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E9AEE" w14:textId="77777777" w:rsidR="007A6E27" w:rsidRPr="00490878" w:rsidRDefault="007A6E27" w:rsidP="00EB45F5">
      <w:pPr>
        <w:tabs>
          <w:tab w:val="left" w:pos="884"/>
          <w:tab w:val="left" w:pos="1196"/>
        </w:tabs>
        <w:jc w:val="center"/>
        <w:rPr>
          <w:b/>
          <w:lang w:val="en-US"/>
        </w:rPr>
      </w:pPr>
      <w:r w:rsidRPr="00490878">
        <w:rPr>
          <w:b/>
          <w:lang w:val="en-US"/>
        </w:rPr>
        <w:t>SINTEZA</w:t>
      </w:r>
    </w:p>
    <w:p w14:paraId="05EA8E5B" w14:textId="77777777" w:rsidR="007A6E27" w:rsidRPr="00490878" w:rsidRDefault="007A6E27" w:rsidP="00EB45F5">
      <w:pPr>
        <w:tabs>
          <w:tab w:val="left" w:pos="884"/>
          <w:tab w:val="left" w:pos="1196"/>
        </w:tabs>
        <w:jc w:val="center"/>
        <w:rPr>
          <w:b/>
          <w:lang w:val="en-US"/>
        </w:rPr>
      </w:pPr>
      <w:proofErr w:type="spellStart"/>
      <w:r w:rsidRPr="00490878">
        <w:rPr>
          <w:b/>
          <w:lang w:val="en-US"/>
        </w:rPr>
        <w:t>obiecțiilor</w:t>
      </w:r>
      <w:proofErr w:type="spellEnd"/>
      <w:r w:rsidRPr="00490878">
        <w:rPr>
          <w:b/>
          <w:lang w:val="en-US"/>
        </w:rPr>
        <w:t xml:space="preserve"> </w:t>
      </w:r>
      <w:proofErr w:type="spellStart"/>
      <w:r w:rsidRPr="00490878">
        <w:rPr>
          <w:b/>
          <w:lang w:val="en-US"/>
        </w:rPr>
        <w:t>și</w:t>
      </w:r>
      <w:proofErr w:type="spellEnd"/>
      <w:r w:rsidRPr="00490878">
        <w:rPr>
          <w:b/>
          <w:lang w:val="en-US"/>
        </w:rPr>
        <w:t xml:space="preserve"> </w:t>
      </w:r>
      <w:proofErr w:type="spellStart"/>
      <w:r w:rsidRPr="00490878">
        <w:rPr>
          <w:b/>
          <w:lang w:val="en-US"/>
        </w:rPr>
        <w:t>propunerilor</w:t>
      </w:r>
      <w:proofErr w:type="spellEnd"/>
      <w:r w:rsidRPr="00490878">
        <w:rPr>
          <w:b/>
          <w:lang w:val="en-US"/>
        </w:rPr>
        <w:t xml:space="preserve"> (</w:t>
      </w:r>
      <w:proofErr w:type="spellStart"/>
      <w:r w:rsidRPr="00490878">
        <w:rPr>
          <w:b/>
          <w:lang w:val="en-US"/>
        </w:rPr>
        <w:t>recomandărilor</w:t>
      </w:r>
      <w:proofErr w:type="spellEnd"/>
      <w:r w:rsidRPr="00490878">
        <w:rPr>
          <w:b/>
          <w:lang w:val="en-US"/>
        </w:rPr>
        <w:t>)</w:t>
      </w:r>
    </w:p>
    <w:p w14:paraId="2932FF24" w14:textId="77777777" w:rsidR="00FB3146" w:rsidRPr="0099025D" w:rsidRDefault="007A6E27" w:rsidP="00EB45F5">
      <w:pPr>
        <w:pStyle w:val="Frspaiere"/>
        <w:ind w:firstLine="284"/>
        <w:jc w:val="center"/>
        <w:rPr>
          <w:rFonts w:ascii="Times New Roman" w:hAnsi="Times New Roman"/>
          <w:b/>
          <w:sz w:val="24"/>
          <w:szCs w:val="24"/>
        </w:rPr>
      </w:pPr>
      <w:r w:rsidRPr="0099025D">
        <w:rPr>
          <w:rFonts w:ascii="Times New Roman" w:hAnsi="Times New Roman"/>
          <w:b/>
          <w:sz w:val="24"/>
          <w:szCs w:val="24"/>
        </w:rPr>
        <w:t xml:space="preserve">la proiectul hotărârii de Guvern </w:t>
      </w:r>
      <w:r w:rsidR="00FB3146" w:rsidRPr="0099025D">
        <w:rPr>
          <w:rFonts w:ascii="Times New Roman" w:hAnsi="Times New Roman"/>
          <w:b/>
          <w:sz w:val="24"/>
          <w:szCs w:val="24"/>
        </w:rPr>
        <w:t xml:space="preserve">pentru aprobarea </w:t>
      </w:r>
    </w:p>
    <w:p w14:paraId="75D11E13" w14:textId="0061CECB" w:rsidR="009F3FD7" w:rsidRPr="00B94649" w:rsidRDefault="00FB3146" w:rsidP="009F3FD7">
      <w:pPr>
        <w:tabs>
          <w:tab w:val="left" w:pos="2184"/>
        </w:tabs>
        <w:jc w:val="center"/>
        <w:rPr>
          <w:b/>
          <w:color w:val="000000" w:themeColor="text1"/>
          <w:lang w:val="en-US"/>
        </w:rPr>
      </w:pPr>
      <w:proofErr w:type="spellStart"/>
      <w:r w:rsidRPr="00B94649">
        <w:rPr>
          <w:b/>
          <w:lang w:val="en-US"/>
        </w:rPr>
        <w:t>Regulamentului</w:t>
      </w:r>
      <w:proofErr w:type="spellEnd"/>
      <w:r w:rsidRPr="00B94649">
        <w:rPr>
          <w:b/>
          <w:bCs/>
          <w:lang w:val="en-US"/>
        </w:rPr>
        <w:t xml:space="preserve"> </w:t>
      </w:r>
      <w:proofErr w:type="spellStart"/>
      <w:r w:rsidRPr="00B94649">
        <w:rPr>
          <w:b/>
          <w:bCs/>
          <w:lang w:val="en-US"/>
        </w:rPr>
        <w:t>privind</w:t>
      </w:r>
      <w:proofErr w:type="spellEnd"/>
      <w:r w:rsidRPr="00B94649">
        <w:rPr>
          <w:b/>
          <w:bCs/>
          <w:shd w:val="clear" w:color="auto" w:fill="FFFFFF"/>
          <w:lang w:val="en-US"/>
        </w:rPr>
        <w:t xml:space="preserve"> </w:t>
      </w:r>
      <w:proofErr w:type="spellStart"/>
      <w:r w:rsidR="009F3FD7" w:rsidRPr="00B94649">
        <w:rPr>
          <w:b/>
          <w:color w:val="000000" w:themeColor="text1"/>
          <w:lang w:val="en-US"/>
        </w:rPr>
        <w:t>acreditarea</w:t>
      </w:r>
      <w:proofErr w:type="spellEnd"/>
      <w:r w:rsidR="009F3FD7" w:rsidRPr="00B94649">
        <w:rPr>
          <w:b/>
          <w:color w:val="000000" w:themeColor="text1"/>
          <w:lang w:val="en-US"/>
        </w:rPr>
        <w:t xml:space="preserve"> </w:t>
      </w:r>
      <w:proofErr w:type="spellStart"/>
      <w:r w:rsidR="009F3FD7" w:rsidRPr="00B94649">
        <w:rPr>
          <w:b/>
          <w:color w:val="000000" w:themeColor="text1"/>
          <w:lang w:val="en-US"/>
        </w:rPr>
        <w:t>și</w:t>
      </w:r>
      <w:proofErr w:type="spellEnd"/>
      <w:r w:rsidR="009F3FD7" w:rsidRPr="00B94649">
        <w:rPr>
          <w:b/>
          <w:color w:val="000000" w:themeColor="text1"/>
          <w:lang w:val="en-US"/>
        </w:rPr>
        <w:t xml:space="preserve"> </w:t>
      </w:r>
      <w:proofErr w:type="spellStart"/>
      <w:r w:rsidR="009F3FD7" w:rsidRPr="00B94649">
        <w:rPr>
          <w:b/>
          <w:color w:val="000000" w:themeColor="text1"/>
          <w:lang w:val="en-US"/>
        </w:rPr>
        <w:t>cerințele</w:t>
      </w:r>
      <w:proofErr w:type="spellEnd"/>
      <w:r w:rsidR="009F3FD7" w:rsidRPr="00B94649">
        <w:rPr>
          <w:b/>
          <w:color w:val="000000" w:themeColor="text1"/>
          <w:lang w:val="en-US"/>
        </w:rPr>
        <w:t xml:space="preserve"> </w:t>
      </w:r>
      <w:proofErr w:type="spellStart"/>
      <w:r w:rsidR="009F3FD7" w:rsidRPr="00B94649">
        <w:rPr>
          <w:b/>
          <w:color w:val="000000" w:themeColor="text1"/>
          <w:lang w:val="en-US"/>
        </w:rPr>
        <w:t>aplicabile</w:t>
      </w:r>
      <w:proofErr w:type="spellEnd"/>
      <w:r w:rsidR="009F3FD7" w:rsidRPr="00B94649">
        <w:rPr>
          <w:b/>
          <w:color w:val="000000" w:themeColor="text1"/>
          <w:lang w:val="en-US"/>
        </w:rPr>
        <w:t xml:space="preserve"> </w:t>
      </w:r>
      <w:proofErr w:type="spellStart"/>
      <w:r w:rsidR="009F3FD7" w:rsidRPr="00B94649">
        <w:rPr>
          <w:b/>
          <w:color w:val="000000" w:themeColor="text1"/>
          <w:lang w:val="en-US"/>
        </w:rPr>
        <w:t>verificatorilor</w:t>
      </w:r>
      <w:proofErr w:type="spellEnd"/>
      <w:r w:rsidR="009F3FD7" w:rsidRPr="00B94649">
        <w:rPr>
          <w:b/>
          <w:color w:val="000000" w:themeColor="text1"/>
          <w:lang w:val="en-US"/>
        </w:rPr>
        <w:t xml:space="preserve"> </w:t>
      </w:r>
      <w:proofErr w:type="spellStart"/>
      <w:r w:rsidR="009F3FD7" w:rsidRPr="00B94649">
        <w:rPr>
          <w:b/>
          <w:color w:val="000000" w:themeColor="text1"/>
          <w:lang w:val="en-US"/>
        </w:rPr>
        <w:t>emisiilor</w:t>
      </w:r>
      <w:proofErr w:type="spellEnd"/>
      <w:r w:rsidR="009F3FD7" w:rsidRPr="00B94649">
        <w:rPr>
          <w:b/>
          <w:color w:val="000000" w:themeColor="text1"/>
          <w:lang w:val="en-US"/>
        </w:rPr>
        <w:t xml:space="preserve"> de gaze cu </w:t>
      </w:r>
      <w:proofErr w:type="spellStart"/>
      <w:r w:rsidR="009F3FD7" w:rsidRPr="00B94649">
        <w:rPr>
          <w:b/>
          <w:color w:val="000000" w:themeColor="text1"/>
          <w:lang w:val="en-US"/>
        </w:rPr>
        <w:t>efect</w:t>
      </w:r>
      <w:proofErr w:type="spellEnd"/>
      <w:r w:rsidR="009F3FD7" w:rsidRPr="00B94649">
        <w:rPr>
          <w:b/>
          <w:color w:val="000000" w:themeColor="text1"/>
          <w:lang w:val="en-US"/>
        </w:rPr>
        <w:t xml:space="preserve"> de </w:t>
      </w:r>
      <w:proofErr w:type="spellStart"/>
      <w:r w:rsidR="009F3FD7" w:rsidRPr="00B94649">
        <w:rPr>
          <w:b/>
          <w:color w:val="000000" w:themeColor="text1"/>
          <w:lang w:val="en-US"/>
        </w:rPr>
        <w:t>seră</w:t>
      </w:r>
      <w:proofErr w:type="spellEnd"/>
    </w:p>
    <w:p w14:paraId="43DBEB42" w14:textId="4D04B5A1" w:rsidR="007A6E27" w:rsidRPr="0099025D" w:rsidRDefault="007A6E27" w:rsidP="006E08CD">
      <w:pPr>
        <w:jc w:val="center"/>
        <w:rPr>
          <w:b/>
        </w:rPr>
      </w:pPr>
      <w:r w:rsidRPr="0099025D">
        <w:t xml:space="preserve">(număr unic </w:t>
      </w:r>
      <w:r w:rsidR="006E08CD">
        <w:rPr>
          <w:b/>
        </w:rPr>
        <w:t>605</w:t>
      </w:r>
      <w:r w:rsidRPr="0099025D">
        <w:rPr>
          <w:b/>
        </w:rPr>
        <w:t>/MM/202</w:t>
      </w:r>
      <w:r w:rsidR="006E08CD">
        <w:rPr>
          <w:b/>
        </w:rPr>
        <w:t>5</w:t>
      </w:r>
      <w:r w:rsidRPr="0099025D">
        <w:t>)</w:t>
      </w:r>
    </w:p>
    <w:tbl>
      <w:tblPr>
        <w:tblStyle w:val="Tabelgril"/>
        <w:tblW w:w="14454" w:type="dxa"/>
        <w:tblLayout w:type="fixed"/>
        <w:tblLook w:val="04A0" w:firstRow="1" w:lastRow="0" w:firstColumn="1" w:lastColumn="0" w:noHBand="0" w:noVBand="1"/>
      </w:tblPr>
      <w:tblGrid>
        <w:gridCol w:w="704"/>
        <w:gridCol w:w="2410"/>
        <w:gridCol w:w="7513"/>
        <w:gridCol w:w="3827"/>
      </w:tblGrid>
      <w:tr w:rsidR="007A6E27" w:rsidRPr="0099025D" w14:paraId="38C54746" w14:textId="77777777" w:rsidTr="00D347A2">
        <w:tc>
          <w:tcPr>
            <w:tcW w:w="704" w:type="dxa"/>
          </w:tcPr>
          <w:p w14:paraId="4AD5790A" w14:textId="77777777" w:rsidR="007A6E27" w:rsidRPr="0099025D" w:rsidRDefault="007A6E27" w:rsidP="00EB45F5">
            <w:pPr>
              <w:jc w:val="center"/>
              <w:rPr>
                <w:b/>
                <w:lang w:val="ro-RO"/>
              </w:rPr>
            </w:pPr>
            <w:r w:rsidRPr="0099025D">
              <w:rPr>
                <w:b/>
                <w:lang w:val="ro-RO"/>
              </w:rPr>
              <w:t>Nr. d/o</w:t>
            </w:r>
          </w:p>
        </w:tc>
        <w:tc>
          <w:tcPr>
            <w:tcW w:w="2410" w:type="dxa"/>
          </w:tcPr>
          <w:p w14:paraId="7A9147F3" w14:textId="77777777" w:rsidR="007A6E27" w:rsidRPr="0099025D" w:rsidRDefault="007A6E27" w:rsidP="00EB45F5">
            <w:pPr>
              <w:jc w:val="center"/>
              <w:rPr>
                <w:lang w:val="ro-RO"/>
              </w:rPr>
            </w:pPr>
            <w:r w:rsidRPr="0099025D">
              <w:rPr>
                <w:b/>
                <w:lang w:val="ro-RO"/>
              </w:rPr>
              <w:t>Participantul la avizare (expertizare)/consultare publică</w:t>
            </w:r>
          </w:p>
        </w:tc>
        <w:tc>
          <w:tcPr>
            <w:tcW w:w="7513" w:type="dxa"/>
          </w:tcPr>
          <w:p w14:paraId="328234E2" w14:textId="77777777" w:rsidR="007A6E27" w:rsidRPr="0099025D" w:rsidRDefault="007A6E27" w:rsidP="00EB45F5">
            <w:pPr>
              <w:tabs>
                <w:tab w:val="left" w:pos="884"/>
                <w:tab w:val="left" w:pos="1196"/>
              </w:tabs>
              <w:jc w:val="center"/>
              <w:rPr>
                <w:lang w:val="ro-RO"/>
              </w:rPr>
            </w:pPr>
            <w:r w:rsidRPr="0099025D">
              <w:rPr>
                <w:b/>
                <w:lang w:val="ro-RO"/>
              </w:rPr>
              <w:t>Conținutul obiecției/propunerii (recomandării)</w:t>
            </w:r>
          </w:p>
        </w:tc>
        <w:tc>
          <w:tcPr>
            <w:tcW w:w="3827" w:type="dxa"/>
          </w:tcPr>
          <w:p w14:paraId="48338277" w14:textId="77777777" w:rsidR="007A6E27" w:rsidRPr="0099025D" w:rsidRDefault="007A6E27" w:rsidP="00EB45F5">
            <w:pPr>
              <w:tabs>
                <w:tab w:val="left" w:pos="884"/>
                <w:tab w:val="left" w:pos="1196"/>
              </w:tabs>
              <w:jc w:val="center"/>
              <w:rPr>
                <w:b/>
                <w:lang w:val="ro-RO"/>
              </w:rPr>
            </w:pPr>
            <w:r w:rsidRPr="0099025D">
              <w:rPr>
                <w:b/>
                <w:lang w:val="ro-RO"/>
              </w:rPr>
              <w:t>Argumentarea</w:t>
            </w:r>
          </w:p>
          <w:p w14:paraId="7B20EA31" w14:textId="77777777" w:rsidR="007A6E27" w:rsidRPr="0099025D" w:rsidRDefault="007A6E27" w:rsidP="00EB45F5">
            <w:pPr>
              <w:jc w:val="center"/>
              <w:rPr>
                <w:lang w:val="ro-RO"/>
              </w:rPr>
            </w:pPr>
            <w:r w:rsidRPr="0099025D">
              <w:rPr>
                <w:b/>
                <w:lang w:val="ro-RO"/>
              </w:rPr>
              <w:t>autorului proiectului</w:t>
            </w:r>
          </w:p>
        </w:tc>
      </w:tr>
      <w:tr w:rsidR="007A6E27" w:rsidRPr="0099025D" w14:paraId="10EBDCD3" w14:textId="77777777" w:rsidTr="00D347A2">
        <w:tc>
          <w:tcPr>
            <w:tcW w:w="14454" w:type="dxa"/>
            <w:gridSpan w:val="4"/>
            <w:shd w:val="clear" w:color="auto" w:fill="F2F2F2" w:themeFill="background1" w:themeFillShade="F2"/>
          </w:tcPr>
          <w:p w14:paraId="034C0A72" w14:textId="77777777" w:rsidR="007A6E27" w:rsidRPr="0099025D" w:rsidRDefault="007A6E27" w:rsidP="00EB45F5">
            <w:pPr>
              <w:tabs>
                <w:tab w:val="left" w:pos="884"/>
                <w:tab w:val="left" w:pos="1196"/>
              </w:tabs>
              <w:jc w:val="center"/>
              <w:rPr>
                <w:b/>
                <w:lang w:val="ro-RO"/>
              </w:rPr>
            </w:pPr>
          </w:p>
          <w:p w14:paraId="17396BDE" w14:textId="77777777" w:rsidR="007A6E27" w:rsidRPr="0099025D" w:rsidRDefault="007A6E27" w:rsidP="00EB45F5">
            <w:pPr>
              <w:tabs>
                <w:tab w:val="left" w:pos="884"/>
                <w:tab w:val="left" w:pos="1196"/>
              </w:tabs>
              <w:jc w:val="center"/>
              <w:rPr>
                <w:b/>
                <w:lang w:val="ro-RO"/>
              </w:rPr>
            </w:pPr>
            <w:r w:rsidRPr="0099025D">
              <w:rPr>
                <w:b/>
                <w:lang w:val="ro-RO"/>
              </w:rPr>
              <w:t>Avizarea I</w:t>
            </w:r>
          </w:p>
        </w:tc>
      </w:tr>
      <w:tr w:rsidR="00A47D3F" w:rsidRPr="008428AE" w14:paraId="20A4158D" w14:textId="77777777" w:rsidTr="00D347A2">
        <w:trPr>
          <w:trHeight w:val="1410"/>
        </w:trPr>
        <w:tc>
          <w:tcPr>
            <w:tcW w:w="704" w:type="dxa"/>
            <w:vMerge w:val="restart"/>
          </w:tcPr>
          <w:p w14:paraId="53DA6E4D" w14:textId="77777777" w:rsidR="00A47D3F" w:rsidRPr="00A47D3F" w:rsidRDefault="00A47D3F" w:rsidP="00A47D3F">
            <w:pPr>
              <w:pStyle w:val="Listparagraf"/>
              <w:numPr>
                <w:ilvl w:val="0"/>
                <w:numId w:val="19"/>
              </w:numPr>
              <w:rPr>
                <w:b/>
              </w:rPr>
            </w:pPr>
          </w:p>
        </w:tc>
        <w:tc>
          <w:tcPr>
            <w:tcW w:w="2410" w:type="dxa"/>
            <w:vMerge w:val="restart"/>
          </w:tcPr>
          <w:p w14:paraId="094865B3" w14:textId="77777777" w:rsidR="00A47D3F" w:rsidRPr="008428AE" w:rsidRDefault="00A47D3F" w:rsidP="00A47D3F">
            <w:pPr>
              <w:pStyle w:val="NormalWeb"/>
              <w:jc w:val="both"/>
              <w:rPr>
                <w:b/>
                <w:bCs/>
                <w:lang w:val="ro-RO"/>
              </w:rPr>
            </w:pPr>
            <w:r w:rsidRPr="008428AE">
              <w:rPr>
                <w:b/>
                <w:bCs/>
                <w:lang w:val="ro-RO"/>
              </w:rPr>
              <w:t xml:space="preserve">Ministerul Afacerilor Externe </w:t>
            </w:r>
          </w:p>
          <w:p w14:paraId="39723542" w14:textId="77777777" w:rsidR="00A47D3F" w:rsidRPr="008428AE" w:rsidRDefault="00A47D3F" w:rsidP="00A47D3F">
            <w:pPr>
              <w:pStyle w:val="NormalWeb"/>
              <w:jc w:val="both"/>
              <w:rPr>
                <w:lang w:val="ro-RO"/>
              </w:rPr>
            </w:pPr>
            <w:r w:rsidRPr="008428AE">
              <w:rPr>
                <w:lang w:val="ro-RO"/>
              </w:rPr>
              <w:t xml:space="preserve">Aviz nr. DI/3/041.1-7517 din 23.07.2025 </w:t>
            </w:r>
          </w:p>
          <w:p w14:paraId="7DC66319" w14:textId="77777777" w:rsidR="00A47D3F" w:rsidRPr="00AA33C6" w:rsidRDefault="00A47D3F" w:rsidP="00A47D3F">
            <w:pPr>
              <w:pStyle w:val="NormalWeb"/>
              <w:spacing w:before="0" w:beforeAutospacing="0" w:after="0" w:afterAutospacing="0"/>
              <w:jc w:val="both"/>
              <w:rPr>
                <w:b/>
                <w:bCs/>
                <w:lang w:val="ro-RO"/>
              </w:rPr>
            </w:pPr>
          </w:p>
        </w:tc>
        <w:tc>
          <w:tcPr>
            <w:tcW w:w="7513" w:type="dxa"/>
          </w:tcPr>
          <w:p w14:paraId="3ED4C233" w14:textId="3BA6CE8D" w:rsidR="00A47D3F" w:rsidRPr="00A47D3F" w:rsidRDefault="00A47D3F" w:rsidP="00A47D3F">
            <w:pPr>
              <w:ind w:left="227" w:firstLine="540"/>
              <w:jc w:val="both"/>
              <w:rPr>
                <w:rFonts w:ascii="TimesNewRomanPSMT" w:hAnsi="TimesNewRomanPSMT"/>
                <w:lang w:val="ro-RO"/>
              </w:rPr>
            </w:pPr>
            <w:proofErr w:type="spellStart"/>
            <w:r w:rsidRPr="00A47D3F">
              <w:rPr>
                <w:lang w:val="ro-RO"/>
              </w:rPr>
              <w:t>În</w:t>
            </w:r>
            <w:proofErr w:type="spellEnd"/>
            <w:r w:rsidRPr="00A47D3F">
              <w:rPr>
                <w:lang w:val="ro-RO"/>
              </w:rPr>
              <w:t xml:space="preserve"> conformitate cu pct. 34 din Regulamentul privind armonizarea </w:t>
            </w:r>
            <w:proofErr w:type="spellStart"/>
            <w:r w:rsidRPr="00A47D3F">
              <w:rPr>
                <w:lang w:val="ro-RO"/>
              </w:rPr>
              <w:t>legislației</w:t>
            </w:r>
            <w:proofErr w:type="spellEnd"/>
            <w:r w:rsidRPr="00A47D3F">
              <w:rPr>
                <w:lang w:val="ro-RO"/>
              </w:rPr>
              <w:t xml:space="preserve"> Republicii Moldova cu </w:t>
            </w:r>
            <w:proofErr w:type="spellStart"/>
            <w:r w:rsidRPr="00A47D3F">
              <w:rPr>
                <w:lang w:val="ro-RO"/>
              </w:rPr>
              <w:t>legislația</w:t>
            </w:r>
            <w:proofErr w:type="spellEnd"/>
            <w:r w:rsidRPr="00A47D3F">
              <w:rPr>
                <w:lang w:val="ro-RO"/>
              </w:rPr>
              <w:t xml:space="preserve"> Uniunii Europene, aprobat prin </w:t>
            </w:r>
            <w:proofErr w:type="spellStart"/>
            <w:r w:rsidRPr="00A47D3F">
              <w:rPr>
                <w:lang w:val="ro-RO"/>
              </w:rPr>
              <w:t>Hotărârea</w:t>
            </w:r>
            <w:proofErr w:type="spellEnd"/>
            <w:r w:rsidRPr="00A47D3F">
              <w:rPr>
                <w:lang w:val="ro-RO"/>
              </w:rPr>
              <w:t xml:space="preserve"> Guvernului nr. 1171/2018 (</w:t>
            </w:r>
            <w:proofErr w:type="spellStart"/>
            <w:r w:rsidRPr="00A47D3F">
              <w:rPr>
                <w:lang w:val="ro-RO"/>
              </w:rPr>
              <w:t>în</w:t>
            </w:r>
            <w:proofErr w:type="spellEnd"/>
            <w:r w:rsidRPr="00A47D3F">
              <w:rPr>
                <w:lang w:val="ro-RO"/>
              </w:rPr>
              <w:t xml:space="preserve"> continuare – </w:t>
            </w:r>
            <w:r w:rsidRPr="00A47D3F">
              <w:rPr>
                <w:i/>
                <w:iCs/>
                <w:lang w:val="ro-RO"/>
              </w:rPr>
              <w:t>Regulament</w:t>
            </w:r>
            <w:r w:rsidRPr="00A47D3F">
              <w:rPr>
                <w:lang w:val="ro-RO"/>
              </w:rPr>
              <w:t xml:space="preserve">), clauza de armonizare se </w:t>
            </w:r>
            <w:proofErr w:type="spellStart"/>
            <w:r w:rsidRPr="00A47D3F">
              <w:rPr>
                <w:lang w:val="ro-RO"/>
              </w:rPr>
              <w:t>întocmește</w:t>
            </w:r>
            <w:proofErr w:type="spellEnd"/>
            <w:r w:rsidRPr="00A47D3F">
              <w:rPr>
                <w:lang w:val="ro-RO"/>
              </w:rPr>
              <w:t xml:space="preserve"> </w:t>
            </w:r>
            <w:proofErr w:type="spellStart"/>
            <w:r w:rsidRPr="00A47D3F">
              <w:rPr>
                <w:lang w:val="ro-RO"/>
              </w:rPr>
              <w:t>în</w:t>
            </w:r>
            <w:proofErr w:type="spellEnd"/>
            <w:r w:rsidRPr="00A47D3F">
              <w:rPr>
                <w:lang w:val="ro-RO"/>
              </w:rPr>
              <w:t xml:space="preserve"> conformitate cu modelele stabilite </w:t>
            </w:r>
            <w:proofErr w:type="spellStart"/>
            <w:r w:rsidRPr="00A47D3F">
              <w:rPr>
                <w:lang w:val="ro-RO"/>
              </w:rPr>
              <w:t>în</w:t>
            </w:r>
            <w:proofErr w:type="spellEnd"/>
            <w:r w:rsidRPr="00A47D3F">
              <w:rPr>
                <w:lang w:val="ro-RO"/>
              </w:rPr>
              <w:t xml:space="preserve"> anexa nr.1 la Regulament. Astfel, clauza de armonizare se va </w:t>
            </w:r>
            <w:proofErr w:type="spellStart"/>
            <w:r w:rsidRPr="00A47D3F">
              <w:rPr>
                <w:lang w:val="ro-RO"/>
              </w:rPr>
              <w:t>întocmi</w:t>
            </w:r>
            <w:proofErr w:type="spellEnd"/>
            <w:r w:rsidRPr="00A47D3F">
              <w:rPr>
                <w:lang w:val="ro-RO"/>
              </w:rPr>
              <w:t xml:space="preserve"> </w:t>
            </w:r>
            <w:proofErr w:type="spellStart"/>
            <w:r w:rsidRPr="00A47D3F">
              <w:rPr>
                <w:lang w:val="ro-RO"/>
              </w:rPr>
              <w:t>în</w:t>
            </w:r>
            <w:proofErr w:type="spellEnd"/>
            <w:r w:rsidRPr="00A47D3F">
              <w:rPr>
                <w:lang w:val="ro-RO"/>
              </w:rPr>
              <w:t xml:space="preserve"> conformitate cu modelul nr. 4 din anexa nr. 1, </w:t>
            </w:r>
            <w:proofErr w:type="spellStart"/>
            <w:r w:rsidRPr="00A47D3F">
              <w:rPr>
                <w:lang w:val="ro-RO"/>
              </w:rPr>
              <w:t>având</w:t>
            </w:r>
            <w:proofErr w:type="spellEnd"/>
            <w:r w:rsidRPr="00A47D3F">
              <w:rPr>
                <w:lang w:val="ro-RO"/>
              </w:rPr>
              <w:t xml:space="preserve"> </w:t>
            </w:r>
            <w:proofErr w:type="spellStart"/>
            <w:r w:rsidRPr="00A47D3F">
              <w:rPr>
                <w:lang w:val="ro-RO"/>
              </w:rPr>
              <w:t>în</w:t>
            </w:r>
            <w:proofErr w:type="spellEnd"/>
            <w:r w:rsidRPr="00A47D3F">
              <w:rPr>
                <w:lang w:val="ro-RO"/>
              </w:rPr>
              <w:t xml:space="preserve"> vedere transpunerea simultană prin proiectul </w:t>
            </w:r>
            <w:proofErr w:type="spellStart"/>
            <w:r w:rsidRPr="00A47D3F">
              <w:rPr>
                <w:lang w:val="ro-RO"/>
              </w:rPr>
              <w:t>național</w:t>
            </w:r>
            <w:proofErr w:type="spellEnd"/>
            <w:r w:rsidRPr="00A47D3F">
              <w:rPr>
                <w:lang w:val="ro-RO"/>
              </w:rPr>
              <w:t xml:space="preserve"> a mai mult de un act juridic european. </w:t>
            </w:r>
          </w:p>
        </w:tc>
        <w:tc>
          <w:tcPr>
            <w:tcW w:w="3827" w:type="dxa"/>
          </w:tcPr>
          <w:p w14:paraId="032AEBC8" w14:textId="094EC899" w:rsidR="00A47D3F" w:rsidRPr="008428AE" w:rsidRDefault="00A47D3F" w:rsidP="00A47D3F">
            <w:pPr>
              <w:jc w:val="both"/>
              <w:rPr>
                <w:b/>
                <w:lang w:val="sv-SE"/>
              </w:rPr>
            </w:pPr>
            <w:r w:rsidRPr="00D456AF">
              <w:rPr>
                <w:b/>
                <w:lang w:val="ro-RO"/>
              </w:rPr>
              <w:t>Se acceptă</w:t>
            </w:r>
          </w:p>
        </w:tc>
      </w:tr>
      <w:tr w:rsidR="00A47D3F" w:rsidRPr="008428AE" w14:paraId="12C220D6" w14:textId="77777777" w:rsidTr="00D347A2">
        <w:trPr>
          <w:trHeight w:val="1410"/>
        </w:trPr>
        <w:tc>
          <w:tcPr>
            <w:tcW w:w="704" w:type="dxa"/>
            <w:vMerge/>
          </w:tcPr>
          <w:p w14:paraId="59D4A620" w14:textId="77777777" w:rsidR="00A47D3F" w:rsidRPr="0099025D" w:rsidRDefault="00A47D3F" w:rsidP="00A47D3F">
            <w:pPr>
              <w:rPr>
                <w:b/>
                <w:lang w:val="ro-RO"/>
              </w:rPr>
            </w:pPr>
          </w:p>
        </w:tc>
        <w:tc>
          <w:tcPr>
            <w:tcW w:w="2410" w:type="dxa"/>
            <w:vMerge/>
          </w:tcPr>
          <w:p w14:paraId="4DF60F7D" w14:textId="77777777" w:rsidR="00A47D3F" w:rsidRPr="008428AE" w:rsidRDefault="00A47D3F" w:rsidP="00A47D3F">
            <w:pPr>
              <w:pStyle w:val="NormalWeb"/>
              <w:jc w:val="both"/>
              <w:rPr>
                <w:b/>
                <w:bCs/>
                <w:lang w:val="ro-RO"/>
              </w:rPr>
            </w:pPr>
          </w:p>
        </w:tc>
        <w:tc>
          <w:tcPr>
            <w:tcW w:w="7513" w:type="dxa"/>
          </w:tcPr>
          <w:p w14:paraId="73BCFD88" w14:textId="2E725319" w:rsidR="00A47D3F" w:rsidRPr="00A47D3F" w:rsidRDefault="00A47D3F" w:rsidP="00A47D3F">
            <w:pPr>
              <w:ind w:left="227" w:firstLine="540"/>
              <w:jc w:val="both"/>
              <w:rPr>
                <w:rFonts w:ascii="TimesNewRomanPSMT" w:hAnsi="TimesNewRomanPSMT"/>
                <w:lang w:val="en-US"/>
              </w:rPr>
            </w:pPr>
            <w:proofErr w:type="spellStart"/>
            <w:r w:rsidRPr="00766E28">
              <w:rPr>
                <w:lang w:val="en-US"/>
              </w:rPr>
              <w:t>Totodata</w:t>
            </w:r>
            <w:proofErr w:type="spellEnd"/>
            <w:r w:rsidRPr="00766E28">
              <w:rPr>
                <w:lang w:val="en-US"/>
              </w:rPr>
              <w:t xml:space="preserve">̆, </w:t>
            </w:r>
            <w:proofErr w:type="spellStart"/>
            <w:r w:rsidRPr="00766E28">
              <w:rPr>
                <w:lang w:val="en-US"/>
              </w:rPr>
              <w:t>în</w:t>
            </w:r>
            <w:proofErr w:type="spellEnd"/>
            <w:r w:rsidRPr="00766E28">
              <w:rPr>
                <w:lang w:val="en-US"/>
              </w:rPr>
              <w:t xml:space="preserve"> </w:t>
            </w:r>
            <w:proofErr w:type="spellStart"/>
            <w:r w:rsidRPr="00766E28">
              <w:rPr>
                <w:lang w:val="en-US"/>
              </w:rPr>
              <w:t>clauza</w:t>
            </w:r>
            <w:proofErr w:type="spellEnd"/>
            <w:r w:rsidRPr="00766E28">
              <w:rPr>
                <w:lang w:val="en-US"/>
              </w:rPr>
              <w:t xml:space="preserve"> de </w:t>
            </w:r>
            <w:proofErr w:type="spellStart"/>
            <w:r w:rsidRPr="00766E28">
              <w:rPr>
                <w:lang w:val="en-US"/>
              </w:rPr>
              <w:t>armonizare</w:t>
            </w:r>
            <w:proofErr w:type="spellEnd"/>
            <w:r w:rsidRPr="00766E28">
              <w:rPr>
                <w:lang w:val="en-US"/>
              </w:rPr>
              <w:t xml:space="preserve"> </w:t>
            </w:r>
            <w:proofErr w:type="spellStart"/>
            <w:r w:rsidRPr="00766E28">
              <w:rPr>
                <w:lang w:val="en-US"/>
              </w:rPr>
              <w:t>urmeaza</w:t>
            </w:r>
            <w:proofErr w:type="spellEnd"/>
            <w:r w:rsidRPr="00766E28">
              <w:rPr>
                <w:lang w:val="en-US"/>
              </w:rPr>
              <w:t xml:space="preserve">̆ </w:t>
            </w:r>
            <w:proofErr w:type="spellStart"/>
            <w:r w:rsidRPr="00766E28">
              <w:rPr>
                <w:lang w:val="en-US"/>
              </w:rPr>
              <w:t>sa</w:t>
            </w:r>
            <w:proofErr w:type="spellEnd"/>
            <w:r w:rsidRPr="00766E28">
              <w:rPr>
                <w:lang w:val="en-US"/>
              </w:rPr>
              <w:t xml:space="preserve">̆ fie </w:t>
            </w:r>
            <w:proofErr w:type="spellStart"/>
            <w:r w:rsidRPr="00766E28">
              <w:rPr>
                <w:lang w:val="en-US"/>
              </w:rPr>
              <w:t>utilizate</w:t>
            </w:r>
            <w:proofErr w:type="spellEnd"/>
            <w:r w:rsidRPr="00766E28">
              <w:rPr>
                <w:lang w:val="en-US"/>
              </w:rPr>
              <w:t xml:space="preserve"> </w:t>
            </w:r>
            <w:proofErr w:type="spellStart"/>
            <w:r w:rsidRPr="00766E28">
              <w:rPr>
                <w:lang w:val="en-US"/>
              </w:rPr>
              <w:t>calificativele</w:t>
            </w:r>
            <w:proofErr w:type="spellEnd"/>
            <w:r w:rsidRPr="00766E28">
              <w:rPr>
                <w:lang w:val="en-US"/>
              </w:rPr>
              <w:t xml:space="preserve"> generale de </w:t>
            </w:r>
            <w:proofErr w:type="spellStart"/>
            <w:r w:rsidRPr="00766E28">
              <w:rPr>
                <w:lang w:val="en-US"/>
              </w:rPr>
              <w:t>apreciere</w:t>
            </w:r>
            <w:proofErr w:type="spellEnd"/>
            <w:r w:rsidRPr="00766E28">
              <w:rPr>
                <w:lang w:val="en-US"/>
              </w:rPr>
              <w:t xml:space="preserve"> a </w:t>
            </w:r>
            <w:proofErr w:type="spellStart"/>
            <w:r w:rsidRPr="00766E28">
              <w:rPr>
                <w:lang w:val="en-US"/>
              </w:rPr>
              <w:t>compatibilității</w:t>
            </w:r>
            <w:proofErr w:type="spellEnd"/>
            <w:r w:rsidRPr="00766E28">
              <w:rPr>
                <w:lang w:val="en-US"/>
              </w:rPr>
              <w:t xml:space="preserve"> </w:t>
            </w:r>
            <w:proofErr w:type="spellStart"/>
            <w:r w:rsidRPr="00766E28">
              <w:rPr>
                <w:lang w:val="en-US"/>
              </w:rPr>
              <w:t>conforme</w:t>
            </w:r>
            <w:proofErr w:type="spellEnd"/>
            <w:r w:rsidRPr="00766E28">
              <w:rPr>
                <w:lang w:val="en-US"/>
              </w:rPr>
              <w:t xml:space="preserve"> pct. 37 din </w:t>
            </w:r>
            <w:proofErr w:type="spellStart"/>
            <w:r w:rsidRPr="00766E28">
              <w:rPr>
                <w:lang w:val="en-US"/>
              </w:rPr>
              <w:t>Regulament</w:t>
            </w:r>
            <w:proofErr w:type="spellEnd"/>
            <w:r w:rsidRPr="00766E28">
              <w:rPr>
                <w:lang w:val="en-US"/>
              </w:rPr>
              <w:t xml:space="preserve">. </w:t>
            </w:r>
            <w:proofErr w:type="spellStart"/>
            <w:r w:rsidRPr="00766E28">
              <w:rPr>
                <w:lang w:val="en-US"/>
              </w:rPr>
              <w:t>În</w:t>
            </w:r>
            <w:proofErr w:type="spellEnd"/>
            <w:r w:rsidRPr="00766E28">
              <w:rPr>
                <w:lang w:val="en-US"/>
              </w:rPr>
              <w:t xml:space="preserve"> </w:t>
            </w:r>
            <w:proofErr w:type="spellStart"/>
            <w:r w:rsidRPr="00766E28">
              <w:rPr>
                <w:lang w:val="en-US"/>
              </w:rPr>
              <w:t>acest</w:t>
            </w:r>
            <w:proofErr w:type="spellEnd"/>
            <w:r w:rsidRPr="00766E28">
              <w:rPr>
                <w:lang w:val="en-US"/>
              </w:rPr>
              <w:t xml:space="preserve"> context, </w:t>
            </w:r>
            <w:proofErr w:type="spellStart"/>
            <w:r w:rsidRPr="00766E28">
              <w:rPr>
                <w:lang w:val="en-US"/>
              </w:rPr>
              <w:t>în</w:t>
            </w:r>
            <w:proofErr w:type="spellEnd"/>
            <w:r w:rsidRPr="00766E28">
              <w:rPr>
                <w:lang w:val="en-US"/>
              </w:rPr>
              <w:t xml:space="preserve"> </w:t>
            </w:r>
            <w:proofErr w:type="spellStart"/>
            <w:r w:rsidRPr="00766E28">
              <w:rPr>
                <w:lang w:val="en-US"/>
              </w:rPr>
              <w:t>urma</w:t>
            </w:r>
            <w:proofErr w:type="spellEnd"/>
            <w:r w:rsidRPr="00766E28">
              <w:rPr>
                <w:lang w:val="en-US"/>
              </w:rPr>
              <w:t xml:space="preserve"> </w:t>
            </w:r>
            <w:proofErr w:type="spellStart"/>
            <w:r w:rsidRPr="00766E28">
              <w:rPr>
                <w:lang w:val="en-US"/>
              </w:rPr>
              <w:t>analizei</w:t>
            </w:r>
            <w:proofErr w:type="spellEnd"/>
            <w:r w:rsidRPr="00766E28">
              <w:rPr>
                <w:lang w:val="en-US"/>
              </w:rPr>
              <w:t xml:space="preserve"> </w:t>
            </w:r>
            <w:proofErr w:type="spellStart"/>
            <w:r w:rsidRPr="00766E28">
              <w:rPr>
                <w:lang w:val="en-US"/>
              </w:rPr>
              <w:t>tabelului</w:t>
            </w:r>
            <w:proofErr w:type="spellEnd"/>
            <w:r w:rsidRPr="00766E28">
              <w:rPr>
                <w:lang w:val="en-US"/>
              </w:rPr>
              <w:t xml:space="preserve"> de </w:t>
            </w:r>
            <w:proofErr w:type="spellStart"/>
            <w:r w:rsidRPr="00766E28">
              <w:rPr>
                <w:lang w:val="en-US"/>
              </w:rPr>
              <w:t>concordanța</w:t>
            </w:r>
            <w:proofErr w:type="spellEnd"/>
            <w:r w:rsidRPr="00766E28">
              <w:rPr>
                <w:lang w:val="en-US"/>
              </w:rPr>
              <w:t xml:space="preserve">̆, se </w:t>
            </w:r>
            <w:proofErr w:type="spellStart"/>
            <w:r w:rsidRPr="00766E28">
              <w:rPr>
                <w:lang w:val="en-US"/>
              </w:rPr>
              <w:t>constata</w:t>
            </w:r>
            <w:proofErr w:type="spellEnd"/>
            <w:r w:rsidRPr="00766E28">
              <w:rPr>
                <w:lang w:val="en-US"/>
              </w:rPr>
              <w:t xml:space="preserve">̆ că </w:t>
            </w:r>
            <w:proofErr w:type="spellStart"/>
            <w:r w:rsidRPr="00766E28">
              <w:rPr>
                <w:i/>
                <w:iCs/>
                <w:lang w:val="en-US"/>
              </w:rPr>
              <w:t>Regulamentul</w:t>
            </w:r>
            <w:proofErr w:type="spellEnd"/>
            <w:r w:rsidRPr="00766E28">
              <w:rPr>
                <w:i/>
                <w:iCs/>
                <w:lang w:val="en-US"/>
              </w:rPr>
              <w:t xml:space="preserve"> de </w:t>
            </w:r>
            <w:proofErr w:type="spellStart"/>
            <w:r w:rsidRPr="00766E28">
              <w:rPr>
                <w:i/>
                <w:iCs/>
                <w:lang w:val="en-US"/>
              </w:rPr>
              <w:t>punere</w:t>
            </w:r>
            <w:proofErr w:type="spellEnd"/>
            <w:r w:rsidRPr="00766E28">
              <w:rPr>
                <w:i/>
                <w:iCs/>
                <w:lang w:val="en-US"/>
              </w:rPr>
              <w:t xml:space="preserve"> </w:t>
            </w:r>
            <w:proofErr w:type="spellStart"/>
            <w:r w:rsidRPr="00766E28">
              <w:rPr>
                <w:i/>
                <w:iCs/>
                <w:lang w:val="en-US"/>
              </w:rPr>
              <w:t>în</w:t>
            </w:r>
            <w:proofErr w:type="spellEnd"/>
            <w:r w:rsidRPr="00766E28">
              <w:rPr>
                <w:i/>
                <w:iCs/>
                <w:lang w:val="en-US"/>
              </w:rPr>
              <w:t xml:space="preserve"> </w:t>
            </w:r>
            <w:proofErr w:type="spellStart"/>
            <w:r w:rsidRPr="00766E28">
              <w:rPr>
                <w:i/>
                <w:iCs/>
                <w:lang w:val="en-US"/>
              </w:rPr>
              <w:t>aplicare</w:t>
            </w:r>
            <w:proofErr w:type="spellEnd"/>
            <w:r w:rsidRPr="00766E28">
              <w:rPr>
                <w:i/>
                <w:iCs/>
                <w:lang w:val="en-US"/>
              </w:rPr>
              <w:t xml:space="preserve"> (UE) 2018/2067 al </w:t>
            </w:r>
            <w:proofErr w:type="spellStart"/>
            <w:r w:rsidRPr="00766E28">
              <w:rPr>
                <w:i/>
                <w:iCs/>
                <w:lang w:val="en-US"/>
              </w:rPr>
              <w:t>Comisiei</w:t>
            </w:r>
            <w:proofErr w:type="spellEnd"/>
            <w:r w:rsidRPr="00766E28">
              <w:rPr>
                <w:i/>
                <w:iCs/>
                <w:lang w:val="en-US"/>
              </w:rPr>
              <w:t xml:space="preserve"> din 19 </w:t>
            </w:r>
            <w:proofErr w:type="spellStart"/>
            <w:r w:rsidRPr="00766E28">
              <w:rPr>
                <w:i/>
                <w:iCs/>
                <w:lang w:val="en-US"/>
              </w:rPr>
              <w:t>decembrie</w:t>
            </w:r>
            <w:proofErr w:type="spellEnd"/>
            <w:r w:rsidRPr="00766E28">
              <w:rPr>
                <w:i/>
                <w:iCs/>
                <w:lang w:val="en-US"/>
              </w:rPr>
              <w:t xml:space="preserve"> 2018 </w:t>
            </w:r>
            <w:proofErr w:type="spellStart"/>
            <w:r w:rsidRPr="00766E28">
              <w:rPr>
                <w:i/>
                <w:iCs/>
                <w:lang w:val="en-US"/>
              </w:rPr>
              <w:t>privind</w:t>
            </w:r>
            <w:proofErr w:type="spellEnd"/>
            <w:r w:rsidRPr="00766E28">
              <w:rPr>
                <w:i/>
                <w:iCs/>
                <w:lang w:val="en-US"/>
              </w:rPr>
              <w:t xml:space="preserve"> </w:t>
            </w:r>
            <w:proofErr w:type="spellStart"/>
            <w:r w:rsidRPr="00766E28">
              <w:rPr>
                <w:i/>
                <w:iCs/>
                <w:lang w:val="en-US"/>
              </w:rPr>
              <w:t>verificarea</w:t>
            </w:r>
            <w:proofErr w:type="spellEnd"/>
            <w:r w:rsidRPr="00766E28">
              <w:rPr>
                <w:i/>
                <w:iCs/>
                <w:lang w:val="en-US"/>
              </w:rPr>
              <w:t xml:space="preserve"> </w:t>
            </w:r>
            <w:proofErr w:type="spellStart"/>
            <w:r w:rsidRPr="00766E28">
              <w:rPr>
                <w:i/>
                <w:iCs/>
                <w:lang w:val="en-US"/>
              </w:rPr>
              <w:t>datelor</w:t>
            </w:r>
            <w:proofErr w:type="spellEnd"/>
            <w:r w:rsidRPr="00766E28">
              <w:rPr>
                <w:i/>
                <w:iCs/>
                <w:lang w:val="en-US"/>
              </w:rPr>
              <w:t xml:space="preserve"> </w:t>
            </w:r>
            <w:proofErr w:type="spellStart"/>
            <w:r w:rsidRPr="00766E28">
              <w:rPr>
                <w:i/>
                <w:iCs/>
                <w:lang w:val="en-US"/>
              </w:rPr>
              <w:t>și</w:t>
            </w:r>
            <w:proofErr w:type="spellEnd"/>
            <w:r w:rsidRPr="00766E28">
              <w:rPr>
                <w:i/>
                <w:iCs/>
                <w:lang w:val="en-US"/>
              </w:rPr>
              <w:t xml:space="preserve"> </w:t>
            </w:r>
            <w:proofErr w:type="spellStart"/>
            <w:r w:rsidRPr="00766E28">
              <w:rPr>
                <w:i/>
                <w:iCs/>
                <w:lang w:val="en-US"/>
              </w:rPr>
              <w:t>acreditarea</w:t>
            </w:r>
            <w:proofErr w:type="spellEnd"/>
            <w:r w:rsidRPr="00766E28">
              <w:rPr>
                <w:i/>
                <w:iCs/>
                <w:lang w:val="en-US"/>
              </w:rPr>
              <w:t xml:space="preserve"> </w:t>
            </w:r>
            <w:proofErr w:type="spellStart"/>
            <w:r w:rsidRPr="00766E28">
              <w:rPr>
                <w:i/>
                <w:iCs/>
                <w:lang w:val="en-US"/>
              </w:rPr>
              <w:t>verificatorilor</w:t>
            </w:r>
            <w:proofErr w:type="spellEnd"/>
            <w:r w:rsidRPr="00766E28">
              <w:rPr>
                <w:i/>
                <w:iCs/>
                <w:lang w:val="en-US"/>
              </w:rPr>
              <w:t xml:space="preserve"> </w:t>
            </w:r>
            <w:proofErr w:type="spellStart"/>
            <w:r w:rsidRPr="00766E28">
              <w:rPr>
                <w:i/>
                <w:iCs/>
                <w:lang w:val="en-US"/>
              </w:rPr>
              <w:t>în</w:t>
            </w:r>
            <w:proofErr w:type="spellEnd"/>
            <w:r w:rsidRPr="00766E28">
              <w:rPr>
                <w:i/>
                <w:iCs/>
                <w:lang w:val="en-US"/>
              </w:rPr>
              <w:t xml:space="preserve"> </w:t>
            </w:r>
            <w:proofErr w:type="spellStart"/>
            <w:r w:rsidRPr="00766E28">
              <w:rPr>
                <w:i/>
                <w:iCs/>
                <w:lang w:val="en-US"/>
              </w:rPr>
              <w:t>temeiul</w:t>
            </w:r>
            <w:proofErr w:type="spellEnd"/>
            <w:r w:rsidRPr="00766E28">
              <w:rPr>
                <w:i/>
                <w:iCs/>
                <w:lang w:val="en-US"/>
              </w:rPr>
              <w:t xml:space="preserve"> </w:t>
            </w:r>
            <w:proofErr w:type="spellStart"/>
            <w:r w:rsidRPr="00766E28">
              <w:rPr>
                <w:i/>
                <w:iCs/>
                <w:lang w:val="en-US"/>
              </w:rPr>
              <w:t>Directivei</w:t>
            </w:r>
            <w:proofErr w:type="spellEnd"/>
            <w:r w:rsidRPr="00766E28">
              <w:rPr>
                <w:i/>
                <w:iCs/>
                <w:lang w:val="en-US"/>
              </w:rPr>
              <w:t xml:space="preserve"> 2003/87/CE a </w:t>
            </w:r>
            <w:proofErr w:type="spellStart"/>
            <w:r w:rsidRPr="00766E28">
              <w:rPr>
                <w:i/>
                <w:iCs/>
                <w:lang w:val="en-US"/>
              </w:rPr>
              <w:t>Parlamentului</w:t>
            </w:r>
            <w:proofErr w:type="spellEnd"/>
            <w:r w:rsidRPr="00766E28">
              <w:rPr>
                <w:i/>
                <w:iCs/>
                <w:lang w:val="en-US"/>
              </w:rPr>
              <w:t xml:space="preserve"> European </w:t>
            </w:r>
            <w:proofErr w:type="spellStart"/>
            <w:r w:rsidRPr="00766E28">
              <w:rPr>
                <w:i/>
                <w:iCs/>
                <w:lang w:val="en-US"/>
              </w:rPr>
              <w:t>și</w:t>
            </w:r>
            <w:proofErr w:type="spellEnd"/>
            <w:r w:rsidRPr="00766E28">
              <w:rPr>
                <w:i/>
                <w:iCs/>
                <w:lang w:val="en-US"/>
              </w:rPr>
              <w:t xml:space="preserve"> a </w:t>
            </w:r>
            <w:proofErr w:type="spellStart"/>
            <w:r w:rsidRPr="00766E28">
              <w:rPr>
                <w:i/>
                <w:iCs/>
                <w:lang w:val="en-US"/>
              </w:rPr>
              <w:t>Consiliului</w:t>
            </w:r>
            <w:proofErr w:type="spellEnd"/>
            <w:r w:rsidRPr="00766E28">
              <w:rPr>
                <w:i/>
                <w:iCs/>
                <w:lang w:val="en-US"/>
              </w:rPr>
              <w:t xml:space="preserve">, </w:t>
            </w:r>
            <w:proofErr w:type="spellStart"/>
            <w:r w:rsidRPr="00766E28">
              <w:rPr>
                <w:lang w:val="en-US"/>
              </w:rPr>
              <w:t>obiect</w:t>
            </w:r>
            <w:proofErr w:type="spellEnd"/>
            <w:r w:rsidRPr="00766E28">
              <w:rPr>
                <w:lang w:val="en-US"/>
              </w:rPr>
              <w:t xml:space="preserve"> al </w:t>
            </w:r>
            <w:proofErr w:type="spellStart"/>
            <w:r w:rsidRPr="00766E28">
              <w:rPr>
                <w:lang w:val="en-US"/>
              </w:rPr>
              <w:t>transpunerii</w:t>
            </w:r>
            <w:proofErr w:type="spellEnd"/>
            <w:r w:rsidRPr="00766E28">
              <w:rPr>
                <w:lang w:val="en-US"/>
              </w:rPr>
              <w:t xml:space="preserve"> </w:t>
            </w:r>
            <w:proofErr w:type="spellStart"/>
            <w:r w:rsidRPr="00766E28">
              <w:rPr>
                <w:lang w:val="en-US"/>
              </w:rPr>
              <w:t>în</w:t>
            </w:r>
            <w:proofErr w:type="spellEnd"/>
            <w:r w:rsidRPr="00766E28">
              <w:rPr>
                <w:lang w:val="en-US"/>
              </w:rPr>
              <w:t xml:space="preserve"> </w:t>
            </w:r>
            <w:proofErr w:type="spellStart"/>
            <w:r w:rsidRPr="00766E28">
              <w:rPr>
                <w:lang w:val="en-US"/>
              </w:rPr>
              <w:t>proiectul</w:t>
            </w:r>
            <w:proofErr w:type="spellEnd"/>
            <w:r w:rsidRPr="00766E28">
              <w:rPr>
                <w:lang w:val="en-US"/>
              </w:rPr>
              <w:t xml:space="preserve"> </w:t>
            </w:r>
            <w:proofErr w:type="spellStart"/>
            <w:r w:rsidRPr="00766E28">
              <w:rPr>
                <w:lang w:val="en-US"/>
              </w:rPr>
              <w:t>actului</w:t>
            </w:r>
            <w:proofErr w:type="spellEnd"/>
            <w:r w:rsidRPr="00766E28">
              <w:rPr>
                <w:lang w:val="en-US"/>
              </w:rPr>
              <w:t xml:space="preserve"> </w:t>
            </w:r>
            <w:proofErr w:type="spellStart"/>
            <w:r w:rsidRPr="00766E28">
              <w:rPr>
                <w:lang w:val="en-US"/>
              </w:rPr>
              <w:t>normativ</w:t>
            </w:r>
            <w:proofErr w:type="spellEnd"/>
            <w:r w:rsidRPr="00766E28">
              <w:rPr>
                <w:lang w:val="en-US"/>
              </w:rPr>
              <w:t xml:space="preserve"> </w:t>
            </w:r>
            <w:proofErr w:type="spellStart"/>
            <w:r w:rsidRPr="00766E28">
              <w:rPr>
                <w:lang w:val="en-US"/>
              </w:rPr>
              <w:t>național</w:t>
            </w:r>
            <w:proofErr w:type="spellEnd"/>
            <w:r w:rsidRPr="00766E28">
              <w:rPr>
                <w:lang w:val="en-US"/>
              </w:rPr>
              <w:t xml:space="preserve">, </w:t>
            </w:r>
            <w:proofErr w:type="spellStart"/>
            <w:r w:rsidRPr="00766E28">
              <w:rPr>
                <w:lang w:val="en-US"/>
              </w:rPr>
              <w:t>este</w:t>
            </w:r>
            <w:proofErr w:type="spellEnd"/>
            <w:r w:rsidRPr="00766E28">
              <w:rPr>
                <w:lang w:val="en-US"/>
              </w:rPr>
              <w:t xml:space="preserve"> </w:t>
            </w:r>
            <w:proofErr w:type="spellStart"/>
            <w:r w:rsidRPr="00766E28">
              <w:rPr>
                <w:lang w:val="en-US"/>
              </w:rPr>
              <w:t>transpus</w:t>
            </w:r>
            <w:proofErr w:type="spellEnd"/>
            <w:r w:rsidRPr="00766E28">
              <w:rPr>
                <w:lang w:val="en-US"/>
              </w:rPr>
              <w:t xml:space="preserve"> </w:t>
            </w:r>
            <w:proofErr w:type="spellStart"/>
            <w:r w:rsidRPr="00766E28">
              <w:rPr>
                <w:lang w:val="en-US"/>
              </w:rPr>
              <w:t>parțial</w:t>
            </w:r>
            <w:proofErr w:type="spellEnd"/>
            <w:r w:rsidRPr="00766E28">
              <w:rPr>
                <w:lang w:val="en-US"/>
              </w:rPr>
              <w:t xml:space="preserve">, </w:t>
            </w:r>
            <w:proofErr w:type="spellStart"/>
            <w:r w:rsidRPr="00766E28">
              <w:rPr>
                <w:lang w:val="en-US"/>
              </w:rPr>
              <w:t>motiv</w:t>
            </w:r>
            <w:proofErr w:type="spellEnd"/>
            <w:r w:rsidRPr="00766E28">
              <w:rPr>
                <w:lang w:val="en-US"/>
              </w:rPr>
              <w:t xml:space="preserve"> </w:t>
            </w:r>
            <w:proofErr w:type="spellStart"/>
            <w:r w:rsidRPr="00766E28">
              <w:rPr>
                <w:lang w:val="en-US"/>
              </w:rPr>
              <w:t>pentru</w:t>
            </w:r>
            <w:proofErr w:type="spellEnd"/>
            <w:r w:rsidRPr="00766E28">
              <w:rPr>
                <w:lang w:val="en-US"/>
              </w:rPr>
              <w:t xml:space="preserve"> care </w:t>
            </w:r>
            <w:proofErr w:type="spellStart"/>
            <w:r w:rsidRPr="00766E28">
              <w:rPr>
                <w:lang w:val="en-US"/>
              </w:rPr>
              <w:t>clauza</w:t>
            </w:r>
            <w:proofErr w:type="spellEnd"/>
            <w:r w:rsidRPr="00766E28">
              <w:rPr>
                <w:lang w:val="en-US"/>
              </w:rPr>
              <w:t xml:space="preserve"> de </w:t>
            </w:r>
            <w:proofErr w:type="spellStart"/>
            <w:r w:rsidRPr="00766E28">
              <w:rPr>
                <w:lang w:val="en-US"/>
              </w:rPr>
              <w:t>armonizare</w:t>
            </w:r>
            <w:proofErr w:type="spellEnd"/>
            <w:r w:rsidRPr="00766E28">
              <w:rPr>
                <w:lang w:val="en-US"/>
              </w:rPr>
              <w:t xml:space="preserve"> </w:t>
            </w:r>
            <w:proofErr w:type="spellStart"/>
            <w:r w:rsidRPr="00766E28">
              <w:rPr>
                <w:lang w:val="en-US"/>
              </w:rPr>
              <w:t>urmeaza</w:t>
            </w:r>
            <w:proofErr w:type="spellEnd"/>
            <w:r w:rsidRPr="00766E28">
              <w:rPr>
                <w:lang w:val="en-US"/>
              </w:rPr>
              <w:t xml:space="preserve">̆ a fi </w:t>
            </w:r>
            <w:proofErr w:type="spellStart"/>
            <w:r w:rsidRPr="00766E28">
              <w:rPr>
                <w:lang w:val="en-US"/>
              </w:rPr>
              <w:t>ajustata</w:t>
            </w:r>
            <w:proofErr w:type="spellEnd"/>
            <w:r w:rsidRPr="00766E28">
              <w:rPr>
                <w:lang w:val="en-US"/>
              </w:rPr>
              <w:t xml:space="preserve">̆ </w:t>
            </w:r>
            <w:proofErr w:type="spellStart"/>
            <w:r w:rsidRPr="00766E28">
              <w:rPr>
                <w:lang w:val="en-US"/>
              </w:rPr>
              <w:t>corespunzător</w:t>
            </w:r>
            <w:proofErr w:type="spellEnd"/>
            <w:r w:rsidRPr="00766E28">
              <w:rPr>
                <w:lang w:val="en-US"/>
              </w:rPr>
              <w:t xml:space="preserve">. </w:t>
            </w:r>
          </w:p>
        </w:tc>
        <w:tc>
          <w:tcPr>
            <w:tcW w:w="3827" w:type="dxa"/>
          </w:tcPr>
          <w:p w14:paraId="3457436B" w14:textId="72EAC4CA" w:rsidR="00A47D3F" w:rsidRPr="008428AE" w:rsidRDefault="00A47D3F" w:rsidP="00A47D3F">
            <w:pPr>
              <w:jc w:val="both"/>
              <w:rPr>
                <w:b/>
                <w:lang w:val="sv-SE"/>
              </w:rPr>
            </w:pPr>
            <w:r w:rsidRPr="00D456AF">
              <w:rPr>
                <w:b/>
                <w:lang w:val="ro-RO"/>
              </w:rPr>
              <w:t>Se acceptă</w:t>
            </w:r>
          </w:p>
        </w:tc>
      </w:tr>
      <w:tr w:rsidR="00A47D3F" w:rsidRPr="008428AE" w14:paraId="717D64C7" w14:textId="77777777" w:rsidTr="00D347A2">
        <w:trPr>
          <w:trHeight w:val="1410"/>
        </w:trPr>
        <w:tc>
          <w:tcPr>
            <w:tcW w:w="704" w:type="dxa"/>
            <w:vMerge/>
          </w:tcPr>
          <w:p w14:paraId="68A2458E" w14:textId="77777777" w:rsidR="00A47D3F" w:rsidRPr="0099025D" w:rsidRDefault="00A47D3F" w:rsidP="00A47D3F">
            <w:pPr>
              <w:rPr>
                <w:b/>
                <w:lang w:val="ro-RO"/>
              </w:rPr>
            </w:pPr>
          </w:p>
        </w:tc>
        <w:tc>
          <w:tcPr>
            <w:tcW w:w="2410" w:type="dxa"/>
            <w:vMerge/>
          </w:tcPr>
          <w:p w14:paraId="345357BE" w14:textId="77777777" w:rsidR="00A47D3F" w:rsidRPr="008428AE" w:rsidRDefault="00A47D3F" w:rsidP="00A47D3F">
            <w:pPr>
              <w:pStyle w:val="NormalWeb"/>
              <w:jc w:val="both"/>
              <w:rPr>
                <w:b/>
                <w:bCs/>
                <w:lang w:val="ro-RO"/>
              </w:rPr>
            </w:pPr>
          </w:p>
        </w:tc>
        <w:tc>
          <w:tcPr>
            <w:tcW w:w="7513" w:type="dxa"/>
          </w:tcPr>
          <w:p w14:paraId="7C59D0DD" w14:textId="338C6A00" w:rsidR="00A47D3F" w:rsidRPr="00A47D3F" w:rsidRDefault="00A47D3F" w:rsidP="00A47D3F">
            <w:pPr>
              <w:ind w:left="227" w:firstLine="540"/>
              <w:jc w:val="both"/>
              <w:rPr>
                <w:rFonts w:ascii="TimesNewRomanPSMT" w:hAnsi="TimesNewRomanPSMT"/>
                <w:lang w:val="en-US"/>
              </w:rPr>
            </w:pPr>
            <w:proofErr w:type="spellStart"/>
            <w:r w:rsidRPr="00930E11">
              <w:rPr>
                <w:lang w:val="en-US"/>
              </w:rPr>
              <w:t>În</w:t>
            </w:r>
            <w:proofErr w:type="spellEnd"/>
            <w:r w:rsidRPr="00930E11">
              <w:rPr>
                <w:lang w:val="en-US"/>
              </w:rPr>
              <w:t xml:space="preserve"> </w:t>
            </w:r>
            <w:proofErr w:type="spellStart"/>
            <w:r w:rsidRPr="00930E11">
              <w:rPr>
                <w:lang w:val="en-US"/>
              </w:rPr>
              <w:t>completarea</w:t>
            </w:r>
            <w:proofErr w:type="spellEnd"/>
            <w:r w:rsidRPr="00930E11">
              <w:rPr>
                <w:lang w:val="en-US"/>
              </w:rPr>
              <w:t xml:space="preserve"> </w:t>
            </w:r>
            <w:proofErr w:type="spellStart"/>
            <w:r w:rsidRPr="00930E11">
              <w:rPr>
                <w:lang w:val="en-US"/>
              </w:rPr>
              <w:t>celor</w:t>
            </w:r>
            <w:proofErr w:type="spellEnd"/>
            <w:r w:rsidRPr="00930E11">
              <w:rPr>
                <w:lang w:val="en-US"/>
              </w:rPr>
              <w:t xml:space="preserve"> </w:t>
            </w:r>
            <w:proofErr w:type="spellStart"/>
            <w:r w:rsidRPr="00930E11">
              <w:rPr>
                <w:lang w:val="en-US"/>
              </w:rPr>
              <w:t>menționate</w:t>
            </w:r>
            <w:proofErr w:type="spellEnd"/>
            <w:r w:rsidRPr="00930E11">
              <w:rPr>
                <w:lang w:val="en-US"/>
              </w:rPr>
              <w:t xml:space="preserve"> anterior, </w:t>
            </w:r>
            <w:proofErr w:type="spellStart"/>
            <w:r w:rsidRPr="00930E11">
              <w:rPr>
                <w:lang w:val="en-US"/>
              </w:rPr>
              <w:t>tabelul</w:t>
            </w:r>
            <w:proofErr w:type="spellEnd"/>
            <w:r w:rsidRPr="00930E11">
              <w:rPr>
                <w:lang w:val="en-US"/>
              </w:rPr>
              <w:t xml:space="preserve"> de </w:t>
            </w:r>
            <w:proofErr w:type="spellStart"/>
            <w:r w:rsidRPr="00930E11">
              <w:rPr>
                <w:lang w:val="en-US"/>
              </w:rPr>
              <w:t>concordanța</w:t>
            </w:r>
            <w:proofErr w:type="spellEnd"/>
            <w:r w:rsidRPr="00930E11">
              <w:rPr>
                <w:lang w:val="en-US"/>
              </w:rPr>
              <w:t xml:space="preserve">̆ </w:t>
            </w:r>
            <w:proofErr w:type="spellStart"/>
            <w:r w:rsidRPr="00930E11">
              <w:rPr>
                <w:lang w:val="en-US"/>
              </w:rPr>
              <w:t>va</w:t>
            </w:r>
            <w:proofErr w:type="spellEnd"/>
            <w:r w:rsidRPr="00930E11">
              <w:rPr>
                <w:lang w:val="en-US"/>
              </w:rPr>
              <w:t xml:space="preserve"> </w:t>
            </w:r>
            <w:proofErr w:type="spellStart"/>
            <w:r w:rsidRPr="00930E11">
              <w:rPr>
                <w:lang w:val="en-US"/>
              </w:rPr>
              <w:t>utiliza</w:t>
            </w:r>
            <w:proofErr w:type="spellEnd"/>
            <w:r w:rsidRPr="00930E11">
              <w:rPr>
                <w:lang w:val="en-US"/>
              </w:rPr>
              <w:t xml:space="preserve"> </w:t>
            </w:r>
            <w:proofErr w:type="spellStart"/>
            <w:r w:rsidRPr="00930E11">
              <w:rPr>
                <w:lang w:val="en-US"/>
              </w:rPr>
              <w:t>calificativele</w:t>
            </w:r>
            <w:proofErr w:type="spellEnd"/>
            <w:r w:rsidRPr="00930E11">
              <w:rPr>
                <w:lang w:val="en-US"/>
              </w:rPr>
              <w:t xml:space="preserve"> de </w:t>
            </w:r>
            <w:proofErr w:type="spellStart"/>
            <w:r w:rsidRPr="00930E11">
              <w:rPr>
                <w:lang w:val="en-US"/>
              </w:rPr>
              <w:t>apreciere</w:t>
            </w:r>
            <w:proofErr w:type="spellEnd"/>
            <w:r w:rsidRPr="00930E11">
              <w:rPr>
                <w:lang w:val="en-US"/>
              </w:rPr>
              <w:t xml:space="preserve"> a </w:t>
            </w:r>
            <w:proofErr w:type="spellStart"/>
            <w:r w:rsidRPr="00930E11">
              <w:rPr>
                <w:lang w:val="en-US"/>
              </w:rPr>
              <w:t>gradului</w:t>
            </w:r>
            <w:proofErr w:type="spellEnd"/>
            <w:r w:rsidRPr="00930E11">
              <w:rPr>
                <w:lang w:val="en-US"/>
              </w:rPr>
              <w:t xml:space="preserve"> de </w:t>
            </w:r>
            <w:proofErr w:type="spellStart"/>
            <w:r w:rsidRPr="00930E11">
              <w:rPr>
                <w:lang w:val="en-US"/>
              </w:rPr>
              <w:t>compatibilitate</w:t>
            </w:r>
            <w:proofErr w:type="spellEnd"/>
            <w:r w:rsidRPr="00930E11">
              <w:rPr>
                <w:lang w:val="en-US"/>
              </w:rPr>
              <w:t xml:space="preserve">, </w:t>
            </w:r>
            <w:proofErr w:type="spellStart"/>
            <w:r w:rsidRPr="00930E11">
              <w:rPr>
                <w:lang w:val="en-US"/>
              </w:rPr>
              <w:t>în</w:t>
            </w:r>
            <w:proofErr w:type="spellEnd"/>
            <w:r w:rsidRPr="00930E11">
              <w:rPr>
                <w:lang w:val="en-US"/>
              </w:rPr>
              <w:t xml:space="preserve"> </w:t>
            </w:r>
            <w:proofErr w:type="spellStart"/>
            <w:r w:rsidRPr="00930E11">
              <w:rPr>
                <w:lang w:val="en-US"/>
              </w:rPr>
              <w:t>conformitate</w:t>
            </w:r>
            <w:proofErr w:type="spellEnd"/>
            <w:r w:rsidRPr="00930E11">
              <w:rPr>
                <w:lang w:val="en-US"/>
              </w:rPr>
              <w:t xml:space="preserve"> cu </w:t>
            </w:r>
            <w:proofErr w:type="spellStart"/>
            <w:r w:rsidRPr="00930E11">
              <w:rPr>
                <w:lang w:val="en-US"/>
              </w:rPr>
              <w:t>punctul</w:t>
            </w:r>
            <w:proofErr w:type="spellEnd"/>
            <w:r w:rsidRPr="00930E11">
              <w:rPr>
                <w:lang w:val="en-US"/>
              </w:rPr>
              <w:t xml:space="preserve"> 42 din </w:t>
            </w:r>
            <w:proofErr w:type="spellStart"/>
            <w:r w:rsidRPr="00930E11">
              <w:rPr>
                <w:lang w:val="en-US"/>
              </w:rPr>
              <w:t>Regulament</w:t>
            </w:r>
            <w:proofErr w:type="spellEnd"/>
            <w:r w:rsidRPr="00930E11">
              <w:rPr>
                <w:lang w:val="en-US"/>
              </w:rPr>
              <w:t xml:space="preserve">. </w:t>
            </w:r>
            <w:proofErr w:type="spellStart"/>
            <w:r w:rsidRPr="00930E11">
              <w:rPr>
                <w:lang w:val="en-US"/>
              </w:rPr>
              <w:t>Astfel</w:t>
            </w:r>
            <w:proofErr w:type="spellEnd"/>
            <w:r w:rsidRPr="00930E11">
              <w:rPr>
                <w:lang w:val="en-US"/>
              </w:rPr>
              <w:t xml:space="preserve">, la </w:t>
            </w:r>
            <w:proofErr w:type="spellStart"/>
            <w:r w:rsidRPr="00930E11">
              <w:rPr>
                <w:lang w:val="en-US"/>
              </w:rPr>
              <w:t>compartimentul</w:t>
            </w:r>
            <w:proofErr w:type="spellEnd"/>
            <w:r w:rsidRPr="00930E11">
              <w:rPr>
                <w:lang w:val="en-US"/>
              </w:rPr>
              <w:t xml:space="preserve"> 3, </w:t>
            </w:r>
            <w:proofErr w:type="spellStart"/>
            <w:r w:rsidRPr="00930E11">
              <w:rPr>
                <w:lang w:val="en-US"/>
              </w:rPr>
              <w:t>calificativul</w:t>
            </w:r>
            <w:proofErr w:type="spellEnd"/>
            <w:r w:rsidRPr="00930E11">
              <w:rPr>
                <w:lang w:val="en-US"/>
              </w:rPr>
              <w:t xml:space="preserve"> </w:t>
            </w:r>
            <w:proofErr w:type="spellStart"/>
            <w:r w:rsidRPr="00930E11">
              <w:rPr>
                <w:lang w:val="en-US"/>
              </w:rPr>
              <w:t>privind</w:t>
            </w:r>
            <w:proofErr w:type="spellEnd"/>
            <w:r w:rsidRPr="00930E11">
              <w:rPr>
                <w:lang w:val="en-US"/>
              </w:rPr>
              <w:t xml:space="preserve"> </w:t>
            </w:r>
            <w:proofErr w:type="spellStart"/>
            <w:r w:rsidRPr="00930E11">
              <w:rPr>
                <w:lang w:val="en-US"/>
              </w:rPr>
              <w:t>gradul</w:t>
            </w:r>
            <w:proofErr w:type="spellEnd"/>
            <w:r w:rsidRPr="00930E11">
              <w:rPr>
                <w:lang w:val="en-US"/>
              </w:rPr>
              <w:t xml:space="preserve"> general de </w:t>
            </w:r>
            <w:proofErr w:type="spellStart"/>
            <w:r w:rsidRPr="00930E11">
              <w:rPr>
                <w:lang w:val="en-US"/>
              </w:rPr>
              <w:t>compatibilitate</w:t>
            </w:r>
            <w:proofErr w:type="spellEnd"/>
            <w:r w:rsidRPr="00930E11">
              <w:rPr>
                <w:lang w:val="en-US"/>
              </w:rPr>
              <w:t xml:space="preserve"> </w:t>
            </w:r>
            <w:proofErr w:type="spellStart"/>
            <w:r w:rsidRPr="00930E11">
              <w:rPr>
                <w:lang w:val="en-US"/>
              </w:rPr>
              <w:t>va</w:t>
            </w:r>
            <w:proofErr w:type="spellEnd"/>
            <w:r w:rsidRPr="00930E11">
              <w:rPr>
                <w:lang w:val="en-US"/>
              </w:rPr>
              <w:t xml:space="preserve"> fi </w:t>
            </w:r>
            <w:proofErr w:type="spellStart"/>
            <w:r w:rsidRPr="00930E11">
              <w:rPr>
                <w:lang w:val="en-US"/>
              </w:rPr>
              <w:t>modificat</w:t>
            </w:r>
            <w:proofErr w:type="spellEnd"/>
            <w:r w:rsidRPr="00930E11">
              <w:rPr>
                <w:lang w:val="en-US"/>
              </w:rPr>
              <w:t xml:space="preserve"> </w:t>
            </w:r>
            <w:proofErr w:type="spellStart"/>
            <w:r w:rsidRPr="00930E11">
              <w:rPr>
                <w:lang w:val="en-US"/>
              </w:rPr>
              <w:t>în</w:t>
            </w:r>
            <w:proofErr w:type="spellEnd"/>
            <w:r w:rsidRPr="00930E11">
              <w:rPr>
                <w:lang w:val="en-US"/>
              </w:rPr>
              <w:t xml:space="preserve"> </w:t>
            </w:r>
            <w:r w:rsidRPr="00930E11">
              <w:rPr>
                <w:i/>
                <w:iCs/>
                <w:lang w:val="en-US"/>
              </w:rPr>
              <w:t>„</w:t>
            </w:r>
            <w:proofErr w:type="spellStart"/>
            <w:r w:rsidRPr="00930E11">
              <w:rPr>
                <w:i/>
                <w:iCs/>
                <w:lang w:val="en-US"/>
              </w:rPr>
              <w:t>parțial</w:t>
            </w:r>
            <w:proofErr w:type="spellEnd"/>
            <w:r w:rsidRPr="00930E11">
              <w:rPr>
                <w:i/>
                <w:iCs/>
                <w:lang w:val="en-US"/>
              </w:rPr>
              <w:t xml:space="preserve"> </w:t>
            </w:r>
            <w:proofErr w:type="spellStart"/>
            <w:r w:rsidRPr="00930E11">
              <w:rPr>
                <w:i/>
                <w:iCs/>
                <w:lang w:val="en-US"/>
              </w:rPr>
              <w:t>compatibil</w:t>
            </w:r>
            <w:proofErr w:type="spellEnd"/>
            <w:r w:rsidRPr="00930E11">
              <w:rPr>
                <w:i/>
                <w:iCs/>
                <w:lang w:val="en-US"/>
              </w:rPr>
              <w:t>”</w:t>
            </w:r>
            <w:r w:rsidRPr="00930E11">
              <w:rPr>
                <w:lang w:val="en-US"/>
              </w:rPr>
              <w:t xml:space="preserve">, </w:t>
            </w:r>
            <w:proofErr w:type="spellStart"/>
            <w:r w:rsidRPr="00930E11">
              <w:rPr>
                <w:lang w:val="en-US"/>
              </w:rPr>
              <w:t>pentru</w:t>
            </w:r>
            <w:proofErr w:type="spellEnd"/>
            <w:r w:rsidRPr="00930E11">
              <w:rPr>
                <w:lang w:val="en-US"/>
              </w:rPr>
              <w:t xml:space="preserve"> a </w:t>
            </w:r>
            <w:proofErr w:type="spellStart"/>
            <w:r w:rsidRPr="00930E11">
              <w:rPr>
                <w:lang w:val="en-US"/>
              </w:rPr>
              <w:t>reflecta</w:t>
            </w:r>
            <w:proofErr w:type="spellEnd"/>
            <w:r w:rsidRPr="00930E11">
              <w:rPr>
                <w:lang w:val="en-US"/>
              </w:rPr>
              <w:t xml:space="preserve"> </w:t>
            </w:r>
            <w:proofErr w:type="spellStart"/>
            <w:r w:rsidRPr="00930E11">
              <w:rPr>
                <w:lang w:val="en-US"/>
              </w:rPr>
              <w:t>în</w:t>
            </w:r>
            <w:proofErr w:type="spellEnd"/>
            <w:r w:rsidRPr="00930E11">
              <w:rPr>
                <w:lang w:val="en-US"/>
              </w:rPr>
              <w:t xml:space="preserve"> mod </w:t>
            </w:r>
            <w:proofErr w:type="spellStart"/>
            <w:r w:rsidRPr="00930E11">
              <w:rPr>
                <w:lang w:val="en-US"/>
              </w:rPr>
              <w:t>corect</w:t>
            </w:r>
            <w:proofErr w:type="spellEnd"/>
            <w:r w:rsidRPr="00930E11">
              <w:rPr>
                <w:lang w:val="en-US"/>
              </w:rPr>
              <w:t xml:space="preserve"> </w:t>
            </w:r>
            <w:proofErr w:type="spellStart"/>
            <w:r w:rsidRPr="00930E11">
              <w:rPr>
                <w:lang w:val="en-US"/>
              </w:rPr>
              <w:t>nivelul</w:t>
            </w:r>
            <w:proofErr w:type="spellEnd"/>
            <w:r w:rsidRPr="00930E11">
              <w:rPr>
                <w:lang w:val="en-US"/>
              </w:rPr>
              <w:t xml:space="preserve"> de </w:t>
            </w:r>
            <w:proofErr w:type="spellStart"/>
            <w:r w:rsidRPr="00930E11">
              <w:rPr>
                <w:lang w:val="en-US"/>
              </w:rPr>
              <w:t>transpunere</w:t>
            </w:r>
            <w:proofErr w:type="spellEnd"/>
            <w:r w:rsidRPr="00930E11">
              <w:rPr>
                <w:lang w:val="en-US"/>
              </w:rPr>
              <w:t>.</w:t>
            </w:r>
          </w:p>
        </w:tc>
        <w:tc>
          <w:tcPr>
            <w:tcW w:w="3827" w:type="dxa"/>
          </w:tcPr>
          <w:p w14:paraId="1CAE9B02" w14:textId="2CCB5C24" w:rsidR="00A47D3F" w:rsidRPr="008428AE" w:rsidRDefault="00A47D3F" w:rsidP="00A47D3F">
            <w:pPr>
              <w:jc w:val="both"/>
              <w:rPr>
                <w:b/>
                <w:lang w:val="sv-SE"/>
              </w:rPr>
            </w:pPr>
            <w:r w:rsidRPr="00D456AF">
              <w:rPr>
                <w:b/>
                <w:lang w:val="ro-RO"/>
              </w:rPr>
              <w:t>Se acceptă</w:t>
            </w:r>
          </w:p>
        </w:tc>
      </w:tr>
      <w:tr w:rsidR="00A47D3F" w:rsidRPr="008428AE" w14:paraId="624D22C1" w14:textId="77777777" w:rsidTr="00D347A2">
        <w:trPr>
          <w:trHeight w:val="1410"/>
        </w:trPr>
        <w:tc>
          <w:tcPr>
            <w:tcW w:w="704" w:type="dxa"/>
          </w:tcPr>
          <w:p w14:paraId="3E272E05" w14:textId="77777777" w:rsidR="00A47D3F" w:rsidRPr="00A47D3F" w:rsidRDefault="00A47D3F" w:rsidP="00A47D3F">
            <w:pPr>
              <w:pStyle w:val="Listparagraf"/>
              <w:numPr>
                <w:ilvl w:val="0"/>
                <w:numId w:val="19"/>
              </w:numPr>
              <w:rPr>
                <w:b/>
              </w:rPr>
            </w:pPr>
          </w:p>
        </w:tc>
        <w:tc>
          <w:tcPr>
            <w:tcW w:w="2410" w:type="dxa"/>
          </w:tcPr>
          <w:p w14:paraId="73A0672C" w14:textId="77777777" w:rsidR="00A47D3F" w:rsidRPr="002F18EB" w:rsidRDefault="00A47D3F" w:rsidP="00A47D3F">
            <w:pPr>
              <w:rPr>
                <w:b/>
                <w:bCs/>
                <w:lang w:val="en-US"/>
              </w:rPr>
            </w:pPr>
            <w:proofErr w:type="spellStart"/>
            <w:r w:rsidRPr="002F18EB">
              <w:rPr>
                <w:b/>
                <w:bCs/>
                <w:lang w:val="en-US"/>
              </w:rPr>
              <w:t>Ministerul</w:t>
            </w:r>
            <w:proofErr w:type="spellEnd"/>
            <w:r w:rsidRPr="002F18EB">
              <w:rPr>
                <w:b/>
                <w:bCs/>
                <w:lang w:val="en-US"/>
              </w:rPr>
              <w:t xml:space="preserve"> </w:t>
            </w:r>
            <w:proofErr w:type="spellStart"/>
            <w:r w:rsidRPr="002F18EB">
              <w:rPr>
                <w:b/>
                <w:bCs/>
                <w:lang w:val="en-US"/>
              </w:rPr>
              <w:t>Muncii</w:t>
            </w:r>
            <w:proofErr w:type="spellEnd"/>
            <w:r w:rsidRPr="002F18EB">
              <w:rPr>
                <w:b/>
                <w:bCs/>
                <w:lang w:val="en-US"/>
              </w:rPr>
              <w:t xml:space="preserve"> </w:t>
            </w:r>
            <w:proofErr w:type="spellStart"/>
            <w:r w:rsidRPr="002F18EB">
              <w:rPr>
                <w:b/>
                <w:bCs/>
                <w:lang w:val="en-US"/>
              </w:rPr>
              <w:t>și</w:t>
            </w:r>
            <w:proofErr w:type="spellEnd"/>
            <w:r w:rsidRPr="002F18EB">
              <w:rPr>
                <w:b/>
                <w:bCs/>
                <w:lang w:val="en-US"/>
              </w:rPr>
              <w:t xml:space="preserve"> </w:t>
            </w:r>
            <w:proofErr w:type="spellStart"/>
            <w:r w:rsidRPr="002F18EB">
              <w:rPr>
                <w:b/>
                <w:bCs/>
                <w:lang w:val="en-US"/>
              </w:rPr>
              <w:t>Protecției</w:t>
            </w:r>
            <w:proofErr w:type="spellEnd"/>
            <w:r w:rsidRPr="002F18EB">
              <w:rPr>
                <w:b/>
                <w:bCs/>
                <w:lang w:val="en-US"/>
              </w:rPr>
              <w:t xml:space="preserve"> Sociale </w:t>
            </w:r>
          </w:p>
          <w:p w14:paraId="001D41CC" w14:textId="6BA2FC71" w:rsidR="00A47D3F" w:rsidRPr="008428AE" w:rsidRDefault="00A47D3F" w:rsidP="00A47D3F">
            <w:pPr>
              <w:pStyle w:val="NormalWeb"/>
              <w:jc w:val="both"/>
              <w:rPr>
                <w:b/>
                <w:bCs/>
                <w:lang w:val="ro-RO"/>
              </w:rPr>
            </w:pPr>
            <w:r w:rsidRPr="002F18EB">
              <w:rPr>
                <w:lang w:val="ro-RO"/>
              </w:rPr>
              <w:t>Aviz nr.</w:t>
            </w:r>
            <w:r w:rsidRPr="002F18EB">
              <w:rPr>
                <w:lang w:val="en-US"/>
              </w:rPr>
              <w:t xml:space="preserve">19/3677 din 28.07.2025 </w:t>
            </w:r>
          </w:p>
        </w:tc>
        <w:tc>
          <w:tcPr>
            <w:tcW w:w="7513" w:type="dxa"/>
          </w:tcPr>
          <w:p w14:paraId="7D71E9A0" w14:textId="66BB65D2" w:rsidR="00A47D3F" w:rsidRPr="00930E11" w:rsidRDefault="00A47D3F" w:rsidP="00A47D3F">
            <w:pPr>
              <w:ind w:left="227" w:firstLine="540"/>
              <w:jc w:val="both"/>
              <w:rPr>
                <w:lang w:val="en-US"/>
              </w:rPr>
            </w:pPr>
            <w:r w:rsidRPr="0099025D">
              <w:rPr>
                <w:lang w:val="ro-RO"/>
              </w:rPr>
              <w:t>Lipsa obiecțiilor și propunerilor.</w:t>
            </w:r>
          </w:p>
        </w:tc>
        <w:tc>
          <w:tcPr>
            <w:tcW w:w="3827" w:type="dxa"/>
          </w:tcPr>
          <w:p w14:paraId="3E3E2359" w14:textId="77777777" w:rsidR="00A47D3F" w:rsidRPr="0099025D" w:rsidRDefault="00A47D3F" w:rsidP="00A47D3F">
            <w:pPr>
              <w:jc w:val="both"/>
              <w:rPr>
                <w:lang w:val="ro-RO"/>
              </w:rPr>
            </w:pPr>
            <w:r w:rsidRPr="0099025D">
              <w:rPr>
                <w:b/>
                <w:lang w:val="ro-RO"/>
              </w:rPr>
              <w:t>Se acceptă.</w:t>
            </w:r>
            <w:r w:rsidRPr="0099025D">
              <w:rPr>
                <w:lang w:val="ro-RO"/>
              </w:rPr>
              <w:t xml:space="preserve"> </w:t>
            </w:r>
          </w:p>
          <w:p w14:paraId="161C9A03" w14:textId="77777777" w:rsidR="00A47D3F" w:rsidRPr="00D456AF" w:rsidRDefault="00A47D3F" w:rsidP="00A47D3F">
            <w:pPr>
              <w:jc w:val="both"/>
              <w:rPr>
                <w:b/>
                <w:lang w:val="ro-RO"/>
              </w:rPr>
            </w:pPr>
          </w:p>
        </w:tc>
      </w:tr>
      <w:tr w:rsidR="00257D08" w:rsidRPr="00B94649" w14:paraId="73C24C63" w14:textId="77777777" w:rsidTr="00D347A2">
        <w:trPr>
          <w:trHeight w:val="1410"/>
        </w:trPr>
        <w:tc>
          <w:tcPr>
            <w:tcW w:w="704" w:type="dxa"/>
            <w:vMerge w:val="restart"/>
          </w:tcPr>
          <w:p w14:paraId="43834579" w14:textId="2428F6F5" w:rsidR="00257D08" w:rsidRPr="00A47D3F" w:rsidRDefault="00257D08" w:rsidP="00A47D3F">
            <w:pPr>
              <w:pStyle w:val="Listparagraf"/>
              <w:numPr>
                <w:ilvl w:val="0"/>
                <w:numId w:val="19"/>
              </w:numPr>
              <w:rPr>
                <w:b/>
              </w:rPr>
            </w:pPr>
          </w:p>
        </w:tc>
        <w:tc>
          <w:tcPr>
            <w:tcW w:w="2410" w:type="dxa"/>
            <w:vMerge w:val="restart"/>
          </w:tcPr>
          <w:p w14:paraId="1289168C" w14:textId="77777777" w:rsidR="00AA33C6" w:rsidRDefault="00AA33C6" w:rsidP="00AA33C6">
            <w:pPr>
              <w:pStyle w:val="NormalWeb"/>
              <w:spacing w:before="0" w:beforeAutospacing="0" w:after="0" w:afterAutospacing="0"/>
              <w:jc w:val="both"/>
              <w:rPr>
                <w:b/>
                <w:bCs/>
                <w:lang w:val="ro-RO"/>
              </w:rPr>
            </w:pPr>
            <w:r w:rsidRPr="00AA33C6">
              <w:rPr>
                <w:b/>
                <w:bCs/>
                <w:lang w:val="ro-RO"/>
              </w:rPr>
              <w:t>Cancelaria de Stat a Republicii Moldova</w:t>
            </w:r>
          </w:p>
          <w:p w14:paraId="7C4A28F2" w14:textId="0CA7F9AC" w:rsidR="00AA33C6" w:rsidRPr="00AA33C6" w:rsidRDefault="00AA33C6" w:rsidP="00AA33C6">
            <w:pPr>
              <w:pStyle w:val="NormalWeb"/>
              <w:spacing w:before="0" w:beforeAutospacing="0" w:after="0" w:afterAutospacing="0"/>
              <w:jc w:val="both"/>
              <w:rPr>
                <w:b/>
                <w:bCs/>
                <w:lang w:val="ro-RO"/>
              </w:rPr>
            </w:pPr>
            <w:r>
              <w:rPr>
                <w:b/>
                <w:bCs/>
                <w:lang w:val="ro-RO"/>
              </w:rPr>
              <w:t>Grupul de lucru al Comisiei de Stat pentru reglementarea activității de întreprinzător</w:t>
            </w:r>
          </w:p>
          <w:p w14:paraId="73523B11" w14:textId="3032C3DD" w:rsidR="00257D08" w:rsidRPr="00257D08" w:rsidRDefault="00257D08" w:rsidP="00257D08">
            <w:pPr>
              <w:pStyle w:val="NormalWeb"/>
              <w:spacing w:before="0" w:beforeAutospacing="0" w:after="0" w:afterAutospacing="0"/>
              <w:rPr>
                <w:lang w:val="en-US"/>
              </w:rPr>
            </w:pPr>
            <w:r w:rsidRPr="00766E28">
              <w:rPr>
                <w:lang w:val="ro-RO"/>
              </w:rPr>
              <w:t>Aviz nr.</w:t>
            </w:r>
            <w:r w:rsidRPr="00766E28">
              <w:rPr>
                <w:lang w:val="en-US"/>
              </w:rPr>
              <w:t xml:space="preserve"> </w:t>
            </w:r>
            <w:r w:rsidR="00B94649">
              <w:rPr>
                <w:lang w:val="en-US"/>
              </w:rPr>
              <w:t>3</w:t>
            </w:r>
            <w:r>
              <w:rPr>
                <w:lang w:val="en-US"/>
              </w:rPr>
              <w:t>8-</w:t>
            </w:r>
            <w:r w:rsidR="00B94649">
              <w:rPr>
                <w:lang w:val="en-US"/>
              </w:rPr>
              <w:t>78</w:t>
            </w:r>
            <w:r w:rsidRPr="00766E28">
              <w:rPr>
                <w:lang w:val="en-US"/>
              </w:rPr>
              <w:t>-</w:t>
            </w:r>
            <w:r w:rsidR="00B94649">
              <w:rPr>
                <w:lang w:val="en-US"/>
              </w:rPr>
              <w:t>8204</w:t>
            </w:r>
            <w:r w:rsidRPr="00766E28">
              <w:rPr>
                <w:lang w:val="en-US"/>
              </w:rPr>
              <w:t xml:space="preserve"> din </w:t>
            </w:r>
            <w:r w:rsidR="00B94649">
              <w:rPr>
                <w:lang w:val="en-US"/>
              </w:rPr>
              <w:t>30</w:t>
            </w:r>
            <w:r>
              <w:rPr>
                <w:lang w:val="en-US"/>
              </w:rPr>
              <w:t>.07.</w:t>
            </w:r>
            <w:r w:rsidRPr="00766E28">
              <w:rPr>
                <w:lang w:val="en-US"/>
              </w:rPr>
              <w:t xml:space="preserve">2025 </w:t>
            </w:r>
          </w:p>
        </w:tc>
        <w:tc>
          <w:tcPr>
            <w:tcW w:w="7513" w:type="dxa"/>
          </w:tcPr>
          <w:p w14:paraId="003ECC7A" w14:textId="77777777" w:rsidR="00B94649" w:rsidRPr="00BE34E1" w:rsidRDefault="00BD2439" w:rsidP="00B94649">
            <w:pPr>
              <w:ind w:left="227" w:firstLine="540"/>
              <w:jc w:val="both"/>
              <w:rPr>
                <w:b/>
                <w:lang w:val="ro-MD"/>
              </w:rPr>
            </w:pPr>
            <w:r w:rsidRPr="00BD2439">
              <w:rPr>
                <w:rFonts w:ascii="TimesNewRomanPSMT" w:hAnsi="TimesNewRomanPSMT"/>
                <w:lang w:val="en-US"/>
              </w:rPr>
              <w:t xml:space="preserve"> </w:t>
            </w:r>
            <w:r w:rsidR="00B94649" w:rsidRPr="00BE34E1">
              <w:rPr>
                <w:b/>
                <w:lang w:val="ro-MD"/>
              </w:rPr>
              <w:t xml:space="preserve">I. Proiectul </w:t>
            </w:r>
            <w:r w:rsidR="00B94649" w:rsidRPr="00BE34E1">
              <w:rPr>
                <w:b/>
                <w:bCs/>
                <w:lang w:val="ro-MD"/>
              </w:rPr>
              <w:t xml:space="preserve">de act normativ </w:t>
            </w:r>
          </w:p>
          <w:p w14:paraId="34B0EE1E" w14:textId="04371DDF" w:rsidR="00257D08" w:rsidRPr="001977F3" w:rsidRDefault="00B94649" w:rsidP="00B94649">
            <w:pPr>
              <w:pStyle w:val="NormalWeb"/>
              <w:spacing w:before="0" w:beforeAutospacing="0" w:after="0" w:afterAutospacing="0"/>
              <w:jc w:val="both"/>
              <w:rPr>
                <w:lang w:val="ro-MD"/>
              </w:rPr>
            </w:pPr>
            <w:r w:rsidRPr="00BE34E1">
              <w:rPr>
                <w:bCs/>
                <w:iCs/>
                <w:lang w:val="ro-MD"/>
              </w:rPr>
              <w:t xml:space="preserve">Prevederile p. 3 din proiectul Regulamentului privind acreditarea și cerințele aplicabile verificatorilor emisiilor de gaze cu efect de seră (proiectul) stabilesc, că </w:t>
            </w:r>
            <w:r w:rsidRPr="00BE34E1">
              <w:rPr>
                <w:bCs/>
                <w:i/>
                <w:iCs/>
                <w:lang w:val="ro-MD"/>
              </w:rPr>
              <w:t>Regulamentul asigură verificarea datelor relevante pentru actualizarea criteriilor de referință ex ante, precum și pentru determinarea alocării certificatelor de emisii de GES cu titlu gratuit pentru instalații, aprobate de Guvern, în conformitate cu subpunctul 2.4 din Regulamentul privind monitorizarea, raportarea și verificarea emisiilor de GES provenite de la instalațiile staționare și activitățile din domeniul aviației, aprobat prin Hotărârea Guvernului nr. 575/2024</w:t>
            </w:r>
            <w:r w:rsidRPr="00BE34E1">
              <w:rPr>
                <w:bCs/>
                <w:iCs/>
                <w:lang w:val="ro-MD"/>
              </w:rPr>
              <w:t>. Pentru a asigura un nivel de claritate mai înalt, se recomandă modificări redacționale ale punctului respectiv, eventual expunerea acestuia în două propoziții. Totodată, sunt necesare clarificări în Nota de fundamentare referitor la certificatele de emisii de GES cu titlu gratuit pentru instalații, aprobate de Guvern. Recomandare valabilă și pentru schema de comercializare a certificatelor de emisii în sectorul clădirilor, al transportului rutier și în alte sectoare, aprobată de Guvern prevăzută la punctul 9.9.2.</w:t>
            </w:r>
          </w:p>
        </w:tc>
        <w:tc>
          <w:tcPr>
            <w:tcW w:w="3827" w:type="dxa"/>
          </w:tcPr>
          <w:p w14:paraId="3F3D2D75" w14:textId="77777777" w:rsidR="00AA33C6" w:rsidRPr="000A0803" w:rsidRDefault="00AA33C6" w:rsidP="00AA33C6">
            <w:pPr>
              <w:jc w:val="both"/>
              <w:rPr>
                <w:b/>
              </w:rPr>
            </w:pPr>
            <w:r w:rsidRPr="000A0803">
              <w:rPr>
                <w:b/>
              </w:rPr>
              <w:t>Se acceptă.</w:t>
            </w:r>
          </w:p>
          <w:p w14:paraId="12161222" w14:textId="76E08B55" w:rsidR="003F4B3F" w:rsidRPr="00B94649" w:rsidRDefault="003F4B3F" w:rsidP="003F4B3F">
            <w:pPr>
              <w:pStyle w:val="NormalWeb"/>
              <w:spacing w:before="0" w:beforeAutospacing="0" w:after="0" w:afterAutospacing="0"/>
              <w:rPr>
                <w:lang w:val="en-US"/>
              </w:rPr>
            </w:pPr>
          </w:p>
        </w:tc>
      </w:tr>
      <w:tr w:rsidR="00257D08" w:rsidRPr="00B94649" w14:paraId="1B910010" w14:textId="77777777" w:rsidTr="00AA33C6">
        <w:trPr>
          <w:trHeight w:val="882"/>
        </w:trPr>
        <w:tc>
          <w:tcPr>
            <w:tcW w:w="704" w:type="dxa"/>
            <w:vMerge/>
          </w:tcPr>
          <w:p w14:paraId="54D40686" w14:textId="77777777" w:rsidR="00257D08" w:rsidRPr="00B94649" w:rsidRDefault="00257D08" w:rsidP="00EB45F5">
            <w:pPr>
              <w:rPr>
                <w:b/>
                <w:lang w:val="en-US"/>
              </w:rPr>
            </w:pPr>
          </w:p>
        </w:tc>
        <w:tc>
          <w:tcPr>
            <w:tcW w:w="2410" w:type="dxa"/>
            <w:vMerge/>
          </w:tcPr>
          <w:p w14:paraId="650B219D" w14:textId="77777777" w:rsidR="00257D08" w:rsidRPr="00B94649" w:rsidRDefault="00257D08" w:rsidP="00257D08">
            <w:pPr>
              <w:rPr>
                <w:b/>
                <w:lang w:val="en-US"/>
              </w:rPr>
            </w:pPr>
          </w:p>
        </w:tc>
        <w:tc>
          <w:tcPr>
            <w:tcW w:w="7513" w:type="dxa"/>
          </w:tcPr>
          <w:p w14:paraId="77156331" w14:textId="3D91F3A8" w:rsidR="00257D08" w:rsidRPr="00F90432" w:rsidRDefault="00AA33C6" w:rsidP="00F90432">
            <w:pPr>
              <w:pStyle w:val="NormalWeb"/>
              <w:jc w:val="both"/>
              <w:rPr>
                <w:lang w:val="en-US"/>
              </w:rPr>
            </w:pPr>
            <w:r w:rsidRPr="00F31814">
              <w:rPr>
                <w:bCs/>
                <w:iCs/>
                <w:lang w:val="ro-MD" w:eastAsia="en-US"/>
              </w:rPr>
              <w:t>La punctul 6 din proiect se recomandă de concretizat unele norme, și anume „în măsura în care standardele armonizate aplicabile reglementează aceste cerințe”.</w:t>
            </w:r>
          </w:p>
        </w:tc>
        <w:tc>
          <w:tcPr>
            <w:tcW w:w="3827" w:type="dxa"/>
          </w:tcPr>
          <w:p w14:paraId="0BC844E6" w14:textId="77777777" w:rsidR="00AA33C6" w:rsidRPr="000A0803" w:rsidRDefault="00AA33C6" w:rsidP="00AA33C6">
            <w:pPr>
              <w:jc w:val="both"/>
              <w:rPr>
                <w:b/>
              </w:rPr>
            </w:pPr>
            <w:r w:rsidRPr="000A0803">
              <w:rPr>
                <w:b/>
              </w:rPr>
              <w:t>Se acceptă.</w:t>
            </w:r>
          </w:p>
          <w:p w14:paraId="0A8B42DE" w14:textId="69CAEABE" w:rsidR="00257D08" w:rsidRPr="00B94649" w:rsidRDefault="00257D08" w:rsidP="00A20464">
            <w:pPr>
              <w:jc w:val="both"/>
              <w:rPr>
                <w:b/>
                <w:lang w:val="en-US"/>
              </w:rPr>
            </w:pPr>
          </w:p>
        </w:tc>
      </w:tr>
      <w:tr w:rsidR="00F90432" w:rsidRPr="00B94649" w14:paraId="4173C49E" w14:textId="77777777" w:rsidTr="00AA33C6">
        <w:trPr>
          <w:trHeight w:val="1126"/>
        </w:trPr>
        <w:tc>
          <w:tcPr>
            <w:tcW w:w="704" w:type="dxa"/>
            <w:vMerge/>
          </w:tcPr>
          <w:p w14:paraId="04966EA4" w14:textId="77777777" w:rsidR="00F90432" w:rsidRPr="00B94649" w:rsidRDefault="00F90432" w:rsidP="00EB45F5">
            <w:pPr>
              <w:rPr>
                <w:b/>
                <w:lang w:val="en-US"/>
              </w:rPr>
            </w:pPr>
          </w:p>
        </w:tc>
        <w:tc>
          <w:tcPr>
            <w:tcW w:w="2410" w:type="dxa"/>
            <w:vMerge/>
          </w:tcPr>
          <w:p w14:paraId="1A1F4BBE" w14:textId="77777777" w:rsidR="00F90432" w:rsidRPr="00B94649" w:rsidRDefault="00F90432" w:rsidP="00257D08">
            <w:pPr>
              <w:rPr>
                <w:b/>
                <w:lang w:val="en-US"/>
              </w:rPr>
            </w:pPr>
          </w:p>
        </w:tc>
        <w:tc>
          <w:tcPr>
            <w:tcW w:w="7513" w:type="dxa"/>
          </w:tcPr>
          <w:p w14:paraId="3DA97A69" w14:textId="54542CF0" w:rsidR="00F90432" w:rsidRPr="003A59DD" w:rsidRDefault="00AA33C6" w:rsidP="00F90432">
            <w:pPr>
              <w:pStyle w:val="NormalWeb"/>
              <w:jc w:val="both"/>
              <w:rPr>
                <w:lang w:val="en-US"/>
              </w:rPr>
            </w:pPr>
            <w:r w:rsidRPr="000D0B1A">
              <w:rPr>
                <w:bCs/>
                <w:iCs/>
                <w:lang w:val="ro-MD"/>
              </w:rPr>
              <w:t xml:space="preserve">Prevederile p. 8 din proiect stabilesc, că </w:t>
            </w:r>
            <w:r w:rsidRPr="000D0B1A">
              <w:rPr>
                <w:bCs/>
                <w:i/>
                <w:iCs/>
                <w:lang w:val="ro-MD"/>
              </w:rPr>
              <w:t>prevederile Regulamentului se aplică fără a aduce atingere cerințelor prevăzute de Legea nr.227/2022 privind emisiile industriale</w:t>
            </w:r>
            <w:r w:rsidRPr="000D0B1A">
              <w:rPr>
                <w:bCs/>
                <w:iCs/>
                <w:lang w:val="ro-MD"/>
              </w:rPr>
              <w:t>. Normele respective necesită a fi clarificate în Nota de fundamentare.</w:t>
            </w:r>
          </w:p>
        </w:tc>
        <w:tc>
          <w:tcPr>
            <w:tcW w:w="3827" w:type="dxa"/>
          </w:tcPr>
          <w:p w14:paraId="09CF4373" w14:textId="77777777" w:rsidR="00AA33C6" w:rsidRPr="000A0803" w:rsidRDefault="00AA33C6" w:rsidP="00AA33C6">
            <w:pPr>
              <w:jc w:val="both"/>
              <w:rPr>
                <w:b/>
              </w:rPr>
            </w:pPr>
            <w:r w:rsidRPr="000A0803">
              <w:rPr>
                <w:b/>
              </w:rPr>
              <w:t>Se acceptă.</w:t>
            </w:r>
          </w:p>
          <w:p w14:paraId="29C9E570" w14:textId="77777777" w:rsidR="00F90432" w:rsidRPr="00B94649" w:rsidRDefault="00F90432" w:rsidP="002C5B89">
            <w:pPr>
              <w:jc w:val="both"/>
              <w:rPr>
                <w:b/>
                <w:lang w:val="en-US"/>
              </w:rPr>
            </w:pPr>
          </w:p>
        </w:tc>
      </w:tr>
      <w:tr w:rsidR="003A59DD" w:rsidRPr="00D908D1" w14:paraId="5214B1B4" w14:textId="77777777" w:rsidTr="0073557A">
        <w:trPr>
          <w:trHeight w:val="557"/>
        </w:trPr>
        <w:tc>
          <w:tcPr>
            <w:tcW w:w="704" w:type="dxa"/>
            <w:vMerge/>
          </w:tcPr>
          <w:p w14:paraId="509343E6" w14:textId="77777777" w:rsidR="003A59DD" w:rsidRPr="00B94649" w:rsidRDefault="003A59DD" w:rsidP="00EB45F5">
            <w:pPr>
              <w:rPr>
                <w:b/>
                <w:lang w:val="en-US"/>
              </w:rPr>
            </w:pPr>
          </w:p>
        </w:tc>
        <w:tc>
          <w:tcPr>
            <w:tcW w:w="2410" w:type="dxa"/>
            <w:vMerge/>
          </w:tcPr>
          <w:p w14:paraId="3CA0A9E5" w14:textId="77777777" w:rsidR="003A59DD" w:rsidRPr="00B94649" w:rsidRDefault="003A59DD" w:rsidP="00257D08">
            <w:pPr>
              <w:rPr>
                <w:b/>
                <w:lang w:val="en-US"/>
              </w:rPr>
            </w:pPr>
          </w:p>
        </w:tc>
        <w:tc>
          <w:tcPr>
            <w:tcW w:w="7513" w:type="dxa"/>
          </w:tcPr>
          <w:p w14:paraId="7AA279C6" w14:textId="1BF6598A" w:rsidR="003A59DD" w:rsidRPr="001977F3" w:rsidRDefault="00AA33C6" w:rsidP="00F90432">
            <w:pPr>
              <w:pStyle w:val="NormalWeb"/>
              <w:jc w:val="both"/>
              <w:rPr>
                <w:lang w:val="ro-MD"/>
              </w:rPr>
            </w:pPr>
            <w:r w:rsidRPr="000350B7">
              <w:rPr>
                <w:bCs/>
                <w:iCs/>
                <w:lang w:val="ro-MD"/>
              </w:rPr>
              <w:t xml:space="preserve">Nici prevederile punctelor 2 și 3, nici punctul 7, nu oferă claritate rapoartele anuale a căror agenți economici (pentru care activități) vor fi verificate de verificatori. Verificările respective vor fi efectuate în bază de contract, care presupun, conform Notei de fundamentare, sume impunătoare pentru agenții economici. În Nota de fundamentare este prevăzut, că </w:t>
            </w:r>
            <w:r w:rsidRPr="000350B7">
              <w:rPr>
                <w:bCs/>
                <w:i/>
                <w:iCs/>
                <w:lang w:val="ro-MD"/>
              </w:rPr>
              <w:t xml:space="preserve">având în vedere că domeniul de aplicare al sistemului MRV vizează un număr limitat de operatori cu un grad ridicat de energo-intensitate, prevederile sunt </w:t>
            </w:r>
            <w:r w:rsidRPr="000350B7">
              <w:rPr>
                <w:bCs/>
                <w:i/>
                <w:iCs/>
                <w:lang w:val="ro-MD"/>
              </w:rPr>
              <w:lastRenderedPageBreak/>
              <w:t>aplicabile doar unui segment restrâns de entități reglementate prin Ordinul Ministrului nr. 141 din 9 august 2024. Ordinul prevede: 8 instalații energetice cu o putere termică nominală mai mare de 20 MW, 11 operatori cu instalații industriale care intră sub incidența proiectului propus și 5 operatori din sectorul aviației</w:t>
            </w:r>
            <w:r w:rsidRPr="000350B7">
              <w:rPr>
                <w:bCs/>
                <w:iCs/>
                <w:lang w:val="ro-MD"/>
              </w:rPr>
              <w:t>. Totuși, pentru a asigura un nivel de claritate și predictibilitate, se recomandă de prevăzut în proiect un punct aparte, care ar stabili norme concrete asupră căror agenți economici (activități) se referă Regulamentul respectiv. În acest context, ridică semne de întrebare pozițiile 3 și 16 din anexa nr. 1 al proiectului, care prevede așa domeniu</w:t>
            </w:r>
            <w:r w:rsidRPr="000350B7">
              <w:rPr>
                <w:lang w:val="ro-MD"/>
              </w:rPr>
              <w:t xml:space="preserve"> de acreditare pentru verificatori ca: </w:t>
            </w:r>
            <w:r w:rsidRPr="000350B7">
              <w:rPr>
                <w:bCs/>
                <w:i/>
                <w:iCs/>
                <w:lang w:val="ro-MD"/>
              </w:rPr>
              <w:t>Arderea combustibililor în sectorul clădirilor, al transportului rutier și în alte sectoare corespunzătoare prevăzute de Legea nr. 74/2004 privind acțiunile climatice; Activitățile și gazele cu efect de seră care nu sunt enumerate în anexa nr. 1 la Legea nr. 74/2004 privind acțiunile climatice pot fi incluse, în temeiul prevederilor legii</w:t>
            </w:r>
            <w:r w:rsidRPr="000350B7">
              <w:rPr>
                <w:bCs/>
                <w:iCs/>
                <w:lang w:val="ro-MD"/>
              </w:rPr>
              <w:t>.</w:t>
            </w:r>
          </w:p>
        </w:tc>
        <w:tc>
          <w:tcPr>
            <w:tcW w:w="3827" w:type="dxa"/>
          </w:tcPr>
          <w:p w14:paraId="1754A14D" w14:textId="77CB2E40" w:rsidR="00AA33C6" w:rsidRPr="00AA33C6" w:rsidRDefault="00AA33C6" w:rsidP="00AA33C6">
            <w:pPr>
              <w:jc w:val="both"/>
              <w:rPr>
                <w:b/>
                <w:lang w:val="en-US"/>
              </w:rPr>
            </w:pPr>
            <w:r w:rsidRPr="00AA33C6">
              <w:rPr>
                <w:b/>
                <w:lang w:val="en-US"/>
              </w:rPr>
              <w:lastRenderedPageBreak/>
              <w:t xml:space="preserve">Se </w:t>
            </w:r>
            <w:proofErr w:type="spellStart"/>
            <w:r w:rsidRPr="00AA33C6">
              <w:rPr>
                <w:b/>
                <w:lang w:val="en-US"/>
              </w:rPr>
              <w:t>acceptă</w:t>
            </w:r>
            <w:proofErr w:type="spellEnd"/>
            <w:r>
              <w:rPr>
                <w:b/>
                <w:lang w:val="en-US"/>
              </w:rPr>
              <w:t xml:space="preserve"> </w:t>
            </w:r>
            <w:proofErr w:type="spellStart"/>
            <w:r>
              <w:rPr>
                <w:b/>
                <w:lang w:val="en-US"/>
              </w:rPr>
              <w:t>parțial</w:t>
            </w:r>
            <w:proofErr w:type="spellEnd"/>
            <w:r w:rsidRPr="00AA33C6">
              <w:rPr>
                <w:b/>
                <w:lang w:val="en-US"/>
              </w:rPr>
              <w:t>.</w:t>
            </w:r>
          </w:p>
          <w:p w14:paraId="24BCC311" w14:textId="77777777" w:rsidR="00AA33C6" w:rsidRPr="00AA33C6" w:rsidRDefault="00AA33C6" w:rsidP="00AA33C6">
            <w:pPr>
              <w:rPr>
                <w:lang w:val="en-US"/>
              </w:rPr>
            </w:pPr>
            <w:proofErr w:type="spellStart"/>
            <w:r w:rsidRPr="00AA33C6">
              <w:rPr>
                <w:lang w:val="en-US"/>
              </w:rPr>
              <w:t>Proiectul</w:t>
            </w:r>
            <w:proofErr w:type="spellEnd"/>
            <w:r w:rsidRPr="00AA33C6">
              <w:rPr>
                <w:lang w:val="en-US"/>
              </w:rPr>
              <w:t xml:space="preserve"> </w:t>
            </w:r>
            <w:proofErr w:type="spellStart"/>
            <w:r w:rsidRPr="00AA33C6">
              <w:rPr>
                <w:lang w:val="en-US"/>
              </w:rPr>
              <w:t>Regulamentului</w:t>
            </w:r>
            <w:proofErr w:type="spellEnd"/>
            <w:r w:rsidRPr="00AA33C6">
              <w:rPr>
                <w:lang w:val="en-US"/>
              </w:rPr>
              <w:t xml:space="preserve"> a </w:t>
            </w:r>
            <w:proofErr w:type="spellStart"/>
            <w:r w:rsidRPr="00AA33C6">
              <w:rPr>
                <w:lang w:val="en-US"/>
              </w:rPr>
              <w:t>fost</w:t>
            </w:r>
            <w:proofErr w:type="spellEnd"/>
            <w:r w:rsidRPr="00AA33C6">
              <w:rPr>
                <w:lang w:val="en-US"/>
              </w:rPr>
              <w:t xml:space="preserve"> </w:t>
            </w:r>
            <w:proofErr w:type="spellStart"/>
            <w:r w:rsidRPr="00AA33C6">
              <w:rPr>
                <w:lang w:val="en-US"/>
              </w:rPr>
              <w:t>revizuit</w:t>
            </w:r>
            <w:proofErr w:type="spellEnd"/>
            <w:r w:rsidRPr="00AA33C6">
              <w:rPr>
                <w:lang w:val="en-US"/>
              </w:rPr>
              <w:t>.</w:t>
            </w:r>
          </w:p>
          <w:p w14:paraId="78943093" w14:textId="77777777" w:rsidR="00AA33C6" w:rsidRPr="00AA33C6" w:rsidRDefault="00AA33C6" w:rsidP="00AA33C6">
            <w:pPr>
              <w:jc w:val="both"/>
              <w:rPr>
                <w:lang w:val="en-US"/>
              </w:rPr>
            </w:pPr>
            <w:r w:rsidRPr="00AA33C6">
              <w:rPr>
                <w:lang w:val="en-US"/>
              </w:rPr>
              <w:t xml:space="preserve">Lista </w:t>
            </w:r>
            <w:proofErr w:type="spellStart"/>
            <w:r w:rsidRPr="00AA33C6">
              <w:rPr>
                <w:lang w:val="en-US"/>
              </w:rPr>
              <w:t>activităților</w:t>
            </w:r>
            <w:proofErr w:type="spellEnd"/>
            <w:r w:rsidRPr="00AA33C6">
              <w:rPr>
                <w:lang w:val="en-US"/>
              </w:rPr>
              <w:t xml:space="preserve"> </w:t>
            </w:r>
            <w:proofErr w:type="spellStart"/>
            <w:r w:rsidRPr="00AA33C6">
              <w:rPr>
                <w:lang w:val="en-US"/>
              </w:rPr>
              <w:t>prevăzute</w:t>
            </w:r>
            <w:proofErr w:type="spellEnd"/>
            <w:r w:rsidRPr="00AA33C6">
              <w:rPr>
                <w:lang w:val="en-US"/>
              </w:rPr>
              <w:t xml:space="preserve"> în </w:t>
            </w:r>
            <w:proofErr w:type="spellStart"/>
            <w:r w:rsidRPr="00AA33C6">
              <w:rPr>
                <w:lang w:val="en-US"/>
              </w:rPr>
              <w:t>anexa</w:t>
            </w:r>
            <w:proofErr w:type="spellEnd"/>
            <w:r w:rsidRPr="00AA33C6">
              <w:rPr>
                <w:lang w:val="en-US"/>
              </w:rPr>
              <w:t xml:space="preserve"> nr. 1 la Legea nr. 74/2024 </w:t>
            </w:r>
            <w:proofErr w:type="spellStart"/>
            <w:r w:rsidRPr="00AA33C6">
              <w:rPr>
                <w:lang w:val="en-US"/>
              </w:rPr>
              <w:t>privind</w:t>
            </w:r>
            <w:proofErr w:type="spellEnd"/>
            <w:r w:rsidRPr="00AA33C6">
              <w:rPr>
                <w:lang w:val="en-US"/>
              </w:rPr>
              <w:t xml:space="preserve"> </w:t>
            </w:r>
            <w:proofErr w:type="spellStart"/>
            <w:r w:rsidRPr="00AA33C6">
              <w:rPr>
                <w:lang w:val="en-US"/>
              </w:rPr>
              <w:t>acțiunile</w:t>
            </w:r>
            <w:proofErr w:type="spellEnd"/>
            <w:r w:rsidRPr="00AA33C6">
              <w:rPr>
                <w:lang w:val="en-US"/>
              </w:rPr>
              <w:t xml:space="preserve"> </w:t>
            </w:r>
            <w:proofErr w:type="spellStart"/>
            <w:r w:rsidRPr="00AA33C6">
              <w:rPr>
                <w:lang w:val="en-US"/>
              </w:rPr>
              <w:t>climatice</w:t>
            </w:r>
            <w:proofErr w:type="spellEnd"/>
            <w:r w:rsidRPr="00AA33C6">
              <w:rPr>
                <w:lang w:val="en-US"/>
              </w:rPr>
              <w:t xml:space="preserve"> </w:t>
            </w:r>
            <w:proofErr w:type="spellStart"/>
            <w:r w:rsidRPr="00AA33C6">
              <w:rPr>
                <w:lang w:val="en-US"/>
              </w:rPr>
              <w:t>urmează</w:t>
            </w:r>
            <w:proofErr w:type="spellEnd"/>
            <w:r w:rsidRPr="00AA33C6">
              <w:rPr>
                <w:lang w:val="en-US"/>
              </w:rPr>
              <w:t xml:space="preserve"> a fi </w:t>
            </w:r>
            <w:proofErr w:type="spellStart"/>
            <w:r w:rsidRPr="00AA33C6">
              <w:rPr>
                <w:lang w:val="en-US"/>
              </w:rPr>
              <w:lastRenderedPageBreak/>
              <w:t>completată</w:t>
            </w:r>
            <w:proofErr w:type="spellEnd"/>
            <w:r w:rsidRPr="00AA33C6">
              <w:rPr>
                <w:lang w:val="en-US"/>
              </w:rPr>
              <w:t xml:space="preserve"> </w:t>
            </w:r>
            <w:proofErr w:type="spellStart"/>
            <w:r w:rsidRPr="00AA33C6">
              <w:rPr>
                <w:lang w:val="en-US"/>
              </w:rPr>
              <w:t>prin</w:t>
            </w:r>
            <w:proofErr w:type="spellEnd"/>
            <w:r w:rsidRPr="00AA33C6">
              <w:rPr>
                <w:lang w:val="en-US"/>
              </w:rPr>
              <w:t xml:space="preserve"> </w:t>
            </w:r>
            <w:proofErr w:type="spellStart"/>
            <w:r w:rsidRPr="00AA33C6">
              <w:rPr>
                <w:lang w:val="en-US"/>
              </w:rPr>
              <w:t>modificarea</w:t>
            </w:r>
            <w:proofErr w:type="spellEnd"/>
            <w:r w:rsidRPr="00AA33C6">
              <w:rPr>
                <w:lang w:val="en-US"/>
              </w:rPr>
              <w:t xml:space="preserve"> </w:t>
            </w:r>
            <w:proofErr w:type="spellStart"/>
            <w:r w:rsidRPr="00AA33C6">
              <w:rPr>
                <w:lang w:val="en-US"/>
              </w:rPr>
              <w:t>acesteia</w:t>
            </w:r>
            <w:proofErr w:type="spellEnd"/>
            <w:r w:rsidRPr="00AA33C6">
              <w:rPr>
                <w:lang w:val="en-US"/>
              </w:rPr>
              <w:t xml:space="preserve">, </w:t>
            </w:r>
            <w:proofErr w:type="spellStart"/>
            <w:r w:rsidRPr="00AA33C6">
              <w:rPr>
                <w:lang w:val="en-US"/>
              </w:rPr>
              <w:t>după</w:t>
            </w:r>
            <w:proofErr w:type="spellEnd"/>
            <w:r w:rsidRPr="00AA33C6">
              <w:rPr>
                <w:lang w:val="en-US"/>
              </w:rPr>
              <w:t xml:space="preserve"> </w:t>
            </w:r>
            <w:proofErr w:type="spellStart"/>
            <w:r w:rsidRPr="00AA33C6">
              <w:rPr>
                <w:lang w:val="en-US"/>
              </w:rPr>
              <w:t>intrarea</w:t>
            </w:r>
            <w:proofErr w:type="spellEnd"/>
            <w:r w:rsidRPr="00AA33C6">
              <w:rPr>
                <w:lang w:val="en-US"/>
              </w:rPr>
              <w:t xml:space="preserve"> în </w:t>
            </w:r>
            <w:proofErr w:type="spellStart"/>
            <w:r w:rsidRPr="00AA33C6">
              <w:rPr>
                <w:lang w:val="en-US"/>
              </w:rPr>
              <w:t>vigoare</w:t>
            </w:r>
            <w:proofErr w:type="spellEnd"/>
            <w:r w:rsidRPr="00AA33C6">
              <w:rPr>
                <w:lang w:val="en-US"/>
              </w:rPr>
              <w:t xml:space="preserve"> a </w:t>
            </w:r>
            <w:proofErr w:type="spellStart"/>
            <w:r w:rsidRPr="00AA33C6">
              <w:rPr>
                <w:lang w:val="en-US"/>
              </w:rPr>
              <w:t>legii</w:t>
            </w:r>
            <w:proofErr w:type="spellEnd"/>
            <w:r w:rsidRPr="00AA33C6">
              <w:rPr>
                <w:lang w:val="en-US"/>
              </w:rPr>
              <w:t xml:space="preserve">. </w:t>
            </w:r>
          </w:p>
          <w:p w14:paraId="68186997" w14:textId="77777777" w:rsidR="00AA33C6" w:rsidRPr="00AA33C6" w:rsidRDefault="00AA33C6" w:rsidP="00AA33C6">
            <w:pPr>
              <w:jc w:val="both"/>
              <w:rPr>
                <w:lang w:val="en-US"/>
              </w:rPr>
            </w:pPr>
          </w:p>
          <w:p w14:paraId="0B97BF2B" w14:textId="77777777" w:rsidR="00AA33C6" w:rsidRPr="00AA33C6" w:rsidRDefault="00AA33C6" w:rsidP="00AA33C6">
            <w:pPr>
              <w:jc w:val="both"/>
              <w:rPr>
                <w:lang w:val="en-US"/>
              </w:rPr>
            </w:pPr>
          </w:p>
          <w:p w14:paraId="46269AFD" w14:textId="766FFA00" w:rsidR="003A59DD" w:rsidRPr="00B94649" w:rsidRDefault="00AA33C6" w:rsidP="00AA33C6">
            <w:pPr>
              <w:jc w:val="both"/>
              <w:rPr>
                <w:b/>
                <w:lang w:val="en-US"/>
              </w:rPr>
            </w:pPr>
            <w:proofErr w:type="spellStart"/>
            <w:r w:rsidRPr="00AA33C6">
              <w:rPr>
                <w:lang w:val="en-US"/>
              </w:rPr>
              <w:t>Activitățile</w:t>
            </w:r>
            <w:proofErr w:type="spellEnd"/>
            <w:r w:rsidRPr="00AA33C6">
              <w:rPr>
                <w:lang w:val="en-US"/>
              </w:rPr>
              <w:t xml:space="preserve"> </w:t>
            </w:r>
            <w:proofErr w:type="spellStart"/>
            <w:r w:rsidRPr="00AA33C6">
              <w:rPr>
                <w:lang w:val="en-US"/>
              </w:rPr>
              <w:t>noi</w:t>
            </w:r>
            <w:proofErr w:type="spellEnd"/>
            <w:r w:rsidRPr="00AA33C6">
              <w:rPr>
                <w:lang w:val="en-US"/>
              </w:rPr>
              <w:t xml:space="preserve"> din </w:t>
            </w:r>
            <w:proofErr w:type="spellStart"/>
            <w:r w:rsidRPr="00AA33C6">
              <w:rPr>
                <w:lang w:val="en-US"/>
              </w:rPr>
              <w:t>sectoarele</w:t>
            </w:r>
            <w:proofErr w:type="spellEnd"/>
            <w:r w:rsidRPr="00AA33C6">
              <w:rPr>
                <w:lang w:val="en-US"/>
              </w:rPr>
              <w:t xml:space="preserve"> </w:t>
            </w:r>
            <w:proofErr w:type="spellStart"/>
            <w:r w:rsidRPr="00AA33C6">
              <w:rPr>
                <w:lang w:val="en-US"/>
              </w:rPr>
              <w:t>clădirilor</w:t>
            </w:r>
            <w:proofErr w:type="spellEnd"/>
            <w:r w:rsidRPr="00AA33C6">
              <w:rPr>
                <w:lang w:val="en-US"/>
              </w:rPr>
              <w:t xml:space="preserve"> </w:t>
            </w:r>
            <w:proofErr w:type="spellStart"/>
            <w:r w:rsidRPr="00AA33C6">
              <w:rPr>
                <w:lang w:val="en-US"/>
              </w:rPr>
              <w:t>și</w:t>
            </w:r>
            <w:proofErr w:type="spellEnd"/>
            <w:r w:rsidRPr="00AA33C6">
              <w:rPr>
                <w:lang w:val="en-US"/>
              </w:rPr>
              <w:t xml:space="preserve"> </w:t>
            </w:r>
            <w:proofErr w:type="spellStart"/>
            <w:r w:rsidRPr="00AA33C6">
              <w:rPr>
                <w:lang w:val="en-US"/>
              </w:rPr>
              <w:t>transportului</w:t>
            </w:r>
            <w:proofErr w:type="spellEnd"/>
            <w:r w:rsidRPr="00AA33C6">
              <w:rPr>
                <w:lang w:val="en-US"/>
              </w:rPr>
              <w:t xml:space="preserve"> </w:t>
            </w:r>
            <w:proofErr w:type="spellStart"/>
            <w:r w:rsidRPr="00AA33C6">
              <w:rPr>
                <w:lang w:val="en-US"/>
              </w:rPr>
              <w:t>rutier</w:t>
            </w:r>
            <w:proofErr w:type="spellEnd"/>
            <w:r w:rsidRPr="00AA33C6">
              <w:rPr>
                <w:lang w:val="en-US"/>
              </w:rPr>
              <w:t xml:space="preserve"> nu au </w:t>
            </w:r>
            <w:proofErr w:type="spellStart"/>
            <w:r w:rsidRPr="00AA33C6">
              <w:rPr>
                <w:lang w:val="en-US"/>
              </w:rPr>
              <w:t>fost</w:t>
            </w:r>
            <w:proofErr w:type="spellEnd"/>
            <w:r w:rsidRPr="00AA33C6">
              <w:rPr>
                <w:lang w:val="en-US"/>
              </w:rPr>
              <w:t xml:space="preserve"> </w:t>
            </w:r>
            <w:proofErr w:type="spellStart"/>
            <w:r w:rsidRPr="00AA33C6">
              <w:rPr>
                <w:lang w:val="en-US"/>
              </w:rPr>
              <w:t>incluse</w:t>
            </w:r>
            <w:proofErr w:type="spellEnd"/>
            <w:r w:rsidRPr="00AA33C6">
              <w:rPr>
                <w:lang w:val="en-US"/>
              </w:rPr>
              <w:t xml:space="preserve"> în </w:t>
            </w:r>
            <w:proofErr w:type="spellStart"/>
            <w:r w:rsidRPr="00AA33C6">
              <w:rPr>
                <w:lang w:val="en-US"/>
              </w:rPr>
              <w:t>proiectul</w:t>
            </w:r>
            <w:proofErr w:type="spellEnd"/>
            <w:r w:rsidRPr="00AA33C6">
              <w:rPr>
                <w:lang w:val="en-US"/>
              </w:rPr>
              <w:t xml:space="preserve"> </w:t>
            </w:r>
            <w:proofErr w:type="spellStart"/>
            <w:r w:rsidRPr="00AA33C6">
              <w:rPr>
                <w:lang w:val="en-US"/>
              </w:rPr>
              <w:t>legii</w:t>
            </w:r>
            <w:proofErr w:type="spellEnd"/>
            <w:r w:rsidRPr="00AA33C6">
              <w:rPr>
                <w:lang w:val="en-US"/>
              </w:rPr>
              <w:t xml:space="preserve">, </w:t>
            </w:r>
            <w:proofErr w:type="spellStart"/>
            <w:r w:rsidRPr="00AA33C6">
              <w:rPr>
                <w:lang w:val="en-US"/>
              </w:rPr>
              <w:t>deoarece</w:t>
            </w:r>
            <w:proofErr w:type="spellEnd"/>
            <w:r w:rsidRPr="00AA33C6">
              <w:rPr>
                <w:lang w:val="en-US"/>
              </w:rPr>
              <w:t xml:space="preserve">, la </w:t>
            </w:r>
            <w:proofErr w:type="spellStart"/>
            <w:r w:rsidRPr="00AA33C6">
              <w:rPr>
                <w:lang w:val="en-US"/>
              </w:rPr>
              <w:t>momentul</w:t>
            </w:r>
            <w:proofErr w:type="spellEnd"/>
            <w:r w:rsidRPr="00AA33C6">
              <w:rPr>
                <w:lang w:val="en-US"/>
              </w:rPr>
              <w:t xml:space="preserve"> </w:t>
            </w:r>
            <w:proofErr w:type="spellStart"/>
            <w:r w:rsidRPr="00AA33C6">
              <w:rPr>
                <w:lang w:val="en-US"/>
              </w:rPr>
              <w:t>elaborării</w:t>
            </w:r>
            <w:proofErr w:type="spellEnd"/>
            <w:r w:rsidRPr="00AA33C6">
              <w:rPr>
                <w:lang w:val="en-US"/>
              </w:rPr>
              <w:t xml:space="preserve">, Republica Moldova </w:t>
            </w:r>
            <w:proofErr w:type="spellStart"/>
            <w:r w:rsidRPr="00AA33C6">
              <w:rPr>
                <w:lang w:val="en-US"/>
              </w:rPr>
              <w:t>avea</w:t>
            </w:r>
            <w:proofErr w:type="spellEnd"/>
            <w:r w:rsidRPr="00AA33C6">
              <w:rPr>
                <w:lang w:val="en-US"/>
              </w:rPr>
              <w:t xml:space="preserve"> </w:t>
            </w:r>
            <w:proofErr w:type="spellStart"/>
            <w:r w:rsidRPr="00AA33C6">
              <w:rPr>
                <w:lang w:val="en-US"/>
              </w:rPr>
              <w:t>statutul</w:t>
            </w:r>
            <w:proofErr w:type="spellEnd"/>
            <w:r w:rsidRPr="00AA33C6">
              <w:rPr>
                <w:lang w:val="en-US"/>
              </w:rPr>
              <w:t xml:space="preserve"> de stat </w:t>
            </w:r>
            <w:proofErr w:type="spellStart"/>
            <w:r w:rsidRPr="00AA33C6">
              <w:rPr>
                <w:lang w:val="en-US"/>
              </w:rPr>
              <w:t>asociat</w:t>
            </w:r>
            <w:proofErr w:type="spellEnd"/>
            <w:r w:rsidRPr="00AA33C6">
              <w:rPr>
                <w:lang w:val="en-US"/>
              </w:rPr>
              <w:t xml:space="preserve">, </w:t>
            </w:r>
            <w:proofErr w:type="spellStart"/>
            <w:r w:rsidRPr="00AA33C6">
              <w:rPr>
                <w:lang w:val="en-US"/>
              </w:rPr>
              <w:t>iar</w:t>
            </w:r>
            <w:proofErr w:type="spellEnd"/>
            <w:r w:rsidRPr="00AA33C6">
              <w:rPr>
                <w:lang w:val="en-US"/>
              </w:rPr>
              <w:t xml:space="preserve"> </w:t>
            </w:r>
            <w:proofErr w:type="spellStart"/>
            <w:r w:rsidRPr="00AA33C6">
              <w:rPr>
                <w:lang w:val="en-US"/>
              </w:rPr>
              <w:t>astfel</w:t>
            </w:r>
            <w:proofErr w:type="spellEnd"/>
            <w:r w:rsidRPr="00AA33C6">
              <w:rPr>
                <w:lang w:val="en-US"/>
              </w:rPr>
              <w:t xml:space="preserve"> de </w:t>
            </w:r>
            <w:proofErr w:type="spellStart"/>
            <w:r w:rsidRPr="00AA33C6">
              <w:rPr>
                <w:lang w:val="en-US"/>
              </w:rPr>
              <w:t>prevederi</w:t>
            </w:r>
            <w:proofErr w:type="spellEnd"/>
            <w:r w:rsidRPr="00AA33C6">
              <w:rPr>
                <w:lang w:val="en-US"/>
              </w:rPr>
              <w:t xml:space="preserve"> nu </w:t>
            </w:r>
            <w:proofErr w:type="spellStart"/>
            <w:r w:rsidRPr="00AA33C6">
              <w:rPr>
                <w:lang w:val="en-US"/>
              </w:rPr>
              <w:t>necesitau</w:t>
            </w:r>
            <w:proofErr w:type="spellEnd"/>
            <w:r w:rsidRPr="00AA33C6">
              <w:rPr>
                <w:lang w:val="en-US"/>
              </w:rPr>
              <w:t xml:space="preserve"> </w:t>
            </w:r>
            <w:proofErr w:type="spellStart"/>
            <w:r w:rsidRPr="00AA33C6">
              <w:rPr>
                <w:lang w:val="en-US"/>
              </w:rPr>
              <w:t>transpunere</w:t>
            </w:r>
            <w:proofErr w:type="spellEnd"/>
            <w:r w:rsidRPr="00AA33C6">
              <w:rPr>
                <w:lang w:val="en-US"/>
              </w:rPr>
              <w:t xml:space="preserve"> conform </w:t>
            </w:r>
            <w:proofErr w:type="spellStart"/>
            <w:r w:rsidRPr="00AA33C6">
              <w:rPr>
                <w:lang w:val="en-US"/>
              </w:rPr>
              <w:t>Acordului</w:t>
            </w:r>
            <w:proofErr w:type="spellEnd"/>
            <w:r w:rsidRPr="00AA33C6">
              <w:rPr>
                <w:lang w:val="en-US"/>
              </w:rPr>
              <w:t xml:space="preserve"> de </w:t>
            </w:r>
            <w:proofErr w:type="spellStart"/>
            <w:r w:rsidRPr="00AA33C6">
              <w:rPr>
                <w:lang w:val="en-US"/>
              </w:rPr>
              <w:t>Asociere</w:t>
            </w:r>
            <w:proofErr w:type="spellEnd"/>
            <w:r w:rsidRPr="00AA33C6">
              <w:rPr>
                <w:lang w:val="en-US"/>
              </w:rPr>
              <w:t xml:space="preserve">. În </w:t>
            </w:r>
            <w:proofErr w:type="spellStart"/>
            <w:r w:rsidRPr="00AA33C6">
              <w:rPr>
                <w:lang w:val="en-US"/>
              </w:rPr>
              <w:t>prezent</w:t>
            </w:r>
            <w:proofErr w:type="spellEnd"/>
            <w:r w:rsidRPr="00AA33C6">
              <w:rPr>
                <w:lang w:val="en-US"/>
              </w:rPr>
              <w:t xml:space="preserve">, </w:t>
            </w:r>
            <w:proofErr w:type="spellStart"/>
            <w:r w:rsidRPr="00AA33C6">
              <w:rPr>
                <w:lang w:val="en-US"/>
              </w:rPr>
              <w:t>având</w:t>
            </w:r>
            <w:proofErr w:type="spellEnd"/>
            <w:r w:rsidRPr="00AA33C6">
              <w:rPr>
                <w:lang w:val="en-US"/>
              </w:rPr>
              <w:t xml:space="preserve"> </w:t>
            </w:r>
            <w:proofErr w:type="spellStart"/>
            <w:r w:rsidRPr="00AA33C6">
              <w:rPr>
                <w:lang w:val="en-US"/>
              </w:rPr>
              <w:t>calitatea</w:t>
            </w:r>
            <w:proofErr w:type="spellEnd"/>
            <w:r w:rsidRPr="00AA33C6">
              <w:rPr>
                <w:lang w:val="en-US"/>
              </w:rPr>
              <w:t xml:space="preserve"> de stat </w:t>
            </w:r>
            <w:proofErr w:type="spellStart"/>
            <w:r w:rsidRPr="00AA33C6">
              <w:rPr>
                <w:lang w:val="en-US"/>
              </w:rPr>
              <w:t>candidat</w:t>
            </w:r>
            <w:proofErr w:type="spellEnd"/>
            <w:r w:rsidRPr="00AA33C6">
              <w:rPr>
                <w:lang w:val="en-US"/>
              </w:rPr>
              <w:t xml:space="preserve">, </w:t>
            </w:r>
            <w:proofErr w:type="spellStart"/>
            <w:r w:rsidRPr="00AA33C6">
              <w:rPr>
                <w:lang w:val="en-US"/>
              </w:rPr>
              <w:t>transpunerea</w:t>
            </w:r>
            <w:proofErr w:type="spellEnd"/>
            <w:r w:rsidRPr="00AA33C6">
              <w:rPr>
                <w:lang w:val="en-US"/>
              </w:rPr>
              <w:t xml:space="preserve"> </w:t>
            </w:r>
            <w:proofErr w:type="spellStart"/>
            <w:r w:rsidRPr="00AA33C6">
              <w:rPr>
                <w:lang w:val="en-US"/>
              </w:rPr>
              <w:t>integrală</w:t>
            </w:r>
            <w:proofErr w:type="spellEnd"/>
            <w:r w:rsidRPr="00AA33C6">
              <w:rPr>
                <w:lang w:val="en-US"/>
              </w:rPr>
              <w:t xml:space="preserve"> </w:t>
            </w:r>
            <w:proofErr w:type="gramStart"/>
            <w:r w:rsidRPr="00AA33C6">
              <w:rPr>
                <w:lang w:val="en-US"/>
              </w:rPr>
              <w:t>a</w:t>
            </w:r>
            <w:proofErr w:type="gramEnd"/>
            <w:r w:rsidRPr="00AA33C6">
              <w:rPr>
                <w:lang w:val="en-US"/>
              </w:rPr>
              <w:t xml:space="preserve"> acquis-</w:t>
            </w:r>
            <w:proofErr w:type="spellStart"/>
            <w:r w:rsidRPr="00AA33C6">
              <w:rPr>
                <w:lang w:val="en-US"/>
              </w:rPr>
              <w:t>ului</w:t>
            </w:r>
            <w:proofErr w:type="spellEnd"/>
            <w:r w:rsidRPr="00AA33C6">
              <w:rPr>
                <w:lang w:val="en-US"/>
              </w:rPr>
              <w:t xml:space="preserve"> </w:t>
            </w:r>
            <w:proofErr w:type="spellStart"/>
            <w:r w:rsidRPr="00AA33C6">
              <w:rPr>
                <w:lang w:val="en-US"/>
              </w:rPr>
              <w:t>Uniunii</w:t>
            </w:r>
            <w:proofErr w:type="spellEnd"/>
            <w:r w:rsidRPr="00AA33C6">
              <w:rPr>
                <w:lang w:val="en-US"/>
              </w:rPr>
              <w:t xml:space="preserve"> </w:t>
            </w:r>
            <w:proofErr w:type="spellStart"/>
            <w:r w:rsidRPr="00AA33C6">
              <w:rPr>
                <w:lang w:val="en-US"/>
              </w:rPr>
              <w:t>Europene</w:t>
            </w:r>
            <w:proofErr w:type="spellEnd"/>
            <w:r w:rsidRPr="00AA33C6">
              <w:rPr>
                <w:lang w:val="en-US"/>
              </w:rPr>
              <w:t xml:space="preserve"> </w:t>
            </w:r>
            <w:proofErr w:type="spellStart"/>
            <w:r w:rsidRPr="00AA33C6">
              <w:rPr>
                <w:lang w:val="en-US"/>
              </w:rPr>
              <w:t>este</w:t>
            </w:r>
            <w:proofErr w:type="spellEnd"/>
            <w:r w:rsidRPr="00AA33C6">
              <w:rPr>
                <w:lang w:val="en-US"/>
              </w:rPr>
              <w:t xml:space="preserve"> </w:t>
            </w:r>
            <w:proofErr w:type="spellStart"/>
            <w:r w:rsidRPr="00AA33C6">
              <w:rPr>
                <w:lang w:val="en-US"/>
              </w:rPr>
              <w:t>obligatorie</w:t>
            </w:r>
            <w:proofErr w:type="spellEnd"/>
            <w:r w:rsidRPr="00AA33C6">
              <w:rPr>
                <w:lang w:val="en-US"/>
              </w:rPr>
              <w:t xml:space="preserve">. În </w:t>
            </w:r>
            <w:proofErr w:type="spellStart"/>
            <w:r w:rsidRPr="00AA33C6">
              <w:rPr>
                <w:lang w:val="en-US"/>
              </w:rPr>
              <w:t>acest</w:t>
            </w:r>
            <w:proofErr w:type="spellEnd"/>
            <w:r w:rsidRPr="00AA33C6">
              <w:rPr>
                <w:lang w:val="en-US"/>
              </w:rPr>
              <w:t xml:space="preserve"> context, </w:t>
            </w:r>
            <w:proofErr w:type="spellStart"/>
            <w:r w:rsidRPr="00AA33C6">
              <w:rPr>
                <w:lang w:val="en-US"/>
              </w:rPr>
              <w:t>pentru</w:t>
            </w:r>
            <w:proofErr w:type="spellEnd"/>
            <w:r w:rsidRPr="00AA33C6">
              <w:rPr>
                <w:lang w:val="en-US"/>
              </w:rPr>
              <w:t xml:space="preserve"> a </w:t>
            </w:r>
            <w:proofErr w:type="spellStart"/>
            <w:r w:rsidRPr="00AA33C6">
              <w:rPr>
                <w:lang w:val="en-US"/>
              </w:rPr>
              <w:t>utiliza</w:t>
            </w:r>
            <w:proofErr w:type="spellEnd"/>
            <w:r w:rsidRPr="00AA33C6">
              <w:rPr>
                <w:lang w:val="en-US"/>
              </w:rPr>
              <w:t xml:space="preserve"> </w:t>
            </w:r>
            <w:proofErr w:type="spellStart"/>
            <w:r w:rsidRPr="00AA33C6">
              <w:rPr>
                <w:lang w:val="en-US"/>
              </w:rPr>
              <w:t>eficient</w:t>
            </w:r>
            <w:proofErr w:type="spellEnd"/>
            <w:r w:rsidRPr="00AA33C6">
              <w:rPr>
                <w:lang w:val="en-US"/>
              </w:rPr>
              <w:t xml:space="preserve"> </w:t>
            </w:r>
            <w:proofErr w:type="spellStart"/>
            <w:r w:rsidRPr="00AA33C6">
              <w:rPr>
                <w:lang w:val="en-US"/>
              </w:rPr>
              <w:t>și</w:t>
            </w:r>
            <w:proofErr w:type="spellEnd"/>
            <w:r w:rsidRPr="00AA33C6">
              <w:rPr>
                <w:lang w:val="en-US"/>
              </w:rPr>
              <w:t xml:space="preserve"> </w:t>
            </w:r>
            <w:proofErr w:type="spellStart"/>
            <w:r w:rsidRPr="00AA33C6">
              <w:rPr>
                <w:lang w:val="en-US"/>
              </w:rPr>
              <w:t>proporțional</w:t>
            </w:r>
            <w:proofErr w:type="spellEnd"/>
            <w:r w:rsidRPr="00AA33C6">
              <w:rPr>
                <w:lang w:val="en-US"/>
              </w:rPr>
              <w:t xml:space="preserve"> </w:t>
            </w:r>
            <w:proofErr w:type="spellStart"/>
            <w:r w:rsidRPr="00AA33C6">
              <w:rPr>
                <w:lang w:val="en-US"/>
              </w:rPr>
              <w:t>resursele</w:t>
            </w:r>
            <w:proofErr w:type="spellEnd"/>
            <w:r w:rsidRPr="00AA33C6">
              <w:rPr>
                <w:lang w:val="en-US"/>
              </w:rPr>
              <w:t xml:space="preserve"> administrative </w:t>
            </w:r>
            <w:proofErr w:type="spellStart"/>
            <w:r w:rsidRPr="00AA33C6">
              <w:rPr>
                <w:lang w:val="en-US"/>
              </w:rPr>
              <w:t>și</w:t>
            </w:r>
            <w:proofErr w:type="spellEnd"/>
            <w:r w:rsidRPr="00AA33C6">
              <w:rPr>
                <w:lang w:val="en-US"/>
              </w:rPr>
              <w:t xml:space="preserve"> </w:t>
            </w:r>
            <w:proofErr w:type="spellStart"/>
            <w:r w:rsidRPr="00AA33C6">
              <w:rPr>
                <w:lang w:val="en-US"/>
              </w:rPr>
              <w:t>pentru</w:t>
            </w:r>
            <w:proofErr w:type="spellEnd"/>
            <w:r w:rsidRPr="00AA33C6">
              <w:rPr>
                <w:lang w:val="en-US"/>
              </w:rPr>
              <w:t xml:space="preserve"> </w:t>
            </w:r>
            <w:proofErr w:type="gramStart"/>
            <w:r w:rsidRPr="00AA33C6">
              <w:rPr>
                <w:lang w:val="en-US"/>
              </w:rPr>
              <w:t>a</w:t>
            </w:r>
            <w:proofErr w:type="gramEnd"/>
            <w:r w:rsidRPr="00AA33C6">
              <w:rPr>
                <w:lang w:val="en-US"/>
              </w:rPr>
              <w:t xml:space="preserve"> </w:t>
            </w:r>
            <w:proofErr w:type="spellStart"/>
            <w:r w:rsidRPr="00AA33C6">
              <w:rPr>
                <w:lang w:val="en-US"/>
              </w:rPr>
              <w:t>evita</w:t>
            </w:r>
            <w:proofErr w:type="spellEnd"/>
            <w:r w:rsidRPr="00AA33C6">
              <w:rPr>
                <w:lang w:val="en-US"/>
              </w:rPr>
              <w:t xml:space="preserve"> </w:t>
            </w:r>
            <w:proofErr w:type="spellStart"/>
            <w:r w:rsidRPr="00AA33C6">
              <w:rPr>
                <w:lang w:val="en-US"/>
              </w:rPr>
              <w:t>dublarea</w:t>
            </w:r>
            <w:proofErr w:type="spellEnd"/>
            <w:r w:rsidRPr="00AA33C6">
              <w:rPr>
                <w:lang w:val="en-US"/>
              </w:rPr>
              <w:t xml:space="preserve"> </w:t>
            </w:r>
            <w:proofErr w:type="spellStart"/>
            <w:r w:rsidRPr="00AA33C6">
              <w:rPr>
                <w:lang w:val="en-US"/>
              </w:rPr>
              <w:t>eforturilor</w:t>
            </w:r>
            <w:proofErr w:type="spellEnd"/>
            <w:r w:rsidRPr="00AA33C6">
              <w:rPr>
                <w:lang w:val="en-US"/>
              </w:rPr>
              <w:t xml:space="preserve"> în </w:t>
            </w:r>
            <w:proofErr w:type="spellStart"/>
            <w:r w:rsidRPr="00AA33C6">
              <w:rPr>
                <w:lang w:val="en-US"/>
              </w:rPr>
              <w:t>vederea</w:t>
            </w:r>
            <w:proofErr w:type="spellEnd"/>
            <w:r w:rsidRPr="00AA33C6">
              <w:rPr>
                <w:lang w:val="en-US"/>
              </w:rPr>
              <w:t xml:space="preserve"> </w:t>
            </w:r>
            <w:proofErr w:type="spellStart"/>
            <w:r w:rsidRPr="00AA33C6">
              <w:rPr>
                <w:lang w:val="en-US"/>
              </w:rPr>
              <w:t>modificării</w:t>
            </w:r>
            <w:proofErr w:type="spellEnd"/>
            <w:r w:rsidRPr="00AA33C6">
              <w:rPr>
                <w:lang w:val="en-US"/>
              </w:rPr>
              <w:t xml:space="preserve"> </w:t>
            </w:r>
            <w:proofErr w:type="spellStart"/>
            <w:r w:rsidRPr="00AA33C6">
              <w:rPr>
                <w:lang w:val="en-US"/>
              </w:rPr>
              <w:t>ulterioare</w:t>
            </w:r>
            <w:proofErr w:type="spellEnd"/>
            <w:r w:rsidRPr="00AA33C6">
              <w:rPr>
                <w:lang w:val="en-US"/>
              </w:rPr>
              <w:t xml:space="preserve"> a </w:t>
            </w:r>
            <w:proofErr w:type="spellStart"/>
            <w:r w:rsidRPr="00AA33C6">
              <w:rPr>
                <w:lang w:val="en-US"/>
              </w:rPr>
              <w:t>Regulamentului</w:t>
            </w:r>
            <w:proofErr w:type="spellEnd"/>
            <w:r w:rsidRPr="00AA33C6">
              <w:rPr>
                <w:lang w:val="en-US"/>
              </w:rPr>
              <w:t xml:space="preserve"> </w:t>
            </w:r>
            <w:proofErr w:type="spellStart"/>
            <w:r w:rsidRPr="00AA33C6">
              <w:rPr>
                <w:lang w:val="en-US"/>
              </w:rPr>
              <w:t>propus</w:t>
            </w:r>
            <w:proofErr w:type="spellEnd"/>
            <w:r w:rsidRPr="00AA33C6">
              <w:rPr>
                <w:lang w:val="en-US"/>
              </w:rPr>
              <w:t xml:space="preserve"> </w:t>
            </w:r>
            <w:proofErr w:type="spellStart"/>
            <w:r w:rsidRPr="00AA33C6">
              <w:rPr>
                <w:lang w:val="en-US"/>
              </w:rPr>
              <w:t>spre</w:t>
            </w:r>
            <w:proofErr w:type="spellEnd"/>
            <w:r w:rsidRPr="00AA33C6">
              <w:rPr>
                <w:lang w:val="en-US"/>
              </w:rPr>
              <w:t xml:space="preserve"> </w:t>
            </w:r>
            <w:proofErr w:type="spellStart"/>
            <w:r w:rsidRPr="00AA33C6">
              <w:rPr>
                <w:lang w:val="en-US"/>
              </w:rPr>
              <w:t>abrogare</w:t>
            </w:r>
            <w:proofErr w:type="spellEnd"/>
            <w:r w:rsidRPr="00AA33C6">
              <w:rPr>
                <w:lang w:val="en-US"/>
              </w:rPr>
              <w:t xml:space="preserve">, s-a </w:t>
            </w:r>
            <w:proofErr w:type="spellStart"/>
            <w:r w:rsidRPr="00AA33C6">
              <w:rPr>
                <w:lang w:val="en-US"/>
              </w:rPr>
              <w:t>decis</w:t>
            </w:r>
            <w:proofErr w:type="spellEnd"/>
            <w:r w:rsidRPr="00AA33C6">
              <w:rPr>
                <w:lang w:val="en-US"/>
              </w:rPr>
              <w:t xml:space="preserve"> </w:t>
            </w:r>
            <w:proofErr w:type="spellStart"/>
            <w:r w:rsidRPr="00AA33C6">
              <w:rPr>
                <w:lang w:val="en-US"/>
              </w:rPr>
              <w:t>transpunerea</w:t>
            </w:r>
            <w:proofErr w:type="spellEnd"/>
            <w:r w:rsidRPr="00AA33C6">
              <w:rPr>
                <w:lang w:val="en-US"/>
              </w:rPr>
              <w:t xml:space="preserve"> </w:t>
            </w:r>
            <w:proofErr w:type="spellStart"/>
            <w:r w:rsidRPr="00AA33C6">
              <w:rPr>
                <w:lang w:val="en-US"/>
              </w:rPr>
              <w:t>integrală</w:t>
            </w:r>
            <w:proofErr w:type="spellEnd"/>
            <w:r w:rsidRPr="00AA33C6">
              <w:rPr>
                <w:lang w:val="en-US"/>
              </w:rPr>
              <w:t xml:space="preserve"> a </w:t>
            </w:r>
            <w:proofErr w:type="spellStart"/>
            <w:r w:rsidRPr="00AA33C6">
              <w:rPr>
                <w:lang w:val="en-US"/>
              </w:rPr>
              <w:t>Regulamentului</w:t>
            </w:r>
            <w:proofErr w:type="spellEnd"/>
            <w:r w:rsidRPr="00AA33C6">
              <w:rPr>
                <w:lang w:val="en-US"/>
              </w:rPr>
              <w:t xml:space="preserve"> de </w:t>
            </w:r>
            <w:proofErr w:type="spellStart"/>
            <w:r w:rsidRPr="00AA33C6">
              <w:rPr>
                <w:lang w:val="en-US"/>
              </w:rPr>
              <w:t>punere</w:t>
            </w:r>
            <w:proofErr w:type="spellEnd"/>
            <w:r w:rsidRPr="00AA33C6">
              <w:rPr>
                <w:lang w:val="en-US"/>
              </w:rPr>
              <w:t xml:space="preserve"> în </w:t>
            </w:r>
            <w:proofErr w:type="spellStart"/>
            <w:r w:rsidRPr="00AA33C6">
              <w:rPr>
                <w:lang w:val="en-US"/>
              </w:rPr>
              <w:t>aplicare</w:t>
            </w:r>
            <w:proofErr w:type="spellEnd"/>
            <w:r w:rsidRPr="00AA33C6">
              <w:rPr>
                <w:lang w:val="en-US"/>
              </w:rPr>
              <w:t xml:space="preserve"> (UE) 2018/2067.</w:t>
            </w:r>
            <w:r w:rsidR="005E5B35" w:rsidRPr="0091196F">
              <w:rPr>
                <w:lang w:val="en-US"/>
              </w:rPr>
              <w:t xml:space="preserve"> </w:t>
            </w:r>
            <w:proofErr w:type="spellStart"/>
            <w:r w:rsidR="005E5B35" w:rsidRPr="0091196F">
              <w:rPr>
                <w:lang w:val="en-US"/>
              </w:rPr>
              <w:t>Ministerul</w:t>
            </w:r>
            <w:proofErr w:type="spellEnd"/>
            <w:r w:rsidR="005E5B35" w:rsidRPr="0091196F">
              <w:rPr>
                <w:lang w:val="en-US"/>
              </w:rPr>
              <w:t xml:space="preserve"> </w:t>
            </w:r>
            <w:proofErr w:type="spellStart"/>
            <w:r w:rsidR="005E5B35" w:rsidRPr="0091196F">
              <w:rPr>
                <w:lang w:val="en-US"/>
              </w:rPr>
              <w:t>planifică</w:t>
            </w:r>
            <w:proofErr w:type="spellEnd"/>
            <w:r w:rsidR="005E5B35" w:rsidRPr="0091196F">
              <w:rPr>
                <w:lang w:val="en-US"/>
              </w:rPr>
              <w:t xml:space="preserve"> </w:t>
            </w:r>
            <w:proofErr w:type="spellStart"/>
            <w:r w:rsidR="005E5B35" w:rsidRPr="0091196F">
              <w:rPr>
                <w:lang w:val="en-US"/>
              </w:rPr>
              <w:t>modificarea</w:t>
            </w:r>
            <w:proofErr w:type="spellEnd"/>
            <w:r w:rsidR="005E5B35" w:rsidRPr="0091196F">
              <w:rPr>
                <w:lang w:val="en-US"/>
              </w:rPr>
              <w:t xml:space="preserve"> </w:t>
            </w:r>
            <w:proofErr w:type="spellStart"/>
            <w:r w:rsidR="005E5B35" w:rsidRPr="0091196F">
              <w:rPr>
                <w:lang w:val="en-US"/>
              </w:rPr>
              <w:t>Legii</w:t>
            </w:r>
            <w:proofErr w:type="spellEnd"/>
            <w:r w:rsidR="005E5B35" w:rsidRPr="0091196F">
              <w:rPr>
                <w:lang w:val="en-US"/>
              </w:rPr>
              <w:t xml:space="preserve"> nr. 74/2024 </w:t>
            </w:r>
            <w:proofErr w:type="spellStart"/>
            <w:r w:rsidR="005E5B35" w:rsidRPr="0091196F">
              <w:rPr>
                <w:lang w:val="en-US"/>
              </w:rPr>
              <w:t>privind</w:t>
            </w:r>
            <w:proofErr w:type="spellEnd"/>
            <w:r w:rsidR="005E5B35" w:rsidRPr="0091196F">
              <w:rPr>
                <w:lang w:val="en-US"/>
              </w:rPr>
              <w:t xml:space="preserve"> </w:t>
            </w:r>
            <w:proofErr w:type="spellStart"/>
            <w:r w:rsidR="005E5B35" w:rsidRPr="0091196F">
              <w:rPr>
                <w:lang w:val="en-US"/>
              </w:rPr>
              <w:t>acțiunile</w:t>
            </w:r>
            <w:proofErr w:type="spellEnd"/>
            <w:r w:rsidR="005E5B35" w:rsidRPr="0091196F">
              <w:rPr>
                <w:lang w:val="en-US"/>
              </w:rPr>
              <w:t xml:space="preserve"> </w:t>
            </w:r>
            <w:proofErr w:type="spellStart"/>
            <w:r w:rsidR="005E5B35" w:rsidRPr="0091196F">
              <w:rPr>
                <w:lang w:val="en-US"/>
              </w:rPr>
              <w:t>climatice</w:t>
            </w:r>
            <w:proofErr w:type="spellEnd"/>
            <w:r w:rsidR="005E5B35" w:rsidRPr="0091196F">
              <w:rPr>
                <w:lang w:val="en-US"/>
              </w:rPr>
              <w:t xml:space="preserve">, în care </w:t>
            </w:r>
            <w:proofErr w:type="spellStart"/>
            <w:r w:rsidR="005E5B35" w:rsidRPr="0091196F">
              <w:rPr>
                <w:lang w:val="en-US"/>
              </w:rPr>
              <w:t>vor</w:t>
            </w:r>
            <w:proofErr w:type="spellEnd"/>
            <w:r w:rsidR="005E5B35" w:rsidRPr="0091196F">
              <w:rPr>
                <w:lang w:val="en-US"/>
              </w:rPr>
              <w:t xml:space="preserve"> fi </w:t>
            </w:r>
            <w:proofErr w:type="spellStart"/>
            <w:r w:rsidR="005E5B35" w:rsidRPr="0091196F">
              <w:rPr>
                <w:lang w:val="en-US"/>
              </w:rPr>
              <w:t>incluse</w:t>
            </w:r>
            <w:proofErr w:type="spellEnd"/>
            <w:r w:rsidR="005E5B35" w:rsidRPr="0091196F">
              <w:rPr>
                <w:lang w:val="en-US"/>
              </w:rPr>
              <w:t xml:space="preserve"> </w:t>
            </w:r>
            <w:proofErr w:type="spellStart"/>
            <w:r w:rsidR="005E5B35" w:rsidRPr="0091196F">
              <w:rPr>
                <w:lang w:val="en-US"/>
              </w:rPr>
              <w:t>propunerile</w:t>
            </w:r>
            <w:proofErr w:type="spellEnd"/>
            <w:r w:rsidR="005E5B35">
              <w:rPr>
                <w:lang w:val="en-US"/>
              </w:rPr>
              <w:t xml:space="preserve"> </w:t>
            </w:r>
            <w:proofErr w:type="spellStart"/>
            <w:r w:rsidR="005E5B35">
              <w:rPr>
                <w:lang w:val="en-US"/>
              </w:rPr>
              <w:t>menționate</w:t>
            </w:r>
            <w:proofErr w:type="spellEnd"/>
            <w:r w:rsidR="005E5B35" w:rsidRPr="0091196F">
              <w:rPr>
                <w:lang w:val="en-US"/>
              </w:rPr>
              <w:t>.</w:t>
            </w:r>
          </w:p>
        </w:tc>
      </w:tr>
      <w:tr w:rsidR="0073557A" w:rsidRPr="00D908D1" w14:paraId="0A4FBEA1" w14:textId="77777777" w:rsidTr="00D347A2">
        <w:trPr>
          <w:trHeight w:val="1410"/>
        </w:trPr>
        <w:tc>
          <w:tcPr>
            <w:tcW w:w="704" w:type="dxa"/>
            <w:vMerge/>
          </w:tcPr>
          <w:p w14:paraId="3533F3D0" w14:textId="77777777" w:rsidR="0073557A" w:rsidRPr="00B94649" w:rsidRDefault="0073557A" w:rsidP="00EB45F5">
            <w:pPr>
              <w:rPr>
                <w:b/>
                <w:lang w:val="en-US"/>
              </w:rPr>
            </w:pPr>
          </w:p>
        </w:tc>
        <w:tc>
          <w:tcPr>
            <w:tcW w:w="2410" w:type="dxa"/>
            <w:vMerge/>
          </w:tcPr>
          <w:p w14:paraId="251D455C" w14:textId="77777777" w:rsidR="0073557A" w:rsidRPr="00B94649" w:rsidRDefault="0073557A" w:rsidP="00257D08">
            <w:pPr>
              <w:rPr>
                <w:b/>
                <w:lang w:val="en-US"/>
              </w:rPr>
            </w:pPr>
          </w:p>
        </w:tc>
        <w:tc>
          <w:tcPr>
            <w:tcW w:w="7513" w:type="dxa"/>
          </w:tcPr>
          <w:p w14:paraId="6EFAA93E" w14:textId="409EDC1C" w:rsidR="0073557A" w:rsidRPr="0073557A" w:rsidRDefault="002F5CF7" w:rsidP="0073557A">
            <w:pPr>
              <w:pStyle w:val="NormalWeb"/>
              <w:spacing w:before="0" w:beforeAutospacing="0" w:after="0" w:afterAutospacing="0"/>
              <w:jc w:val="both"/>
              <w:rPr>
                <w:lang w:val="en-US"/>
              </w:rPr>
            </w:pPr>
            <w:r w:rsidRPr="005A41AC">
              <w:rPr>
                <w:bCs/>
                <w:iCs/>
                <w:color w:val="000000" w:themeColor="text1"/>
                <w:lang w:val="ro-MD"/>
              </w:rPr>
              <w:t xml:space="preserve">Proiectul prevede noțiunea </w:t>
            </w:r>
            <w:r w:rsidRPr="005A41AC">
              <w:rPr>
                <w:bCs/>
                <w:i/>
                <w:iCs/>
                <w:color w:val="000000" w:themeColor="text1"/>
                <w:lang w:val="ro-MD"/>
              </w:rPr>
              <w:t>activități de control</w:t>
            </w:r>
            <w:r w:rsidRPr="005A41AC">
              <w:rPr>
                <w:bCs/>
                <w:iCs/>
                <w:color w:val="000000" w:themeColor="text1"/>
                <w:lang w:val="ro-MD"/>
              </w:rPr>
              <w:t xml:space="preserve"> - acțiunile desfășurate sau măsurile puse în aplicare de către operator sau operatorul de aeronave sau entitatea reglementată pentru a reduce riscurile inerente. Entitatea reglementată se menționează și în alte prevederi ale proiectului, în special capitolul III - Verificarea rapoartelor entității reglementate, fiind prevăzut la punctul 142.1 autorizația entității reglementate. Totodată, Legea nr. 74/2024 privind acțiunile climatice se referă doar la operatorul instalației staționare, operatorul de aeronave și operatorul instalației de transport maritim. Se </w:t>
            </w:r>
            <w:r w:rsidRPr="005A41AC">
              <w:rPr>
                <w:bCs/>
                <w:iCs/>
                <w:color w:val="000000" w:themeColor="text1"/>
                <w:lang w:val="ro-MD"/>
              </w:rPr>
              <w:lastRenderedPageBreak/>
              <w:t>recomandă de clarificat prevederile referitor la entitatea reglementată în Nota de fundamentare.</w:t>
            </w:r>
          </w:p>
        </w:tc>
        <w:tc>
          <w:tcPr>
            <w:tcW w:w="3827" w:type="dxa"/>
          </w:tcPr>
          <w:p w14:paraId="3DE41B43" w14:textId="77777777" w:rsidR="002F5CF7" w:rsidRPr="002F5CF7" w:rsidRDefault="002F5CF7" w:rsidP="002F5CF7">
            <w:pPr>
              <w:jc w:val="both"/>
              <w:rPr>
                <w:b/>
                <w:lang w:val="en-US"/>
              </w:rPr>
            </w:pPr>
            <w:r w:rsidRPr="002F5CF7">
              <w:rPr>
                <w:b/>
                <w:lang w:val="en-US"/>
              </w:rPr>
              <w:lastRenderedPageBreak/>
              <w:t xml:space="preserve">Se </w:t>
            </w:r>
            <w:proofErr w:type="spellStart"/>
            <w:r w:rsidRPr="002F5CF7">
              <w:rPr>
                <w:b/>
                <w:lang w:val="en-US"/>
              </w:rPr>
              <w:t>acceptă</w:t>
            </w:r>
            <w:proofErr w:type="spellEnd"/>
            <w:r w:rsidRPr="002F5CF7">
              <w:rPr>
                <w:b/>
                <w:lang w:val="en-US"/>
              </w:rPr>
              <w:t>.</w:t>
            </w:r>
          </w:p>
          <w:p w14:paraId="213BB306" w14:textId="09C7039C" w:rsidR="0073557A" w:rsidRPr="002F5CF7" w:rsidRDefault="002F5CF7" w:rsidP="002F5CF7">
            <w:pPr>
              <w:shd w:val="clear" w:color="auto" w:fill="FFFFFF"/>
              <w:adjustRightInd w:val="0"/>
              <w:jc w:val="both"/>
              <w:textAlignment w:val="top"/>
              <w:rPr>
                <w:b/>
                <w:lang w:val="en-US"/>
              </w:rPr>
            </w:pPr>
            <w:proofErr w:type="spellStart"/>
            <w:r w:rsidRPr="002F5CF7">
              <w:rPr>
                <w:lang w:val="en-US"/>
              </w:rPr>
              <w:t>Activitățile</w:t>
            </w:r>
            <w:proofErr w:type="spellEnd"/>
            <w:r w:rsidRPr="002F5CF7">
              <w:rPr>
                <w:lang w:val="en-US"/>
              </w:rPr>
              <w:t xml:space="preserve"> </w:t>
            </w:r>
            <w:proofErr w:type="spellStart"/>
            <w:r w:rsidRPr="002F5CF7">
              <w:rPr>
                <w:lang w:val="en-US"/>
              </w:rPr>
              <w:t>noi</w:t>
            </w:r>
            <w:proofErr w:type="spellEnd"/>
            <w:r w:rsidRPr="002F5CF7">
              <w:rPr>
                <w:lang w:val="en-US"/>
              </w:rPr>
              <w:t xml:space="preserve"> din </w:t>
            </w:r>
            <w:proofErr w:type="spellStart"/>
            <w:r w:rsidRPr="002F5CF7">
              <w:rPr>
                <w:lang w:val="en-US"/>
              </w:rPr>
              <w:t>sectoarele</w:t>
            </w:r>
            <w:proofErr w:type="spellEnd"/>
            <w:r w:rsidRPr="002F5CF7">
              <w:rPr>
                <w:lang w:val="en-US"/>
              </w:rPr>
              <w:t xml:space="preserve"> </w:t>
            </w:r>
            <w:proofErr w:type="spellStart"/>
            <w:r w:rsidRPr="002F5CF7">
              <w:rPr>
                <w:lang w:val="en-US"/>
              </w:rPr>
              <w:t>clădirilor</w:t>
            </w:r>
            <w:proofErr w:type="spellEnd"/>
            <w:r w:rsidRPr="002F5CF7">
              <w:rPr>
                <w:lang w:val="en-US"/>
              </w:rPr>
              <w:t xml:space="preserve"> </w:t>
            </w:r>
            <w:proofErr w:type="spellStart"/>
            <w:r w:rsidRPr="002F5CF7">
              <w:rPr>
                <w:lang w:val="en-US"/>
              </w:rPr>
              <w:t>și</w:t>
            </w:r>
            <w:proofErr w:type="spellEnd"/>
            <w:r w:rsidRPr="002F5CF7">
              <w:rPr>
                <w:lang w:val="en-US"/>
              </w:rPr>
              <w:t xml:space="preserve"> </w:t>
            </w:r>
            <w:proofErr w:type="spellStart"/>
            <w:r w:rsidRPr="002F5CF7">
              <w:rPr>
                <w:lang w:val="en-US"/>
              </w:rPr>
              <w:t>transportului</w:t>
            </w:r>
            <w:proofErr w:type="spellEnd"/>
            <w:r w:rsidRPr="002F5CF7">
              <w:rPr>
                <w:lang w:val="en-US"/>
              </w:rPr>
              <w:t xml:space="preserve"> </w:t>
            </w:r>
            <w:proofErr w:type="spellStart"/>
            <w:r w:rsidRPr="002F5CF7">
              <w:rPr>
                <w:lang w:val="en-US"/>
              </w:rPr>
              <w:t>rutier</w:t>
            </w:r>
            <w:proofErr w:type="spellEnd"/>
            <w:r w:rsidRPr="002F5CF7">
              <w:rPr>
                <w:lang w:val="en-US"/>
              </w:rPr>
              <w:t xml:space="preserve"> nu au </w:t>
            </w:r>
            <w:proofErr w:type="spellStart"/>
            <w:r w:rsidRPr="002F5CF7">
              <w:rPr>
                <w:lang w:val="en-US"/>
              </w:rPr>
              <w:t>fost</w:t>
            </w:r>
            <w:proofErr w:type="spellEnd"/>
            <w:r w:rsidRPr="002F5CF7">
              <w:rPr>
                <w:lang w:val="en-US"/>
              </w:rPr>
              <w:t xml:space="preserve"> </w:t>
            </w:r>
            <w:proofErr w:type="spellStart"/>
            <w:r w:rsidRPr="002F5CF7">
              <w:rPr>
                <w:lang w:val="en-US"/>
              </w:rPr>
              <w:t>incluse</w:t>
            </w:r>
            <w:proofErr w:type="spellEnd"/>
            <w:r w:rsidRPr="002F5CF7">
              <w:rPr>
                <w:lang w:val="en-US"/>
              </w:rPr>
              <w:t xml:space="preserve"> în </w:t>
            </w:r>
            <w:proofErr w:type="spellStart"/>
            <w:r w:rsidRPr="002F5CF7">
              <w:rPr>
                <w:lang w:val="en-US"/>
              </w:rPr>
              <w:t>proiectul</w:t>
            </w:r>
            <w:proofErr w:type="spellEnd"/>
            <w:r w:rsidRPr="002F5CF7">
              <w:rPr>
                <w:lang w:val="en-US"/>
              </w:rPr>
              <w:t xml:space="preserve"> </w:t>
            </w:r>
            <w:proofErr w:type="spellStart"/>
            <w:r w:rsidRPr="002F5CF7">
              <w:rPr>
                <w:lang w:val="en-US"/>
              </w:rPr>
              <w:t>legii</w:t>
            </w:r>
            <w:proofErr w:type="spellEnd"/>
            <w:r w:rsidRPr="002F5CF7">
              <w:rPr>
                <w:lang w:val="en-US"/>
              </w:rPr>
              <w:t xml:space="preserve">, </w:t>
            </w:r>
            <w:proofErr w:type="spellStart"/>
            <w:r w:rsidRPr="002F5CF7">
              <w:rPr>
                <w:lang w:val="en-US"/>
              </w:rPr>
              <w:t>deoarece</w:t>
            </w:r>
            <w:proofErr w:type="spellEnd"/>
            <w:r w:rsidRPr="002F5CF7">
              <w:rPr>
                <w:lang w:val="en-US"/>
              </w:rPr>
              <w:t xml:space="preserve">, la </w:t>
            </w:r>
            <w:proofErr w:type="spellStart"/>
            <w:r w:rsidRPr="002F5CF7">
              <w:rPr>
                <w:lang w:val="en-US"/>
              </w:rPr>
              <w:t>momentul</w:t>
            </w:r>
            <w:proofErr w:type="spellEnd"/>
            <w:r w:rsidRPr="002F5CF7">
              <w:rPr>
                <w:lang w:val="en-US"/>
              </w:rPr>
              <w:t xml:space="preserve"> </w:t>
            </w:r>
            <w:proofErr w:type="spellStart"/>
            <w:r w:rsidRPr="002F5CF7">
              <w:rPr>
                <w:lang w:val="en-US"/>
              </w:rPr>
              <w:t>elaborării</w:t>
            </w:r>
            <w:proofErr w:type="spellEnd"/>
            <w:r w:rsidRPr="002F5CF7">
              <w:rPr>
                <w:lang w:val="en-US"/>
              </w:rPr>
              <w:t xml:space="preserve">, Republica Moldova </w:t>
            </w:r>
            <w:proofErr w:type="spellStart"/>
            <w:r w:rsidRPr="002F5CF7">
              <w:rPr>
                <w:lang w:val="en-US"/>
              </w:rPr>
              <w:t>avea</w:t>
            </w:r>
            <w:proofErr w:type="spellEnd"/>
            <w:r w:rsidRPr="002F5CF7">
              <w:rPr>
                <w:lang w:val="en-US"/>
              </w:rPr>
              <w:t xml:space="preserve"> </w:t>
            </w:r>
            <w:proofErr w:type="spellStart"/>
            <w:r w:rsidRPr="002F5CF7">
              <w:rPr>
                <w:lang w:val="en-US"/>
              </w:rPr>
              <w:t>statutul</w:t>
            </w:r>
            <w:proofErr w:type="spellEnd"/>
            <w:r w:rsidRPr="002F5CF7">
              <w:rPr>
                <w:lang w:val="en-US"/>
              </w:rPr>
              <w:t xml:space="preserve"> de stat </w:t>
            </w:r>
            <w:proofErr w:type="spellStart"/>
            <w:r w:rsidRPr="002F5CF7">
              <w:rPr>
                <w:lang w:val="en-US"/>
              </w:rPr>
              <w:t>asociat</w:t>
            </w:r>
            <w:proofErr w:type="spellEnd"/>
            <w:r w:rsidRPr="002F5CF7">
              <w:rPr>
                <w:lang w:val="en-US"/>
              </w:rPr>
              <w:t xml:space="preserve">, </w:t>
            </w:r>
            <w:proofErr w:type="spellStart"/>
            <w:r w:rsidRPr="002F5CF7">
              <w:rPr>
                <w:lang w:val="en-US"/>
              </w:rPr>
              <w:t>iar</w:t>
            </w:r>
            <w:proofErr w:type="spellEnd"/>
            <w:r w:rsidRPr="002F5CF7">
              <w:rPr>
                <w:lang w:val="en-US"/>
              </w:rPr>
              <w:t xml:space="preserve"> </w:t>
            </w:r>
            <w:proofErr w:type="spellStart"/>
            <w:r w:rsidRPr="002F5CF7">
              <w:rPr>
                <w:lang w:val="en-US"/>
              </w:rPr>
              <w:t>astfel</w:t>
            </w:r>
            <w:proofErr w:type="spellEnd"/>
            <w:r w:rsidRPr="002F5CF7">
              <w:rPr>
                <w:lang w:val="en-US"/>
              </w:rPr>
              <w:t xml:space="preserve"> de </w:t>
            </w:r>
            <w:proofErr w:type="spellStart"/>
            <w:r w:rsidRPr="002F5CF7">
              <w:rPr>
                <w:lang w:val="en-US"/>
              </w:rPr>
              <w:t>prevederi</w:t>
            </w:r>
            <w:proofErr w:type="spellEnd"/>
            <w:r w:rsidRPr="002F5CF7">
              <w:rPr>
                <w:lang w:val="en-US"/>
              </w:rPr>
              <w:t xml:space="preserve"> nu </w:t>
            </w:r>
            <w:proofErr w:type="spellStart"/>
            <w:r w:rsidRPr="002F5CF7">
              <w:rPr>
                <w:lang w:val="en-US"/>
              </w:rPr>
              <w:t>necesitau</w:t>
            </w:r>
            <w:proofErr w:type="spellEnd"/>
            <w:r w:rsidRPr="002F5CF7">
              <w:rPr>
                <w:lang w:val="en-US"/>
              </w:rPr>
              <w:t xml:space="preserve"> </w:t>
            </w:r>
            <w:proofErr w:type="spellStart"/>
            <w:r w:rsidRPr="002F5CF7">
              <w:rPr>
                <w:lang w:val="en-US"/>
              </w:rPr>
              <w:t>transpunere</w:t>
            </w:r>
            <w:proofErr w:type="spellEnd"/>
            <w:r w:rsidRPr="002F5CF7">
              <w:rPr>
                <w:lang w:val="en-US"/>
              </w:rPr>
              <w:t xml:space="preserve"> conform </w:t>
            </w:r>
            <w:proofErr w:type="spellStart"/>
            <w:r w:rsidRPr="002F5CF7">
              <w:rPr>
                <w:lang w:val="en-US"/>
              </w:rPr>
              <w:t>Acordului</w:t>
            </w:r>
            <w:proofErr w:type="spellEnd"/>
            <w:r w:rsidRPr="002F5CF7">
              <w:rPr>
                <w:lang w:val="en-US"/>
              </w:rPr>
              <w:t xml:space="preserve"> de </w:t>
            </w:r>
            <w:proofErr w:type="spellStart"/>
            <w:r w:rsidRPr="002F5CF7">
              <w:rPr>
                <w:lang w:val="en-US"/>
              </w:rPr>
              <w:t>Asociere</w:t>
            </w:r>
            <w:proofErr w:type="spellEnd"/>
            <w:r w:rsidRPr="002F5CF7">
              <w:rPr>
                <w:lang w:val="en-US"/>
              </w:rPr>
              <w:t xml:space="preserve">. În </w:t>
            </w:r>
            <w:proofErr w:type="spellStart"/>
            <w:r w:rsidRPr="002F5CF7">
              <w:rPr>
                <w:lang w:val="en-US"/>
              </w:rPr>
              <w:t>prezent</w:t>
            </w:r>
            <w:proofErr w:type="spellEnd"/>
            <w:r w:rsidRPr="002F5CF7">
              <w:rPr>
                <w:lang w:val="en-US"/>
              </w:rPr>
              <w:t xml:space="preserve">, </w:t>
            </w:r>
            <w:proofErr w:type="spellStart"/>
            <w:r w:rsidRPr="002F5CF7">
              <w:rPr>
                <w:lang w:val="en-US"/>
              </w:rPr>
              <w:lastRenderedPageBreak/>
              <w:t>având</w:t>
            </w:r>
            <w:proofErr w:type="spellEnd"/>
            <w:r w:rsidRPr="002F5CF7">
              <w:rPr>
                <w:lang w:val="en-US"/>
              </w:rPr>
              <w:t xml:space="preserve"> </w:t>
            </w:r>
            <w:proofErr w:type="spellStart"/>
            <w:r w:rsidRPr="002F5CF7">
              <w:rPr>
                <w:lang w:val="en-US"/>
              </w:rPr>
              <w:t>calitatea</w:t>
            </w:r>
            <w:proofErr w:type="spellEnd"/>
            <w:r w:rsidRPr="002F5CF7">
              <w:rPr>
                <w:lang w:val="en-US"/>
              </w:rPr>
              <w:t xml:space="preserve"> de stat </w:t>
            </w:r>
            <w:proofErr w:type="spellStart"/>
            <w:r w:rsidRPr="002F5CF7">
              <w:rPr>
                <w:lang w:val="en-US"/>
              </w:rPr>
              <w:t>candidat</w:t>
            </w:r>
            <w:proofErr w:type="spellEnd"/>
            <w:r w:rsidRPr="002F5CF7">
              <w:rPr>
                <w:lang w:val="en-US"/>
              </w:rPr>
              <w:t xml:space="preserve">, </w:t>
            </w:r>
            <w:proofErr w:type="spellStart"/>
            <w:r w:rsidRPr="002F5CF7">
              <w:rPr>
                <w:lang w:val="en-US"/>
              </w:rPr>
              <w:t>transpunerea</w:t>
            </w:r>
            <w:proofErr w:type="spellEnd"/>
            <w:r w:rsidRPr="002F5CF7">
              <w:rPr>
                <w:lang w:val="en-US"/>
              </w:rPr>
              <w:t xml:space="preserve"> </w:t>
            </w:r>
            <w:proofErr w:type="spellStart"/>
            <w:r w:rsidRPr="002F5CF7">
              <w:rPr>
                <w:lang w:val="en-US"/>
              </w:rPr>
              <w:t>integrală</w:t>
            </w:r>
            <w:proofErr w:type="spellEnd"/>
            <w:r w:rsidRPr="002F5CF7">
              <w:rPr>
                <w:lang w:val="en-US"/>
              </w:rPr>
              <w:t xml:space="preserve"> </w:t>
            </w:r>
            <w:proofErr w:type="gramStart"/>
            <w:r w:rsidRPr="002F5CF7">
              <w:rPr>
                <w:lang w:val="en-US"/>
              </w:rPr>
              <w:t>a</w:t>
            </w:r>
            <w:proofErr w:type="gramEnd"/>
            <w:r w:rsidRPr="002F5CF7">
              <w:rPr>
                <w:lang w:val="en-US"/>
              </w:rPr>
              <w:t xml:space="preserve"> acquis-</w:t>
            </w:r>
            <w:proofErr w:type="spellStart"/>
            <w:r w:rsidRPr="002F5CF7">
              <w:rPr>
                <w:lang w:val="en-US"/>
              </w:rPr>
              <w:t>ului</w:t>
            </w:r>
            <w:proofErr w:type="spellEnd"/>
            <w:r w:rsidRPr="002F5CF7">
              <w:rPr>
                <w:lang w:val="en-US"/>
              </w:rPr>
              <w:t xml:space="preserve"> </w:t>
            </w:r>
            <w:proofErr w:type="spellStart"/>
            <w:r w:rsidRPr="002F5CF7">
              <w:rPr>
                <w:lang w:val="en-US"/>
              </w:rPr>
              <w:t>Uniunii</w:t>
            </w:r>
            <w:proofErr w:type="spellEnd"/>
            <w:r w:rsidRPr="002F5CF7">
              <w:rPr>
                <w:lang w:val="en-US"/>
              </w:rPr>
              <w:t xml:space="preserve"> </w:t>
            </w:r>
            <w:proofErr w:type="spellStart"/>
            <w:r w:rsidRPr="002F5CF7">
              <w:rPr>
                <w:lang w:val="en-US"/>
              </w:rPr>
              <w:t>Europene</w:t>
            </w:r>
            <w:proofErr w:type="spellEnd"/>
            <w:r w:rsidRPr="002F5CF7">
              <w:rPr>
                <w:lang w:val="en-US"/>
              </w:rPr>
              <w:t xml:space="preserve"> </w:t>
            </w:r>
            <w:proofErr w:type="spellStart"/>
            <w:r w:rsidRPr="002F5CF7">
              <w:rPr>
                <w:lang w:val="en-US"/>
              </w:rPr>
              <w:t>este</w:t>
            </w:r>
            <w:proofErr w:type="spellEnd"/>
            <w:r w:rsidRPr="002F5CF7">
              <w:rPr>
                <w:lang w:val="en-US"/>
              </w:rPr>
              <w:t xml:space="preserve"> </w:t>
            </w:r>
            <w:proofErr w:type="spellStart"/>
            <w:r w:rsidRPr="002F5CF7">
              <w:rPr>
                <w:lang w:val="en-US"/>
              </w:rPr>
              <w:t>obligatorie</w:t>
            </w:r>
            <w:proofErr w:type="spellEnd"/>
            <w:r w:rsidRPr="002F5CF7">
              <w:rPr>
                <w:lang w:val="en-US"/>
              </w:rPr>
              <w:t xml:space="preserve">. În </w:t>
            </w:r>
            <w:proofErr w:type="spellStart"/>
            <w:r w:rsidRPr="002F5CF7">
              <w:rPr>
                <w:lang w:val="en-US"/>
              </w:rPr>
              <w:t>acest</w:t>
            </w:r>
            <w:proofErr w:type="spellEnd"/>
            <w:r w:rsidRPr="002F5CF7">
              <w:rPr>
                <w:lang w:val="en-US"/>
              </w:rPr>
              <w:t xml:space="preserve"> context, </w:t>
            </w:r>
            <w:proofErr w:type="spellStart"/>
            <w:r w:rsidRPr="002F5CF7">
              <w:rPr>
                <w:lang w:val="en-US"/>
              </w:rPr>
              <w:t>pentru</w:t>
            </w:r>
            <w:proofErr w:type="spellEnd"/>
            <w:r w:rsidRPr="002F5CF7">
              <w:rPr>
                <w:lang w:val="en-US"/>
              </w:rPr>
              <w:t xml:space="preserve"> a </w:t>
            </w:r>
            <w:proofErr w:type="spellStart"/>
            <w:r w:rsidRPr="002F5CF7">
              <w:rPr>
                <w:lang w:val="en-US"/>
              </w:rPr>
              <w:t>utiliza</w:t>
            </w:r>
            <w:proofErr w:type="spellEnd"/>
            <w:r w:rsidRPr="002F5CF7">
              <w:rPr>
                <w:lang w:val="en-US"/>
              </w:rPr>
              <w:t xml:space="preserve"> </w:t>
            </w:r>
            <w:proofErr w:type="spellStart"/>
            <w:r w:rsidRPr="002F5CF7">
              <w:rPr>
                <w:lang w:val="en-US"/>
              </w:rPr>
              <w:t>eficient</w:t>
            </w:r>
            <w:proofErr w:type="spellEnd"/>
            <w:r w:rsidRPr="002F5CF7">
              <w:rPr>
                <w:lang w:val="en-US"/>
              </w:rPr>
              <w:t xml:space="preserve"> </w:t>
            </w:r>
            <w:proofErr w:type="spellStart"/>
            <w:r w:rsidRPr="002F5CF7">
              <w:rPr>
                <w:lang w:val="en-US"/>
              </w:rPr>
              <w:t>și</w:t>
            </w:r>
            <w:proofErr w:type="spellEnd"/>
            <w:r w:rsidRPr="002F5CF7">
              <w:rPr>
                <w:lang w:val="en-US"/>
              </w:rPr>
              <w:t xml:space="preserve"> </w:t>
            </w:r>
            <w:proofErr w:type="spellStart"/>
            <w:r w:rsidRPr="002F5CF7">
              <w:rPr>
                <w:lang w:val="en-US"/>
              </w:rPr>
              <w:t>proporțional</w:t>
            </w:r>
            <w:proofErr w:type="spellEnd"/>
            <w:r w:rsidRPr="002F5CF7">
              <w:rPr>
                <w:lang w:val="en-US"/>
              </w:rPr>
              <w:t xml:space="preserve"> </w:t>
            </w:r>
            <w:proofErr w:type="spellStart"/>
            <w:r w:rsidRPr="002F5CF7">
              <w:rPr>
                <w:lang w:val="en-US"/>
              </w:rPr>
              <w:t>resursele</w:t>
            </w:r>
            <w:proofErr w:type="spellEnd"/>
            <w:r w:rsidRPr="002F5CF7">
              <w:rPr>
                <w:lang w:val="en-US"/>
              </w:rPr>
              <w:t xml:space="preserve"> administrative </w:t>
            </w:r>
            <w:proofErr w:type="spellStart"/>
            <w:r w:rsidRPr="002F5CF7">
              <w:rPr>
                <w:lang w:val="en-US"/>
              </w:rPr>
              <w:t>și</w:t>
            </w:r>
            <w:proofErr w:type="spellEnd"/>
            <w:r w:rsidRPr="002F5CF7">
              <w:rPr>
                <w:lang w:val="en-US"/>
              </w:rPr>
              <w:t xml:space="preserve"> </w:t>
            </w:r>
            <w:proofErr w:type="spellStart"/>
            <w:r w:rsidRPr="002F5CF7">
              <w:rPr>
                <w:lang w:val="en-US"/>
              </w:rPr>
              <w:t>pentru</w:t>
            </w:r>
            <w:proofErr w:type="spellEnd"/>
            <w:r w:rsidRPr="002F5CF7">
              <w:rPr>
                <w:lang w:val="en-US"/>
              </w:rPr>
              <w:t xml:space="preserve"> </w:t>
            </w:r>
            <w:proofErr w:type="gramStart"/>
            <w:r w:rsidRPr="002F5CF7">
              <w:rPr>
                <w:lang w:val="en-US"/>
              </w:rPr>
              <w:t>a</w:t>
            </w:r>
            <w:proofErr w:type="gramEnd"/>
            <w:r w:rsidRPr="002F5CF7">
              <w:rPr>
                <w:lang w:val="en-US"/>
              </w:rPr>
              <w:t xml:space="preserve"> </w:t>
            </w:r>
            <w:proofErr w:type="spellStart"/>
            <w:r w:rsidRPr="002F5CF7">
              <w:rPr>
                <w:lang w:val="en-US"/>
              </w:rPr>
              <w:t>evita</w:t>
            </w:r>
            <w:proofErr w:type="spellEnd"/>
            <w:r w:rsidRPr="002F5CF7">
              <w:rPr>
                <w:lang w:val="en-US"/>
              </w:rPr>
              <w:t xml:space="preserve"> </w:t>
            </w:r>
            <w:proofErr w:type="spellStart"/>
            <w:r w:rsidRPr="002F5CF7">
              <w:rPr>
                <w:lang w:val="en-US"/>
              </w:rPr>
              <w:t>dublarea</w:t>
            </w:r>
            <w:proofErr w:type="spellEnd"/>
            <w:r w:rsidRPr="002F5CF7">
              <w:rPr>
                <w:lang w:val="en-US"/>
              </w:rPr>
              <w:t xml:space="preserve"> </w:t>
            </w:r>
            <w:proofErr w:type="spellStart"/>
            <w:r w:rsidRPr="002F5CF7">
              <w:rPr>
                <w:lang w:val="en-US"/>
              </w:rPr>
              <w:t>eforturilor</w:t>
            </w:r>
            <w:proofErr w:type="spellEnd"/>
            <w:r w:rsidRPr="002F5CF7">
              <w:rPr>
                <w:lang w:val="en-US"/>
              </w:rPr>
              <w:t xml:space="preserve"> în </w:t>
            </w:r>
            <w:proofErr w:type="spellStart"/>
            <w:r w:rsidRPr="002F5CF7">
              <w:rPr>
                <w:lang w:val="en-US"/>
              </w:rPr>
              <w:t>vederea</w:t>
            </w:r>
            <w:proofErr w:type="spellEnd"/>
            <w:r w:rsidRPr="002F5CF7">
              <w:rPr>
                <w:lang w:val="en-US"/>
              </w:rPr>
              <w:t xml:space="preserve"> </w:t>
            </w:r>
            <w:proofErr w:type="spellStart"/>
            <w:r w:rsidRPr="002F5CF7">
              <w:rPr>
                <w:lang w:val="en-US"/>
              </w:rPr>
              <w:t>modificării</w:t>
            </w:r>
            <w:proofErr w:type="spellEnd"/>
            <w:r w:rsidRPr="002F5CF7">
              <w:rPr>
                <w:lang w:val="en-US"/>
              </w:rPr>
              <w:t xml:space="preserve"> </w:t>
            </w:r>
            <w:proofErr w:type="spellStart"/>
            <w:r w:rsidRPr="002F5CF7">
              <w:rPr>
                <w:lang w:val="en-US"/>
              </w:rPr>
              <w:t>ulterioare</w:t>
            </w:r>
            <w:proofErr w:type="spellEnd"/>
            <w:r w:rsidRPr="002F5CF7">
              <w:rPr>
                <w:lang w:val="en-US"/>
              </w:rPr>
              <w:t xml:space="preserve"> a </w:t>
            </w:r>
            <w:proofErr w:type="spellStart"/>
            <w:r w:rsidRPr="002F5CF7">
              <w:rPr>
                <w:lang w:val="en-US"/>
              </w:rPr>
              <w:t>Regulamentului</w:t>
            </w:r>
            <w:proofErr w:type="spellEnd"/>
            <w:r w:rsidRPr="002F5CF7">
              <w:rPr>
                <w:lang w:val="en-US"/>
              </w:rPr>
              <w:t xml:space="preserve"> </w:t>
            </w:r>
            <w:proofErr w:type="spellStart"/>
            <w:r w:rsidRPr="002F5CF7">
              <w:rPr>
                <w:lang w:val="en-US"/>
              </w:rPr>
              <w:t>propus</w:t>
            </w:r>
            <w:proofErr w:type="spellEnd"/>
            <w:r w:rsidRPr="002F5CF7">
              <w:rPr>
                <w:lang w:val="en-US"/>
              </w:rPr>
              <w:t xml:space="preserve"> </w:t>
            </w:r>
            <w:proofErr w:type="spellStart"/>
            <w:r w:rsidRPr="002F5CF7">
              <w:rPr>
                <w:lang w:val="en-US"/>
              </w:rPr>
              <w:t>spre</w:t>
            </w:r>
            <w:proofErr w:type="spellEnd"/>
            <w:r w:rsidRPr="002F5CF7">
              <w:rPr>
                <w:lang w:val="en-US"/>
              </w:rPr>
              <w:t xml:space="preserve"> </w:t>
            </w:r>
            <w:proofErr w:type="spellStart"/>
            <w:r w:rsidRPr="002F5CF7">
              <w:rPr>
                <w:lang w:val="en-US"/>
              </w:rPr>
              <w:t>abro</w:t>
            </w:r>
            <w:r w:rsidR="005E5B35">
              <w:rPr>
                <w:lang w:val="en-US"/>
              </w:rPr>
              <w:t>b</w:t>
            </w:r>
            <w:r w:rsidRPr="002F5CF7">
              <w:rPr>
                <w:lang w:val="en-US"/>
              </w:rPr>
              <w:t>are</w:t>
            </w:r>
            <w:proofErr w:type="spellEnd"/>
            <w:r w:rsidRPr="002F5CF7">
              <w:rPr>
                <w:lang w:val="en-US"/>
              </w:rPr>
              <w:t xml:space="preserve">, s-a </w:t>
            </w:r>
            <w:proofErr w:type="spellStart"/>
            <w:r w:rsidRPr="002F5CF7">
              <w:rPr>
                <w:lang w:val="en-US"/>
              </w:rPr>
              <w:t>decis</w:t>
            </w:r>
            <w:proofErr w:type="spellEnd"/>
            <w:r w:rsidRPr="002F5CF7">
              <w:rPr>
                <w:lang w:val="en-US"/>
              </w:rPr>
              <w:t xml:space="preserve"> </w:t>
            </w:r>
            <w:proofErr w:type="spellStart"/>
            <w:r w:rsidRPr="002F5CF7">
              <w:rPr>
                <w:lang w:val="en-US"/>
              </w:rPr>
              <w:t>transpunerea</w:t>
            </w:r>
            <w:proofErr w:type="spellEnd"/>
            <w:r w:rsidRPr="002F5CF7">
              <w:rPr>
                <w:lang w:val="en-US"/>
              </w:rPr>
              <w:t xml:space="preserve"> </w:t>
            </w:r>
            <w:proofErr w:type="spellStart"/>
            <w:r w:rsidRPr="002F5CF7">
              <w:rPr>
                <w:lang w:val="en-US"/>
              </w:rPr>
              <w:t>integrală</w:t>
            </w:r>
            <w:proofErr w:type="spellEnd"/>
            <w:r w:rsidRPr="002F5CF7">
              <w:rPr>
                <w:lang w:val="en-US"/>
              </w:rPr>
              <w:t xml:space="preserve"> a </w:t>
            </w:r>
            <w:proofErr w:type="spellStart"/>
            <w:r w:rsidRPr="002F5CF7">
              <w:rPr>
                <w:lang w:val="en-US"/>
              </w:rPr>
              <w:t>Regulamentului</w:t>
            </w:r>
            <w:proofErr w:type="spellEnd"/>
            <w:r w:rsidRPr="002F5CF7">
              <w:rPr>
                <w:lang w:val="en-US"/>
              </w:rPr>
              <w:t xml:space="preserve"> de </w:t>
            </w:r>
            <w:proofErr w:type="spellStart"/>
            <w:r w:rsidRPr="002F5CF7">
              <w:rPr>
                <w:lang w:val="en-US"/>
              </w:rPr>
              <w:t>punere</w:t>
            </w:r>
            <w:proofErr w:type="spellEnd"/>
            <w:r w:rsidRPr="002F5CF7">
              <w:rPr>
                <w:lang w:val="en-US"/>
              </w:rPr>
              <w:t xml:space="preserve"> în </w:t>
            </w:r>
            <w:proofErr w:type="spellStart"/>
            <w:r w:rsidRPr="002F5CF7">
              <w:rPr>
                <w:lang w:val="en-US"/>
              </w:rPr>
              <w:t>aplicare</w:t>
            </w:r>
            <w:proofErr w:type="spellEnd"/>
            <w:r w:rsidRPr="002F5CF7">
              <w:rPr>
                <w:lang w:val="en-US"/>
              </w:rPr>
              <w:t xml:space="preserve"> (UE) 2018/2067.</w:t>
            </w:r>
            <w:r w:rsidR="005E5B35" w:rsidRPr="0091196F">
              <w:rPr>
                <w:lang w:val="en-US"/>
              </w:rPr>
              <w:t xml:space="preserve"> </w:t>
            </w:r>
            <w:proofErr w:type="spellStart"/>
            <w:r w:rsidR="005E5B35" w:rsidRPr="0091196F">
              <w:rPr>
                <w:lang w:val="en-US"/>
              </w:rPr>
              <w:t>Ministerul</w:t>
            </w:r>
            <w:proofErr w:type="spellEnd"/>
            <w:r w:rsidR="005E5B35" w:rsidRPr="0091196F">
              <w:rPr>
                <w:lang w:val="en-US"/>
              </w:rPr>
              <w:t xml:space="preserve"> </w:t>
            </w:r>
            <w:proofErr w:type="spellStart"/>
            <w:r w:rsidR="005E5B35" w:rsidRPr="0091196F">
              <w:rPr>
                <w:lang w:val="en-US"/>
              </w:rPr>
              <w:t>planifică</w:t>
            </w:r>
            <w:proofErr w:type="spellEnd"/>
            <w:r w:rsidR="005E5B35" w:rsidRPr="0091196F">
              <w:rPr>
                <w:lang w:val="en-US"/>
              </w:rPr>
              <w:t xml:space="preserve"> </w:t>
            </w:r>
            <w:proofErr w:type="spellStart"/>
            <w:r w:rsidR="005E5B35" w:rsidRPr="0091196F">
              <w:rPr>
                <w:lang w:val="en-US"/>
              </w:rPr>
              <w:t>modificarea</w:t>
            </w:r>
            <w:proofErr w:type="spellEnd"/>
            <w:r w:rsidR="005E5B35" w:rsidRPr="0091196F">
              <w:rPr>
                <w:lang w:val="en-US"/>
              </w:rPr>
              <w:t xml:space="preserve"> </w:t>
            </w:r>
            <w:proofErr w:type="spellStart"/>
            <w:r w:rsidR="005E5B35" w:rsidRPr="0091196F">
              <w:rPr>
                <w:lang w:val="en-US"/>
              </w:rPr>
              <w:t>Legii</w:t>
            </w:r>
            <w:proofErr w:type="spellEnd"/>
            <w:r w:rsidR="005E5B35" w:rsidRPr="0091196F">
              <w:rPr>
                <w:lang w:val="en-US"/>
              </w:rPr>
              <w:t xml:space="preserve"> nr. 74/2024 </w:t>
            </w:r>
            <w:proofErr w:type="spellStart"/>
            <w:r w:rsidR="005E5B35" w:rsidRPr="0091196F">
              <w:rPr>
                <w:lang w:val="en-US"/>
              </w:rPr>
              <w:t>privind</w:t>
            </w:r>
            <w:proofErr w:type="spellEnd"/>
            <w:r w:rsidR="005E5B35" w:rsidRPr="0091196F">
              <w:rPr>
                <w:lang w:val="en-US"/>
              </w:rPr>
              <w:t xml:space="preserve"> </w:t>
            </w:r>
            <w:proofErr w:type="spellStart"/>
            <w:r w:rsidR="005E5B35" w:rsidRPr="0091196F">
              <w:rPr>
                <w:lang w:val="en-US"/>
              </w:rPr>
              <w:t>acțiunile</w:t>
            </w:r>
            <w:proofErr w:type="spellEnd"/>
            <w:r w:rsidR="005E5B35" w:rsidRPr="0091196F">
              <w:rPr>
                <w:lang w:val="en-US"/>
              </w:rPr>
              <w:t xml:space="preserve"> </w:t>
            </w:r>
            <w:proofErr w:type="spellStart"/>
            <w:r w:rsidR="005E5B35" w:rsidRPr="0091196F">
              <w:rPr>
                <w:lang w:val="en-US"/>
              </w:rPr>
              <w:t>climatice</w:t>
            </w:r>
            <w:proofErr w:type="spellEnd"/>
            <w:r w:rsidR="005E5B35" w:rsidRPr="0091196F">
              <w:rPr>
                <w:lang w:val="en-US"/>
              </w:rPr>
              <w:t xml:space="preserve">, în care </w:t>
            </w:r>
            <w:proofErr w:type="spellStart"/>
            <w:r w:rsidR="005E5B35" w:rsidRPr="0091196F">
              <w:rPr>
                <w:lang w:val="en-US"/>
              </w:rPr>
              <w:t>vor</w:t>
            </w:r>
            <w:proofErr w:type="spellEnd"/>
            <w:r w:rsidR="005E5B35" w:rsidRPr="0091196F">
              <w:rPr>
                <w:lang w:val="en-US"/>
              </w:rPr>
              <w:t xml:space="preserve"> fi </w:t>
            </w:r>
            <w:proofErr w:type="spellStart"/>
            <w:r w:rsidR="005E5B35" w:rsidRPr="0091196F">
              <w:rPr>
                <w:lang w:val="en-US"/>
              </w:rPr>
              <w:t>incluse</w:t>
            </w:r>
            <w:proofErr w:type="spellEnd"/>
            <w:r w:rsidR="005E5B35" w:rsidRPr="0091196F">
              <w:rPr>
                <w:lang w:val="en-US"/>
              </w:rPr>
              <w:t xml:space="preserve"> </w:t>
            </w:r>
            <w:proofErr w:type="spellStart"/>
            <w:r w:rsidR="005E5B35" w:rsidRPr="0091196F">
              <w:rPr>
                <w:lang w:val="en-US"/>
              </w:rPr>
              <w:t>propunerile</w:t>
            </w:r>
            <w:proofErr w:type="spellEnd"/>
            <w:r w:rsidR="005E5B35">
              <w:rPr>
                <w:lang w:val="en-US"/>
              </w:rPr>
              <w:t xml:space="preserve"> </w:t>
            </w:r>
            <w:proofErr w:type="spellStart"/>
            <w:r w:rsidR="005E5B35">
              <w:rPr>
                <w:lang w:val="en-US"/>
              </w:rPr>
              <w:t>menționate</w:t>
            </w:r>
            <w:proofErr w:type="spellEnd"/>
            <w:r w:rsidR="005E5B35" w:rsidRPr="0091196F">
              <w:rPr>
                <w:lang w:val="en-US"/>
              </w:rPr>
              <w:t>.</w:t>
            </w:r>
          </w:p>
        </w:tc>
      </w:tr>
      <w:tr w:rsidR="00256EAE" w:rsidRPr="00B94649" w14:paraId="0DD72045" w14:textId="77777777" w:rsidTr="00D347A2">
        <w:trPr>
          <w:trHeight w:val="1410"/>
        </w:trPr>
        <w:tc>
          <w:tcPr>
            <w:tcW w:w="704" w:type="dxa"/>
            <w:vMerge/>
          </w:tcPr>
          <w:p w14:paraId="4ABB1800" w14:textId="77777777" w:rsidR="00256EAE" w:rsidRPr="00B94649" w:rsidRDefault="00256EAE" w:rsidP="00EB45F5">
            <w:pPr>
              <w:rPr>
                <w:b/>
                <w:lang w:val="en-US"/>
              </w:rPr>
            </w:pPr>
          </w:p>
        </w:tc>
        <w:tc>
          <w:tcPr>
            <w:tcW w:w="2410" w:type="dxa"/>
            <w:vMerge/>
          </w:tcPr>
          <w:p w14:paraId="06949909" w14:textId="77777777" w:rsidR="00256EAE" w:rsidRPr="00B94649" w:rsidRDefault="00256EAE" w:rsidP="00257D08">
            <w:pPr>
              <w:rPr>
                <w:b/>
                <w:lang w:val="en-US"/>
              </w:rPr>
            </w:pPr>
          </w:p>
        </w:tc>
        <w:tc>
          <w:tcPr>
            <w:tcW w:w="7513" w:type="dxa"/>
          </w:tcPr>
          <w:p w14:paraId="0DBFAA5E" w14:textId="424DCFEE" w:rsidR="00256EAE" w:rsidRPr="001977F3" w:rsidRDefault="00256EAE" w:rsidP="0073557A">
            <w:pPr>
              <w:pStyle w:val="NormalWeb"/>
              <w:spacing w:before="0" w:beforeAutospacing="0" w:after="0" w:afterAutospacing="0"/>
              <w:jc w:val="both"/>
              <w:rPr>
                <w:lang w:val="sv-SE"/>
              </w:rPr>
            </w:pPr>
            <w:r w:rsidRPr="00BA0320">
              <w:rPr>
                <w:lang w:val="en-US"/>
              </w:rPr>
              <w:t xml:space="preserve"> </w:t>
            </w:r>
            <w:r w:rsidR="004C25B3" w:rsidRPr="005A41AC">
              <w:rPr>
                <w:bCs/>
                <w:iCs/>
                <w:lang w:val="ro-MD"/>
              </w:rPr>
              <w:t>Proiectul conține multiple prevederi, în care se menționează planul de monitorizare aprobat de Agenția de Mediu. Documentul respectiv poate fi calificat ca act permisiv și se recomandă clarificările respective în Nota de fundamentare. Totodată proiectul necesită a fi completat, fiind stabilite norme de trimitere la prevederi legale, care reglementează aprobarea respectivă. Recomandare valabilă și pentru metodologia de monitorizare aprobată de Agenția de Mediu, alte documente și activități aprobate de Agenție.</w:t>
            </w:r>
          </w:p>
        </w:tc>
        <w:tc>
          <w:tcPr>
            <w:tcW w:w="3827" w:type="dxa"/>
          </w:tcPr>
          <w:p w14:paraId="1018E08A" w14:textId="77777777" w:rsidR="004C25B3" w:rsidRPr="002F5CF7" w:rsidRDefault="004C25B3" w:rsidP="004C25B3">
            <w:pPr>
              <w:jc w:val="both"/>
              <w:rPr>
                <w:b/>
                <w:lang w:val="en-US"/>
              </w:rPr>
            </w:pPr>
            <w:r w:rsidRPr="002F5CF7">
              <w:rPr>
                <w:b/>
                <w:lang w:val="en-US"/>
              </w:rPr>
              <w:t xml:space="preserve">Se </w:t>
            </w:r>
            <w:proofErr w:type="spellStart"/>
            <w:r w:rsidRPr="002F5CF7">
              <w:rPr>
                <w:b/>
                <w:lang w:val="en-US"/>
              </w:rPr>
              <w:t>acceptă</w:t>
            </w:r>
            <w:proofErr w:type="spellEnd"/>
            <w:r w:rsidRPr="002F5CF7">
              <w:rPr>
                <w:b/>
                <w:lang w:val="en-US"/>
              </w:rPr>
              <w:t>.</w:t>
            </w:r>
          </w:p>
          <w:p w14:paraId="0CF77F31" w14:textId="77777777" w:rsidR="00256EAE" w:rsidRPr="00B94649" w:rsidRDefault="00256EAE" w:rsidP="002C5B89">
            <w:pPr>
              <w:pStyle w:val="NormalWeb"/>
              <w:shd w:val="clear" w:color="auto" w:fill="FFFFFF"/>
              <w:spacing w:before="0" w:beforeAutospacing="0" w:after="0" w:afterAutospacing="0"/>
              <w:ind w:firstLine="709"/>
              <w:jc w:val="both"/>
              <w:rPr>
                <w:b/>
                <w:lang w:val="en-US"/>
              </w:rPr>
            </w:pPr>
          </w:p>
        </w:tc>
      </w:tr>
      <w:tr w:rsidR="00256EAE" w:rsidRPr="00B94649" w14:paraId="4BCF06D9" w14:textId="77777777" w:rsidTr="00D347A2">
        <w:trPr>
          <w:trHeight w:val="1410"/>
        </w:trPr>
        <w:tc>
          <w:tcPr>
            <w:tcW w:w="704" w:type="dxa"/>
            <w:vMerge/>
          </w:tcPr>
          <w:p w14:paraId="4C1FF11A" w14:textId="77777777" w:rsidR="00256EAE" w:rsidRPr="00B94649" w:rsidRDefault="00256EAE" w:rsidP="00EB45F5">
            <w:pPr>
              <w:rPr>
                <w:b/>
                <w:lang w:val="en-US"/>
              </w:rPr>
            </w:pPr>
          </w:p>
        </w:tc>
        <w:tc>
          <w:tcPr>
            <w:tcW w:w="2410" w:type="dxa"/>
            <w:vMerge/>
          </w:tcPr>
          <w:p w14:paraId="00714A31" w14:textId="77777777" w:rsidR="00256EAE" w:rsidRPr="00B94649" w:rsidRDefault="00256EAE" w:rsidP="00257D08">
            <w:pPr>
              <w:rPr>
                <w:b/>
                <w:lang w:val="en-US"/>
              </w:rPr>
            </w:pPr>
          </w:p>
        </w:tc>
        <w:tc>
          <w:tcPr>
            <w:tcW w:w="7513" w:type="dxa"/>
          </w:tcPr>
          <w:p w14:paraId="1537E1D1" w14:textId="2F654835" w:rsidR="00256EAE" w:rsidRPr="001977F3" w:rsidRDefault="002F2BCA" w:rsidP="00BA0320">
            <w:pPr>
              <w:pStyle w:val="NormalWeb"/>
              <w:jc w:val="both"/>
              <w:rPr>
                <w:lang w:val="ro-MD"/>
              </w:rPr>
            </w:pPr>
            <w:r w:rsidRPr="00BB4B96">
              <w:rPr>
                <w:bCs/>
                <w:iCs/>
                <w:lang w:val="ro-MD"/>
              </w:rPr>
              <w:t xml:space="preserve">Prevederile p. 91 din proiect stabilesc, că </w:t>
            </w:r>
            <w:r w:rsidRPr="00BB4B96">
              <w:rPr>
                <w:bCs/>
                <w:i/>
                <w:iCs/>
                <w:lang w:val="ro-MD"/>
              </w:rPr>
              <w:t>la solicitarea Agenției de Mediu, verificatorul pune la dispoziția acesteia documentația internă de verificare, precum și la orice alte informații relevante, necesare pentru evaluarea activității de verificare. Agenția de Mediu are dreptul de a stabili un termen-limită pentru acordarea accesului la documentația solicitată</w:t>
            </w:r>
            <w:r w:rsidRPr="00BB4B96">
              <w:rPr>
                <w:bCs/>
                <w:iCs/>
                <w:lang w:val="ro-MD"/>
              </w:rPr>
              <w:t>. Pentru a evita situații de abuz sau interpretări discreționare, se recomandă revizuirea prevederilor respective și concretizarea acestora, fiind prevăzut termen concret.</w:t>
            </w:r>
          </w:p>
        </w:tc>
        <w:tc>
          <w:tcPr>
            <w:tcW w:w="3827" w:type="dxa"/>
          </w:tcPr>
          <w:p w14:paraId="534CF1D2" w14:textId="77777777" w:rsidR="002F2BCA" w:rsidRPr="002F5CF7" w:rsidRDefault="002F2BCA" w:rsidP="002F2BCA">
            <w:pPr>
              <w:jc w:val="both"/>
              <w:rPr>
                <w:b/>
                <w:lang w:val="en-US"/>
              </w:rPr>
            </w:pPr>
            <w:r w:rsidRPr="002F5CF7">
              <w:rPr>
                <w:b/>
                <w:lang w:val="en-US"/>
              </w:rPr>
              <w:t xml:space="preserve">Se </w:t>
            </w:r>
            <w:proofErr w:type="spellStart"/>
            <w:r w:rsidRPr="002F5CF7">
              <w:rPr>
                <w:b/>
                <w:lang w:val="en-US"/>
              </w:rPr>
              <w:t>acceptă</w:t>
            </w:r>
            <w:proofErr w:type="spellEnd"/>
            <w:r w:rsidRPr="002F5CF7">
              <w:rPr>
                <w:b/>
                <w:lang w:val="en-US"/>
              </w:rPr>
              <w:t>.</w:t>
            </w:r>
          </w:p>
          <w:p w14:paraId="1BDEC241" w14:textId="77777777" w:rsidR="00256EAE" w:rsidRPr="00B94649" w:rsidRDefault="00256EAE" w:rsidP="002C5B89">
            <w:pPr>
              <w:jc w:val="both"/>
              <w:rPr>
                <w:b/>
                <w:lang w:val="en-US"/>
              </w:rPr>
            </w:pPr>
          </w:p>
        </w:tc>
      </w:tr>
      <w:tr w:rsidR="002F2BCA" w:rsidRPr="00D908D1" w14:paraId="2CFABAA0" w14:textId="77777777" w:rsidTr="00D347A2">
        <w:trPr>
          <w:trHeight w:val="1410"/>
        </w:trPr>
        <w:tc>
          <w:tcPr>
            <w:tcW w:w="704" w:type="dxa"/>
            <w:vMerge/>
          </w:tcPr>
          <w:p w14:paraId="5E37158E" w14:textId="77777777" w:rsidR="002F2BCA" w:rsidRPr="00B94649" w:rsidRDefault="002F2BCA" w:rsidP="00EB45F5">
            <w:pPr>
              <w:rPr>
                <w:b/>
                <w:lang w:val="en-US"/>
              </w:rPr>
            </w:pPr>
          </w:p>
        </w:tc>
        <w:tc>
          <w:tcPr>
            <w:tcW w:w="2410" w:type="dxa"/>
            <w:vMerge/>
          </w:tcPr>
          <w:p w14:paraId="0242CFB1" w14:textId="77777777" w:rsidR="002F2BCA" w:rsidRPr="00B94649" w:rsidRDefault="002F2BCA" w:rsidP="00257D08">
            <w:pPr>
              <w:rPr>
                <w:b/>
                <w:lang w:val="en-US"/>
              </w:rPr>
            </w:pPr>
          </w:p>
        </w:tc>
        <w:tc>
          <w:tcPr>
            <w:tcW w:w="7513" w:type="dxa"/>
          </w:tcPr>
          <w:p w14:paraId="58266A61" w14:textId="7069ED08" w:rsidR="002F2BCA" w:rsidRPr="00BB4B96" w:rsidRDefault="002F2BCA" w:rsidP="00BA0320">
            <w:pPr>
              <w:pStyle w:val="NormalWeb"/>
              <w:jc w:val="both"/>
              <w:rPr>
                <w:bCs/>
                <w:iCs/>
                <w:lang w:val="ro-MD"/>
              </w:rPr>
            </w:pPr>
            <w:r w:rsidRPr="00BB4B96">
              <w:rPr>
                <w:bCs/>
                <w:iCs/>
                <w:lang w:val="ro-MD"/>
              </w:rPr>
              <w:t xml:space="preserve">Prevederile p. 105 din proiect stabilesc, că </w:t>
            </w:r>
            <w:r w:rsidRPr="00BB4B96">
              <w:rPr>
                <w:bCs/>
                <w:i/>
                <w:iCs/>
                <w:lang w:val="ro-MD"/>
              </w:rPr>
              <w:t xml:space="preserve">prin derogare de la punctul 63, verificatorul poate decide, cu aprobarea Agenției de Mediu și în conformitate cu punctul 106, să nu efectueze vizite ale sitului pentru anumite instalații. Această decizie se bazează pe rezultatul analizei riscurilor și se ia doar în cazul în care verificatorul are acces de la distanță la toate datele </w:t>
            </w:r>
            <w:r w:rsidRPr="00BB4B96">
              <w:rPr>
                <w:bCs/>
                <w:i/>
                <w:iCs/>
                <w:lang w:val="ro-MD"/>
              </w:rPr>
              <w:lastRenderedPageBreak/>
              <w:t>relevante și sunt îndeplinite condițiile care justifică neefectuarea vizitei. Verificatorul informează operatorul, fără întârzieri nejustificate, cu privire la această decizie</w:t>
            </w:r>
            <w:r w:rsidRPr="00BB4B96">
              <w:rPr>
                <w:bCs/>
                <w:iCs/>
                <w:lang w:val="ro-MD"/>
              </w:rPr>
              <w:t xml:space="preserve">. La punctul 106 este prevăzut, că </w:t>
            </w:r>
            <w:r w:rsidRPr="00BB4B96">
              <w:rPr>
                <w:bCs/>
                <w:i/>
                <w:iCs/>
                <w:lang w:val="ro-MD"/>
              </w:rPr>
              <w:t>operatorul notifică Agenția de Mediu și solicită confirmarea deciziei verificatorului de a nu efectua vizita sitului. La primirea acestei solicitări, Agenția de Mediu evaluează și decide asupra acceptării deciziei verificatorului, luând în considerare toate următoarele elemente:</w:t>
            </w:r>
            <w:r w:rsidRPr="00BB4B96">
              <w:rPr>
                <w:bCs/>
                <w:iCs/>
                <w:lang w:val="ro-MD"/>
              </w:rPr>
              <w:t xml:space="preserve"> mai departe după text. Prevederile respective oferă atribuții în exces pentru Agenție și se recomandă de prevăzut luarea deciziei de către verificator fără ca aceasta să fie aprobată. Totodată, verificatorul va informa Agenția sau Centrului Național de Acreditare, fără implicarea solicitantului. În caz contrar, prevederile punctelor 105-107 necesită a fi argumentate în Nota de fundamentare, inclusiv prin prezentarea informației referitor la prevederile din Regulamentul de punere în aplicare (UE) 2018/2067 al Comisiei din 19 decembrie 2018, care se transpun. Recomandare valabilă și pentru punctele 116, 119, 120, 121, 214, 216, 217 (la acest punct este prevăzut termenul de două luni pentru așteptarea aprobării, care îl considerăm prea mare).</w:t>
            </w:r>
          </w:p>
        </w:tc>
        <w:tc>
          <w:tcPr>
            <w:tcW w:w="3827" w:type="dxa"/>
          </w:tcPr>
          <w:p w14:paraId="76B6E56B" w14:textId="77777777" w:rsidR="002F2BCA" w:rsidRPr="001977F3" w:rsidRDefault="002F2BCA" w:rsidP="002F2BCA">
            <w:pPr>
              <w:jc w:val="both"/>
              <w:rPr>
                <w:b/>
                <w:lang w:val="sv-SE"/>
              </w:rPr>
            </w:pPr>
            <w:r w:rsidRPr="001977F3">
              <w:rPr>
                <w:b/>
                <w:lang w:val="sv-SE"/>
              </w:rPr>
              <w:lastRenderedPageBreak/>
              <w:t>Se acceptă parțial.</w:t>
            </w:r>
          </w:p>
          <w:p w14:paraId="618C29D0" w14:textId="77777777" w:rsidR="002F2BCA" w:rsidRPr="001977F3" w:rsidRDefault="002F2BCA" w:rsidP="002F2BCA">
            <w:pPr>
              <w:shd w:val="clear" w:color="auto" w:fill="FFFFFF"/>
              <w:jc w:val="both"/>
              <w:rPr>
                <w:color w:val="000000" w:themeColor="text1"/>
                <w:lang w:val="sv-SE"/>
              </w:rPr>
            </w:pPr>
            <w:r w:rsidRPr="001977F3">
              <w:rPr>
                <w:lang w:val="sv-SE"/>
              </w:rPr>
              <w:t>Nota de fundamentare a fost revizuită</w:t>
            </w:r>
          </w:p>
          <w:p w14:paraId="54CBE41B" w14:textId="592CF8A3" w:rsidR="002F2BCA" w:rsidRPr="002F5CF7" w:rsidRDefault="002F2BCA" w:rsidP="002F2BCA">
            <w:pPr>
              <w:jc w:val="both"/>
              <w:rPr>
                <w:b/>
                <w:lang w:val="en-US"/>
              </w:rPr>
            </w:pPr>
            <w:r w:rsidRPr="004672DC">
              <w:rPr>
                <w:lang w:val="sv-SE"/>
              </w:rPr>
              <w:t xml:space="preserve">Prevederile respective nu conferă Agenției de Mediu atribuții excesive și nu vizează activitatea economică a </w:t>
            </w:r>
            <w:r w:rsidRPr="004672DC">
              <w:rPr>
                <w:lang w:val="sv-SE"/>
              </w:rPr>
              <w:lastRenderedPageBreak/>
              <w:t xml:space="preserve">operatorului, ci exclusiv procesul de monitorizare și verificare a emisiilor de gaze cu efect de seră (GES). Decizia privind abaterea de la metodologia de verificare nu poate fi luată de către verificator fără coordonarea prealabilă cu Agenția de Mediu. </w:t>
            </w:r>
            <w:proofErr w:type="spellStart"/>
            <w:r w:rsidRPr="002F2BCA">
              <w:rPr>
                <w:lang w:val="en-US"/>
              </w:rPr>
              <w:t>Aceasta</w:t>
            </w:r>
            <w:proofErr w:type="spellEnd"/>
            <w:r w:rsidRPr="002F2BCA">
              <w:rPr>
                <w:lang w:val="en-US"/>
              </w:rPr>
              <w:t xml:space="preserve">, în </w:t>
            </w:r>
            <w:proofErr w:type="spellStart"/>
            <w:r w:rsidRPr="002F2BCA">
              <w:rPr>
                <w:lang w:val="en-US"/>
              </w:rPr>
              <w:t>conformitate</w:t>
            </w:r>
            <w:proofErr w:type="spellEnd"/>
            <w:r w:rsidRPr="002F2BCA">
              <w:rPr>
                <w:lang w:val="en-US"/>
              </w:rPr>
              <w:t xml:space="preserve"> cu lit. d) a art. 18 </w:t>
            </w:r>
            <w:r w:rsidRPr="002F2BCA">
              <w:rPr>
                <w:color w:val="000000" w:themeColor="text1"/>
                <w:lang w:val="en-US"/>
              </w:rPr>
              <w:t xml:space="preserve">din Legea nr. 74/2024 </w:t>
            </w:r>
            <w:proofErr w:type="spellStart"/>
            <w:r w:rsidRPr="002F2BCA">
              <w:rPr>
                <w:color w:val="000000" w:themeColor="text1"/>
                <w:lang w:val="en-US"/>
              </w:rPr>
              <w:t>privind</w:t>
            </w:r>
            <w:proofErr w:type="spellEnd"/>
            <w:r w:rsidRPr="002F2BCA">
              <w:rPr>
                <w:color w:val="000000" w:themeColor="text1"/>
                <w:lang w:val="en-US"/>
              </w:rPr>
              <w:t xml:space="preserve"> </w:t>
            </w:r>
            <w:proofErr w:type="spellStart"/>
            <w:r w:rsidRPr="002F2BCA">
              <w:rPr>
                <w:color w:val="000000" w:themeColor="text1"/>
                <w:lang w:val="en-US"/>
              </w:rPr>
              <w:t>acțiunile</w:t>
            </w:r>
            <w:proofErr w:type="spellEnd"/>
            <w:r w:rsidRPr="002F2BCA">
              <w:rPr>
                <w:color w:val="000000" w:themeColor="text1"/>
                <w:lang w:val="en-US"/>
              </w:rPr>
              <w:t xml:space="preserve"> </w:t>
            </w:r>
            <w:proofErr w:type="spellStart"/>
            <w:r w:rsidRPr="002F2BCA">
              <w:rPr>
                <w:color w:val="000000" w:themeColor="text1"/>
                <w:lang w:val="en-US"/>
              </w:rPr>
              <w:t>climatice</w:t>
            </w:r>
            <w:proofErr w:type="spellEnd"/>
            <w:r w:rsidRPr="002F2BCA">
              <w:rPr>
                <w:lang w:val="en-US"/>
              </w:rPr>
              <w:t xml:space="preserve">, are </w:t>
            </w:r>
            <w:proofErr w:type="spellStart"/>
            <w:r w:rsidRPr="002F2BCA">
              <w:rPr>
                <w:lang w:val="en-US"/>
              </w:rPr>
              <w:t>competența</w:t>
            </w:r>
            <w:proofErr w:type="spellEnd"/>
            <w:r w:rsidRPr="002F2BCA">
              <w:rPr>
                <w:lang w:val="en-US"/>
              </w:rPr>
              <w:t xml:space="preserve"> </w:t>
            </w:r>
            <w:proofErr w:type="spellStart"/>
            <w:r w:rsidRPr="002F2BCA">
              <w:rPr>
                <w:lang w:val="en-US"/>
              </w:rPr>
              <w:t>clar</w:t>
            </w:r>
            <w:proofErr w:type="spellEnd"/>
            <w:r w:rsidRPr="002F2BCA">
              <w:rPr>
                <w:lang w:val="en-US"/>
              </w:rPr>
              <w:t xml:space="preserve"> </w:t>
            </w:r>
            <w:proofErr w:type="spellStart"/>
            <w:r w:rsidRPr="002F2BCA">
              <w:rPr>
                <w:lang w:val="en-US"/>
              </w:rPr>
              <w:t>stabilită</w:t>
            </w:r>
            <w:proofErr w:type="spellEnd"/>
            <w:r w:rsidRPr="002F2BCA">
              <w:rPr>
                <w:lang w:val="en-US"/>
              </w:rPr>
              <w:t xml:space="preserve"> de a </w:t>
            </w:r>
            <w:proofErr w:type="spellStart"/>
            <w:r w:rsidRPr="002F2BCA">
              <w:rPr>
                <w:lang w:val="en-US"/>
              </w:rPr>
              <w:t>coordona</w:t>
            </w:r>
            <w:proofErr w:type="spellEnd"/>
            <w:r w:rsidRPr="002F2BCA">
              <w:rPr>
                <w:lang w:val="en-US"/>
              </w:rPr>
              <w:t xml:space="preserve"> </w:t>
            </w:r>
            <w:proofErr w:type="spellStart"/>
            <w:r w:rsidRPr="002F2BCA">
              <w:rPr>
                <w:lang w:val="en-US"/>
              </w:rPr>
              <w:t>planul</w:t>
            </w:r>
            <w:proofErr w:type="spellEnd"/>
            <w:r w:rsidRPr="002F2BCA">
              <w:rPr>
                <w:lang w:val="en-US"/>
              </w:rPr>
              <w:t xml:space="preserve"> de </w:t>
            </w:r>
            <w:proofErr w:type="spellStart"/>
            <w:r w:rsidRPr="002F2BCA">
              <w:rPr>
                <w:lang w:val="en-US"/>
              </w:rPr>
              <w:t>monitorizare</w:t>
            </w:r>
            <w:proofErr w:type="spellEnd"/>
            <w:r w:rsidRPr="002F2BCA">
              <w:rPr>
                <w:lang w:val="en-US"/>
              </w:rPr>
              <w:t xml:space="preserve"> </w:t>
            </w:r>
            <w:proofErr w:type="gramStart"/>
            <w:r w:rsidRPr="002F2BCA">
              <w:rPr>
                <w:lang w:val="en-US"/>
              </w:rPr>
              <w:t>a</w:t>
            </w:r>
            <w:proofErr w:type="gramEnd"/>
            <w:r w:rsidRPr="002F2BCA">
              <w:rPr>
                <w:lang w:val="en-US"/>
              </w:rPr>
              <w:t xml:space="preserve"> </w:t>
            </w:r>
            <w:proofErr w:type="spellStart"/>
            <w:r w:rsidRPr="002F2BCA">
              <w:rPr>
                <w:lang w:val="en-US"/>
              </w:rPr>
              <w:t>emisiilor</w:t>
            </w:r>
            <w:proofErr w:type="spellEnd"/>
            <w:r w:rsidRPr="002F2BCA">
              <w:rPr>
                <w:lang w:val="en-US"/>
              </w:rPr>
              <w:t xml:space="preserve"> de GES. </w:t>
            </w:r>
            <w:proofErr w:type="spellStart"/>
            <w:r w:rsidRPr="002F2BCA">
              <w:rPr>
                <w:lang w:val="en-US"/>
              </w:rPr>
              <w:t>Procesul</w:t>
            </w:r>
            <w:proofErr w:type="spellEnd"/>
            <w:r w:rsidRPr="002F2BCA">
              <w:rPr>
                <w:lang w:val="en-US"/>
              </w:rPr>
              <w:t xml:space="preserve"> de </w:t>
            </w:r>
            <w:proofErr w:type="spellStart"/>
            <w:r w:rsidRPr="002F2BCA">
              <w:rPr>
                <w:lang w:val="en-US"/>
              </w:rPr>
              <w:t>verificare</w:t>
            </w:r>
            <w:proofErr w:type="spellEnd"/>
            <w:r w:rsidRPr="002F2BCA">
              <w:rPr>
                <w:lang w:val="en-US"/>
              </w:rPr>
              <w:t xml:space="preserve"> </w:t>
            </w:r>
            <w:proofErr w:type="spellStart"/>
            <w:r w:rsidRPr="002F2BCA">
              <w:rPr>
                <w:lang w:val="en-US"/>
              </w:rPr>
              <w:t>este</w:t>
            </w:r>
            <w:proofErr w:type="spellEnd"/>
            <w:r w:rsidRPr="002F2BCA">
              <w:rPr>
                <w:lang w:val="en-US"/>
              </w:rPr>
              <w:t xml:space="preserve"> </w:t>
            </w:r>
            <w:proofErr w:type="spellStart"/>
            <w:r w:rsidRPr="002F2BCA">
              <w:rPr>
                <w:lang w:val="en-US"/>
              </w:rPr>
              <w:t>strâns</w:t>
            </w:r>
            <w:proofErr w:type="spellEnd"/>
            <w:r w:rsidRPr="002F2BCA">
              <w:rPr>
                <w:lang w:val="en-US"/>
              </w:rPr>
              <w:t xml:space="preserve"> </w:t>
            </w:r>
            <w:proofErr w:type="spellStart"/>
            <w:r w:rsidRPr="002F2BCA">
              <w:rPr>
                <w:lang w:val="en-US"/>
              </w:rPr>
              <w:t>corelat</w:t>
            </w:r>
            <w:proofErr w:type="spellEnd"/>
            <w:r w:rsidRPr="002F2BCA">
              <w:rPr>
                <w:lang w:val="en-US"/>
              </w:rPr>
              <w:t xml:space="preserve"> cu </w:t>
            </w:r>
            <w:proofErr w:type="spellStart"/>
            <w:r w:rsidRPr="002F2BCA">
              <w:rPr>
                <w:lang w:val="en-US"/>
              </w:rPr>
              <w:t>planul</w:t>
            </w:r>
            <w:proofErr w:type="spellEnd"/>
            <w:r w:rsidRPr="002F2BCA">
              <w:rPr>
                <w:lang w:val="en-US"/>
              </w:rPr>
              <w:t xml:space="preserve"> de </w:t>
            </w:r>
            <w:proofErr w:type="spellStart"/>
            <w:r w:rsidRPr="002F2BCA">
              <w:rPr>
                <w:lang w:val="en-US"/>
              </w:rPr>
              <w:t>monitorizare</w:t>
            </w:r>
            <w:proofErr w:type="spellEnd"/>
            <w:r w:rsidRPr="002F2BCA">
              <w:rPr>
                <w:lang w:val="en-US"/>
              </w:rPr>
              <w:t xml:space="preserve">, </w:t>
            </w:r>
            <w:proofErr w:type="spellStart"/>
            <w:r w:rsidRPr="002F2BCA">
              <w:rPr>
                <w:lang w:val="en-US"/>
              </w:rPr>
              <w:t>ceea</w:t>
            </w:r>
            <w:proofErr w:type="spellEnd"/>
            <w:r w:rsidRPr="002F2BCA">
              <w:rPr>
                <w:lang w:val="en-US"/>
              </w:rPr>
              <w:t xml:space="preserve"> </w:t>
            </w:r>
            <w:proofErr w:type="spellStart"/>
            <w:r w:rsidRPr="002F2BCA">
              <w:rPr>
                <w:lang w:val="en-US"/>
              </w:rPr>
              <w:t>ce</w:t>
            </w:r>
            <w:proofErr w:type="spellEnd"/>
            <w:r w:rsidRPr="002F2BCA">
              <w:rPr>
                <w:lang w:val="en-US"/>
              </w:rPr>
              <w:t xml:space="preserve"> </w:t>
            </w:r>
            <w:proofErr w:type="spellStart"/>
            <w:r w:rsidRPr="002F2BCA">
              <w:rPr>
                <w:lang w:val="en-US"/>
              </w:rPr>
              <w:t>justifică</w:t>
            </w:r>
            <w:proofErr w:type="spellEnd"/>
            <w:r w:rsidRPr="002F2BCA">
              <w:rPr>
                <w:lang w:val="en-US"/>
              </w:rPr>
              <w:t xml:space="preserve"> </w:t>
            </w:r>
            <w:proofErr w:type="spellStart"/>
            <w:r w:rsidRPr="002F2BCA">
              <w:rPr>
                <w:lang w:val="en-US"/>
              </w:rPr>
              <w:t>implicarea</w:t>
            </w:r>
            <w:proofErr w:type="spellEnd"/>
            <w:r w:rsidRPr="002F2BCA">
              <w:rPr>
                <w:lang w:val="en-US"/>
              </w:rPr>
              <w:t xml:space="preserve"> </w:t>
            </w:r>
            <w:proofErr w:type="spellStart"/>
            <w:r w:rsidRPr="002F2BCA">
              <w:rPr>
                <w:lang w:val="en-US"/>
              </w:rPr>
              <w:t>directă</w:t>
            </w:r>
            <w:proofErr w:type="spellEnd"/>
            <w:r w:rsidRPr="002F2BCA">
              <w:rPr>
                <w:lang w:val="en-US"/>
              </w:rPr>
              <w:t xml:space="preserve"> a </w:t>
            </w:r>
            <w:proofErr w:type="spellStart"/>
            <w:r w:rsidRPr="002F2BCA">
              <w:rPr>
                <w:lang w:val="en-US"/>
              </w:rPr>
              <w:t>Agenției</w:t>
            </w:r>
            <w:proofErr w:type="spellEnd"/>
            <w:r w:rsidRPr="002F2BCA">
              <w:rPr>
                <w:lang w:val="en-US"/>
              </w:rPr>
              <w:t xml:space="preserve"> în </w:t>
            </w:r>
            <w:proofErr w:type="spellStart"/>
            <w:r w:rsidRPr="002F2BCA">
              <w:rPr>
                <w:lang w:val="en-US"/>
              </w:rPr>
              <w:t>acest</w:t>
            </w:r>
            <w:proofErr w:type="spellEnd"/>
            <w:r w:rsidRPr="002F2BCA">
              <w:rPr>
                <w:lang w:val="en-US"/>
              </w:rPr>
              <w:t xml:space="preserve"> context.</w:t>
            </w:r>
          </w:p>
        </w:tc>
      </w:tr>
      <w:tr w:rsidR="006E5F66" w:rsidRPr="00D908D1" w14:paraId="205AA8FC" w14:textId="77777777" w:rsidTr="00D347A2">
        <w:trPr>
          <w:trHeight w:val="1410"/>
        </w:trPr>
        <w:tc>
          <w:tcPr>
            <w:tcW w:w="704" w:type="dxa"/>
            <w:vMerge/>
          </w:tcPr>
          <w:p w14:paraId="2836FE0A" w14:textId="77777777" w:rsidR="006E5F66" w:rsidRPr="00B94649" w:rsidRDefault="006E5F66" w:rsidP="00EB45F5">
            <w:pPr>
              <w:rPr>
                <w:b/>
                <w:lang w:val="en-US"/>
              </w:rPr>
            </w:pPr>
          </w:p>
        </w:tc>
        <w:tc>
          <w:tcPr>
            <w:tcW w:w="2410" w:type="dxa"/>
            <w:vMerge/>
          </w:tcPr>
          <w:p w14:paraId="60BC84DF" w14:textId="77777777" w:rsidR="006E5F66" w:rsidRPr="00B94649" w:rsidRDefault="006E5F66" w:rsidP="00257D08">
            <w:pPr>
              <w:rPr>
                <w:b/>
                <w:lang w:val="en-US"/>
              </w:rPr>
            </w:pPr>
          </w:p>
        </w:tc>
        <w:tc>
          <w:tcPr>
            <w:tcW w:w="7513" w:type="dxa"/>
          </w:tcPr>
          <w:p w14:paraId="7CD1077C" w14:textId="77777777" w:rsidR="004E1FEE" w:rsidRPr="004707FE" w:rsidRDefault="004E1FEE" w:rsidP="004E1FEE">
            <w:pPr>
              <w:pStyle w:val="NormalWeb"/>
              <w:jc w:val="both"/>
              <w:rPr>
                <w:bCs/>
                <w:iCs/>
                <w:lang w:val="ro-MD"/>
              </w:rPr>
            </w:pPr>
            <w:r w:rsidRPr="004707FE">
              <w:rPr>
                <w:bCs/>
                <w:iCs/>
                <w:lang w:val="ro-MD"/>
              </w:rPr>
              <w:t xml:space="preserve">Secțiunea a 6-a al capitolului III conține multiple prevederi, care se repetă în secțiunea a 2-a (începând cu punctul 270) al capitolului IV și se recomandă clarificări și utilizarea normelor de trimitere. </w:t>
            </w:r>
          </w:p>
          <w:p w14:paraId="3B42448A" w14:textId="77777777" w:rsidR="006E5F66" w:rsidRPr="00BB4B96" w:rsidRDefault="006E5F66" w:rsidP="00BA0320">
            <w:pPr>
              <w:pStyle w:val="NormalWeb"/>
              <w:jc w:val="both"/>
              <w:rPr>
                <w:bCs/>
                <w:iCs/>
                <w:lang w:val="ro-MD"/>
              </w:rPr>
            </w:pPr>
          </w:p>
        </w:tc>
        <w:tc>
          <w:tcPr>
            <w:tcW w:w="3827" w:type="dxa"/>
          </w:tcPr>
          <w:p w14:paraId="2E25FD67" w14:textId="77777777" w:rsidR="004E1FEE" w:rsidRPr="001977F3" w:rsidRDefault="004E1FEE" w:rsidP="004E1FEE">
            <w:pPr>
              <w:jc w:val="both"/>
              <w:rPr>
                <w:b/>
                <w:lang w:val="ro-MD"/>
              </w:rPr>
            </w:pPr>
            <w:r w:rsidRPr="001977F3">
              <w:rPr>
                <w:b/>
                <w:lang w:val="ro-MD"/>
              </w:rPr>
              <w:t>Nu se acceptă.</w:t>
            </w:r>
          </w:p>
          <w:p w14:paraId="784C40B0" w14:textId="02771BA2" w:rsidR="006E5F66" w:rsidRPr="004E1FEE" w:rsidRDefault="004E1FEE" w:rsidP="004E1FEE">
            <w:pPr>
              <w:jc w:val="both"/>
              <w:rPr>
                <w:b/>
                <w:lang w:val="en-US"/>
              </w:rPr>
            </w:pPr>
            <w:r w:rsidRPr="001977F3">
              <w:rPr>
                <w:lang w:val="ro-MD"/>
              </w:rPr>
              <w:t xml:space="preserve">Punctele menționate nu conțin prevederi identice. Dispozițiile cuprinse la pct. 270–284 din Secțiunea a 2-a, Capitolul IV, transpun art.43 din Regulamentul (UE) 2018/2067 și stabilesc cerințele aplicabile verificatorilor operatorilor industriali și ai operatorilor de aeronave. </w:t>
            </w:r>
            <w:r w:rsidRPr="004E1FEE">
              <w:rPr>
                <w:lang w:val="en-US"/>
              </w:rPr>
              <w:t xml:space="preserve">Pe de </w:t>
            </w:r>
            <w:proofErr w:type="spellStart"/>
            <w:r w:rsidRPr="004E1FEE">
              <w:rPr>
                <w:lang w:val="en-US"/>
              </w:rPr>
              <w:t>altă</w:t>
            </w:r>
            <w:proofErr w:type="spellEnd"/>
            <w:r w:rsidRPr="004E1FEE">
              <w:rPr>
                <w:lang w:val="en-US"/>
              </w:rPr>
              <w:t xml:space="preserve"> </w:t>
            </w:r>
            <w:proofErr w:type="spellStart"/>
            <w:r w:rsidRPr="004E1FEE">
              <w:rPr>
                <w:lang w:val="en-US"/>
              </w:rPr>
              <w:t>parte</w:t>
            </w:r>
            <w:proofErr w:type="spellEnd"/>
            <w:r w:rsidRPr="004E1FEE">
              <w:rPr>
                <w:lang w:val="en-US"/>
              </w:rPr>
              <w:t xml:space="preserve">, </w:t>
            </w:r>
            <w:proofErr w:type="spellStart"/>
            <w:r w:rsidRPr="004E1FEE">
              <w:rPr>
                <w:lang w:val="en-US"/>
              </w:rPr>
              <w:t>prevederile</w:t>
            </w:r>
            <w:proofErr w:type="spellEnd"/>
            <w:r w:rsidRPr="004E1FEE">
              <w:rPr>
                <w:lang w:val="en-US"/>
              </w:rPr>
              <w:t xml:space="preserve"> din </w:t>
            </w:r>
            <w:proofErr w:type="spellStart"/>
            <w:r w:rsidRPr="004E1FEE">
              <w:rPr>
                <w:lang w:val="en-US"/>
              </w:rPr>
              <w:t>Secțiunea</w:t>
            </w:r>
            <w:proofErr w:type="spellEnd"/>
            <w:r w:rsidRPr="004E1FEE">
              <w:rPr>
                <w:lang w:val="en-US"/>
              </w:rPr>
              <w:t xml:space="preserve"> a 6-a a </w:t>
            </w:r>
            <w:proofErr w:type="spellStart"/>
            <w:r w:rsidRPr="004E1FEE">
              <w:rPr>
                <w:lang w:val="en-US"/>
              </w:rPr>
              <w:t>Capitolului</w:t>
            </w:r>
            <w:proofErr w:type="spellEnd"/>
            <w:r w:rsidRPr="004E1FEE">
              <w:rPr>
                <w:lang w:val="en-US"/>
              </w:rPr>
              <w:t xml:space="preserve"> III </w:t>
            </w:r>
            <w:proofErr w:type="spellStart"/>
            <w:r w:rsidRPr="004E1FEE">
              <w:rPr>
                <w:lang w:val="en-US"/>
              </w:rPr>
              <w:t>transpun</w:t>
            </w:r>
            <w:proofErr w:type="spellEnd"/>
            <w:r w:rsidRPr="004E1FEE">
              <w:rPr>
                <w:lang w:val="en-US"/>
              </w:rPr>
              <w:t xml:space="preserve"> </w:t>
            </w:r>
            <w:proofErr w:type="spellStart"/>
            <w:r w:rsidRPr="004E1FEE">
              <w:rPr>
                <w:lang w:val="en-US"/>
              </w:rPr>
              <w:t>dispozițiile</w:t>
            </w:r>
            <w:proofErr w:type="spellEnd"/>
            <w:r w:rsidRPr="004E1FEE">
              <w:rPr>
                <w:lang w:val="en-US"/>
              </w:rPr>
              <w:t xml:space="preserve"> art. 43y </w:t>
            </w:r>
            <w:proofErr w:type="spellStart"/>
            <w:r w:rsidRPr="004E1FEE">
              <w:rPr>
                <w:lang w:val="en-US"/>
              </w:rPr>
              <w:t>și</w:t>
            </w:r>
            <w:proofErr w:type="spellEnd"/>
            <w:r w:rsidRPr="004E1FEE">
              <w:rPr>
                <w:lang w:val="en-US"/>
              </w:rPr>
              <w:t xml:space="preserve"> 43za din </w:t>
            </w:r>
            <w:proofErr w:type="spellStart"/>
            <w:r w:rsidRPr="004E1FEE">
              <w:rPr>
                <w:lang w:val="en-US"/>
              </w:rPr>
              <w:t>versiunea</w:t>
            </w:r>
            <w:proofErr w:type="spellEnd"/>
            <w:r w:rsidRPr="004E1FEE">
              <w:rPr>
                <w:lang w:val="en-US"/>
              </w:rPr>
              <w:t xml:space="preserve"> </w:t>
            </w:r>
            <w:proofErr w:type="spellStart"/>
            <w:r w:rsidRPr="004E1FEE">
              <w:rPr>
                <w:lang w:val="en-US"/>
              </w:rPr>
              <w:t>consolidată</w:t>
            </w:r>
            <w:proofErr w:type="spellEnd"/>
            <w:r w:rsidRPr="004E1FEE">
              <w:rPr>
                <w:lang w:val="en-US"/>
              </w:rPr>
              <w:t xml:space="preserve"> la 01.01.2025 a </w:t>
            </w:r>
            <w:proofErr w:type="spellStart"/>
            <w:r w:rsidRPr="004E1FEE">
              <w:rPr>
                <w:lang w:val="en-US"/>
              </w:rPr>
              <w:t>Regulamentului</w:t>
            </w:r>
            <w:proofErr w:type="spellEnd"/>
            <w:r w:rsidRPr="004E1FEE">
              <w:rPr>
                <w:lang w:val="en-US"/>
              </w:rPr>
              <w:t xml:space="preserve"> (UE) 2018/2067 </w:t>
            </w:r>
            <w:proofErr w:type="spellStart"/>
            <w:r w:rsidRPr="004E1FEE">
              <w:rPr>
                <w:lang w:val="en-US"/>
              </w:rPr>
              <w:t>și</w:t>
            </w:r>
            <w:proofErr w:type="spellEnd"/>
            <w:r w:rsidRPr="004E1FEE">
              <w:rPr>
                <w:lang w:val="en-US"/>
              </w:rPr>
              <w:t xml:space="preserve"> </w:t>
            </w:r>
            <w:proofErr w:type="spellStart"/>
            <w:r w:rsidRPr="004E1FEE">
              <w:rPr>
                <w:lang w:val="en-US"/>
              </w:rPr>
              <w:t>reglementează</w:t>
            </w:r>
            <w:proofErr w:type="spellEnd"/>
            <w:r w:rsidRPr="004E1FEE">
              <w:rPr>
                <w:lang w:val="en-US"/>
              </w:rPr>
              <w:t xml:space="preserve"> </w:t>
            </w:r>
            <w:proofErr w:type="spellStart"/>
            <w:r w:rsidRPr="004E1FEE">
              <w:rPr>
                <w:lang w:val="en-US"/>
              </w:rPr>
              <w:t>cerințele</w:t>
            </w:r>
            <w:proofErr w:type="spellEnd"/>
            <w:r w:rsidRPr="004E1FEE">
              <w:rPr>
                <w:lang w:val="en-US"/>
              </w:rPr>
              <w:t xml:space="preserve"> </w:t>
            </w:r>
            <w:proofErr w:type="spellStart"/>
            <w:r w:rsidRPr="004E1FEE">
              <w:rPr>
                <w:lang w:val="en-US"/>
              </w:rPr>
              <w:t>aplicabile</w:t>
            </w:r>
            <w:proofErr w:type="spellEnd"/>
            <w:r w:rsidRPr="004E1FEE">
              <w:rPr>
                <w:lang w:val="en-US"/>
              </w:rPr>
              <w:t xml:space="preserve"> </w:t>
            </w:r>
            <w:proofErr w:type="spellStart"/>
            <w:r w:rsidRPr="004E1FEE">
              <w:rPr>
                <w:lang w:val="en-US"/>
              </w:rPr>
              <w:t>verificatorilor</w:t>
            </w:r>
            <w:proofErr w:type="spellEnd"/>
            <w:r w:rsidRPr="004E1FEE">
              <w:rPr>
                <w:lang w:val="en-US"/>
              </w:rPr>
              <w:t xml:space="preserve"> </w:t>
            </w:r>
            <w:proofErr w:type="spellStart"/>
            <w:r w:rsidRPr="004E1FEE">
              <w:rPr>
                <w:lang w:val="en-US"/>
              </w:rPr>
              <w:t>entităților</w:t>
            </w:r>
            <w:proofErr w:type="spellEnd"/>
            <w:r w:rsidRPr="004E1FEE">
              <w:rPr>
                <w:lang w:val="en-US"/>
              </w:rPr>
              <w:t xml:space="preserve"> </w:t>
            </w:r>
            <w:proofErr w:type="spellStart"/>
            <w:r w:rsidRPr="004E1FEE">
              <w:rPr>
                <w:lang w:val="en-US"/>
              </w:rPr>
              <w:t>reglementate</w:t>
            </w:r>
            <w:proofErr w:type="spellEnd"/>
            <w:r w:rsidRPr="004E1FEE">
              <w:rPr>
                <w:lang w:val="en-US"/>
              </w:rPr>
              <w:t>.</w:t>
            </w:r>
          </w:p>
        </w:tc>
      </w:tr>
      <w:tr w:rsidR="004E1FEE" w:rsidRPr="00B94649" w14:paraId="0A8E5C9E" w14:textId="77777777" w:rsidTr="007B0D95">
        <w:trPr>
          <w:trHeight w:val="985"/>
        </w:trPr>
        <w:tc>
          <w:tcPr>
            <w:tcW w:w="704" w:type="dxa"/>
            <w:vMerge/>
          </w:tcPr>
          <w:p w14:paraId="402F9BB3" w14:textId="77777777" w:rsidR="004E1FEE" w:rsidRPr="00B94649" w:rsidRDefault="004E1FEE" w:rsidP="00EB45F5">
            <w:pPr>
              <w:rPr>
                <w:b/>
                <w:lang w:val="en-US"/>
              </w:rPr>
            </w:pPr>
          </w:p>
        </w:tc>
        <w:tc>
          <w:tcPr>
            <w:tcW w:w="2410" w:type="dxa"/>
            <w:vMerge/>
          </w:tcPr>
          <w:p w14:paraId="7D74FDF6" w14:textId="77777777" w:rsidR="004E1FEE" w:rsidRPr="00B94649" w:rsidRDefault="004E1FEE" w:rsidP="00257D08">
            <w:pPr>
              <w:rPr>
                <w:b/>
                <w:lang w:val="en-US"/>
              </w:rPr>
            </w:pPr>
          </w:p>
        </w:tc>
        <w:tc>
          <w:tcPr>
            <w:tcW w:w="7513" w:type="dxa"/>
          </w:tcPr>
          <w:p w14:paraId="0C3FC1B4" w14:textId="38DE822B" w:rsidR="004E1FEE" w:rsidRPr="004707FE" w:rsidRDefault="000D707A" w:rsidP="004E1FEE">
            <w:pPr>
              <w:pStyle w:val="NormalWeb"/>
              <w:jc w:val="both"/>
              <w:rPr>
                <w:bCs/>
                <w:iCs/>
                <w:lang w:val="ro-MD"/>
              </w:rPr>
            </w:pPr>
            <w:r w:rsidRPr="004A6F59">
              <w:rPr>
                <w:bCs/>
                <w:iCs/>
                <w:lang w:val="ro-MD"/>
              </w:rPr>
              <w:t xml:space="preserve">Prevederile p. 288 din proiect stabilesc, că </w:t>
            </w:r>
            <w:r w:rsidRPr="004A6F59">
              <w:rPr>
                <w:bCs/>
                <w:i/>
                <w:iCs/>
                <w:lang w:val="ro-MD"/>
              </w:rPr>
              <w:t>orice persoană juridică înregistrată în Republica Moldova poate solicita acreditarea, în conformitate cu prevederile art. 12 din Legea nr. 235/2011 privind activitățile de acreditare și de evaluare a conformității</w:t>
            </w:r>
            <w:r w:rsidRPr="004A6F59">
              <w:rPr>
                <w:bCs/>
                <w:iCs/>
                <w:lang w:val="ro-MD"/>
              </w:rPr>
              <w:t xml:space="preserve">. La punctul 289.1 este prevăzut că solicitantul pune la dispoziția Centrului Național de Acreditare din Republica Moldova </w:t>
            </w:r>
            <w:r w:rsidRPr="004A6F59">
              <w:rPr>
                <w:bCs/>
                <w:i/>
                <w:iCs/>
                <w:lang w:val="ro-MD"/>
              </w:rPr>
              <w:t>toate informațiile solicitate de Centrul Național de Acreditare</w:t>
            </w:r>
            <w:r w:rsidRPr="004A6F59">
              <w:rPr>
                <w:bCs/>
                <w:iCs/>
                <w:lang w:val="ro-MD"/>
              </w:rPr>
              <w:t>. Prevederile respective ridică semne de întrebare și necesită a fi concretizate doar la informațiile ce țin de domeniul de acreditare.</w:t>
            </w:r>
          </w:p>
        </w:tc>
        <w:tc>
          <w:tcPr>
            <w:tcW w:w="3827" w:type="dxa"/>
          </w:tcPr>
          <w:p w14:paraId="1742AF68" w14:textId="77777777" w:rsidR="007B0D95" w:rsidRPr="002F5CF7" w:rsidRDefault="007B0D95" w:rsidP="007B0D95">
            <w:pPr>
              <w:jc w:val="both"/>
              <w:rPr>
                <w:b/>
                <w:lang w:val="en-US"/>
              </w:rPr>
            </w:pPr>
            <w:r w:rsidRPr="002F5CF7">
              <w:rPr>
                <w:b/>
                <w:lang w:val="en-US"/>
              </w:rPr>
              <w:t xml:space="preserve">Se </w:t>
            </w:r>
            <w:proofErr w:type="spellStart"/>
            <w:r w:rsidRPr="002F5CF7">
              <w:rPr>
                <w:b/>
                <w:lang w:val="en-US"/>
              </w:rPr>
              <w:t>acceptă</w:t>
            </w:r>
            <w:proofErr w:type="spellEnd"/>
            <w:r w:rsidRPr="002F5CF7">
              <w:rPr>
                <w:b/>
                <w:lang w:val="en-US"/>
              </w:rPr>
              <w:t>.</w:t>
            </w:r>
          </w:p>
          <w:p w14:paraId="04F6C91F" w14:textId="77777777" w:rsidR="004E1FEE" w:rsidRPr="004E1FEE" w:rsidRDefault="004E1FEE" w:rsidP="004E1FEE">
            <w:pPr>
              <w:jc w:val="both"/>
              <w:rPr>
                <w:b/>
                <w:lang w:val="en-US"/>
              </w:rPr>
            </w:pPr>
          </w:p>
        </w:tc>
      </w:tr>
      <w:tr w:rsidR="004E1FEE" w:rsidRPr="00B94649" w14:paraId="3C44FD9C" w14:textId="77777777" w:rsidTr="00D347A2">
        <w:trPr>
          <w:trHeight w:val="1410"/>
        </w:trPr>
        <w:tc>
          <w:tcPr>
            <w:tcW w:w="704" w:type="dxa"/>
            <w:vMerge/>
          </w:tcPr>
          <w:p w14:paraId="60D34DD8" w14:textId="77777777" w:rsidR="004E1FEE" w:rsidRPr="00B94649" w:rsidRDefault="004E1FEE" w:rsidP="00EB45F5">
            <w:pPr>
              <w:rPr>
                <w:b/>
                <w:lang w:val="en-US"/>
              </w:rPr>
            </w:pPr>
          </w:p>
        </w:tc>
        <w:tc>
          <w:tcPr>
            <w:tcW w:w="2410" w:type="dxa"/>
            <w:vMerge/>
          </w:tcPr>
          <w:p w14:paraId="255E3881" w14:textId="77777777" w:rsidR="004E1FEE" w:rsidRPr="00B94649" w:rsidRDefault="004E1FEE" w:rsidP="00257D08">
            <w:pPr>
              <w:rPr>
                <w:b/>
                <w:lang w:val="en-US"/>
              </w:rPr>
            </w:pPr>
          </w:p>
        </w:tc>
        <w:tc>
          <w:tcPr>
            <w:tcW w:w="7513" w:type="dxa"/>
          </w:tcPr>
          <w:p w14:paraId="2AAA68F5" w14:textId="6D3E6B9E" w:rsidR="004E1FEE" w:rsidRPr="004707FE" w:rsidRDefault="007B0D95" w:rsidP="004E1FEE">
            <w:pPr>
              <w:pStyle w:val="NormalWeb"/>
              <w:jc w:val="both"/>
              <w:rPr>
                <w:bCs/>
                <w:iCs/>
                <w:lang w:val="ro-MD"/>
              </w:rPr>
            </w:pPr>
            <w:r w:rsidRPr="004A6F59">
              <w:rPr>
                <w:bCs/>
                <w:iCs/>
                <w:lang w:val="ro-MD"/>
              </w:rPr>
              <w:t>Prevederile p. 312 din proiect stabilesc, că Centrul Național de Acreditare al Republicii Moldova, în temeiul art. 12 alin. (12) din Legea nr. 235/2011 privind activitățile de acreditare și de evaluare a conformității, poate suspenda sau retrage acreditarea sau restrânge domeniul de acreditare al unui verificator, la solicitarea acestuia. Se recomandă excluderea cuvântului „poate”. Totodată prevederile punctului 314.1, și anume</w:t>
            </w:r>
            <w:r w:rsidRPr="004A6F59">
              <w:rPr>
                <w:bCs/>
                <w:i/>
                <w:iCs/>
                <w:lang w:val="ro-MD"/>
              </w:rPr>
              <w:t xml:space="preserve"> verificatorul a încălcat grav cerințele prezentului Regulament</w:t>
            </w:r>
            <w:r w:rsidRPr="004A6F59">
              <w:rPr>
                <w:bCs/>
                <w:iCs/>
                <w:lang w:val="ro-MD"/>
              </w:rPr>
              <w:t xml:space="preserve"> oferă un nivel ridicat de incertitudine, urmare căreia pot fi create situații de abuz și se recomandă concretizarea cuvântului „grav”, fiind indicate norme concrete din Regulament.</w:t>
            </w:r>
          </w:p>
        </w:tc>
        <w:tc>
          <w:tcPr>
            <w:tcW w:w="3827" w:type="dxa"/>
          </w:tcPr>
          <w:p w14:paraId="744FEC24" w14:textId="77777777" w:rsidR="007B0D95" w:rsidRPr="002F5CF7" w:rsidRDefault="007B0D95" w:rsidP="007B0D95">
            <w:pPr>
              <w:jc w:val="both"/>
              <w:rPr>
                <w:b/>
                <w:lang w:val="en-US"/>
              </w:rPr>
            </w:pPr>
            <w:r w:rsidRPr="002F5CF7">
              <w:rPr>
                <w:b/>
                <w:lang w:val="en-US"/>
              </w:rPr>
              <w:t xml:space="preserve">Se </w:t>
            </w:r>
            <w:proofErr w:type="spellStart"/>
            <w:r w:rsidRPr="002F5CF7">
              <w:rPr>
                <w:b/>
                <w:lang w:val="en-US"/>
              </w:rPr>
              <w:t>acceptă</w:t>
            </w:r>
            <w:proofErr w:type="spellEnd"/>
            <w:r w:rsidRPr="002F5CF7">
              <w:rPr>
                <w:b/>
                <w:lang w:val="en-US"/>
              </w:rPr>
              <w:t>.</w:t>
            </w:r>
          </w:p>
          <w:p w14:paraId="66894C67" w14:textId="77777777" w:rsidR="004E1FEE" w:rsidRPr="004E1FEE" w:rsidRDefault="004E1FEE" w:rsidP="004E1FEE">
            <w:pPr>
              <w:jc w:val="both"/>
              <w:rPr>
                <w:b/>
                <w:lang w:val="en-US"/>
              </w:rPr>
            </w:pPr>
          </w:p>
        </w:tc>
      </w:tr>
      <w:tr w:rsidR="007B0D95" w:rsidRPr="00D908D1" w14:paraId="7322AEA8" w14:textId="77777777" w:rsidTr="00D347A2">
        <w:trPr>
          <w:trHeight w:val="1410"/>
        </w:trPr>
        <w:tc>
          <w:tcPr>
            <w:tcW w:w="704" w:type="dxa"/>
            <w:vMerge/>
          </w:tcPr>
          <w:p w14:paraId="78F68198" w14:textId="77777777" w:rsidR="007B0D95" w:rsidRPr="00B94649" w:rsidRDefault="007B0D95" w:rsidP="00EB45F5">
            <w:pPr>
              <w:rPr>
                <w:b/>
                <w:lang w:val="en-US"/>
              </w:rPr>
            </w:pPr>
          </w:p>
        </w:tc>
        <w:tc>
          <w:tcPr>
            <w:tcW w:w="2410" w:type="dxa"/>
            <w:vMerge/>
          </w:tcPr>
          <w:p w14:paraId="23D6AB77" w14:textId="77777777" w:rsidR="007B0D95" w:rsidRPr="00B94649" w:rsidRDefault="007B0D95" w:rsidP="00257D08">
            <w:pPr>
              <w:rPr>
                <w:b/>
                <w:lang w:val="en-US"/>
              </w:rPr>
            </w:pPr>
          </w:p>
        </w:tc>
        <w:tc>
          <w:tcPr>
            <w:tcW w:w="7513" w:type="dxa"/>
          </w:tcPr>
          <w:p w14:paraId="7D7CC8D2" w14:textId="32101794" w:rsidR="007B0D95" w:rsidRPr="004A6F59" w:rsidRDefault="00E06CF3" w:rsidP="004E1FEE">
            <w:pPr>
              <w:pStyle w:val="NormalWeb"/>
              <w:jc w:val="both"/>
              <w:rPr>
                <w:bCs/>
                <w:iCs/>
                <w:lang w:val="ro-MD"/>
              </w:rPr>
            </w:pPr>
            <w:r w:rsidRPr="004A6F59">
              <w:rPr>
                <w:bCs/>
                <w:iCs/>
                <w:lang w:val="ro-MD"/>
              </w:rPr>
              <w:t>Proiectul conține prevederi referitor la supunerea evaluării la nivel de omologi a Centrului Național de Acreditare, organismului național de acreditare (p.320, 341, 342, 344 – 349, alte prevederi). Se recomandă examinarea oportunității excluderii prevederilor de așa gen, deoarece un act normativ național nu poate transpune norme de aplicabilitate directă a documentelor UE.</w:t>
            </w:r>
          </w:p>
        </w:tc>
        <w:tc>
          <w:tcPr>
            <w:tcW w:w="3827" w:type="dxa"/>
          </w:tcPr>
          <w:p w14:paraId="4AEE40CC" w14:textId="77777777" w:rsidR="00E06CF3" w:rsidRPr="001977F3" w:rsidRDefault="00E06CF3" w:rsidP="00E06CF3">
            <w:pPr>
              <w:jc w:val="both"/>
              <w:rPr>
                <w:b/>
                <w:lang w:val="ro-MD"/>
              </w:rPr>
            </w:pPr>
            <w:r w:rsidRPr="001977F3">
              <w:rPr>
                <w:b/>
                <w:lang w:val="ro-MD"/>
              </w:rPr>
              <w:t>Nu se acceptă.</w:t>
            </w:r>
          </w:p>
          <w:p w14:paraId="37312344" w14:textId="26948B89" w:rsidR="007B0D95" w:rsidRPr="002F5CF7" w:rsidRDefault="00E06CF3" w:rsidP="00E06CF3">
            <w:pPr>
              <w:jc w:val="both"/>
              <w:rPr>
                <w:b/>
                <w:lang w:val="en-US"/>
              </w:rPr>
            </w:pPr>
            <w:r w:rsidRPr="001977F3">
              <w:rPr>
                <w:lang w:val="ro-MD"/>
              </w:rPr>
              <w:t xml:space="preserve">Prevederile reglementate își au temeiul în dispozițiile naționale ale Legii nr. 235/2011 privind activitățile de acreditare și de evaluare a conformității și nu transpun norme cu aplicabilitate directă din actele Uniunii Europene. </w:t>
            </w:r>
            <w:r w:rsidRPr="00E06CF3">
              <w:rPr>
                <w:lang w:val="en-US"/>
              </w:rPr>
              <w:t xml:space="preserve">În </w:t>
            </w:r>
            <w:proofErr w:type="spellStart"/>
            <w:r w:rsidRPr="00E06CF3">
              <w:rPr>
                <w:lang w:val="en-US"/>
              </w:rPr>
              <w:t>baza</w:t>
            </w:r>
            <w:proofErr w:type="spellEnd"/>
            <w:r w:rsidRPr="00E06CF3">
              <w:rPr>
                <w:lang w:val="en-US"/>
              </w:rPr>
              <w:t xml:space="preserve"> </w:t>
            </w:r>
            <w:proofErr w:type="spellStart"/>
            <w:r w:rsidRPr="00E06CF3">
              <w:rPr>
                <w:lang w:val="en-US"/>
              </w:rPr>
              <w:t>normelor</w:t>
            </w:r>
            <w:proofErr w:type="spellEnd"/>
            <w:r w:rsidRPr="00E06CF3">
              <w:rPr>
                <w:lang w:val="en-US"/>
              </w:rPr>
              <w:t xml:space="preserve"> </w:t>
            </w:r>
            <w:proofErr w:type="spellStart"/>
            <w:r w:rsidRPr="00E06CF3">
              <w:rPr>
                <w:lang w:val="en-US"/>
              </w:rPr>
              <w:t>deja</w:t>
            </w:r>
            <w:proofErr w:type="spellEnd"/>
            <w:r w:rsidRPr="00E06CF3">
              <w:rPr>
                <w:lang w:val="en-US"/>
              </w:rPr>
              <w:t xml:space="preserve"> </w:t>
            </w:r>
            <w:proofErr w:type="spellStart"/>
            <w:r w:rsidRPr="00E06CF3">
              <w:rPr>
                <w:lang w:val="en-US"/>
              </w:rPr>
              <w:t>transpuse</w:t>
            </w:r>
            <w:proofErr w:type="spellEnd"/>
            <w:r w:rsidRPr="00E06CF3">
              <w:rPr>
                <w:lang w:val="en-US"/>
              </w:rPr>
              <w:t xml:space="preserve"> </w:t>
            </w:r>
            <w:proofErr w:type="spellStart"/>
            <w:r w:rsidRPr="00E06CF3">
              <w:rPr>
                <w:lang w:val="en-US"/>
              </w:rPr>
              <w:t>prin</w:t>
            </w:r>
            <w:proofErr w:type="spellEnd"/>
            <w:r w:rsidRPr="00E06CF3">
              <w:rPr>
                <w:lang w:val="en-US"/>
              </w:rPr>
              <w:t xml:space="preserve"> Legea nr. 235/2011, </w:t>
            </w:r>
            <w:proofErr w:type="spellStart"/>
            <w:r w:rsidRPr="00E06CF3">
              <w:rPr>
                <w:lang w:val="en-US"/>
              </w:rPr>
              <w:t>proiectul</w:t>
            </w:r>
            <w:proofErr w:type="spellEnd"/>
            <w:r w:rsidRPr="00E06CF3">
              <w:rPr>
                <w:lang w:val="en-US"/>
              </w:rPr>
              <w:t xml:space="preserve"> de </w:t>
            </w:r>
            <w:proofErr w:type="spellStart"/>
            <w:r w:rsidRPr="00E06CF3">
              <w:rPr>
                <w:lang w:val="en-US"/>
              </w:rPr>
              <w:t>Regulament</w:t>
            </w:r>
            <w:proofErr w:type="spellEnd"/>
            <w:r w:rsidRPr="00E06CF3">
              <w:rPr>
                <w:lang w:val="en-US"/>
              </w:rPr>
              <w:t xml:space="preserve"> </w:t>
            </w:r>
            <w:proofErr w:type="spellStart"/>
            <w:r w:rsidRPr="00E06CF3">
              <w:rPr>
                <w:lang w:val="en-US"/>
              </w:rPr>
              <w:t>aduce</w:t>
            </w:r>
            <w:proofErr w:type="spellEnd"/>
            <w:r w:rsidRPr="00E06CF3">
              <w:rPr>
                <w:lang w:val="en-US"/>
              </w:rPr>
              <w:t xml:space="preserve"> </w:t>
            </w:r>
            <w:proofErr w:type="spellStart"/>
            <w:r w:rsidRPr="00E06CF3">
              <w:rPr>
                <w:lang w:val="en-US"/>
              </w:rPr>
              <w:t>clarificări</w:t>
            </w:r>
            <w:proofErr w:type="spellEnd"/>
            <w:r w:rsidRPr="00E06CF3">
              <w:rPr>
                <w:lang w:val="en-US"/>
              </w:rPr>
              <w:t xml:space="preserve"> </w:t>
            </w:r>
            <w:proofErr w:type="spellStart"/>
            <w:r w:rsidRPr="00E06CF3">
              <w:rPr>
                <w:lang w:val="en-US"/>
              </w:rPr>
              <w:t>tehnice</w:t>
            </w:r>
            <w:proofErr w:type="spellEnd"/>
            <w:r w:rsidRPr="00E06CF3">
              <w:rPr>
                <w:lang w:val="en-US"/>
              </w:rPr>
              <w:t xml:space="preserve">, </w:t>
            </w:r>
            <w:proofErr w:type="spellStart"/>
            <w:r w:rsidRPr="00E06CF3">
              <w:rPr>
                <w:lang w:val="en-US"/>
              </w:rPr>
              <w:t>specifice</w:t>
            </w:r>
            <w:proofErr w:type="spellEnd"/>
            <w:r w:rsidRPr="00E06CF3">
              <w:rPr>
                <w:lang w:val="en-US"/>
              </w:rPr>
              <w:t xml:space="preserve"> </w:t>
            </w:r>
            <w:proofErr w:type="spellStart"/>
            <w:r w:rsidRPr="00E06CF3">
              <w:rPr>
                <w:lang w:val="en-US"/>
              </w:rPr>
              <w:t>unui</w:t>
            </w:r>
            <w:proofErr w:type="spellEnd"/>
            <w:r w:rsidRPr="00E06CF3">
              <w:rPr>
                <w:lang w:val="en-US"/>
              </w:rPr>
              <w:t xml:space="preserve"> </w:t>
            </w:r>
            <w:proofErr w:type="spellStart"/>
            <w:r w:rsidRPr="00E06CF3">
              <w:rPr>
                <w:lang w:val="en-US"/>
              </w:rPr>
              <w:t>domeniu</w:t>
            </w:r>
            <w:proofErr w:type="spellEnd"/>
            <w:r w:rsidRPr="00E06CF3">
              <w:rPr>
                <w:lang w:val="en-US"/>
              </w:rPr>
              <w:t xml:space="preserve"> de </w:t>
            </w:r>
            <w:proofErr w:type="spellStart"/>
            <w:r w:rsidRPr="00E06CF3">
              <w:rPr>
                <w:lang w:val="en-US"/>
              </w:rPr>
              <w:t>aplicare</w:t>
            </w:r>
            <w:proofErr w:type="spellEnd"/>
            <w:r w:rsidRPr="00E06CF3">
              <w:rPr>
                <w:lang w:val="en-US"/>
              </w:rPr>
              <w:t xml:space="preserve"> </w:t>
            </w:r>
            <w:proofErr w:type="spellStart"/>
            <w:r w:rsidRPr="00E06CF3">
              <w:rPr>
                <w:lang w:val="en-US"/>
              </w:rPr>
              <w:t>restrâns</w:t>
            </w:r>
            <w:proofErr w:type="spellEnd"/>
            <w:r w:rsidRPr="00E06CF3">
              <w:rPr>
                <w:lang w:val="en-US"/>
              </w:rPr>
              <w:t xml:space="preserve">. În </w:t>
            </w:r>
            <w:proofErr w:type="spellStart"/>
            <w:r w:rsidRPr="00E06CF3">
              <w:rPr>
                <w:lang w:val="en-US"/>
              </w:rPr>
              <w:t>prezent</w:t>
            </w:r>
            <w:proofErr w:type="spellEnd"/>
            <w:r w:rsidRPr="00E06CF3">
              <w:rPr>
                <w:lang w:val="en-US"/>
              </w:rPr>
              <w:t xml:space="preserve">, </w:t>
            </w:r>
            <w:proofErr w:type="spellStart"/>
            <w:r w:rsidRPr="00E06CF3">
              <w:rPr>
                <w:lang w:val="en-US"/>
              </w:rPr>
              <w:t>având</w:t>
            </w:r>
            <w:proofErr w:type="spellEnd"/>
            <w:r w:rsidRPr="00E06CF3">
              <w:rPr>
                <w:lang w:val="en-US"/>
              </w:rPr>
              <w:t xml:space="preserve"> </w:t>
            </w:r>
            <w:proofErr w:type="spellStart"/>
            <w:r w:rsidRPr="00E06CF3">
              <w:rPr>
                <w:lang w:val="en-US"/>
              </w:rPr>
              <w:t>statutul</w:t>
            </w:r>
            <w:proofErr w:type="spellEnd"/>
            <w:r w:rsidRPr="00E06CF3">
              <w:rPr>
                <w:lang w:val="en-US"/>
              </w:rPr>
              <w:t xml:space="preserve"> de stat </w:t>
            </w:r>
            <w:proofErr w:type="spellStart"/>
            <w:r w:rsidRPr="00E06CF3">
              <w:rPr>
                <w:lang w:val="en-US"/>
              </w:rPr>
              <w:t>candidat</w:t>
            </w:r>
            <w:proofErr w:type="spellEnd"/>
            <w:r w:rsidRPr="00E06CF3">
              <w:rPr>
                <w:lang w:val="en-US"/>
              </w:rPr>
              <w:t xml:space="preserve">, Republica Moldova are </w:t>
            </w:r>
            <w:proofErr w:type="spellStart"/>
            <w:r w:rsidRPr="00E06CF3">
              <w:rPr>
                <w:lang w:val="en-US"/>
              </w:rPr>
              <w:t>obligația</w:t>
            </w:r>
            <w:proofErr w:type="spellEnd"/>
            <w:r w:rsidRPr="00E06CF3">
              <w:rPr>
                <w:lang w:val="en-US"/>
              </w:rPr>
              <w:t xml:space="preserve"> de a </w:t>
            </w:r>
            <w:proofErr w:type="spellStart"/>
            <w:r w:rsidRPr="00E06CF3">
              <w:rPr>
                <w:lang w:val="en-US"/>
              </w:rPr>
              <w:t>transpune</w:t>
            </w:r>
            <w:proofErr w:type="spellEnd"/>
            <w:r w:rsidRPr="00E06CF3">
              <w:rPr>
                <w:lang w:val="en-US"/>
              </w:rPr>
              <w:t xml:space="preserve"> integral acquis-ul </w:t>
            </w:r>
            <w:proofErr w:type="spellStart"/>
            <w:r w:rsidRPr="00E06CF3">
              <w:rPr>
                <w:lang w:val="en-US"/>
              </w:rPr>
              <w:t>Uniunii</w:t>
            </w:r>
            <w:proofErr w:type="spellEnd"/>
            <w:r w:rsidRPr="00E06CF3">
              <w:rPr>
                <w:lang w:val="en-US"/>
              </w:rPr>
              <w:t xml:space="preserve"> </w:t>
            </w:r>
            <w:proofErr w:type="spellStart"/>
            <w:r w:rsidRPr="00E06CF3">
              <w:rPr>
                <w:lang w:val="en-US"/>
              </w:rPr>
              <w:t>Europene</w:t>
            </w:r>
            <w:proofErr w:type="spellEnd"/>
            <w:r w:rsidRPr="00E06CF3">
              <w:rPr>
                <w:lang w:val="en-US"/>
              </w:rPr>
              <w:t xml:space="preserve">. </w:t>
            </w:r>
            <w:proofErr w:type="spellStart"/>
            <w:r w:rsidRPr="00E06CF3">
              <w:rPr>
                <w:lang w:val="en-US"/>
              </w:rPr>
              <w:t>Normele</w:t>
            </w:r>
            <w:proofErr w:type="spellEnd"/>
            <w:r w:rsidRPr="00E06CF3">
              <w:rPr>
                <w:lang w:val="en-US"/>
              </w:rPr>
              <w:t xml:space="preserve"> </w:t>
            </w:r>
            <w:proofErr w:type="spellStart"/>
            <w:r w:rsidRPr="00E06CF3">
              <w:rPr>
                <w:lang w:val="en-US"/>
              </w:rPr>
              <w:t>europene</w:t>
            </w:r>
            <w:proofErr w:type="spellEnd"/>
            <w:r w:rsidRPr="00E06CF3">
              <w:rPr>
                <w:lang w:val="en-US"/>
              </w:rPr>
              <w:t xml:space="preserve"> cu </w:t>
            </w:r>
            <w:proofErr w:type="spellStart"/>
            <w:r w:rsidRPr="00E06CF3">
              <w:rPr>
                <w:lang w:val="en-US"/>
              </w:rPr>
              <w:t>aplicabilitate</w:t>
            </w:r>
            <w:proofErr w:type="spellEnd"/>
            <w:r w:rsidRPr="00E06CF3">
              <w:rPr>
                <w:lang w:val="en-US"/>
              </w:rPr>
              <w:t xml:space="preserve"> </w:t>
            </w:r>
            <w:proofErr w:type="spellStart"/>
            <w:r w:rsidRPr="00E06CF3">
              <w:rPr>
                <w:lang w:val="en-US"/>
              </w:rPr>
              <w:t>vor</w:t>
            </w:r>
            <w:proofErr w:type="spellEnd"/>
            <w:r w:rsidRPr="00E06CF3">
              <w:rPr>
                <w:lang w:val="en-US"/>
              </w:rPr>
              <w:t xml:space="preserve"> </w:t>
            </w:r>
            <w:proofErr w:type="spellStart"/>
            <w:r w:rsidRPr="00E06CF3">
              <w:rPr>
                <w:lang w:val="en-US"/>
              </w:rPr>
              <w:t>deveni</w:t>
            </w:r>
            <w:proofErr w:type="spellEnd"/>
            <w:r w:rsidRPr="00E06CF3">
              <w:rPr>
                <w:lang w:val="en-US"/>
              </w:rPr>
              <w:t xml:space="preserve"> </w:t>
            </w:r>
            <w:proofErr w:type="spellStart"/>
            <w:r w:rsidRPr="00E06CF3">
              <w:rPr>
                <w:lang w:val="en-US"/>
              </w:rPr>
              <w:t>aplicabile</w:t>
            </w:r>
            <w:proofErr w:type="spellEnd"/>
            <w:r w:rsidRPr="00E06CF3">
              <w:rPr>
                <w:lang w:val="en-US"/>
              </w:rPr>
              <w:t xml:space="preserve"> de </w:t>
            </w:r>
            <w:proofErr w:type="spellStart"/>
            <w:r w:rsidRPr="00E06CF3">
              <w:rPr>
                <w:lang w:val="en-US"/>
              </w:rPr>
              <w:t>drept</w:t>
            </w:r>
            <w:proofErr w:type="spellEnd"/>
            <w:r w:rsidRPr="00E06CF3">
              <w:rPr>
                <w:lang w:val="en-US"/>
              </w:rPr>
              <w:t xml:space="preserve"> </w:t>
            </w:r>
            <w:proofErr w:type="spellStart"/>
            <w:r w:rsidRPr="00E06CF3">
              <w:rPr>
                <w:lang w:val="en-US"/>
              </w:rPr>
              <w:t>numai</w:t>
            </w:r>
            <w:proofErr w:type="spellEnd"/>
            <w:r w:rsidRPr="00E06CF3">
              <w:rPr>
                <w:lang w:val="en-US"/>
              </w:rPr>
              <w:t xml:space="preserve"> </w:t>
            </w:r>
            <w:proofErr w:type="spellStart"/>
            <w:r w:rsidRPr="00E06CF3">
              <w:rPr>
                <w:lang w:val="en-US"/>
              </w:rPr>
              <w:t>după</w:t>
            </w:r>
            <w:proofErr w:type="spellEnd"/>
            <w:r w:rsidRPr="00E06CF3">
              <w:rPr>
                <w:lang w:val="en-US"/>
              </w:rPr>
              <w:t xml:space="preserve"> </w:t>
            </w:r>
            <w:proofErr w:type="spellStart"/>
            <w:r w:rsidRPr="00E06CF3">
              <w:rPr>
                <w:lang w:val="en-US"/>
              </w:rPr>
              <w:lastRenderedPageBreak/>
              <w:t>aderarea</w:t>
            </w:r>
            <w:proofErr w:type="spellEnd"/>
            <w:r w:rsidRPr="00E06CF3">
              <w:rPr>
                <w:lang w:val="en-US"/>
              </w:rPr>
              <w:t xml:space="preserve"> </w:t>
            </w:r>
            <w:proofErr w:type="spellStart"/>
            <w:r w:rsidRPr="00E06CF3">
              <w:rPr>
                <w:lang w:val="en-US"/>
              </w:rPr>
              <w:t>Republicii</w:t>
            </w:r>
            <w:proofErr w:type="spellEnd"/>
            <w:r w:rsidRPr="00E06CF3">
              <w:rPr>
                <w:lang w:val="en-US"/>
              </w:rPr>
              <w:t xml:space="preserve"> Moldova la </w:t>
            </w:r>
            <w:proofErr w:type="spellStart"/>
            <w:r w:rsidRPr="00E06CF3">
              <w:rPr>
                <w:lang w:val="en-US"/>
              </w:rPr>
              <w:t>Uniunea</w:t>
            </w:r>
            <w:proofErr w:type="spellEnd"/>
            <w:r w:rsidRPr="00E06CF3">
              <w:rPr>
                <w:lang w:val="en-US"/>
              </w:rPr>
              <w:t xml:space="preserve"> </w:t>
            </w:r>
            <w:proofErr w:type="spellStart"/>
            <w:r w:rsidRPr="00E06CF3">
              <w:rPr>
                <w:lang w:val="en-US"/>
              </w:rPr>
              <w:t>Europeană</w:t>
            </w:r>
            <w:proofErr w:type="spellEnd"/>
            <w:r w:rsidRPr="00E06CF3">
              <w:rPr>
                <w:lang w:val="en-US"/>
              </w:rPr>
              <w:t>.</w:t>
            </w:r>
          </w:p>
        </w:tc>
      </w:tr>
      <w:tr w:rsidR="007B0D95" w:rsidRPr="00B94649" w14:paraId="3FB7C3F8" w14:textId="77777777" w:rsidTr="00D347A2">
        <w:trPr>
          <w:trHeight w:val="1410"/>
        </w:trPr>
        <w:tc>
          <w:tcPr>
            <w:tcW w:w="704" w:type="dxa"/>
            <w:vMerge/>
          </w:tcPr>
          <w:p w14:paraId="5519C542" w14:textId="77777777" w:rsidR="007B0D95" w:rsidRPr="00B94649" w:rsidRDefault="007B0D95" w:rsidP="00EB45F5">
            <w:pPr>
              <w:rPr>
                <w:b/>
                <w:lang w:val="en-US"/>
              </w:rPr>
            </w:pPr>
          </w:p>
        </w:tc>
        <w:tc>
          <w:tcPr>
            <w:tcW w:w="2410" w:type="dxa"/>
            <w:vMerge/>
          </w:tcPr>
          <w:p w14:paraId="58B15123" w14:textId="77777777" w:rsidR="007B0D95" w:rsidRPr="00B94649" w:rsidRDefault="007B0D95" w:rsidP="00257D08">
            <w:pPr>
              <w:rPr>
                <w:b/>
                <w:lang w:val="en-US"/>
              </w:rPr>
            </w:pPr>
          </w:p>
        </w:tc>
        <w:tc>
          <w:tcPr>
            <w:tcW w:w="7513" w:type="dxa"/>
          </w:tcPr>
          <w:p w14:paraId="72D3AFA9" w14:textId="77777777" w:rsidR="007B0D95" w:rsidRDefault="00E06CF3" w:rsidP="00E06CF3">
            <w:pPr>
              <w:pStyle w:val="NormalWeb"/>
              <w:spacing w:before="0" w:beforeAutospacing="0" w:after="0" w:afterAutospacing="0"/>
              <w:jc w:val="both"/>
              <w:rPr>
                <w:bCs/>
                <w:iCs/>
                <w:lang w:val="ro-MD"/>
              </w:rPr>
            </w:pPr>
            <w:r w:rsidRPr="00250190">
              <w:rPr>
                <w:bCs/>
                <w:iCs/>
                <w:lang w:val="ro-MD"/>
              </w:rPr>
              <w:t xml:space="preserve">La sub punctului 2.2 este prevăzut, că </w:t>
            </w:r>
            <w:r w:rsidRPr="00250190">
              <w:rPr>
                <w:bCs/>
                <w:i/>
                <w:iCs/>
                <w:lang w:val="ro-MD"/>
              </w:rPr>
              <w:t>problema principală abordată prin proiectul Hotărârii Guvernului pentru aprobarea Regulamentul privind acreditarea și cerințele aplicabile verificatorilor emisiilor de gaze cu efect de seră constă în reducerea ireversibilă și progresivă a emisiilor antropice de gaze cu efect de seră (GES), prin asigurarea colectării precise și consecvente a datelor privind emisiile</w:t>
            </w:r>
            <w:r w:rsidRPr="00250190">
              <w:rPr>
                <w:bCs/>
                <w:iCs/>
                <w:lang w:val="ro-MD"/>
              </w:rPr>
              <w:t xml:space="preserve">. Informația respectivă nu poate fi calificată ca problemă, deoarece reducerea ireversibilă și progresivă a emisiilor antropice de gaze cu efect de seră (GES) este obiectiv legat de problema definită, iar colectarea datelor privind emisiile este modalitate de monitorizare a soluționării problemei. Din informația prezentă în Nota de fundamentare (spre exemplu, pentru diminuarea fenomenului de schimbare a climei se cer eforturi globale comune, la care trebuie să se alăture și Republica Moldova), problema poate fi definită ca încălzirea globală/schimbarea climei și aceasta nu se referă doar la Republica Moldova, care este doar parte a comunității mondiale contribuitoare la soluționarea problemei. </w:t>
            </w:r>
          </w:p>
          <w:p w14:paraId="25829597" w14:textId="3E06E95F" w:rsidR="00E06CF3" w:rsidRPr="004A6F59" w:rsidRDefault="00E06CF3" w:rsidP="00E06CF3">
            <w:pPr>
              <w:pStyle w:val="NormalWeb"/>
              <w:spacing w:before="0" w:beforeAutospacing="0" w:after="0" w:afterAutospacing="0"/>
              <w:jc w:val="both"/>
              <w:rPr>
                <w:bCs/>
                <w:iCs/>
                <w:lang w:val="ro-MD"/>
              </w:rPr>
            </w:pPr>
            <w:r w:rsidRPr="00250190">
              <w:rPr>
                <w:bCs/>
                <w:iCs/>
                <w:lang w:val="ro-MD"/>
              </w:rPr>
              <w:t xml:space="preserve">De asemenea, Nota de fundamentare prevede, că </w:t>
            </w:r>
            <w:r w:rsidRPr="00250190">
              <w:rPr>
                <w:bCs/>
                <w:i/>
                <w:iCs/>
                <w:lang w:val="ro-MD"/>
              </w:rPr>
              <w:t>pentru diminuarea fenomenului de schimbare a climei se cer eforturi globale comune, la care trebuie să se alăture și Republica Moldova. Conferința XXI a Părților la CONUSC a stabilit un plan de acțiuni pentru limitarea încălzirii globale „mult sub” 2 °C, exprimat în Acordul de la Paris. În vederea atingerii scopului Acordului de la Paris, ratificat de Republica Moldova prin Legea nr. 78/2017, toate Părțile semnatare trebuie să întreprindă și să comunice eforturile de reducere a emisiilor de GES, expuse în Contribuția Națională Determinată (CND), conform căreia țara și-a asumat angajamentul de a atinge, până în anul 2030, ținta de 71% reducere a emisiilor nete de GES comparativ cu nivelul anului 1990 iar până în anul 2035 ținta de 75% comparativ cu anul de referință 1990</w:t>
            </w:r>
            <w:r w:rsidRPr="00250190">
              <w:rPr>
                <w:bCs/>
                <w:iCs/>
                <w:lang w:val="ro-MD"/>
              </w:rPr>
              <w:t xml:space="preserve">. În acest context, deoarece este necesar de întreprins eforturi comune din partea tuturor statelor din lume pentru soluționarea problemei, se recomandă de completat Nota de fundamentare cu informații referitor la statele semnatare ale Acordului de la Paris, câte state l-au ratificat/nu l-au ratificat și care este ponderea acestora (inclusiv care nu </w:t>
            </w:r>
            <w:r w:rsidRPr="00250190">
              <w:rPr>
                <w:bCs/>
                <w:iCs/>
                <w:lang w:val="ro-MD"/>
              </w:rPr>
              <w:lastRenderedPageBreak/>
              <w:t>l-au semnat) în economia (industria) mondial și aportul lor în soluționarea problemei globale.</w:t>
            </w:r>
          </w:p>
        </w:tc>
        <w:tc>
          <w:tcPr>
            <w:tcW w:w="3827" w:type="dxa"/>
          </w:tcPr>
          <w:p w14:paraId="43F0A84B" w14:textId="77777777" w:rsidR="00E06CF3" w:rsidRPr="002F5CF7" w:rsidRDefault="00E06CF3" w:rsidP="00E06CF3">
            <w:pPr>
              <w:jc w:val="both"/>
              <w:rPr>
                <w:b/>
                <w:lang w:val="en-US"/>
              </w:rPr>
            </w:pPr>
            <w:r w:rsidRPr="002F5CF7">
              <w:rPr>
                <w:b/>
                <w:lang w:val="en-US"/>
              </w:rPr>
              <w:lastRenderedPageBreak/>
              <w:t xml:space="preserve">Se </w:t>
            </w:r>
            <w:proofErr w:type="spellStart"/>
            <w:r w:rsidRPr="002F5CF7">
              <w:rPr>
                <w:b/>
                <w:lang w:val="en-US"/>
              </w:rPr>
              <w:t>acceptă</w:t>
            </w:r>
            <w:proofErr w:type="spellEnd"/>
            <w:r w:rsidRPr="002F5CF7">
              <w:rPr>
                <w:b/>
                <w:lang w:val="en-US"/>
              </w:rPr>
              <w:t>.</w:t>
            </w:r>
          </w:p>
          <w:p w14:paraId="1DB18E96" w14:textId="77777777" w:rsidR="007B0D95" w:rsidRPr="002F5CF7" w:rsidRDefault="007B0D95" w:rsidP="007B0D95">
            <w:pPr>
              <w:jc w:val="both"/>
              <w:rPr>
                <w:b/>
                <w:lang w:val="en-US"/>
              </w:rPr>
            </w:pPr>
          </w:p>
        </w:tc>
      </w:tr>
      <w:tr w:rsidR="00E06CF3" w:rsidRPr="00B94649" w14:paraId="68CC41F7" w14:textId="77777777" w:rsidTr="00D347A2">
        <w:trPr>
          <w:trHeight w:val="1410"/>
        </w:trPr>
        <w:tc>
          <w:tcPr>
            <w:tcW w:w="704" w:type="dxa"/>
            <w:vMerge/>
          </w:tcPr>
          <w:p w14:paraId="7E91D691" w14:textId="77777777" w:rsidR="00E06CF3" w:rsidRPr="00B94649" w:rsidRDefault="00E06CF3" w:rsidP="00EB45F5">
            <w:pPr>
              <w:rPr>
                <w:b/>
                <w:lang w:val="en-US"/>
              </w:rPr>
            </w:pPr>
          </w:p>
        </w:tc>
        <w:tc>
          <w:tcPr>
            <w:tcW w:w="2410" w:type="dxa"/>
            <w:vMerge/>
          </w:tcPr>
          <w:p w14:paraId="3BE167DF" w14:textId="77777777" w:rsidR="00E06CF3" w:rsidRPr="00B94649" w:rsidRDefault="00E06CF3" w:rsidP="00257D08">
            <w:pPr>
              <w:rPr>
                <w:b/>
                <w:lang w:val="en-US"/>
              </w:rPr>
            </w:pPr>
          </w:p>
        </w:tc>
        <w:tc>
          <w:tcPr>
            <w:tcW w:w="7513" w:type="dxa"/>
          </w:tcPr>
          <w:p w14:paraId="515A9EC4" w14:textId="58DA3BEE" w:rsidR="00E06CF3" w:rsidRPr="004A6F59" w:rsidRDefault="00870AE8" w:rsidP="004E1FEE">
            <w:pPr>
              <w:pStyle w:val="NormalWeb"/>
              <w:jc w:val="both"/>
              <w:rPr>
                <w:bCs/>
                <w:iCs/>
                <w:lang w:val="ro-MD"/>
              </w:rPr>
            </w:pPr>
            <w:r w:rsidRPr="00250190">
              <w:rPr>
                <w:bCs/>
                <w:iCs/>
                <w:color w:val="000000" w:themeColor="text1"/>
                <w:lang w:val="ro-MD"/>
              </w:rPr>
              <w:t>Nota de fundamentare conține Tabelul 1. Țintele de reducere a emisiilor de GES divizate pe sectoare, % fată de 1990. Se recomandă de prezentat informație referitor la țintele de reducere a emisiilor de GES „necondiționat” și „condiționat”. Totodată, pentru a avea claritate, se recomandă prezentare unui tabel cu nivelul de emisii de GES în țară începând cu anul 1990 – prezent.</w:t>
            </w:r>
          </w:p>
        </w:tc>
        <w:tc>
          <w:tcPr>
            <w:tcW w:w="3827" w:type="dxa"/>
          </w:tcPr>
          <w:p w14:paraId="19125D45" w14:textId="77777777" w:rsidR="00870AE8" w:rsidRPr="002F5CF7" w:rsidRDefault="00870AE8" w:rsidP="00870AE8">
            <w:pPr>
              <w:jc w:val="both"/>
              <w:rPr>
                <w:b/>
                <w:lang w:val="en-US"/>
              </w:rPr>
            </w:pPr>
            <w:r w:rsidRPr="002F5CF7">
              <w:rPr>
                <w:b/>
                <w:lang w:val="en-US"/>
              </w:rPr>
              <w:t xml:space="preserve">Se </w:t>
            </w:r>
            <w:proofErr w:type="spellStart"/>
            <w:r w:rsidRPr="002F5CF7">
              <w:rPr>
                <w:b/>
                <w:lang w:val="en-US"/>
              </w:rPr>
              <w:t>acceptă</w:t>
            </w:r>
            <w:proofErr w:type="spellEnd"/>
            <w:r w:rsidRPr="002F5CF7">
              <w:rPr>
                <w:b/>
                <w:lang w:val="en-US"/>
              </w:rPr>
              <w:t>.</w:t>
            </w:r>
          </w:p>
          <w:p w14:paraId="1C89AD5B" w14:textId="77777777" w:rsidR="00E06CF3" w:rsidRPr="00870AE8" w:rsidRDefault="00E06CF3" w:rsidP="007B0D95">
            <w:pPr>
              <w:jc w:val="both"/>
              <w:rPr>
                <w:b/>
                <w:lang w:val="ro-MD"/>
              </w:rPr>
            </w:pPr>
          </w:p>
        </w:tc>
      </w:tr>
      <w:tr w:rsidR="00870AE8" w:rsidRPr="00D908D1" w14:paraId="1D9F8584" w14:textId="77777777" w:rsidTr="00870AE8">
        <w:trPr>
          <w:trHeight w:val="2298"/>
        </w:trPr>
        <w:tc>
          <w:tcPr>
            <w:tcW w:w="704" w:type="dxa"/>
            <w:vMerge/>
          </w:tcPr>
          <w:p w14:paraId="22AD8717" w14:textId="77777777" w:rsidR="00870AE8" w:rsidRPr="00B94649" w:rsidRDefault="00870AE8" w:rsidP="00EB45F5">
            <w:pPr>
              <w:rPr>
                <w:b/>
                <w:lang w:val="en-US"/>
              </w:rPr>
            </w:pPr>
          </w:p>
        </w:tc>
        <w:tc>
          <w:tcPr>
            <w:tcW w:w="2410" w:type="dxa"/>
            <w:vMerge/>
          </w:tcPr>
          <w:p w14:paraId="76245385" w14:textId="77777777" w:rsidR="00870AE8" w:rsidRPr="00B94649" w:rsidRDefault="00870AE8" w:rsidP="00257D08">
            <w:pPr>
              <w:rPr>
                <w:b/>
                <w:lang w:val="en-US"/>
              </w:rPr>
            </w:pPr>
          </w:p>
        </w:tc>
        <w:tc>
          <w:tcPr>
            <w:tcW w:w="7513" w:type="dxa"/>
          </w:tcPr>
          <w:p w14:paraId="6AA5112C" w14:textId="7F0A8D6C" w:rsidR="00870AE8" w:rsidRPr="004A6F59" w:rsidRDefault="00870AE8" w:rsidP="004E1FEE">
            <w:pPr>
              <w:pStyle w:val="NormalWeb"/>
              <w:jc w:val="both"/>
              <w:rPr>
                <w:bCs/>
                <w:iCs/>
                <w:lang w:val="ro-MD"/>
              </w:rPr>
            </w:pPr>
            <w:r w:rsidRPr="00250190">
              <w:rPr>
                <w:bCs/>
                <w:iCs/>
                <w:lang w:val="ro-MD"/>
              </w:rPr>
              <w:t xml:space="preserve">Conform Notei de fundamentare, </w:t>
            </w:r>
            <w:r w:rsidRPr="00250190">
              <w:rPr>
                <w:bCs/>
                <w:i/>
                <w:iCs/>
                <w:lang w:val="ro-MD"/>
              </w:rPr>
              <w:t>procesul de verificare a rapoartelor anuale de emisii, metodologiile aplicabile, precum și cerințele privind acreditarea și competențele verificatorilor nu sunt reglementate în mod expres de legislația în vigoare, ceea ce generează lacune în aplicarea eficientă și uniformă a sistemului MRV</w:t>
            </w:r>
            <w:r w:rsidRPr="00250190">
              <w:rPr>
                <w:bCs/>
                <w:iCs/>
                <w:lang w:val="ro-MD"/>
              </w:rPr>
              <w:t>. În acest context, se recomandă de prezentat informații referitor la situația actuală – numărul de verificatori, acreditarea lor, cum se verifică rapoartele operatorilor, altă informație relevantă.</w:t>
            </w:r>
          </w:p>
        </w:tc>
        <w:tc>
          <w:tcPr>
            <w:tcW w:w="3827" w:type="dxa"/>
          </w:tcPr>
          <w:p w14:paraId="4FF20ABF" w14:textId="6BFFA365" w:rsidR="00870AE8" w:rsidRPr="000C4FDE" w:rsidRDefault="00D72994" w:rsidP="00870AE8">
            <w:pPr>
              <w:jc w:val="both"/>
              <w:rPr>
                <w:b/>
                <w:lang w:val="ro-MD"/>
              </w:rPr>
            </w:pPr>
            <w:r>
              <w:rPr>
                <w:b/>
                <w:lang w:val="ro-MD"/>
              </w:rPr>
              <w:t>S</w:t>
            </w:r>
            <w:r w:rsidR="00870AE8" w:rsidRPr="000C4FDE">
              <w:rPr>
                <w:b/>
                <w:lang w:val="ro-MD"/>
              </w:rPr>
              <w:t>e acceptă.</w:t>
            </w:r>
          </w:p>
          <w:p w14:paraId="5990A890" w14:textId="13932C76" w:rsidR="00870AE8" w:rsidRPr="002F5CF7" w:rsidRDefault="00870AE8" w:rsidP="00870AE8">
            <w:pPr>
              <w:jc w:val="both"/>
              <w:rPr>
                <w:b/>
                <w:lang w:val="en-US"/>
              </w:rPr>
            </w:pPr>
            <w:r w:rsidRPr="000C4FDE">
              <w:rPr>
                <w:lang w:val="ro-MD"/>
              </w:rPr>
              <w:t xml:space="preserve">În prezent, nu există o procedură de acreditare a verificatorilor, iar în Republica Moldova nu sunt verificatori acreditați pentru acest sector. </w:t>
            </w:r>
            <w:proofErr w:type="spellStart"/>
            <w:r w:rsidRPr="00D5451E">
              <w:rPr>
                <w:lang w:val="en-US"/>
              </w:rPr>
              <w:t>Urmează</w:t>
            </w:r>
            <w:proofErr w:type="spellEnd"/>
            <w:r w:rsidRPr="00D5451E">
              <w:rPr>
                <w:lang w:val="en-US"/>
              </w:rPr>
              <w:t xml:space="preserve"> ca MOLDAC </w:t>
            </w:r>
            <w:proofErr w:type="spellStart"/>
            <w:r w:rsidRPr="00D5451E">
              <w:rPr>
                <w:lang w:val="en-US"/>
              </w:rPr>
              <w:t>să</w:t>
            </w:r>
            <w:proofErr w:type="spellEnd"/>
            <w:r w:rsidRPr="00D5451E">
              <w:rPr>
                <w:lang w:val="en-US"/>
              </w:rPr>
              <w:t xml:space="preserve"> </w:t>
            </w:r>
            <w:proofErr w:type="spellStart"/>
            <w:r w:rsidRPr="00D5451E">
              <w:rPr>
                <w:lang w:val="en-US"/>
              </w:rPr>
              <w:t>obțină</w:t>
            </w:r>
            <w:proofErr w:type="spellEnd"/>
            <w:r w:rsidRPr="00D5451E">
              <w:rPr>
                <w:lang w:val="en-US"/>
              </w:rPr>
              <w:t xml:space="preserve"> </w:t>
            </w:r>
            <w:proofErr w:type="spellStart"/>
            <w:r w:rsidRPr="00D5451E">
              <w:rPr>
                <w:lang w:val="en-US"/>
              </w:rPr>
              <w:t>dreptul</w:t>
            </w:r>
            <w:proofErr w:type="spellEnd"/>
            <w:r w:rsidRPr="00D5451E">
              <w:rPr>
                <w:lang w:val="en-US"/>
              </w:rPr>
              <w:t xml:space="preserve"> de </w:t>
            </w:r>
            <w:proofErr w:type="gramStart"/>
            <w:r w:rsidRPr="00D5451E">
              <w:rPr>
                <w:lang w:val="en-US"/>
              </w:rPr>
              <w:t>a</w:t>
            </w:r>
            <w:proofErr w:type="gramEnd"/>
            <w:r w:rsidRPr="00D5451E">
              <w:rPr>
                <w:lang w:val="en-US"/>
              </w:rPr>
              <w:t xml:space="preserve"> </w:t>
            </w:r>
            <w:proofErr w:type="spellStart"/>
            <w:r w:rsidRPr="00D5451E">
              <w:rPr>
                <w:lang w:val="en-US"/>
              </w:rPr>
              <w:t>acorda</w:t>
            </w:r>
            <w:proofErr w:type="spellEnd"/>
            <w:r w:rsidRPr="00D5451E">
              <w:rPr>
                <w:lang w:val="en-US"/>
              </w:rPr>
              <w:t xml:space="preserve"> </w:t>
            </w:r>
            <w:proofErr w:type="spellStart"/>
            <w:r w:rsidRPr="00D5451E">
              <w:rPr>
                <w:lang w:val="en-US"/>
              </w:rPr>
              <w:t>acreditare</w:t>
            </w:r>
            <w:proofErr w:type="spellEnd"/>
            <w:r w:rsidRPr="00D5451E">
              <w:rPr>
                <w:lang w:val="en-US"/>
              </w:rPr>
              <w:t xml:space="preserve"> în </w:t>
            </w:r>
            <w:proofErr w:type="spellStart"/>
            <w:r w:rsidRPr="00D5451E">
              <w:rPr>
                <w:lang w:val="en-US"/>
              </w:rPr>
              <w:t>conformitate</w:t>
            </w:r>
            <w:proofErr w:type="spellEnd"/>
            <w:r w:rsidRPr="00D5451E">
              <w:rPr>
                <w:lang w:val="en-US"/>
              </w:rPr>
              <w:t xml:space="preserve"> cu </w:t>
            </w:r>
            <w:proofErr w:type="spellStart"/>
            <w:r w:rsidRPr="00D5451E">
              <w:rPr>
                <w:lang w:val="en-US"/>
              </w:rPr>
              <w:t>standardul</w:t>
            </w:r>
            <w:proofErr w:type="spellEnd"/>
            <w:r w:rsidRPr="00D5451E">
              <w:rPr>
                <w:lang w:val="en-US"/>
              </w:rPr>
              <w:t xml:space="preserve"> relevant de </w:t>
            </w:r>
            <w:proofErr w:type="spellStart"/>
            <w:r w:rsidRPr="00D5451E">
              <w:rPr>
                <w:lang w:val="en-US"/>
              </w:rPr>
              <w:t>evaluare</w:t>
            </w:r>
            <w:proofErr w:type="spellEnd"/>
            <w:r w:rsidRPr="00D5451E">
              <w:rPr>
                <w:lang w:val="en-US"/>
              </w:rPr>
              <w:t xml:space="preserve"> a </w:t>
            </w:r>
            <w:proofErr w:type="spellStart"/>
            <w:r w:rsidRPr="00D5451E">
              <w:rPr>
                <w:lang w:val="en-US"/>
              </w:rPr>
              <w:t>conformității</w:t>
            </w:r>
            <w:proofErr w:type="spellEnd"/>
            <w:r w:rsidRPr="00D5451E">
              <w:rPr>
                <w:lang w:val="en-US"/>
              </w:rPr>
              <w:t>.</w:t>
            </w:r>
          </w:p>
        </w:tc>
      </w:tr>
      <w:tr w:rsidR="00870AE8" w:rsidRPr="00B94649" w14:paraId="766D7D55" w14:textId="77777777" w:rsidTr="00D347A2">
        <w:trPr>
          <w:trHeight w:val="1410"/>
        </w:trPr>
        <w:tc>
          <w:tcPr>
            <w:tcW w:w="704" w:type="dxa"/>
            <w:vMerge/>
          </w:tcPr>
          <w:p w14:paraId="371B88FE" w14:textId="77777777" w:rsidR="00870AE8" w:rsidRPr="00B94649" w:rsidRDefault="00870AE8" w:rsidP="00EB45F5">
            <w:pPr>
              <w:rPr>
                <w:b/>
                <w:lang w:val="en-US"/>
              </w:rPr>
            </w:pPr>
          </w:p>
        </w:tc>
        <w:tc>
          <w:tcPr>
            <w:tcW w:w="2410" w:type="dxa"/>
            <w:vMerge/>
          </w:tcPr>
          <w:p w14:paraId="36634BE5" w14:textId="77777777" w:rsidR="00870AE8" w:rsidRPr="00B94649" w:rsidRDefault="00870AE8" w:rsidP="00257D08">
            <w:pPr>
              <w:rPr>
                <w:b/>
                <w:lang w:val="en-US"/>
              </w:rPr>
            </w:pPr>
          </w:p>
        </w:tc>
        <w:tc>
          <w:tcPr>
            <w:tcW w:w="7513" w:type="dxa"/>
          </w:tcPr>
          <w:p w14:paraId="67D26D41" w14:textId="77777777" w:rsidR="00870AE8" w:rsidRPr="00250190" w:rsidRDefault="00870AE8" w:rsidP="00870AE8">
            <w:pPr>
              <w:pStyle w:val="NormalWeb"/>
              <w:spacing w:before="0" w:beforeAutospacing="0" w:after="0" w:afterAutospacing="0"/>
              <w:jc w:val="both"/>
              <w:rPr>
                <w:bCs/>
                <w:i/>
                <w:iCs/>
                <w:lang w:val="ro-MD"/>
              </w:rPr>
            </w:pPr>
            <w:r w:rsidRPr="00250190">
              <w:rPr>
                <w:bCs/>
                <w:i/>
                <w:iCs/>
                <w:lang w:val="ro-MD"/>
              </w:rPr>
              <w:t>•</w:t>
            </w:r>
            <w:r w:rsidRPr="00250190">
              <w:rPr>
                <w:bCs/>
                <w:i/>
                <w:iCs/>
                <w:lang w:val="ro-MD"/>
              </w:rPr>
              <w:tab/>
              <w:t xml:space="preserve">Obiectivele urmărite </w:t>
            </w:r>
            <w:proofErr w:type="spellStart"/>
            <w:r w:rsidRPr="00250190">
              <w:rPr>
                <w:bCs/>
                <w:i/>
                <w:iCs/>
                <w:lang w:val="ro-MD"/>
              </w:rPr>
              <w:t>şi</w:t>
            </w:r>
            <w:proofErr w:type="spellEnd"/>
            <w:r w:rsidRPr="00250190">
              <w:rPr>
                <w:bCs/>
                <w:i/>
                <w:iCs/>
                <w:lang w:val="ro-MD"/>
              </w:rPr>
              <w:t xml:space="preserve"> soluțiile propuse </w:t>
            </w:r>
          </w:p>
          <w:p w14:paraId="1A635EF2" w14:textId="0EB63ADF" w:rsidR="00870AE8" w:rsidRPr="004A6F59" w:rsidRDefault="00870AE8" w:rsidP="00870AE8">
            <w:pPr>
              <w:pStyle w:val="NormalWeb"/>
              <w:spacing w:before="0" w:beforeAutospacing="0" w:after="0" w:afterAutospacing="0"/>
              <w:jc w:val="both"/>
              <w:rPr>
                <w:bCs/>
                <w:iCs/>
                <w:lang w:val="ro-MD"/>
              </w:rPr>
            </w:pPr>
            <w:r w:rsidRPr="00250190">
              <w:rPr>
                <w:bCs/>
                <w:iCs/>
                <w:lang w:val="ro-MD"/>
              </w:rPr>
              <w:t xml:space="preserve">La acest compartiment, este prevăzut, că </w:t>
            </w:r>
            <w:r w:rsidRPr="00250190">
              <w:rPr>
                <w:bCs/>
                <w:i/>
                <w:iCs/>
                <w:lang w:val="ro-MD"/>
              </w:rPr>
              <w:t>obiectivul general al proiectului reprezintă crearea cadrului normativ în vederea consolidării capacităților instituționale de punere în aplicare a măsurilor privind acreditarea și supravegherea verificatorilor, în vederea asigurării verificării rapoartelor anuale privind emisiile de GES</w:t>
            </w:r>
            <w:r w:rsidRPr="00250190">
              <w:rPr>
                <w:bCs/>
                <w:iCs/>
                <w:lang w:val="ro-MD"/>
              </w:rPr>
              <w:t xml:space="preserve">. Informația respectivă nu poate fi calificată ca obiectiv, deoarece reglementarea în cauză este parte a instrumentului de soluționare a problemei. </w:t>
            </w:r>
            <w:r w:rsidRPr="00250190">
              <w:rPr>
                <w:lang w:val="ro-MD"/>
              </w:rPr>
              <w:t>Din aceste considerente, se recomandă excluderea întregii informației despre proiect la partea ce ține de obiectiv, totodată această informație poate să se regăsească la sub punctul 3.1, fără a admite dublări. Se recomandă stabilirea o</w:t>
            </w:r>
            <w:r w:rsidRPr="00250190">
              <w:rPr>
                <w:bCs/>
                <w:iCs/>
                <w:lang w:val="ro-MD"/>
              </w:rPr>
              <w:t xml:space="preserve">biectivului/obiectivelor (țintele de reducere a emisiilor de GES), care trebuie să fie legate de problema definită. Totodată, obiectivele </w:t>
            </w:r>
            <w:proofErr w:type="spellStart"/>
            <w:r w:rsidRPr="00250190">
              <w:rPr>
                <w:bCs/>
                <w:iCs/>
                <w:lang w:val="ro-MD"/>
              </w:rPr>
              <w:t>şi</w:t>
            </w:r>
            <w:proofErr w:type="spellEnd"/>
            <w:r w:rsidRPr="00250190">
              <w:rPr>
                <w:bCs/>
                <w:iCs/>
                <w:lang w:val="ro-MD"/>
              </w:rPr>
              <w:t xml:space="preserve"> rezultatele scontate trebuie expuse în mod măsurabil, realist, cuantificat </w:t>
            </w:r>
            <w:proofErr w:type="spellStart"/>
            <w:r w:rsidRPr="00250190">
              <w:rPr>
                <w:bCs/>
                <w:iCs/>
                <w:lang w:val="ro-MD"/>
              </w:rPr>
              <w:t>şi</w:t>
            </w:r>
            <w:proofErr w:type="spellEnd"/>
            <w:r w:rsidRPr="00250190">
              <w:rPr>
                <w:bCs/>
                <w:iCs/>
                <w:lang w:val="ro-MD"/>
              </w:rPr>
              <w:t xml:space="preserve"> fixat în timp.  </w:t>
            </w:r>
          </w:p>
        </w:tc>
        <w:tc>
          <w:tcPr>
            <w:tcW w:w="3827" w:type="dxa"/>
          </w:tcPr>
          <w:p w14:paraId="70C50FC7" w14:textId="77777777" w:rsidR="00CC74A1" w:rsidRPr="002F5CF7" w:rsidRDefault="00CC74A1" w:rsidP="00CC74A1">
            <w:pPr>
              <w:jc w:val="both"/>
              <w:rPr>
                <w:b/>
                <w:lang w:val="en-US"/>
              </w:rPr>
            </w:pPr>
            <w:r w:rsidRPr="002F5CF7">
              <w:rPr>
                <w:b/>
                <w:lang w:val="en-US"/>
              </w:rPr>
              <w:t xml:space="preserve">Se </w:t>
            </w:r>
            <w:proofErr w:type="spellStart"/>
            <w:r w:rsidRPr="002F5CF7">
              <w:rPr>
                <w:b/>
                <w:lang w:val="en-US"/>
              </w:rPr>
              <w:t>acceptă</w:t>
            </w:r>
            <w:proofErr w:type="spellEnd"/>
            <w:r w:rsidRPr="002F5CF7">
              <w:rPr>
                <w:b/>
                <w:lang w:val="en-US"/>
              </w:rPr>
              <w:t>.</w:t>
            </w:r>
          </w:p>
          <w:p w14:paraId="713E19B7" w14:textId="7711610C" w:rsidR="00870AE8" w:rsidRPr="00CC74A1" w:rsidRDefault="00870AE8" w:rsidP="00CC74A1">
            <w:pPr>
              <w:jc w:val="both"/>
              <w:rPr>
                <w:bCs/>
                <w:lang w:val="en-US"/>
              </w:rPr>
            </w:pPr>
          </w:p>
        </w:tc>
      </w:tr>
      <w:tr w:rsidR="00870AE8" w:rsidRPr="00D908D1" w14:paraId="7C4B801C" w14:textId="77777777" w:rsidTr="00D347A2">
        <w:trPr>
          <w:trHeight w:val="1410"/>
        </w:trPr>
        <w:tc>
          <w:tcPr>
            <w:tcW w:w="704" w:type="dxa"/>
            <w:vMerge/>
          </w:tcPr>
          <w:p w14:paraId="5F74B9EA" w14:textId="77777777" w:rsidR="00870AE8" w:rsidRPr="00B94649" w:rsidRDefault="00870AE8" w:rsidP="00EB45F5">
            <w:pPr>
              <w:rPr>
                <w:b/>
                <w:lang w:val="en-US"/>
              </w:rPr>
            </w:pPr>
          </w:p>
        </w:tc>
        <w:tc>
          <w:tcPr>
            <w:tcW w:w="2410" w:type="dxa"/>
            <w:vMerge/>
          </w:tcPr>
          <w:p w14:paraId="1C0D4251" w14:textId="77777777" w:rsidR="00870AE8" w:rsidRPr="00B94649" w:rsidRDefault="00870AE8" w:rsidP="00257D08">
            <w:pPr>
              <w:rPr>
                <w:b/>
                <w:lang w:val="en-US"/>
              </w:rPr>
            </w:pPr>
          </w:p>
        </w:tc>
        <w:tc>
          <w:tcPr>
            <w:tcW w:w="7513" w:type="dxa"/>
          </w:tcPr>
          <w:p w14:paraId="2D29DABC" w14:textId="77777777" w:rsidR="00BC00A1" w:rsidRPr="00250190" w:rsidRDefault="00BC00A1" w:rsidP="00BC00A1">
            <w:pPr>
              <w:pStyle w:val="NormalWeb"/>
              <w:spacing w:before="0" w:beforeAutospacing="0" w:after="0" w:afterAutospacing="0"/>
              <w:rPr>
                <w:bCs/>
                <w:i/>
                <w:iCs/>
                <w:lang w:val="ro-MD"/>
              </w:rPr>
            </w:pPr>
            <w:r w:rsidRPr="00250190">
              <w:rPr>
                <w:bCs/>
                <w:i/>
                <w:iCs/>
                <w:lang w:val="ro-MD"/>
              </w:rPr>
              <w:t>Analiza impactului de reglementare</w:t>
            </w:r>
          </w:p>
          <w:p w14:paraId="43B5DE04" w14:textId="39B93464" w:rsidR="00870AE8" w:rsidRPr="004A6F59" w:rsidRDefault="00BC00A1" w:rsidP="00BC00A1">
            <w:pPr>
              <w:pStyle w:val="NormalWeb"/>
              <w:spacing w:before="0" w:beforeAutospacing="0" w:after="0" w:afterAutospacing="0"/>
              <w:jc w:val="both"/>
              <w:rPr>
                <w:bCs/>
                <w:iCs/>
                <w:lang w:val="ro-MD"/>
              </w:rPr>
            </w:pPr>
            <w:r w:rsidRPr="00250190">
              <w:rPr>
                <w:bCs/>
                <w:iCs/>
                <w:lang w:val="ro-MD"/>
              </w:rPr>
              <w:t>La compartimentul respectiv (p.4.3 Impactul asupra sectorului privat) este prevăzut, că</w:t>
            </w:r>
            <w:r w:rsidRPr="00BC00A1">
              <w:rPr>
                <w:lang w:val="en-US"/>
              </w:rPr>
              <w:t xml:space="preserve"> </w:t>
            </w:r>
            <w:r w:rsidRPr="00250190">
              <w:rPr>
                <w:bCs/>
                <w:i/>
                <w:iCs/>
                <w:lang w:val="ro-MD"/>
              </w:rPr>
              <w:t>o estimare aproximativă este că în regiunea UE, verificarea unei instalații simple de ardere cu gaz ar putea fi în jur de 800 - 1000 EUR, în timp ce o instalație industrială complexă ar putea plăti până la 3000 - 10 000 EUR pentru costurile de verificare</w:t>
            </w:r>
            <w:r w:rsidRPr="00250190">
              <w:rPr>
                <w:bCs/>
                <w:iCs/>
                <w:lang w:val="ro-MD"/>
              </w:rPr>
              <w:t>. Totodată, în tabelul ce urmează (Distribuirea costurilor după categoriile de activități) sunt prezentate costuri mai mari și se recomandă clarificarea informației respective.</w:t>
            </w:r>
          </w:p>
        </w:tc>
        <w:tc>
          <w:tcPr>
            <w:tcW w:w="3827" w:type="dxa"/>
          </w:tcPr>
          <w:p w14:paraId="0FFBA99C" w14:textId="77777777" w:rsidR="00BC00A1" w:rsidRPr="001977F3" w:rsidRDefault="00BC00A1" w:rsidP="00BC00A1">
            <w:pPr>
              <w:jc w:val="both"/>
              <w:rPr>
                <w:b/>
                <w:lang w:val="ro-MD"/>
              </w:rPr>
            </w:pPr>
            <w:r w:rsidRPr="001977F3">
              <w:rPr>
                <w:b/>
                <w:lang w:val="ro-MD"/>
              </w:rPr>
              <w:t>Nu se acceptă.</w:t>
            </w:r>
          </w:p>
          <w:p w14:paraId="331308F5" w14:textId="44A68EE0" w:rsidR="00870AE8" w:rsidRPr="002F5CF7" w:rsidRDefault="00BC00A1" w:rsidP="00BC00A1">
            <w:pPr>
              <w:jc w:val="both"/>
              <w:rPr>
                <w:b/>
                <w:lang w:val="en-US"/>
              </w:rPr>
            </w:pPr>
            <w:r w:rsidRPr="001977F3">
              <w:rPr>
                <w:lang w:val="ro-MD"/>
              </w:rPr>
              <w:t xml:space="preserve">Distribuirea costurilor pe categorii de activități nu este posibilă în prezent, întrucât aceste costuri nu depind exclusiv de complexitatea instalațiilor sau de numărul de zboruri, ci sunt influențate și de prețurile de piață, care variază în funcție de tarifele stabilite de verificatori. </w:t>
            </w:r>
            <w:r w:rsidRPr="00BC00A1">
              <w:rPr>
                <w:lang w:val="en-US"/>
              </w:rPr>
              <w:t xml:space="preserve">În Republica Moldova nu </w:t>
            </w:r>
            <w:proofErr w:type="spellStart"/>
            <w:r w:rsidRPr="00BC00A1">
              <w:rPr>
                <w:lang w:val="en-US"/>
              </w:rPr>
              <w:t>există</w:t>
            </w:r>
            <w:proofErr w:type="spellEnd"/>
            <w:r w:rsidRPr="00BC00A1">
              <w:rPr>
                <w:lang w:val="en-US"/>
              </w:rPr>
              <w:t xml:space="preserve">, la </w:t>
            </w:r>
            <w:proofErr w:type="spellStart"/>
            <w:r w:rsidRPr="00BC00A1">
              <w:rPr>
                <w:lang w:val="en-US"/>
              </w:rPr>
              <w:t>acest</w:t>
            </w:r>
            <w:proofErr w:type="spellEnd"/>
            <w:r w:rsidRPr="00BC00A1">
              <w:rPr>
                <w:lang w:val="en-US"/>
              </w:rPr>
              <w:t xml:space="preserve"> moment, </w:t>
            </w:r>
            <w:proofErr w:type="spellStart"/>
            <w:r w:rsidRPr="00BC00A1">
              <w:rPr>
                <w:lang w:val="en-US"/>
              </w:rPr>
              <w:t>verificatori</w:t>
            </w:r>
            <w:proofErr w:type="spellEnd"/>
            <w:r w:rsidRPr="00BC00A1">
              <w:rPr>
                <w:lang w:val="en-US"/>
              </w:rPr>
              <w:t xml:space="preserve"> </w:t>
            </w:r>
            <w:proofErr w:type="spellStart"/>
            <w:r w:rsidRPr="00BC00A1">
              <w:rPr>
                <w:lang w:val="en-US"/>
              </w:rPr>
              <w:t>acreditați</w:t>
            </w:r>
            <w:proofErr w:type="spellEnd"/>
            <w:r w:rsidRPr="00BC00A1">
              <w:rPr>
                <w:lang w:val="en-US"/>
              </w:rPr>
              <w:t xml:space="preserve">, </w:t>
            </w:r>
            <w:proofErr w:type="spellStart"/>
            <w:r w:rsidRPr="00BC00A1">
              <w:rPr>
                <w:lang w:val="en-US"/>
              </w:rPr>
              <w:t>ceea</w:t>
            </w:r>
            <w:proofErr w:type="spellEnd"/>
            <w:r w:rsidRPr="00BC00A1">
              <w:rPr>
                <w:lang w:val="en-US"/>
              </w:rPr>
              <w:t xml:space="preserve"> </w:t>
            </w:r>
            <w:proofErr w:type="spellStart"/>
            <w:r w:rsidRPr="00BC00A1">
              <w:rPr>
                <w:lang w:val="en-US"/>
              </w:rPr>
              <w:t>ce</w:t>
            </w:r>
            <w:proofErr w:type="spellEnd"/>
            <w:r w:rsidRPr="00BC00A1">
              <w:rPr>
                <w:lang w:val="en-US"/>
              </w:rPr>
              <w:t xml:space="preserve"> face </w:t>
            </w:r>
            <w:proofErr w:type="spellStart"/>
            <w:r w:rsidRPr="00BC00A1">
              <w:rPr>
                <w:lang w:val="en-US"/>
              </w:rPr>
              <w:t>imposibilă</w:t>
            </w:r>
            <w:proofErr w:type="spellEnd"/>
            <w:r w:rsidRPr="00BC00A1">
              <w:rPr>
                <w:lang w:val="en-US"/>
              </w:rPr>
              <w:t xml:space="preserve"> </w:t>
            </w:r>
            <w:proofErr w:type="spellStart"/>
            <w:r w:rsidRPr="00BC00A1">
              <w:rPr>
                <w:lang w:val="en-US"/>
              </w:rPr>
              <w:t>estimarea</w:t>
            </w:r>
            <w:proofErr w:type="spellEnd"/>
            <w:r w:rsidRPr="00BC00A1">
              <w:rPr>
                <w:lang w:val="en-US"/>
              </w:rPr>
              <w:t xml:space="preserve"> </w:t>
            </w:r>
            <w:proofErr w:type="spellStart"/>
            <w:r w:rsidRPr="00BC00A1">
              <w:rPr>
                <w:lang w:val="en-US"/>
              </w:rPr>
              <w:t>unor</w:t>
            </w:r>
            <w:proofErr w:type="spellEnd"/>
            <w:r w:rsidRPr="00BC00A1">
              <w:rPr>
                <w:lang w:val="en-US"/>
              </w:rPr>
              <w:t xml:space="preserve"> </w:t>
            </w:r>
            <w:proofErr w:type="spellStart"/>
            <w:r w:rsidRPr="00BC00A1">
              <w:rPr>
                <w:lang w:val="en-US"/>
              </w:rPr>
              <w:t>tarife</w:t>
            </w:r>
            <w:proofErr w:type="spellEnd"/>
            <w:r w:rsidRPr="00BC00A1">
              <w:rPr>
                <w:lang w:val="en-US"/>
              </w:rPr>
              <w:t xml:space="preserve"> </w:t>
            </w:r>
            <w:proofErr w:type="spellStart"/>
            <w:r w:rsidRPr="00BC00A1">
              <w:rPr>
                <w:lang w:val="en-US"/>
              </w:rPr>
              <w:t>naționale</w:t>
            </w:r>
            <w:proofErr w:type="spellEnd"/>
            <w:r w:rsidRPr="00BC00A1">
              <w:rPr>
                <w:lang w:val="en-US"/>
              </w:rPr>
              <w:t xml:space="preserve">. </w:t>
            </w:r>
            <w:r w:rsidRPr="00D00AF7">
              <w:rPr>
                <w:lang w:val="en-US"/>
              </w:rPr>
              <w:t xml:space="preserve">În plus, </w:t>
            </w:r>
            <w:proofErr w:type="spellStart"/>
            <w:r w:rsidRPr="00D00AF7">
              <w:rPr>
                <w:lang w:val="en-US"/>
              </w:rPr>
              <w:t>tarifele</w:t>
            </w:r>
            <w:proofErr w:type="spellEnd"/>
            <w:r w:rsidRPr="00D00AF7">
              <w:rPr>
                <w:lang w:val="en-US"/>
              </w:rPr>
              <w:t xml:space="preserve"> </w:t>
            </w:r>
            <w:proofErr w:type="spellStart"/>
            <w:r w:rsidRPr="00D00AF7">
              <w:rPr>
                <w:lang w:val="en-US"/>
              </w:rPr>
              <w:t>practicate</w:t>
            </w:r>
            <w:proofErr w:type="spellEnd"/>
            <w:r w:rsidRPr="00D00AF7">
              <w:rPr>
                <w:lang w:val="en-US"/>
              </w:rPr>
              <w:t xml:space="preserve"> de </w:t>
            </w:r>
            <w:proofErr w:type="spellStart"/>
            <w:r w:rsidRPr="00D00AF7">
              <w:rPr>
                <w:lang w:val="en-US"/>
              </w:rPr>
              <w:t>verificatorii</w:t>
            </w:r>
            <w:proofErr w:type="spellEnd"/>
            <w:r w:rsidRPr="00D00AF7">
              <w:rPr>
                <w:lang w:val="en-US"/>
              </w:rPr>
              <w:t xml:space="preserve"> din </w:t>
            </w:r>
            <w:proofErr w:type="spellStart"/>
            <w:r w:rsidRPr="00D00AF7">
              <w:rPr>
                <w:lang w:val="en-US"/>
              </w:rPr>
              <w:t>alte</w:t>
            </w:r>
            <w:proofErr w:type="spellEnd"/>
            <w:r w:rsidRPr="00D00AF7">
              <w:rPr>
                <w:lang w:val="en-US"/>
              </w:rPr>
              <w:t xml:space="preserve"> state sunt considerate </w:t>
            </w:r>
            <w:proofErr w:type="spellStart"/>
            <w:r w:rsidRPr="00D00AF7">
              <w:rPr>
                <w:lang w:val="en-US"/>
              </w:rPr>
              <w:t>informații</w:t>
            </w:r>
            <w:proofErr w:type="spellEnd"/>
            <w:r w:rsidRPr="00D00AF7">
              <w:rPr>
                <w:lang w:val="en-US"/>
              </w:rPr>
              <w:t xml:space="preserve"> </w:t>
            </w:r>
            <w:proofErr w:type="spellStart"/>
            <w:r w:rsidRPr="00D00AF7">
              <w:rPr>
                <w:lang w:val="en-US"/>
              </w:rPr>
              <w:t>confidențiale</w:t>
            </w:r>
            <w:proofErr w:type="spellEnd"/>
            <w:r w:rsidRPr="00D00AF7">
              <w:rPr>
                <w:lang w:val="en-US"/>
              </w:rPr>
              <w:t xml:space="preserve">, </w:t>
            </w:r>
            <w:proofErr w:type="spellStart"/>
            <w:r w:rsidRPr="00D00AF7">
              <w:rPr>
                <w:lang w:val="en-US"/>
              </w:rPr>
              <w:t>fiind</w:t>
            </w:r>
            <w:proofErr w:type="spellEnd"/>
            <w:r w:rsidRPr="00D00AF7">
              <w:rPr>
                <w:lang w:val="en-US"/>
              </w:rPr>
              <w:t xml:space="preserve"> </w:t>
            </w:r>
            <w:proofErr w:type="spellStart"/>
            <w:r w:rsidRPr="00D00AF7">
              <w:rPr>
                <w:lang w:val="en-US"/>
              </w:rPr>
              <w:t>protejate</w:t>
            </w:r>
            <w:proofErr w:type="spellEnd"/>
            <w:r w:rsidRPr="00D00AF7">
              <w:rPr>
                <w:lang w:val="en-US"/>
              </w:rPr>
              <w:t xml:space="preserve"> ca secret </w:t>
            </w:r>
            <w:proofErr w:type="spellStart"/>
            <w:r w:rsidRPr="00D00AF7">
              <w:rPr>
                <w:lang w:val="en-US"/>
              </w:rPr>
              <w:t>comercial</w:t>
            </w:r>
            <w:proofErr w:type="spellEnd"/>
            <w:r w:rsidRPr="00D00AF7">
              <w:rPr>
                <w:lang w:val="en-US"/>
              </w:rPr>
              <w:t>.</w:t>
            </w:r>
          </w:p>
        </w:tc>
      </w:tr>
      <w:tr w:rsidR="00870AE8" w:rsidRPr="00B94649" w14:paraId="41FF979F" w14:textId="77777777" w:rsidTr="00D347A2">
        <w:trPr>
          <w:trHeight w:val="1410"/>
        </w:trPr>
        <w:tc>
          <w:tcPr>
            <w:tcW w:w="704" w:type="dxa"/>
            <w:vMerge/>
          </w:tcPr>
          <w:p w14:paraId="4250E5AC" w14:textId="77777777" w:rsidR="00870AE8" w:rsidRPr="00B94649" w:rsidRDefault="00870AE8" w:rsidP="00EB45F5">
            <w:pPr>
              <w:rPr>
                <w:b/>
                <w:lang w:val="en-US"/>
              </w:rPr>
            </w:pPr>
          </w:p>
        </w:tc>
        <w:tc>
          <w:tcPr>
            <w:tcW w:w="2410" w:type="dxa"/>
            <w:vMerge/>
          </w:tcPr>
          <w:p w14:paraId="3487DC30" w14:textId="77777777" w:rsidR="00870AE8" w:rsidRPr="00B94649" w:rsidRDefault="00870AE8" w:rsidP="00257D08">
            <w:pPr>
              <w:rPr>
                <w:b/>
                <w:lang w:val="en-US"/>
              </w:rPr>
            </w:pPr>
          </w:p>
        </w:tc>
        <w:tc>
          <w:tcPr>
            <w:tcW w:w="7513" w:type="dxa"/>
          </w:tcPr>
          <w:p w14:paraId="4A1ECA22" w14:textId="77777777" w:rsidR="00D00AF7" w:rsidRPr="00250190" w:rsidRDefault="00D00AF7" w:rsidP="00D00AF7">
            <w:pPr>
              <w:pStyle w:val="NormalWeb"/>
              <w:spacing w:before="0" w:beforeAutospacing="0" w:after="0" w:afterAutospacing="0"/>
              <w:rPr>
                <w:bCs/>
                <w:i/>
                <w:iCs/>
                <w:color w:val="000000" w:themeColor="text1"/>
                <w:lang w:val="ro-MD"/>
              </w:rPr>
            </w:pPr>
            <w:r w:rsidRPr="00250190">
              <w:rPr>
                <w:bCs/>
                <w:i/>
                <w:iCs/>
                <w:color w:val="000000" w:themeColor="text1"/>
                <w:lang w:val="ro-MD"/>
              </w:rPr>
              <w:t>Compatibilitatea proiectului actului normativ cu legislația UE</w:t>
            </w:r>
          </w:p>
          <w:p w14:paraId="5B16FC12" w14:textId="1A3D66C7" w:rsidR="00870AE8" w:rsidRPr="004A6F59" w:rsidRDefault="00D00AF7" w:rsidP="00D00AF7">
            <w:pPr>
              <w:pStyle w:val="NormalWeb"/>
              <w:spacing w:before="0" w:beforeAutospacing="0" w:after="0" w:afterAutospacing="0"/>
              <w:jc w:val="both"/>
              <w:rPr>
                <w:bCs/>
                <w:iCs/>
                <w:lang w:val="ro-MD"/>
              </w:rPr>
            </w:pPr>
            <w:r w:rsidRPr="00250190">
              <w:rPr>
                <w:bCs/>
                <w:iCs/>
                <w:color w:val="000000" w:themeColor="text1"/>
                <w:lang w:val="ro-MD"/>
              </w:rPr>
              <w:t xml:space="preserve">La sub punctul 5.2 este prevăzut, că </w:t>
            </w:r>
            <w:r w:rsidRPr="00250190">
              <w:rPr>
                <w:bCs/>
                <w:i/>
                <w:iCs/>
                <w:color w:val="000000" w:themeColor="text1"/>
                <w:lang w:val="ro-MD"/>
              </w:rPr>
              <w:t>pentru implementarea prezentului proiect de act normativ, este necesară operarea unor modificări la Codul contravențional al Republicii Moldova nr. 218/2008</w:t>
            </w:r>
            <w:r w:rsidRPr="00250190">
              <w:rPr>
                <w:bCs/>
                <w:iCs/>
                <w:color w:val="000000" w:themeColor="text1"/>
                <w:lang w:val="ro-MD"/>
              </w:rPr>
              <w:t>. Informația respectivă necesită a fi expusă mai detaliat, deoarece pentru nerespectarea unor norme trebuie de aplicat măsuri de conformare, dar nu sancțiuni contravenționale, care se aplică doar în cazul vinovăției (cauzarea prejudiciului).</w:t>
            </w:r>
          </w:p>
        </w:tc>
        <w:tc>
          <w:tcPr>
            <w:tcW w:w="3827" w:type="dxa"/>
          </w:tcPr>
          <w:p w14:paraId="2F701985" w14:textId="77777777" w:rsidR="00D00AF7" w:rsidRPr="002F5CF7" w:rsidRDefault="00D00AF7" w:rsidP="00D00AF7">
            <w:pPr>
              <w:jc w:val="both"/>
              <w:rPr>
                <w:b/>
                <w:lang w:val="en-US"/>
              </w:rPr>
            </w:pPr>
            <w:r w:rsidRPr="002F5CF7">
              <w:rPr>
                <w:b/>
                <w:lang w:val="en-US"/>
              </w:rPr>
              <w:t xml:space="preserve">Se </w:t>
            </w:r>
            <w:proofErr w:type="spellStart"/>
            <w:r w:rsidRPr="002F5CF7">
              <w:rPr>
                <w:b/>
                <w:lang w:val="en-US"/>
              </w:rPr>
              <w:t>acceptă</w:t>
            </w:r>
            <w:proofErr w:type="spellEnd"/>
            <w:r w:rsidRPr="002F5CF7">
              <w:rPr>
                <w:b/>
                <w:lang w:val="en-US"/>
              </w:rPr>
              <w:t>.</w:t>
            </w:r>
          </w:p>
          <w:p w14:paraId="1BD12831" w14:textId="77777777" w:rsidR="00870AE8" w:rsidRPr="002F5CF7" w:rsidRDefault="00870AE8" w:rsidP="007B0D95">
            <w:pPr>
              <w:jc w:val="both"/>
              <w:rPr>
                <w:b/>
                <w:lang w:val="en-US"/>
              </w:rPr>
            </w:pPr>
          </w:p>
        </w:tc>
      </w:tr>
      <w:tr w:rsidR="00257D08" w:rsidRPr="00B94649" w14:paraId="6D53BDD5" w14:textId="77777777" w:rsidTr="00D347A2">
        <w:trPr>
          <w:trHeight w:val="1410"/>
        </w:trPr>
        <w:tc>
          <w:tcPr>
            <w:tcW w:w="704" w:type="dxa"/>
            <w:vMerge/>
          </w:tcPr>
          <w:p w14:paraId="12752E72" w14:textId="77777777" w:rsidR="00257D08" w:rsidRPr="00B94649" w:rsidRDefault="00257D08" w:rsidP="00EB45F5">
            <w:pPr>
              <w:rPr>
                <w:b/>
                <w:lang w:val="en-US"/>
              </w:rPr>
            </w:pPr>
          </w:p>
        </w:tc>
        <w:tc>
          <w:tcPr>
            <w:tcW w:w="2410" w:type="dxa"/>
            <w:vMerge/>
          </w:tcPr>
          <w:p w14:paraId="3483996A" w14:textId="77777777" w:rsidR="00257D08" w:rsidRPr="00B94649" w:rsidRDefault="00257D08" w:rsidP="00257D08">
            <w:pPr>
              <w:rPr>
                <w:b/>
                <w:lang w:val="en-US"/>
              </w:rPr>
            </w:pPr>
          </w:p>
        </w:tc>
        <w:tc>
          <w:tcPr>
            <w:tcW w:w="7513" w:type="dxa"/>
          </w:tcPr>
          <w:p w14:paraId="7248566F" w14:textId="77777777" w:rsidR="00D00AF7" w:rsidRPr="00250190" w:rsidRDefault="00D00AF7" w:rsidP="00D00AF7">
            <w:pPr>
              <w:pStyle w:val="NormalWeb"/>
              <w:spacing w:before="0" w:beforeAutospacing="0" w:after="0" w:afterAutospacing="0"/>
              <w:jc w:val="center"/>
              <w:rPr>
                <w:bCs/>
                <w:i/>
                <w:iCs/>
                <w:lang w:val="ro-MD"/>
              </w:rPr>
            </w:pPr>
            <w:r w:rsidRPr="00250190">
              <w:rPr>
                <w:bCs/>
                <w:i/>
                <w:iCs/>
                <w:lang w:val="ro-MD"/>
              </w:rPr>
              <w:t>Avizarea și consultarea publică a proiectului actului normativ</w:t>
            </w:r>
          </w:p>
          <w:p w14:paraId="37A154B8" w14:textId="5C28C673" w:rsidR="00257D08" w:rsidRPr="001977F3" w:rsidRDefault="00D00AF7" w:rsidP="00D00AF7">
            <w:pPr>
              <w:jc w:val="both"/>
              <w:rPr>
                <w:lang w:val="ro-MD"/>
              </w:rPr>
            </w:pPr>
            <w:r w:rsidRPr="00250190">
              <w:rPr>
                <w:lang w:val="ro-MD"/>
              </w:rPr>
              <w:t>La acest compartiment este prezentată informația doar referitor la publicarea anunțului de inițiere a elaborării proiectului și este necesar de prevăzut linkul, prin care poate fi nemijlocit accesat proiectul și Nota de fundamentare. Totodată, se recomandă organizarea consultărilor publice a proiectului și Notei de fundamentare cu reprezentanții mediului de afaceri incluși in Lista adoptată prin ordinul Ministrului nr. 141 din 9 august 2024, fiind expuse rezultatele acestor consultări.</w:t>
            </w:r>
          </w:p>
        </w:tc>
        <w:tc>
          <w:tcPr>
            <w:tcW w:w="3827" w:type="dxa"/>
          </w:tcPr>
          <w:p w14:paraId="5DE6A3EA" w14:textId="77777777" w:rsidR="00D00AF7" w:rsidRPr="002F5CF7" w:rsidRDefault="00D00AF7" w:rsidP="00D00AF7">
            <w:pPr>
              <w:jc w:val="both"/>
              <w:rPr>
                <w:b/>
                <w:lang w:val="en-US"/>
              </w:rPr>
            </w:pPr>
            <w:r w:rsidRPr="002F5CF7">
              <w:rPr>
                <w:b/>
                <w:lang w:val="en-US"/>
              </w:rPr>
              <w:t xml:space="preserve">Se </w:t>
            </w:r>
            <w:proofErr w:type="spellStart"/>
            <w:r w:rsidRPr="002F5CF7">
              <w:rPr>
                <w:b/>
                <w:lang w:val="en-US"/>
              </w:rPr>
              <w:t>acceptă</w:t>
            </w:r>
            <w:proofErr w:type="spellEnd"/>
            <w:r w:rsidRPr="002F5CF7">
              <w:rPr>
                <w:b/>
                <w:lang w:val="en-US"/>
              </w:rPr>
              <w:t>.</w:t>
            </w:r>
          </w:p>
          <w:p w14:paraId="433BEF2F" w14:textId="2D0011C8" w:rsidR="00257D08" w:rsidRPr="002F2BCA" w:rsidRDefault="00257D08" w:rsidP="002F2BCA">
            <w:pPr>
              <w:jc w:val="both"/>
              <w:rPr>
                <w:b/>
                <w:lang w:val="en-US"/>
              </w:rPr>
            </w:pPr>
          </w:p>
        </w:tc>
      </w:tr>
      <w:tr w:rsidR="00E75F6B" w:rsidRPr="00B94649" w14:paraId="123C15EE" w14:textId="77777777" w:rsidTr="00D347A2">
        <w:trPr>
          <w:trHeight w:val="1410"/>
        </w:trPr>
        <w:tc>
          <w:tcPr>
            <w:tcW w:w="704" w:type="dxa"/>
            <w:vMerge w:val="restart"/>
          </w:tcPr>
          <w:p w14:paraId="7B9D860B" w14:textId="77777777" w:rsidR="00E75F6B" w:rsidRPr="00E75F6B" w:rsidRDefault="00E75F6B" w:rsidP="00E75F6B">
            <w:pPr>
              <w:pStyle w:val="Listparagraf"/>
              <w:numPr>
                <w:ilvl w:val="0"/>
                <w:numId w:val="19"/>
              </w:numPr>
              <w:rPr>
                <w:b/>
                <w:lang w:val="en-US"/>
              </w:rPr>
            </w:pPr>
          </w:p>
        </w:tc>
        <w:tc>
          <w:tcPr>
            <w:tcW w:w="2410" w:type="dxa"/>
            <w:vMerge w:val="restart"/>
          </w:tcPr>
          <w:p w14:paraId="5E81E42D" w14:textId="77777777" w:rsidR="00E75F6B" w:rsidRPr="00A47D3F" w:rsidRDefault="00E75F6B" w:rsidP="00E75F6B">
            <w:pPr>
              <w:rPr>
                <w:b/>
                <w:lang w:val="en-US"/>
              </w:rPr>
            </w:pPr>
            <w:proofErr w:type="spellStart"/>
            <w:r w:rsidRPr="00A47D3F">
              <w:rPr>
                <w:b/>
                <w:lang w:val="en-US"/>
              </w:rPr>
              <w:t>Ministerul</w:t>
            </w:r>
            <w:proofErr w:type="spellEnd"/>
            <w:r w:rsidRPr="00A47D3F">
              <w:rPr>
                <w:b/>
                <w:lang w:val="en-US"/>
              </w:rPr>
              <w:t xml:space="preserve"> </w:t>
            </w:r>
            <w:proofErr w:type="spellStart"/>
            <w:r w:rsidRPr="00A47D3F">
              <w:rPr>
                <w:b/>
                <w:lang w:val="en-US"/>
              </w:rPr>
              <w:t>Agriculturii</w:t>
            </w:r>
            <w:proofErr w:type="spellEnd"/>
            <w:r w:rsidRPr="00A47D3F">
              <w:rPr>
                <w:b/>
                <w:lang w:val="en-US"/>
              </w:rPr>
              <w:t xml:space="preserve"> </w:t>
            </w:r>
            <w:proofErr w:type="spellStart"/>
            <w:r w:rsidRPr="00A47D3F">
              <w:rPr>
                <w:b/>
                <w:lang w:val="en-US"/>
              </w:rPr>
              <w:t>și</w:t>
            </w:r>
            <w:proofErr w:type="spellEnd"/>
            <w:r w:rsidRPr="00A47D3F">
              <w:rPr>
                <w:b/>
                <w:lang w:val="en-US"/>
              </w:rPr>
              <w:t xml:space="preserve"> </w:t>
            </w:r>
            <w:proofErr w:type="spellStart"/>
            <w:r w:rsidRPr="00A47D3F">
              <w:rPr>
                <w:b/>
                <w:lang w:val="en-US"/>
              </w:rPr>
              <w:t>Industriei</w:t>
            </w:r>
            <w:proofErr w:type="spellEnd"/>
            <w:r w:rsidRPr="00A47D3F">
              <w:rPr>
                <w:b/>
                <w:lang w:val="en-US"/>
              </w:rPr>
              <w:t xml:space="preserve"> </w:t>
            </w:r>
            <w:proofErr w:type="spellStart"/>
            <w:r w:rsidRPr="00A47D3F">
              <w:rPr>
                <w:b/>
                <w:lang w:val="en-US"/>
              </w:rPr>
              <w:t>Alimentare</w:t>
            </w:r>
            <w:proofErr w:type="spellEnd"/>
          </w:p>
          <w:p w14:paraId="381B6AB0" w14:textId="77777777" w:rsidR="00E75F6B" w:rsidRPr="00E75F6B" w:rsidRDefault="00E75F6B" w:rsidP="00E75F6B">
            <w:pPr>
              <w:rPr>
                <w:bCs/>
                <w:sz w:val="22"/>
                <w:szCs w:val="22"/>
                <w:lang w:val="en-US"/>
              </w:rPr>
            </w:pPr>
            <w:r w:rsidRPr="00E75F6B">
              <w:rPr>
                <w:bCs/>
                <w:sz w:val="22"/>
                <w:szCs w:val="22"/>
                <w:lang w:val="en-US"/>
              </w:rPr>
              <w:t>Aviz nr. 18-69-7899 din 21.07.2025</w:t>
            </w:r>
          </w:p>
          <w:p w14:paraId="652C5911" w14:textId="77777777" w:rsidR="00E75F6B" w:rsidRPr="00B94649" w:rsidRDefault="00E75F6B" w:rsidP="00E75F6B">
            <w:pPr>
              <w:rPr>
                <w:b/>
                <w:lang w:val="en-US"/>
              </w:rPr>
            </w:pPr>
          </w:p>
        </w:tc>
        <w:tc>
          <w:tcPr>
            <w:tcW w:w="7513" w:type="dxa"/>
          </w:tcPr>
          <w:p w14:paraId="35240160" w14:textId="77777777" w:rsidR="00E75F6B" w:rsidRPr="001977F3" w:rsidRDefault="00E75F6B" w:rsidP="00E75F6B">
            <w:pPr>
              <w:jc w:val="both"/>
              <w:rPr>
                <w:lang w:val="ro-RO"/>
              </w:rPr>
            </w:pPr>
            <w:proofErr w:type="spellStart"/>
            <w:r w:rsidRPr="001977F3">
              <w:rPr>
                <w:lang w:val="ro-RO"/>
              </w:rPr>
              <w:lastRenderedPageBreak/>
              <w:t>În</w:t>
            </w:r>
            <w:proofErr w:type="spellEnd"/>
            <w:r w:rsidRPr="001977F3">
              <w:rPr>
                <w:lang w:val="ro-RO"/>
              </w:rPr>
              <w:t xml:space="preserve"> proiectul de </w:t>
            </w:r>
            <w:proofErr w:type="spellStart"/>
            <w:r w:rsidRPr="001977F3">
              <w:rPr>
                <w:lang w:val="ro-RO"/>
              </w:rPr>
              <w:t>Hotărâre</w:t>
            </w:r>
            <w:proofErr w:type="spellEnd"/>
            <w:r w:rsidRPr="001977F3">
              <w:rPr>
                <w:lang w:val="ro-RO"/>
              </w:rPr>
              <w:t xml:space="preserve">: </w:t>
            </w:r>
          </w:p>
          <w:p w14:paraId="7161D1CA" w14:textId="41559990" w:rsidR="00E75F6B" w:rsidRPr="00250190" w:rsidRDefault="00E75F6B" w:rsidP="00E75F6B">
            <w:pPr>
              <w:pStyle w:val="NormalWeb"/>
              <w:spacing w:before="0" w:beforeAutospacing="0" w:after="0" w:afterAutospacing="0"/>
              <w:jc w:val="both"/>
              <w:rPr>
                <w:bCs/>
                <w:i/>
                <w:iCs/>
                <w:lang w:val="ro-MD"/>
              </w:rPr>
            </w:pPr>
            <w:r w:rsidRPr="001977F3">
              <w:rPr>
                <w:lang w:val="ro-RO"/>
              </w:rPr>
              <w:t xml:space="preserve">clauza de armonizare este expusă </w:t>
            </w:r>
            <w:proofErr w:type="spellStart"/>
            <w:r w:rsidRPr="001977F3">
              <w:rPr>
                <w:lang w:val="ro-RO"/>
              </w:rPr>
              <w:t>în</w:t>
            </w:r>
            <w:proofErr w:type="spellEnd"/>
            <w:r w:rsidRPr="001977F3">
              <w:rPr>
                <w:lang w:val="ro-RO"/>
              </w:rPr>
              <w:t xml:space="preserve"> </w:t>
            </w:r>
            <w:proofErr w:type="spellStart"/>
            <w:r w:rsidRPr="001977F3">
              <w:rPr>
                <w:lang w:val="ro-RO"/>
              </w:rPr>
              <w:t>conținutul</w:t>
            </w:r>
            <w:proofErr w:type="spellEnd"/>
            <w:r w:rsidRPr="001977F3">
              <w:rPr>
                <w:lang w:val="ro-RO"/>
              </w:rPr>
              <w:t xml:space="preserve"> Regulamentului, ceea ce contravine pct. 34 din </w:t>
            </w:r>
            <w:proofErr w:type="spellStart"/>
            <w:r w:rsidRPr="001977F3">
              <w:rPr>
                <w:lang w:val="ro-RO"/>
              </w:rPr>
              <w:t>Hotărârea</w:t>
            </w:r>
            <w:proofErr w:type="spellEnd"/>
            <w:r w:rsidRPr="001977F3">
              <w:rPr>
                <w:lang w:val="ro-RO"/>
              </w:rPr>
              <w:t xml:space="preserve"> Guvernului nr.1171/2018 pentru aprobarea Regulamentului privind armonizarea </w:t>
            </w:r>
            <w:proofErr w:type="spellStart"/>
            <w:r w:rsidRPr="001977F3">
              <w:rPr>
                <w:lang w:val="ro-RO"/>
              </w:rPr>
              <w:t>legislației</w:t>
            </w:r>
            <w:proofErr w:type="spellEnd"/>
            <w:r w:rsidRPr="001977F3">
              <w:rPr>
                <w:lang w:val="ro-RO"/>
              </w:rPr>
              <w:t xml:space="preserve"> Republicii Moldova cu </w:t>
            </w:r>
            <w:proofErr w:type="spellStart"/>
            <w:r w:rsidRPr="001977F3">
              <w:rPr>
                <w:lang w:val="ro-RO"/>
              </w:rPr>
              <w:t>legislația</w:t>
            </w:r>
            <w:proofErr w:type="spellEnd"/>
            <w:r w:rsidRPr="001977F3">
              <w:rPr>
                <w:lang w:val="ro-RO"/>
              </w:rPr>
              <w:t xml:space="preserve"> Uniunii Europene, care </w:t>
            </w:r>
            <w:proofErr w:type="spellStart"/>
            <w:r w:rsidRPr="001977F3">
              <w:rPr>
                <w:lang w:val="ro-RO"/>
              </w:rPr>
              <w:t>stabilește</w:t>
            </w:r>
            <w:proofErr w:type="spellEnd"/>
            <w:r w:rsidRPr="001977F3">
              <w:rPr>
                <w:lang w:val="ro-RO"/>
              </w:rPr>
              <w:t xml:space="preserve"> că clauza de armonizare se include </w:t>
            </w:r>
            <w:proofErr w:type="spellStart"/>
            <w:r w:rsidRPr="001977F3">
              <w:rPr>
                <w:lang w:val="ro-RO"/>
              </w:rPr>
              <w:t>dupa</w:t>
            </w:r>
            <w:proofErr w:type="spellEnd"/>
            <w:r w:rsidRPr="001977F3">
              <w:rPr>
                <w:lang w:val="ro-RO"/>
              </w:rPr>
              <w:t>̆ clauza de adoptare a proiectului.</w:t>
            </w:r>
          </w:p>
        </w:tc>
        <w:tc>
          <w:tcPr>
            <w:tcW w:w="3827" w:type="dxa"/>
          </w:tcPr>
          <w:p w14:paraId="0BF1136A" w14:textId="77777777" w:rsidR="00E75F6B" w:rsidRPr="0099025D" w:rsidRDefault="00E75F6B" w:rsidP="00E75F6B">
            <w:pPr>
              <w:jc w:val="both"/>
              <w:rPr>
                <w:b/>
                <w:lang w:val="ro-RO"/>
              </w:rPr>
            </w:pPr>
            <w:r>
              <w:rPr>
                <w:b/>
                <w:lang w:val="ro-RO"/>
              </w:rPr>
              <w:t>Nu s</w:t>
            </w:r>
            <w:r w:rsidRPr="0099025D">
              <w:rPr>
                <w:b/>
                <w:lang w:val="ro-RO"/>
              </w:rPr>
              <w:t>e acceptă.</w:t>
            </w:r>
          </w:p>
          <w:p w14:paraId="3A8284C7" w14:textId="77777777" w:rsidR="00E75F6B" w:rsidRPr="002C5B89" w:rsidRDefault="00E75F6B" w:rsidP="00E75F6B">
            <w:pPr>
              <w:jc w:val="both"/>
              <w:rPr>
                <w:lang w:val="en-US"/>
              </w:rPr>
            </w:pPr>
            <w:proofErr w:type="spellStart"/>
            <w:r w:rsidRPr="002C5B89">
              <w:rPr>
                <w:lang w:val="en-US"/>
              </w:rPr>
              <w:t>Clauza</w:t>
            </w:r>
            <w:proofErr w:type="spellEnd"/>
            <w:r w:rsidRPr="002C5B89">
              <w:rPr>
                <w:lang w:val="en-US"/>
              </w:rPr>
              <w:t xml:space="preserve"> de </w:t>
            </w:r>
            <w:proofErr w:type="spellStart"/>
            <w:r w:rsidRPr="002C5B89">
              <w:rPr>
                <w:lang w:val="en-US"/>
              </w:rPr>
              <w:t>armonizare</w:t>
            </w:r>
            <w:proofErr w:type="spellEnd"/>
            <w:r w:rsidRPr="002C5B89">
              <w:rPr>
                <w:lang w:val="en-US"/>
              </w:rPr>
              <w:t xml:space="preserve"> </w:t>
            </w:r>
            <w:proofErr w:type="spellStart"/>
            <w:r w:rsidRPr="002C5B89">
              <w:rPr>
                <w:lang w:val="en-US"/>
              </w:rPr>
              <w:t>reprezintă</w:t>
            </w:r>
            <w:proofErr w:type="spellEnd"/>
            <w:r w:rsidRPr="002C5B89">
              <w:rPr>
                <w:lang w:val="en-US"/>
              </w:rPr>
              <w:t xml:space="preserve"> un element </w:t>
            </w:r>
            <w:proofErr w:type="spellStart"/>
            <w:r w:rsidRPr="002C5B89">
              <w:rPr>
                <w:lang w:val="en-US"/>
              </w:rPr>
              <w:t>constitutiv</w:t>
            </w:r>
            <w:proofErr w:type="spellEnd"/>
            <w:r w:rsidRPr="002C5B89">
              <w:rPr>
                <w:lang w:val="en-US"/>
              </w:rPr>
              <w:t xml:space="preserve"> al </w:t>
            </w:r>
            <w:proofErr w:type="spellStart"/>
            <w:r w:rsidRPr="002C5B89">
              <w:rPr>
                <w:lang w:val="en-US"/>
              </w:rPr>
              <w:t>actului</w:t>
            </w:r>
            <w:proofErr w:type="spellEnd"/>
            <w:r w:rsidRPr="002C5B89">
              <w:rPr>
                <w:lang w:val="en-US"/>
              </w:rPr>
              <w:t xml:space="preserve"> </w:t>
            </w:r>
            <w:proofErr w:type="spellStart"/>
            <w:r w:rsidRPr="002C5B89">
              <w:rPr>
                <w:lang w:val="en-US"/>
              </w:rPr>
              <w:t>normativ</w:t>
            </w:r>
            <w:proofErr w:type="spellEnd"/>
            <w:r w:rsidRPr="002C5B89">
              <w:rPr>
                <w:lang w:val="en-US"/>
              </w:rPr>
              <w:t>.</w:t>
            </w:r>
          </w:p>
          <w:p w14:paraId="3C2C93C5" w14:textId="77777777" w:rsidR="00E75F6B" w:rsidRPr="003F4B3F" w:rsidRDefault="00E75F6B" w:rsidP="00E75F6B">
            <w:pPr>
              <w:pStyle w:val="NormalWeb"/>
              <w:spacing w:before="0" w:beforeAutospacing="0" w:after="0" w:afterAutospacing="0"/>
              <w:jc w:val="both"/>
              <w:rPr>
                <w:lang w:val="en-US"/>
              </w:rPr>
            </w:pPr>
            <w:r w:rsidRPr="003F4B3F">
              <w:rPr>
                <w:rStyle w:val="Robust"/>
                <w:rFonts w:eastAsiaTheme="majorEastAsia"/>
                <w:b w:val="0"/>
                <w:bCs w:val="0"/>
                <w:lang w:val="en-US"/>
              </w:rPr>
              <w:t xml:space="preserve">În </w:t>
            </w:r>
            <w:proofErr w:type="spellStart"/>
            <w:r w:rsidRPr="003F4B3F">
              <w:rPr>
                <w:rStyle w:val="Robust"/>
                <w:rFonts w:eastAsiaTheme="majorEastAsia"/>
                <w:b w:val="0"/>
                <w:bCs w:val="0"/>
                <w:lang w:val="en-US"/>
              </w:rPr>
              <w:t>conformitate</w:t>
            </w:r>
            <w:proofErr w:type="spellEnd"/>
            <w:r w:rsidRPr="003F4B3F">
              <w:rPr>
                <w:rStyle w:val="Robust"/>
                <w:rFonts w:eastAsiaTheme="majorEastAsia"/>
                <w:b w:val="0"/>
                <w:bCs w:val="0"/>
                <w:lang w:val="en-US"/>
              </w:rPr>
              <w:t xml:space="preserve"> cu </w:t>
            </w:r>
            <w:proofErr w:type="spellStart"/>
            <w:r w:rsidRPr="003F4B3F">
              <w:rPr>
                <w:rStyle w:val="Robust"/>
                <w:rFonts w:eastAsiaTheme="majorEastAsia"/>
                <w:b w:val="0"/>
                <w:bCs w:val="0"/>
                <w:lang w:val="en-US"/>
              </w:rPr>
              <w:t>prevederile</w:t>
            </w:r>
            <w:proofErr w:type="spellEnd"/>
            <w:r w:rsidRPr="003F4B3F">
              <w:rPr>
                <w:rStyle w:val="Robust"/>
                <w:rFonts w:eastAsiaTheme="majorEastAsia"/>
                <w:b w:val="0"/>
                <w:bCs w:val="0"/>
                <w:lang w:val="en-US"/>
              </w:rPr>
              <w:t xml:space="preserve"> </w:t>
            </w:r>
            <w:proofErr w:type="spellStart"/>
            <w:r w:rsidRPr="003F4B3F">
              <w:rPr>
                <w:rStyle w:val="Robust"/>
                <w:rFonts w:eastAsiaTheme="majorEastAsia"/>
                <w:b w:val="0"/>
                <w:bCs w:val="0"/>
                <w:lang w:val="en-US"/>
              </w:rPr>
              <w:t>Legii</w:t>
            </w:r>
            <w:proofErr w:type="spellEnd"/>
            <w:r w:rsidRPr="003F4B3F">
              <w:rPr>
                <w:rStyle w:val="Robust"/>
                <w:rFonts w:eastAsiaTheme="majorEastAsia"/>
                <w:b w:val="0"/>
                <w:bCs w:val="0"/>
                <w:lang w:val="en-US"/>
              </w:rPr>
              <w:t xml:space="preserve"> nr. 100/2017 </w:t>
            </w:r>
            <w:proofErr w:type="spellStart"/>
            <w:r w:rsidRPr="003F4B3F">
              <w:rPr>
                <w:rStyle w:val="Robust"/>
                <w:rFonts w:eastAsiaTheme="majorEastAsia"/>
                <w:b w:val="0"/>
                <w:bCs w:val="0"/>
                <w:lang w:val="en-US"/>
              </w:rPr>
              <w:t>privind</w:t>
            </w:r>
            <w:proofErr w:type="spellEnd"/>
            <w:r w:rsidRPr="003F4B3F">
              <w:rPr>
                <w:rStyle w:val="Robust"/>
                <w:rFonts w:eastAsiaTheme="majorEastAsia"/>
                <w:b w:val="0"/>
                <w:bCs w:val="0"/>
                <w:lang w:val="en-US"/>
              </w:rPr>
              <w:t xml:space="preserve"> </w:t>
            </w:r>
            <w:proofErr w:type="spellStart"/>
            <w:r w:rsidRPr="003F4B3F">
              <w:rPr>
                <w:rStyle w:val="Robust"/>
                <w:rFonts w:eastAsiaTheme="majorEastAsia"/>
                <w:b w:val="0"/>
                <w:bCs w:val="0"/>
                <w:lang w:val="en-US"/>
              </w:rPr>
              <w:t>actele</w:t>
            </w:r>
            <w:proofErr w:type="spellEnd"/>
            <w:r w:rsidRPr="003F4B3F">
              <w:rPr>
                <w:rStyle w:val="Robust"/>
                <w:rFonts w:eastAsiaTheme="majorEastAsia"/>
                <w:b w:val="0"/>
                <w:bCs w:val="0"/>
                <w:lang w:val="en-US"/>
              </w:rPr>
              <w:t xml:space="preserve"> </w:t>
            </w:r>
            <w:r w:rsidRPr="003F4B3F">
              <w:rPr>
                <w:rStyle w:val="Robust"/>
                <w:rFonts w:eastAsiaTheme="majorEastAsia"/>
                <w:b w:val="0"/>
                <w:bCs w:val="0"/>
                <w:lang w:val="en-US"/>
              </w:rPr>
              <w:lastRenderedPageBreak/>
              <w:t>normative, art</w:t>
            </w:r>
            <w:r>
              <w:rPr>
                <w:rStyle w:val="Robust"/>
                <w:rFonts w:eastAsiaTheme="majorEastAsia"/>
                <w:b w:val="0"/>
                <w:bCs w:val="0"/>
                <w:lang w:val="en-US"/>
              </w:rPr>
              <w:t>.</w:t>
            </w:r>
            <w:r w:rsidRPr="003F4B3F">
              <w:rPr>
                <w:rStyle w:val="Robust"/>
                <w:rFonts w:eastAsiaTheme="majorEastAsia"/>
                <w:b w:val="0"/>
                <w:bCs w:val="0"/>
                <w:lang w:val="en-US"/>
              </w:rPr>
              <w:t xml:space="preserve"> 41 – </w:t>
            </w:r>
            <w:proofErr w:type="spellStart"/>
            <w:r w:rsidRPr="003F4B3F">
              <w:rPr>
                <w:rStyle w:val="Accentuat"/>
                <w:rFonts w:eastAsiaTheme="majorEastAsia"/>
                <w:lang w:val="en-US"/>
              </w:rPr>
              <w:t>Elementele</w:t>
            </w:r>
            <w:proofErr w:type="spellEnd"/>
            <w:r w:rsidRPr="003F4B3F">
              <w:rPr>
                <w:rStyle w:val="Accentuat"/>
                <w:rFonts w:eastAsiaTheme="majorEastAsia"/>
                <w:lang w:val="en-US"/>
              </w:rPr>
              <w:t xml:space="preserve"> constitutive ale </w:t>
            </w:r>
            <w:proofErr w:type="spellStart"/>
            <w:r w:rsidRPr="003F4B3F">
              <w:rPr>
                <w:rStyle w:val="Accentuat"/>
                <w:rFonts w:eastAsiaTheme="majorEastAsia"/>
                <w:lang w:val="en-US"/>
              </w:rPr>
              <w:t>actului</w:t>
            </w:r>
            <w:proofErr w:type="spellEnd"/>
            <w:r w:rsidRPr="003F4B3F">
              <w:rPr>
                <w:rStyle w:val="Accentuat"/>
                <w:rFonts w:eastAsiaTheme="majorEastAsia"/>
                <w:lang w:val="en-US"/>
              </w:rPr>
              <w:t xml:space="preserve"> </w:t>
            </w:r>
            <w:proofErr w:type="spellStart"/>
            <w:r w:rsidRPr="003F4B3F">
              <w:rPr>
                <w:rStyle w:val="Accentuat"/>
                <w:rFonts w:eastAsiaTheme="majorEastAsia"/>
                <w:lang w:val="en-US"/>
              </w:rPr>
              <w:t>normativ</w:t>
            </w:r>
            <w:proofErr w:type="spellEnd"/>
            <w:r w:rsidRPr="003F4B3F">
              <w:rPr>
                <w:rStyle w:val="Robust"/>
                <w:rFonts w:eastAsiaTheme="majorEastAsia"/>
                <w:lang w:val="en-US"/>
              </w:rPr>
              <w:t>,</w:t>
            </w:r>
            <w:r w:rsidRPr="003F4B3F">
              <w:rPr>
                <w:rStyle w:val="Robust"/>
                <w:rFonts w:eastAsiaTheme="majorEastAsia"/>
                <w:b w:val="0"/>
                <w:bCs w:val="0"/>
                <w:lang w:val="en-US"/>
              </w:rPr>
              <w:t xml:space="preserve"> </w:t>
            </w:r>
            <w:proofErr w:type="spellStart"/>
            <w:r w:rsidRPr="003F4B3F">
              <w:rPr>
                <w:rStyle w:val="Robust"/>
                <w:rFonts w:eastAsiaTheme="majorEastAsia"/>
                <w:b w:val="0"/>
                <w:bCs w:val="0"/>
                <w:lang w:val="en-US"/>
              </w:rPr>
              <w:t>actul</w:t>
            </w:r>
            <w:proofErr w:type="spellEnd"/>
            <w:r w:rsidRPr="003F4B3F">
              <w:rPr>
                <w:rStyle w:val="Robust"/>
                <w:rFonts w:eastAsiaTheme="majorEastAsia"/>
                <w:b w:val="0"/>
                <w:bCs w:val="0"/>
                <w:lang w:val="en-US"/>
              </w:rPr>
              <w:t xml:space="preserve"> </w:t>
            </w:r>
            <w:proofErr w:type="spellStart"/>
            <w:r w:rsidRPr="003F4B3F">
              <w:rPr>
                <w:rStyle w:val="Robust"/>
                <w:rFonts w:eastAsiaTheme="majorEastAsia"/>
                <w:b w:val="0"/>
                <w:bCs w:val="0"/>
                <w:lang w:val="en-US"/>
              </w:rPr>
              <w:t>normativ</w:t>
            </w:r>
            <w:proofErr w:type="spellEnd"/>
            <w:r w:rsidRPr="003F4B3F">
              <w:rPr>
                <w:rStyle w:val="Robust"/>
                <w:rFonts w:eastAsiaTheme="majorEastAsia"/>
                <w:b w:val="0"/>
                <w:bCs w:val="0"/>
                <w:lang w:val="en-US"/>
              </w:rPr>
              <w:t xml:space="preserve"> </w:t>
            </w:r>
            <w:proofErr w:type="spellStart"/>
            <w:r w:rsidRPr="003F4B3F">
              <w:rPr>
                <w:rStyle w:val="Robust"/>
                <w:rFonts w:eastAsiaTheme="majorEastAsia"/>
                <w:b w:val="0"/>
                <w:bCs w:val="0"/>
                <w:lang w:val="en-US"/>
              </w:rPr>
              <w:t>este</w:t>
            </w:r>
            <w:proofErr w:type="spellEnd"/>
            <w:r w:rsidRPr="003F4B3F">
              <w:rPr>
                <w:rStyle w:val="Robust"/>
                <w:rFonts w:eastAsiaTheme="majorEastAsia"/>
                <w:b w:val="0"/>
                <w:bCs w:val="0"/>
                <w:lang w:val="en-US"/>
              </w:rPr>
              <w:t xml:space="preserve"> </w:t>
            </w:r>
            <w:proofErr w:type="spellStart"/>
            <w:r w:rsidRPr="003F4B3F">
              <w:rPr>
                <w:rStyle w:val="Robust"/>
                <w:rFonts w:eastAsiaTheme="majorEastAsia"/>
                <w:b w:val="0"/>
                <w:bCs w:val="0"/>
                <w:lang w:val="en-US"/>
              </w:rPr>
              <w:t>alcătuit</w:t>
            </w:r>
            <w:proofErr w:type="spellEnd"/>
            <w:r w:rsidRPr="003F4B3F">
              <w:rPr>
                <w:rStyle w:val="Robust"/>
                <w:rFonts w:eastAsiaTheme="majorEastAsia"/>
                <w:b w:val="0"/>
                <w:bCs w:val="0"/>
                <w:lang w:val="en-US"/>
              </w:rPr>
              <w:t xml:space="preserve"> din </w:t>
            </w:r>
            <w:proofErr w:type="spellStart"/>
            <w:r w:rsidRPr="003F4B3F">
              <w:rPr>
                <w:rStyle w:val="Robust"/>
                <w:rFonts w:eastAsiaTheme="majorEastAsia"/>
                <w:b w:val="0"/>
                <w:bCs w:val="0"/>
                <w:lang w:val="en-US"/>
              </w:rPr>
              <w:t>următoarele</w:t>
            </w:r>
            <w:proofErr w:type="spellEnd"/>
            <w:r w:rsidRPr="003F4B3F">
              <w:rPr>
                <w:rStyle w:val="Robust"/>
                <w:rFonts w:eastAsiaTheme="majorEastAsia"/>
                <w:b w:val="0"/>
                <w:bCs w:val="0"/>
                <w:lang w:val="en-US"/>
              </w:rPr>
              <w:t xml:space="preserve"> </w:t>
            </w:r>
            <w:proofErr w:type="spellStart"/>
            <w:r w:rsidRPr="003F4B3F">
              <w:rPr>
                <w:rStyle w:val="Robust"/>
                <w:rFonts w:eastAsiaTheme="majorEastAsia"/>
                <w:b w:val="0"/>
                <w:bCs w:val="0"/>
                <w:lang w:val="en-US"/>
              </w:rPr>
              <w:t>elemente</w:t>
            </w:r>
            <w:proofErr w:type="spellEnd"/>
            <w:r w:rsidRPr="003F4B3F">
              <w:rPr>
                <w:rStyle w:val="Robust"/>
                <w:rFonts w:eastAsiaTheme="majorEastAsia"/>
                <w:lang w:val="en-US"/>
              </w:rPr>
              <w:t>:</w:t>
            </w:r>
          </w:p>
          <w:p w14:paraId="152DBF5D" w14:textId="77777777" w:rsidR="00E75F6B" w:rsidRPr="003F4B3F" w:rsidRDefault="00E75F6B" w:rsidP="00E75F6B">
            <w:pPr>
              <w:pStyle w:val="NormalWeb"/>
              <w:spacing w:before="0" w:beforeAutospacing="0" w:after="0" w:afterAutospacing="0"/>
              <w:jc w:val="both"/>
              <w:rPr>
                <w:lang w:val="en-US"/>
              </w:rPr>
            </w:pPr>
            <w:r w:rsidRPr="003F4B3F">
              <w:rPr>
                <w:lang w:val="en-US"/>
              </w:rPr>
              <w:t xml:space="preserve">a) </w:t>
            </w:r>
            <w:proofErr w:type="spellStart"/>
            <w:proofErr w:type="gramStart"/>
            <w:r w:rsidRPr="003F4B3F">
              <w:rPr>
                <w:lang w:val="en-US"/>
              </w:rPr>
              <w:t>denumirea</w:t>
            </w:r>
            <w:proofErr w:type="spellEnd"/>
            <w:r w:rsidRPr="003F4B3F">
              <w:rPr>
                <w:lang w:val="en-US"/>
              </w:rPr>
              <w:t>;</w:t>
            </w:r>
            <w:proofErr w:type="gramEnd"/>
          </w:p>
          <w:p w14:paraId="1713219D" w14:textId="77777777" w:rsidR="00E75F6B" w:rsidRPr="003F4B3F" w:rsidRDefault="00E75F6B" w:rsidP="00E75F6B">
            <w:pPr>
              <w:pStyle w:val="NormalWeb"/>
              <w:spacing w:before="0" w:beforeAutospacing="0" w:after="0" w:afterAutospacing="0"/>
              <w:jc w:val="both"/>
              <w:rPr>
                <w:lang w:val="en-US"/>
              </w:rPr>
            </w:pPr>
            <w:r w:rsidRPr="003F4B3F">
              <w:rPr>
                <w:lang w:val="en-US"/>
              </w:rPr>
              <w:t xml:space="preserve"> b) </w:t>
            </w:r>
            <w:proofErr w:type="spellStart"/>
            <w:proofErr w:type="gramStart"/>
            <w:r w:rsidRPr="003F4B3F">
              <w:rPr>
                <w:lang w:val="en-US"/>
              </w:rPr>
              <w:t>preambulul</w:t>
            </w:r>
            <w:proofErr w:type="spellEnd"/>
            <w:r w:rsidRPr="003F4B3F">
              <w:rPr>
                <w:lang w:val="en-US"/>
              </w:rPr>
              <w:t>;</w:t>
            </w:r>
            <w:proofErr w:type="gramEnd"/>
          </w:p>
          <w:p w14:paraId="53FD3ACF" w14:textId="77777777" w:rsidR="00E75F6B" w:rsidRPr="003F4B3F" w:rsidRDefault="00E75F6B" w:rsidP="00E75F6B">
            <w:pPr>
              <w:pStyle w:val="NormalWeb"/>
              <w:spacing w:before="0" w:beforeAutospacing="0" w:after="0" w:afterAutospacing="0"/>
              <w:jc w:val="both"/>
              <w:rPr>
                <w:lang w:val="en-US"/>
              </w:rPr>
            </w:pPr>
            <w:r w:rsidRPr="003F4B3F">
              <w:rPr>
                <w:lang w:val="en-US"/>
              </w:rPr>
              <w:t xml:space="preserve"> c) </w:t>
            </w:r>
            <w:proofErr w:type="spellStart"/>
            <w:r w:rsidRPr="003F4B3F">
              <w:rPr>
                <w:lang w:val="en-US"/>
              </w:rPr>
              <w:t>clauza</w:t>
            </w:r>
            <w:proofErr w:type="spellEnd"/>
            <w:r w:rsidRPr="003F4B3F">
              <w:rPr>
                <w:lang w:val="en-US"/>
              </w:rPr>
              <w:t xml:space="preserve"> de </w:t>
            </w:r>
            <w:proofErr w:type="spellStart"/>
            <w:r w:rsidRPr="003F4B3F">
              <w:rPr>
                <w:lang w:val="en-US"/>
              </w:rPr>
              <w:t>adoptare</w:t>
            </w:r>
            <w:proofErr w:type="spellEnd"/>
            <w:r w:rsidRPr="003F4B3F">
              <w:rPr>
                <w:lang w:val="en-US"/>
              </w:rPr>
              <w:t xml:space="preserve">, </w:t>
            </w:r>
            <w:proofErr w:type="spellStart"/>
            <w:r w:rsidRPr="003F4B3F">
              <w:rPr>
                <w:lang w:val="en-US"/>
              </w:rPr>
              <w:t>iar</w:t>
            </w:r>
            <w:proofErr w:type="spellEnd"/>
            <w:r w:rsidRPr="003F4B3F">
              <w:rPr>
                <w:lang w:val="en-US"/>
              </w:rPr>
              <w:t xml:space="preserve"> </w:t>
            </w:r>
            <w:proofErr w:type="spellStart"/>
            <w:r w:rsidRPr="003F4B3F">
              <w:rPr>
                <w:lang w:val="en-US"/>
              </w:rPr>
              <w:t>pentru</w:t>
            </w:r>
            <w:proofErr w:type="spellEnd"/>
            <w:r w:rsidRPr="003F4B3F">
              <w:rPr>
                <w:lang w:val="en-US"/>
              </w:rPr>
              <w:t xml:space="preserve"> </w:t>
            </w:r>
            <w:proofErr w:type="spellStart"/>
            <w:r w:rsidRPr="003F4B3F">
              <w:rPr>
                <w:lang w:val="en-US"/>
              </w:rPr>
              <w:t>proiectele</w:t>
            </w:r>
            <w:proofErr w:type="spellEnd"/>
            <w:r w:rsidRPr="003F4B3F">
              <w:rPr>
                <w:lang w:val="en-US"/>
              </w:rPr>
              <w:t xml:space="preserve"> de </w:t>
            </w:r>
            <w:proofErr w:type="spellStart"/>
            <w:r w:rsidRPr="003F4B3F">
              <w:rPr>
                <w:lang w:val="en-US"/>
              </w:rPr>
              <w:t>acte</w:t>
            </w:r>
            <w:proofErr w:type="spellEnd"/>
            <w:r w:rsidRPr="003F4B3F">
              <w:rPr>
                <w:lang w:val="en-US"/>
              </w:rPr>
              <w:t xml:space="preserve"> normative cu </w:t>
            </w:r>
            <w:proofErr w:type="spellStart"/>
            <w:r w:rsidRPr="003F4B3F">
              <w:rPr>
                <w:lang w:val="en-US"/>
              </w:rPr>
              <w:t>relevanță</w:t>
            </w:r>
            <w:proofErr w:type="spellEnd"/>
            <w:r w:rsidRPr="003F4B3F">
              <w:rPr>
                <w:lang w:val="en-US"/>
              </w:rPr>
              <w:t xml:space="preserve"> </w:t>
            </w:r>
            <w:proofErr w:type="spellStart"/>
            <w:r w:rsidRPr="003F4B3F">
              <w:rPr>
                <w:lang w:val="en-US"/>
              </w:rPr>
              <w:t>pentru</w:t>
            </w:r>
            <w:proofErr w:type="spellEnd"/>
            <w:r w:rsidRPr="003F4B3F">
              <w:rPr>
                <w:lang w:val="en-US"/>
              </w:rPr>
              <w:t xml:space="preserve"> UE – </w:t>
            </w:r>
            <w:proofErr w:type="spellStart"/>
            <w:r w:rsidRPr="003F4B3F">
              <w:rPr>
                <w:lang w:val="en-US"/>
              </w:rPr>
              <w:t>și</w:t>
            </w:r>
            <w:proofErr w:type="spellEnd"/>
            <w:r w:rsidRPr="003F4B3F">
              <w:rPr>
                <w:lang w:val="en-US"/>
              </w:rPr>
              <w:t xml:space="preserve"> </w:t>
            </w:r>
            <w:proofErr w:type="spellStart"/>
            <w:r w:rsidRPr="003F4B3F">
              <w:rPr>
                <w:b/>
                <w:bCs/>
                <w:lang w:val="en-US"/>
              </w:rPr>
              <w:t>clauza</w:t>
            </w:r>
            <w:proofErr w:type="spellEnd"/>
            <w:r w:rsidRPr="003F4B3F">
              <w:rPr>
                <w:b/>
                <w:bCs/>
                <w:lang w:val="en-US"/>
              </w:rPr>
              <w:t xml:space="preserve"> de </w:t>
            </w:r>
            <w:proofErr w:type="spellStart"/>
            <w:proofErr w:type="gramStart"/>
            <w:r w:rsidRPr="003F4B3F">
              <w:rPr>
                <w:b/>
                <w:bCs/>
                <w:lang w:val="en-US"/>
              </w:rPr>
              <w:t>armonizare</w:t>
            </w:r>
            <w:proofErr w:type="spellEnd"/>
            <w:r w:rsidRPr="003F4B3F">
              <w:rPr>
                <w:lang w:val="en-US"/>
              </w:rPr>
              <w:t>;</w:t>
            </w:r>
            <w:proofErr w:type="gramEnd"/>
          </w:p>
          <w:p w14:paraId="34C5E893" w14:textId="77777777" w:rsidR="00E75F6B" w:rsidRPr="003F4B3F" w:rsidRDefault="00E75F6B" w:rsidP="00E75F6B">
            <w:pPr>
              <w:pStyle w:val="NormalWeb"/>
              <w:spacing w:before="0" w:beforeAutospacing="0" w:after="0" w:afterAutospacing="0"/>
              <w:jc w:val="both"/>
              <w:rPr>
                <w:lang w:val="en-US"/>
              </w:rPr>
            </w:pPr>
            <w:r w:rsidRPr="003F4B3F">
              <w:rPr>
                <w:lang w:val="en-US"/>
              </w:rPr>
              <w:t xml:space="preserve"> d) </w:t>
            </w:r>
            <w:proofErr w:type="spellStart"/>
            <w:r w:rsidRPr="003F4B3F">
              <w:rPr>
                <w:lang w:val="en-US"/>
              </w:rPr>
              <w:t>dispozițiile</w:t>
            </w:r>
            <w:proofErr w:type="spellEnd"/>
            <w:r w:rsidRPr="003F4B3F">
              <w:rPr>
                <w:lang w:val="en-US"/>
              </w:rPr>
              <w:t xml:space="preserve"> </w:t>
            </w:r>
            <w:proofErr w:type="gramStart"/>
            <w:r w:rsidRPr="003F4B3F">
              <w:rPr>
                <w:lang w:val="en-US"/>
              </w:rPr>
              <w:t>generale;</w:t>
            </w:r>
            <w:proofErr w:type="gramEnd"/>
          </w:p>
          <w:p w14:paraId="27780CEC" w14:textId="77777777" w:rsidR="00E75F6B" w:rsidRPr="003F4B3F" w:rsidRDefault="00E75F6B" w:rsidP="00E75F6B">
            <w:pPr>
              <w:pStyle w:val="NormalWeb"/>
              <w:spacing w:before="0" w:beforeAutospacing="0" w:after="0" w:afterAutospacing="0"/>
              <w:jc w:val="both"/>
              <w:rPr>
                <w:lang w:val="en-US"/>
              </w:rPr>
            </w:pPr>
            <w:r w:rsidRPr="003F4B3F">
              <w:rPr>
                <w:lang w:val="en-US"/>
              </w:rPr>
              <w:t xml:space="preserve"> e) </w:t>
            </w:r>
            <w:proofErr w:type="spellStart"/>
            <w:r w:rsidRPr="003F4B3F">
              <w:rPr>
                <w:lang w:val="en-US"/>
              </w:rPr>
              <w:t>dispozițiile</w:t>
            </w:r>
            <w:proofErr w:type="spellEnd"/>
            <w:r w:rsidRPr="003F4B3F">
              <w:rPr>
                <w:lang w:val="en-US"/>
              </w:rPr>
              <w:t xml:space="preserve"> de </w:t>
            </w:r>
            <w:proofErr w:type="spellStart"/>
            <w:proofErr w:type="gramStart"/>
            <w:r w:rsidRPr="003F4B3F">
              <w:rPr>
                <w:lang w:val="en-US"/>
              </w:rPr>
              <w:t>conținut</w:t>
            </w:r>
            <w:proofErr w:type="spellEnd"/>
            <w:r w:rsidRPr="003F4B3F">
              <w:rPr>
                <w:lang w:val="en-US"/>
              </w:rPr>
              <w:t>;</w:t>
            </w:r>
            <w:proofErr w:type="gramEnd"/>
          </w:p>
          <w:p w14:paraId="43947215" w14:textId="77777777" w:rsidR="00E75F6B" w:rsidRPr="003F4B3F" w:rsidRDefault="00E75F6B" w:rsidP="00E75F6B">
            <w:pPr>
              <w:pStyle w:val="NormalWeb"/>
              <w:spacing w:before="0" w:beforeAutospacing="0" w:after="0" w:afterAutospacing="0"/>
              <w:jc w:val="both"/>
              <w:rPr>
                <w:lang w:val="en-US"/>
              </w:rPr>
            </w:pPr>
            <w:r w:rsidRPr="003F4B3F">
              <w:rPr>
                <w:lang w:val="en-US"/>
              </w:rPr>
              <w:t xml:space="preserve"> f) </w:t>
            </w:r>
            <w:proofErr w:type="spellStart"/>
            <w:r w:rsidRPr="003F4B3F">
              <w:rPr>
                <w:lang w:val="en-US"/>
              </w:rPr>
              <w:t>dispozițiile</w:t>
            </w:r>
            <w:proofErr w:type="spellEnd"/>
            <w:r w:rsidRPr="003F4B3F">
              <w:rPr>
                <w:lang w:val="en-US"/>
              </w:rPr>
              <w:t xml:space="preserve"> </w:t>
            </w:r>
            <w:proofErr w:type="gramStart"/>
            <w:r w:rsidRPr="003F4B3F">
              <w:rPr>
                <w:lang w:val="en-US"/>
              </w:rPr>
              <w:t>finale;</w:t>
            </w:r>
            <w:proofErr w:type="gramEnd"/>
          </w:p>
          <w:p w14:paraId="30E959E2" w14:textId="77777777" w:rsidR="00E75F6B" w:rsidRPr="003F4B3F" w:rsidRDefault="00E75F6B" w:rsidP="00E75F6B">
            <w:pPr>
              <w:pStyle w:val="NormalWeb"/>
              <w:spacing w:before="0" w:beforeAutospacing="0" w:after="0" w:afterAutospacing="0"/>
              <w:jc w:val="both"/>
              <w:rPr>
                <w:lang w:val="en-US"/>
              </w:rPr>
            </w:pPr>
            <w:r w:rsidRPr="003F4B3F">
              <w:rPr>
                <w:lang w:val="en-US"/>
              </w:rPr>
              <w:t xml:space="preserve"> g) </w:t>
            </w:r>
            <w:proofErr w:type="spellStart"/>
            <w:r w:rsidRPr="003F4B3F">
              <w:rPr>
                <w:lang w:val="en-US"/>
              </w:rPr>
              <w:t>dispozițiile</w:t>
            </w:r>
            <w:proofErr w:type="spellEnd"/>
            <w:r w:rsidRPr="003F4B3F">
              <w:rPr>
                <w:lang w:val="en-US"/>
              </w:rPr>
              <w:t xml:space="preserve"> </w:t>
            </w:r>
            <w:proofErr w:type="spellStart"/>
            <w:proofErr w:type="gramStart"/>
            <w:r w:rsidRPr="003F4B3F">
              <w:rPr>
                <w:lang w:val="en-US"/>
              </w:rPr>
              <w:t>tranzitorii</w:t>
            </w:r>
            <w:proofErr w:type="spellEnd"/>
            <w:r w:rsidRPr="003F4B3F">
              <w:rPr>
                <w:lang w:val="en-US"/>
              </w:rPr>
              <w:t>;</w:t>
            </w:r>
            <w:proofErr w:type="gramEnd"/>
          </w:p>
          <w:p w14:paraId="50BA32CF" w14:textId="032A0D2B" w:rsidR="00E75F6B" w:rsidRPr="002F5CF7" w:rsidRDefault="00E75F6B" w:rsidP="00E75F6B">
            <w:pPr>
              <w:jc w:val="both"/>
              <w:rPr>
                <w:b/>
                <w:lang w:val="en-US"/>
              </w:rPr>
            </w:pPr>
            <w:r w:rsidRPr="003F4B3F">
              <w:rPr>
                <w:lang w:val="en-US"/>
              </w:rPr>
              <w:t xml:space="preserve"> </w:t>
            </w:r>
            <w:r>
              <w:t>h) anexele.</w:t>
            </w:r>
          </w:p>
        </w:tc>
      </w:tr>
      <w:tr w:rsidR="00E75F6B" w:rsidRPr="00D908D1" w14:paraId="0C1526E8" w14:textId="77777777" w:rsidTr="00D347A2">
        <w:trPr>
          <w:trHeight w:val="1410"/>
        </w:trPr>
        <w:tc>
          <w:tcPr>
            <w:tcW w:w="704" w:type="dxa"/>
            <w:vMerge/>
          </w:tcPr>
          <w:p w14:paraId="02D52351" w14:textId="77777777" w:rsidR="00E75F6B" w:rsidRPr="00B94649" w:rsidRDefault="00E75F6B" w:rsidP="00E75F6B">
            <w:pPr>
              <w:rPr>
                <w:b/>
                <w:lang w:val="en-US"/>
              </w:rPr>
            </w:pPr>
          </w:p>
        </w:tc>
        <w:tc>
          <w:tcPr>
            <w:tcW w:w="2410" w:type="dxa"/>
            <w:vMerge/>
          </w:tcPr>
          <w:p w14:paraId="45B895D8" w14:textId="77777777" w:rsidR="00E75F6B" w:rsidRPr="00A47D3F" w:rsidRDefault="00E75F6B" w:rsidP="00E75F6B">
            <w:pPr>
              <w:rPr>
                <w:b/>
                <w:lang w:val="en-US"/>
              </w:rPr>
            </w:pPr>
          </w:p>
        </w:tc>
        <w:tc>
          <w:tcPr>
            <w:tcW w:w="7513" w:type="dxa"/>
          </w:tcPr>
          <w:p w14:paraId="55595AE2" w14:textId="7F47EAD5" w:rsidR="00E75F6B" w:rsidRPr="00250190" w:rsidRDefault="00E75F6B" w:rsidP="00E75F6B">
            <w:pPr>
              <w:pStyle w:val="NormalWeb"/>
              <w:spacing w:before="0" w:beforeAutospacing="0" w:after="0" w:afterAutospacing="0"/>
              <w:jc w:val="both"/>
              <w:rPr>
                <w:bCs/>
                <w:i/>
                <w:iCs/>
                <w:lang w:val="ro-MD"/>
              </w:rPr>
            </w:pPr>
            <w:proofErr w:type="spellStart"/>
            <w:r w:rsidRPr="001977F3">
              <w:rPr>
                <w:lang w:val="ro-RO"/>
              </w:rPr>
              <w:t>În</w:t>
            </w:r>
            <w:proofErr w:type="spellEnd"/>
            <w:r w:rsidRPr="001977F3">
              <w:rPr>
                <w:lang w:val="ro-RO"/>
              </w:rPr>
              <w:t xml:space="preserve"> urma analizei </w:t>
            </w:r>
            <w:proofErr w:type="spellStart"/>
            <w:r w:rsidRPr="001977F3">
              <w:rPr>
                <w:lang w:val="ro-RO"/>
              </w:rPr>
              <w:t>secțiunii</w:t>
            </w:r>
            <w:proofErr w:type="spellEnd"/>
            <w:r w:rsidRPr="001977F3">
              <w:rPr>
                <w:lang w:val="ro-RO"/>
              </w:rPr>
              <w:t xml:space="preserve"> nr. 6 din Capitolul III din Regulament </w:t>
            </w:r>
            <w:proofErr w:type="spellStart"/>
            <w:r w:rsidRPr="001977F3">
              <w:rPr>
                <w:lang w:val="ro-RO"/>
              </w:rPr>
              <w:t>și</w:t>
            </w:r>
            <w:proofErr w:type="spellEnd"/>
            <w:r w:rsidRPr="001977F3">
              <w:rPr>
                <w:lang w:val="ro-RO"/>
              </w:rPr>
              <w:t xml:space="preserve"> a </w:t>
            </w:r>
            <w:proofErr w:type="spellStart"/>
            <w:r w:rsidRPr="001977F3">
              <w:rPr>
                <w:lang w:val="ro-RO"/>
              </w:rPr>
              <w:t>secțiunii</w:t>
            </w:r>
            <w:proofErr w:type="spellEnd"/>
            <w:r w:rsidRPr="001977F3">
              <w:rPr>
                <w:lang w:val="ro-RO"/>
              </w:rPr>
              <w:t xml:space="preserve"> nr. 2 din Capitolul IV, </w:t>
            </w:r>
            <w:proofErr w:type="spellStart"/>
            <w:r w:rsidRPr="001977F3">
              <w:rPr>
                <w:lang w:val="ro-RO"/>
              </w:rPr>
              <w:t>constatăm</w:t>
            </w:r>
            <w:proofErr w:type="spellEnd"/>
            <w:r w:rsidRPr="001977F3">
              <w:rPr>
                <w:lang w:val="ro-RO"/>
              </w:rPr>
              <w:t xml:space="preserve"> includerea repetitivă </w:t>
            </w:r>
            <w:proofErr w:type="spellStart"/>
            <w:r w:rsidRPr="001977F3">
              <w:rPr>
                <w:lang w:val="ro-RO"/>
              </w:rPr>
              <w:t>în</w:t>
            </w:r>
            <w:proofErr w:type="spellEnd"/>
            <w:r w:rsidRPr="001977F3">
              <w:rPr>
                <w:lang w:val="ro-RO"/>
              </w:rPr>
              <w:t xml:space="preserve"> cadrul Regulamentului a </w:t>
            </w:r>
            <w:proofErr w:type="spellStart"/>
            <w:r w:rsidRPr="001977F3">
              <w:rPr>
                <w:lang w:val="ro-RO"/>
              </w:rPr>
              <w:t>dispozițiilor</w:t>
            </w:r>
            <w:proofErr w:type="spellEnd"/>
            <w:r w:rsidRPr="001977F3">
              <w:rPr>
                <w:lang w:val="ro-RO"/>
              </w:rPr>
              <w:t xml:space="preserve"> legale privind </w:t>
            </w:r>
            <w:proofErr w:type="spellStart"/>
            <w:r w:rsidRPr="001977F3">
              <w:rPr>
                <w:lang w:val="ro-RO"/>
              </w:rPr>
              <w:t>independența</w:t>
            </w:r>
            <w:proofErr w:type="spellEnd"/>
            <w:r w:rsidRPr="001977F3">
              <w:rPr>
                <w:lang w:val="ro-RO"/>
              </w:rPr>
              <w:t xml:space="preserve"> </w:t>
            </w:r>
            <w:proofErr w:type="spellStart"/>
            <w:r w:rsidRPr="001977F3">
              <w:rPr>
                <w:lang w:val="ro-RO"/>
              </w:rPr>
              <w:t>și</w:t>
            </w:r>
            <w:proofErr w:type="spellEnd"/>
            <w:r w:rsidRPr="001977F3">
              <w:rPr>
                <w:lang w:val="ro-RO"/>
              </w:rPr>
              <w:t xml:space="preserve"> </w:t>
            </w:r>
            <w:proofErr w:type="spellStart"/>
            <w:r w:rsidRPr="001977F3">
              <w:rPr>
                <w:lang w:val="ro-RO"/>
              </w:rPr>
              <w:t>imparțialitatea</w:t>
            </w:r>
            <w:proofErr w:type="spellEnd"/>
            <w:r w:rsidRPr="001977F3">
              <w:rPr>
                <w:lang w:val="ro-RO"/>
              </w:rPr>
              <w:t xml:space="preserve"> verificatorilor. </w:t>
            </w:r>
            <w:proofErr w:type="spellStart"/>
            <w:r w:rsidRPr="00F90432">
              <w:rPr>
                <w:lang w:val="en-US"/>
              </w:rPr>
              <w:t>Suplimentar</w:t>
            </w:r>
            <w:proofErr w:type="spellEnd"/>
            <w:r w:rsidRPr="00F90432">
              <w:rPr>
                <w:lang w:val="en-US"/>
              </w:rPr>
              <w:t xml:space="preserve">, </w:t>
            </w:r>
            <w:proofErr w:type="spellStart"/>
            <w:r w:rsidRPr="00F90432">
              <w:rPr>
                <w:lang w:val="en-US"/>
              </w:rPr>
              <w:t>normele</w:t>
            </w:r>
            <w:proofErr w:type="spellEnd"/>
            <w:r w:rsidRPr="00F90432">
              <w:rPr>
                <w:lang w:val="en-US"/>
              </w:rPr>
              <w:t xml:space="preserve"> </w:t>
            </w:r>
            <w:proofErr w:type="spellStart"/>
            <w:r w:rsidRPr="00F90432">
              <w:rPr>
                <w:lang w:val="en-US"/>
              </w:rPr>
              <w:t>juridice</w:t>
            </w:r>
            <w:proofErr w:type="spellEnd"/>
            <w:r w:rsidRPr="00F90432">
              <w:rPr>
                <w:lang w:val="en-US"/>
              </w:rPr>
              <w:t xml:space="preserve"> </w:t>
            </w:r>
            <w:proofErr w:type="spellStart"/>
            <w:r w:rsidRPr="00F90432">
              <w:rPr>
                <w:lang w:val="en-US"/>
              </w:rPr>
              <w:t>prevăzute</w:t>
            </w:r>
            <w:proofErr w:type="spellEnd"/>
            <w:r w:rsidRPr="00F90432">
              <w:rPr>
                <w:lang w:val="en-US"/>
              </w:rPr>
              <w:t xml:space="preserve"> la pct. 226 – 235 se </w:t>
            </w:r>
            <w:proofErr w:type="spellStart"/>
            <w:r w:rsidRPr="00F90432">
              <w:rPr>
                <w:lang w:val="en-US"/>
              </w:rPr>
              <w:t>repeta</w:t>
            </w:r>
            <w:proofErr w:type="spellEnd"/>
            <w:r w:rsidRPr="00F90432">
              <w:rPr>
                <w:lang w:val="en-US"/>
              </w:rPr>
              <w:t xml:space="preserve">̆, </w:t>
            </w:r>
            <w:proofErr w:type="spellStart"/>
            <w:r w:rsidRPr="00F90432">
              <w:rPr>
                <w:lang w:val="en-US"/>
              </w:rPr>
              <w:t>în</w:t>
            </w:r>
            <w:proofErr w:type="spellEnd"/>
            <w:r w:rsidRPr="00F90432">
              <w:rPr>
                <w:lang w:val="en-US"/>
              </w:rPr>
              <w:t xml:space="preserve"> </w:t>
            </w:r>
            <w:proofErr w:type="spellStart"/>
            <w:r w:rsidRPr="00F90432">
              <w:rPr>
                <w:lang w:val="en-US"/>
              </w:rPr>
              <w:t>totalitate</w:t>
            </w:r>
            <w:proofErr w:type="spellEnd"/>
            <w:r w:rsidRPr="00F90432">
              <w:rPr>
                <w:lang w:val="en-US"/>
              </w:rPr>
              <w:t>, la pct. 272 – 282.</w:t>
            </w:r>
          </w:p>
        </w:tc>
        <w:tc>
          <w:tcPr>
            <w:tcW w:w="3827" w:type="dxa"/>
          </w:tcPr>
          <w:p w14:paraId="0508E0C6" w14:textId="77777777" w:rsidR="00E75F6B" w:rsidRPr="00E75F6B" w:rsidRDefault="00E75F6B" w:rsidP="00E75F6B">
            <w:pPr>
              <w:jc w:val="both"/>
              <w:rPr>
                <w:b/>
                <w:lang w:val="ro-MD"/>
              </w:rPr>
            </w:pPr>
            <w:r w:rsidRPr="00E75F6B">
              <w:rPr>
                <w:b/>
                <w:lang w:val="ro-MD"/>
              </w:rPr>
              <w:t>Nu se acceptă.</w:t>
            </w:r>
          </w:p>
          <w:p w14:paraId="600071A8" w14:textId="40A3CBFE" w:rsidR="00E75F6B" w:rsidRPr="002F5CF7" w:rsidRDefault="00E75F6B" w:rsidP="00E75F6B">
            <w:pPr>
              <w:jc w:val="both"/>
              <w:rPr>
                <w:b/>
                <w:lang w:val="en-US"/>
              </w:rPr>
            </w:pPr>
            <w:r w:rsidRPr="00E75F6B">
              <w:rPr>
                <w:lang w:val="ro-MD"/>
              </w:rPr>
              <w:t xml:space="preserve">Punctele menționate nu conțin prevederi identice. Dispozițiile cuprinse la pct. 270–284 din Secțiunea a 2-a, Capitolul IV, transpun art.43 din Regulamentul (UE) 2018/2067 și stabilesc cerințele aplicabile verificatorilor operatorilor industriali și ai operatorilor de aeronave. </w:t>
            </w:r>
            <w:r w:rsidRPr="002C5B89">
              <w:rPr>
                <w:lang w:val="en-US"/>
              </w:rPr>
              <w:t xml:space="preserve">Pe de </w:t>
            </w:r>
            <w:proofErr w:type="spellStart"/>
            <w:r w:rsidRPr="002C5B89">
              <w:rPr>
                <w:lang w:val="en-US"/>
              </w:rPr>
              <w:t>altă</w:t>
            </w:r>
            <w:proofErr w:type="spellEnd"/>
            <w:r w:rsidRPr="002C5B89">
              <w:rPr>
                <w:lang w:val="en-US"/>
              </w:rPr>
              <w:t xml:space="preserve"> </w:t>
            </w:r>
            <w:proofErr w:type="spellStart"/>
            <w:r w:rsidRPr="002C5B89">
              <w:rPr>
                <w:lang w:val="en-US"/>
              </w:rPr>
              <w:t>parte</w:t>
            </w:r>
            <w:proofErr w:type="spellEnd"/>
            <w:r w:rsidRPr="002C5B89">
              <w:rPr>
                <w:lang w:val="en-US"/>
              </w:rPr>
              <w:t xml:space="preserve">, </w:t>
            </w:r>
            <w:proofErr w:type="spellStart"/>
            <w:r w:rsidRPr="002C5B89">
              <w:rPr>
                <w:lang w:val="en-US"/>
              </w:rPr>
              <w:t>prevederile</w:t>
            </w:r>
            <w:proofErr w:type="spellEnd"/>
            <w:r w:rsidRPr="002C5B89">
              <w:rPr>
                <w:lang w:val="en-US"/>
              </w:rPr>
              <w:t xml:space="preserve"> din </w:t>
            </w:r>
            <w:proofErr w:type="spellStart"/>
            <w:r w:rsidRPr="002C5B89">
              <w:rPr>
                <w:lang w:val="en-US"/>
              </w:rPr>
              <w:t>Secțiunea</w:t>
            </w:r>
            <w:proofErr w:type="spellEnd"/>
            <w:r w:rsidRPr="002C5B89">
              <w:rPr>
                <w:lang w:val="en-US"/>
              </w:rPr>
              <w:t xml:space="preserve"> a 6-a a </w:t>
            </w:r>
            <w:proofErr w:type="spellStart"/>
            <w:r w:rsidRPr="002C5B89">
              <w:rPr>
                <w:lang w:val="en-US"/>
              </w:rPr>
              <w:t>Capitolului</w:t>
            </w:r>
            <w:proofErr w:type="spellEnd"/>
            <w:r w:rsidRPr="002C5B89">
              <w:rPr>
                <w:lang w:val="en-US"/>
              </w:rPr>
              <w:t xml:space="preserve"> III </w:t>
            </w:r>
            <w:proofErr w:type="spellStart"/>
            <w:r w:rsidRPr="002C5B89">
              <w:rPr>
                <w:lang w:val="en-US"/>
              </w:rPr>
              <w:t>transpun</w:t>
            </w:r>
            <w:proofErr w:type="spellEnd"/>
            <w:r w:rsidRPr="002C5B89">
              <w:rPr>
                <w:lang w:val="en-US"/>
              </w:rPr>
              <w:t xml:space="preserve"> </w:t>
            </w:r>
            <w:proofErr w:type="spellStart"/>
            <w:r w:rsidRPr="002C5B89">
              <w:rPr>
                <w:lang w:val="en-US"/>
              </w:rPr>
              <w:t>dispozițiile</w:t>
            </w:r>
            <w:proofErr w:type="spellEnd"/>
            <w:r w:rsidRPr="002C5B89">
              <w:rPr>
                <w:lang w:val="en-US"/>
              </w:rPr>
              <w:t xml:space="preserve"> art. 43y </w:t>
            </w:r>
            <w:proofErr w:type="spellStart"/>
            <w:r w:rsidRPr="002C5B89">
              <w:rPr>
                <w:lang w:val="en-US"/>
              </w:rPr>
              <w:t>și</w:t>
            </w:r>
            <w:proofErr w:type="spellEnd"/>
            <w:r w:rsidRPr="002C5B89">
              <w:rPr>
                <w:lang w:val="en-US"/>
              </w:rPr>
              <w:t xml:space="preserve"> 43za din </w:t>
            </w:r>
            <w:proofErr w:type="spellStart"/>
            <w:r w:rsidRPr="002C5B89">
              <w:rPr>
                <w:lang w:val="en-US"/>
              </w:rPr>
              <w:t>versiunea</w:t>
            </w:r>
            <w:proofErr w:type="spellEnd"/>
            <w:r w:rsidRPr="002C5B89">
              <w:rPr>
                <w:lang w:val="en-US"/>
              </w:rPr>
              <w:t xml:space="preserve"> </w:t>
            </w:r>
            <w:proofErr w:type="spellStart"/>
            <w:r w:rsidRPr="002C5B89">
              <w:rPr>
                <w:lang w:val="en-US"/>
              </w:rPr>
              <w:t>consolidată</w:t>
            </w:r>
            <w:proofErr w:type="spellEnd"/>
            <w:r w:rsidRPr="002C5B89">
              <w:rPr>
                <w:lang w:val="en-US"/>
              </w:rPr>
              <w:t xml:space="preserve"> la 01.01.2025 a </w:t>
            </w:r>
            <w:proofErr w:type="spellStart"/>
            <w:r w:rsidRPr="002C5B89">
              <w:rPr>
                <w:lang w:val="en-US"/>
              </w:rPr>
              <w:t>Regulamentului</w:t>
            </w:r>
            <w:proofErr w:type="spellEnd"/>
            <w:r w:rsidRPr="002C5B89">
              <w:rPr>
                <w:lang w:val="en-US"/>
              </w:rPr>
              <w:t xml:space="preserve"> (UE) 2018/2067 </w:t>
            </w:r>
            <w:proofErr w:type="spellStart"/>
            <w:r w:rsidRPr="002C5B89">
              <w:rPr>
                <w:lang w:val="en-US"/>
              </w:rPr>
              <w:t>și</w:t>
            </w:r>
            <w:proofErr w:type="spellEnd"/>
            <w:r w:rsidRPr="002C5B89">
              <w:rPr>
                <w:lang w:val="en-US"/>
              </w:rPr>
              <w:t xml:space="preserve"> </w:t>
            </w:r>
            <w:proofErr w:type="spellStart"/>
            <w:r w:rsidRPr="002C5B89">
              <w:rPr>
                <w:lang w:val="en-US"/>
              </w:rPr>
              <w:t>reglementează</w:t>
            </w:r>
            <w:proofErr w:type="spellEnd"/>
            <w:r w:rsidRPr="002C5B89">
              <w:rPr>
                <w:lang w:val="en-US"/>
              </w:rPr>
              <w:t xml:space="preserve"> </w:t>
            </w:r>
            <w:proofErr w:type="spellStart"/>
            <w:r w:rsidRPr="002C5B89">
              <w:rPr>
                <w:lang w:val="en-US"/>
              </w:rPr>
              <w:t>cerințele</w:t>
            </w:r>
            <w:proofErr w:type="spellEnd"/>
            <w:r w:rsidRPr="002C5B89">
              <w:rPr>
                <w:lang w:val="en-US"/>
              </w:rPr>
              <w:t xml:space="preserve"> </w:t>
            </w:r>
            <w:proofErr w:type="spellStart"/>
            <w:r w:rsidRPr="002C5B89">
              <w:rPr>
                <w:lang w:val="en-US"/>
              </w:rPr>
              <w:t>aplicabile</w:t>
            </w:r>
            <w:proofErr w:type="spellEnd"/>
            <w:r w:rsidRPr="002C5B89">
              <w:rPr>
                <w:lang w:val="en-US"/>
              </w:rPr>
              <w:t xml:space="preserve"> </w:t>
            </w:r>
            <w:proofErr w:type="spellStart"/>
            <w:r w:rsidRPr="002C5B89">
              <w:rPr>
                <w:lang w:val="en-US"/>
              </w:rPr>
              <w:t>verificatorilor</w:t>
            </w:r>
            <w:proofErr w:type="spellEnd"/>
            <w:r w:rsidRPr="002C5B89">
              <w:rPr>
                <w:lang w:val="en-US"/>
              </w:rPr>
              <w:t xml:space="preserve"> </w:t>
            </w:r>
            <w:proofErr w:type="spellStart"/>
            <w:r w:rsidRPr="002C5B89">
              <w:rPr>
                <w:lang w:val="en-US"/>
              </w:rPr>
              <w:t>entităților</w:t>
            </w:r>
            <w:proofErr w:type="spellEnd"/>
            <w:r w:rsidRPr="002C5B89">
              <w:rPr>
                <w:lang w:val="en-US"/>
              </w:rPr>
              <w:t xml:space="preserve"> </w:t>
            </w:r>
            <w:proofErr w:type="spellStart"/>
            <w:r w:rsidRPr="002C5B89">
              <w:rPr>
                <w:lang w:val="en-US"/>
              </w:rPr>
              <w:t>reglementate</w:t>
            </w:r>
            <w:proofErr w:type="spellEnd"/>
            <w:r w:rsidRPr="002C5B89">
              <w:rPr>
                <w:lang w:val="en-US"/>
              </w:rPr>
              <w:t>.</w:t>
            </w:r>
          </w:p>
        </w:tc>
      </w:tr>
      <w:tr w:rsidR="00E75F6B" w:rsidRPr="00B94649" w14:paraId="5514E5AC" w14:textId="77777777" w:rsidTr="00D347A2">
        <w:trPr>
          <w:trHeight w:val="1410"/>
        </w:trPr>
        <w:tc>
          <w:tcPr>
            <w:tcW w:w="704" w:type="dxa"/>
            <w:vMerge/>
          </w:tcPr>
          <w:p w14:paraId="04C895FF" w14:textId="77777777" w:rsidR="00E75F6B" w:rsidRPr="00B94649" w:rsidRDefault="00E75F6B" w:rsidP="00E75F6B">
            <w:pPr>
              <w:rPr>
                <w:b/>
                <w:lang w:val="en-US"/>
              </w:rPr>
            </w:pPr>
          </w:p>
        </w:tc>
        <w:tc>
          <w:tcPr>
            <w:tcW w:w="2410" w:type="dxa"/>
            <w:vMerge/>
          </w:tcPr>
          <w:p w14:paraId="1E2F032C" w14:textId="77777777" w:rsidR="00E75F6B" w:rsidRPr="00A47D3F" w:rsidRDefault="00E75F6B" w:rsidP="00E75F6B">
            <w:pPr>
              <w:rPr>
                <w:b/>
                <w:lang w:val="en-US"/>
              </w:rPr>
            </w:pPr>
          </w:p>
        </w:tc>
        <w:tc>
          <w:tcPr>
            <w:tcW w:w="7513" w:type="dxa"/>
          </w:tcPr>
          <w:p w14:paraId="0C9976EB" w14:textId="66D5B4B9" w:rsidR="00E75F6B" w:rsidRPr="00250190" w:rsidRDefault="00E75F6B" w:rsidP="00E75F6B">
            <w:pPr>
              <w:pStyle w:val="NormalWeb"/>
              <w:spacing w:before="0" w:beforeAutospacing="0" w:after="0" w:afterAutospacing="0"/>
              <w:jc w:val="both"/>
              <w:rPr>
                <w:bCs/>
                <w:i/>
                <w:iCs/>
                <w:lang w:val="ro-MD"/>
              </w:rPr>
            </w:pPr>
            <w:proofErr w:type="spellStart"/>
            <w:r w:rsidRPr="001977F3">
              <w:rPr>
                <w:lang w:val="ro-RO"/>
              </w:rPr>
              <w:t>Recomandăm</w:t>
            </w:r>
            <w:proofErr w:type="spellEnd"/>
            <w:r w:rsidRPr="001977F3">
              <w:rPr>
                <w:lang w:val="ro-RO"/>
              </w:rPr>
              <w:t xml:space="preserve">, excluderea Anexei nr. 3 din </w:t>
            </w:r>
            <w:proofErr w:type="spellStart"/>
            <w:r w:rsidRPr="001977F3">
              <w:rPr>
                <w:lang w:val="ro-RO"/>
              </w:rPr>
              <w:t>conținutul</w:t>
            </w:r>
            <w:proofErr w:type="spellEnd"/>
            <w:r w:rsidRPr="001977F3">
              <w:rPr>
                <w:lang w:val="ro-RO"/>
              </w:rPr>
              <w:t xml:space="preserve"> Regulamentului, </w:t>
            </w:r>
            <w:proofErr w:type="spellStart"/>
            <w:r w:rsidRPr="001977F3">
              <w:rPr>
                <w:lang w:val="ro-RO"/>
              </w:rPr>
              <w:t>și</w:t>
            </w:r>
            <w:proofErr w:type="spellEnd"/>
            <w:r w:rsidRPr="001977F3">
              <w:rPr>
                <w:lang w:val="ro-RO"/>
              </w:rPr>
              <w:t xml:space="preserve"> completarea Capitolului V, </w:t>
            </w:r>
            <w:proofErr w:type="spellStart"/>
            <w:r w:rsidRPr="001977F3">
              <w:rPr>
                <w:lang w:val="ro-RO"/>
              </w:rPr>
              <w:t>Secțiunea</w:t>
            </w:r>
            <w:proofErr w:type="spellEnd"/>
            <w:r w:rsidRPr="001977F3">
              <w:rPr>
                <w:lang w:val="ro-RO"/>
              </w:rPr>
              <w:t xml:space="preserve"> nr. 1 cu un pct. cu </w:t>
            </w:r>
            <w:proofErr w:type="spellStart"/>
            <w:r w:rsidRPr="001977F3">
              <w:rPr>
                <w:lang w:val="ro-RO"/>
              </w:rPr>
              <w:t>următorul</w:t>
            </w:r>
            <w:proofErr w:type="spellEnd"/>
            <w:r w:rsidRPr="001977F3">
              <w:rPr>
                <w:lang w:val="ro-RO"/>
              </w:rPr>
              <w:t xml:space="preserve"> </w:t>
            </w:r>
            <w:proofErr w:type="spellStart"/>
            <w:r w:rsidRPr="001977F3">
              <w:rPr>
                <w:lang w:val="ro-RO"/>
              </w:rPr>
              <w:t>conținut</w:t>
            </w:r>
            <w:proofErr w:type="spellEnd"/>
            <w:r w:rsidRPr="001977F3">
              <w:rPr>
                <w:lang w:val="ro-RO"/>
              </w:rPr>
              <w:t xml:space="preserve"> </w:t>
            </w:r>
            <w:r w:rsidRPr="001977F3">
              <w:rPr>
                <w:i/>
                <w:iCs/>
                <w:lang w:val="ro-RO"/>
              </w:rPr>
              <w:t>„</w:t>
            </w:r>
            <w:proofErr w:type="spellStart"/>
            <w:r w:rsidRPr="001977F3">
              <w:rPr>
                <w:i/>
                <w:iCs/>
                <w:lang w:val="ro-RO"/>
              </w:rPr>
              <w:t>În</w:t>
            </w:r>
            <w:proofErr w:type="spellEnd"/>
            <w:r w:rsidRPr="001977F3">
              <w:rPr>
                <w:i/>
                <w:iCs/>
                <w:lang w:val="ro-RO"/>
              </w:rPr>
              <w:t xml:space="preserve"> vederea </w:t>
            </w:r>
            <w:proofErr w:type="spellStart"/>
            <w:r w:rsidRPr="001977F3">
              <w:rPr>
                <w:i/>
                <w:iCs/>
                <w:lang w:val="ro-RO"/>
              </w:rPr>
              <w:t>desfășurării</w:t>
            </w:r>
            <w:proofErr w:type="spellEnd"/>
            <w:r w:rsidRPr="001977F3">
              <w:rPr>
                <w:i/>
                <w:iCs/>
                <w:lang w:val="ro-RO"/>
              </w:rPr>
              <w:t xml:space="preserve"> procesului de acreditare se aplică standardul armonizat </w:t>
            </w:r>
            <w:proofErr w:type="spellStart"/>
            <w:r w:rsidRPr="001977F3">
              <w:rPr>
                <w:i/>
                <w:iCs/>
                <w:lang w:val="ro-RO"/>
              </w:rPr>
              <w:t>prevăzut</w:t>
            </w:r>
            <w:proofErr w:type="spellEnd"/>
            <w:r w:rsidRPr="001977F3">
              <w:rPr>
                <w:i/>
                <w:iCs/>
                <w:lang w:val="ro-RO"/>
              </w:rPr>
              <w:t xml:space="preserve"> de Legea nr. 235/2011 privind </w:t>
            </w:r>
            <w:proofErr w:type="spellStart"/>
            <w:r w:rsidRPr="001977F3">
              <w:rPr>
                <w:i/>
                <w:iCs/>
                <w:lang w:val="ro-RO"/>
              </w:rPr>
              <w:t>activitățile</w:t>
            </w:r>
            <w:proofErr w:type="spellEnd"/>
            <w:r w:rsidRPr="001977F3">
              <w:rPr>
                <w:i/>
                <w:iCs/>
                <w:lang w:val="ro-RO"/>
              </w:rPr>
              <w:t xml:space="preserve"> de acreditare </w:t>
            </w:r>
            <w:proofErr w:type="spellStart"/>
            <w:r w:rsidRPr="001977F3">
              <w:rPr>
                <w:i/>
                <w:iCs/>
                <w:lang w:val="ro-RO"/>
              </w:rPr>
              <w:lastRenderedPageBreak/>
              <w:t>și</w:t>
            </w:r>
            <w:proofErr w:type="spellEnd"/>
            <w:r w:rsidRPr="001977F3">
              <w:rPr>
                <w:i/>
                <w:iCs/>
                <w:lang w:val="ro-RO"/>
              </w:rPr>
              <w:t xml:space="preserve"> de evaluare a </w:t>
            </w:r>
            <w:proofErr w:type="spellStart"/>
            <w:r w:rsidRPr="001977F3">
              <w:rPr>
                <w:i/>
                <w:iCs/>
                <w:lang w:val="ro-RO"/>
              </w:rPr>
              <w:t>conformității</w:t>
            </w:r>
            <w:proofErr w:type="spellEnd"/>
            <w:r w:rsidRPr="001977F3">
              <w:rPr>
                <w:i/>
                <w:iCs/>
                <w:lang w:val="ro-RO"/>
              </w:rPr>
              <w:t xml:space="preserve">, referitor la </w:t>
            </w:r>
            <w:proofErr w:type="spellStart"/>
            <w:r w:rsidRPr="001977F3">
              <w:rPr>
                <w:i/>
                <w:iCs/>
                <w:lang w:val="ro-RO"/>
              </w:rPr>
              <w:t>cerințele</w:t>
            </w:r>
            <w:proofErr w:type="spellEnd"/>
            <w:r w:rsidRPr="001977F3">
              <w:rPr>
                <w:i/>
                <w:iCs/>
                <w:lang w:val="ro-RO"/>
              </w:rPr>
              <w:t xml:space="preserve"> minime de acreditare </w:t>
            </w:r>
            <w:proofErr w:type="spellStart"/>
            <w:r w:rsidRPr="001977F3">
              <w:rPr>
                <w:i/>
                <w:iCs/>
                <w:lang w:val="ro-RO"/>
              </w:rPr>
              <w:t>și</w:t>
            </w:r>
            <w:proofErr w:type="spellEnd"/>
            <w:r w:rsidRPr="001977F3">
              <w:rPr>
                <w:i/>
                <w:iCs/>
                <w:lang w:val="ro-RO"/>
              </w:rPr>
              <w:t xml:space="preserve"> </w:t>
            </w:r>
            <w:proofErr w:type="spellStart"/>
            <w:r w:rsidRPr="001977F3">
              <w:rPr>
                <w:i/>
                <w:iCs/>
                <w:lang w:val="ro-RO"/>
              </w:rPr>
              <w:t>cerințele</w:t>
            </w:r>
            <w:proofErr w:type="spellEnd"/>
            <w:r w:rsidRPr="001977F3">
              <w:rPr>
                <w:i/>
                <w:iCs/>
                <w:lang w:val="ro-RO"/>
              </w:rPr>
              <w:t xml:space="preserve"> impuse organismelor de acreditare”.</w:t>
            </w:r>
          </w:p>
        </w:tc>
        <w:tc>
          <w:tcPr>
            <w:tcW w:w="3827" w:type="dxa"/>
          </w:tcPr>
          <w:p w14:paraId="2F831B2A" w14:textId="77777777" w:rsidR="00E75F6B" w:rsidRPr="0099025D" w:rsidRDefault="00E75F6B" w:rsidP="00E75F6B">
            <w:pPr>
              <w:jc w:val="both"/>
              <w:rPr>
                <w:lang w:val="ro-RO"/>
              </w:rPr>
            </w:pPr>
            <w:r w:rsidRPr="009F328A">
              <w:rPr>
                <w:b/>
                <w:lang w:val="ro-RO"/>
              </w:rPr>
              <w:lastRenderedPageBreak/>
              <w:t>Se acceptă.</w:t>
            </w:r>
            <w:r w:rsidRPr="0099025D">
              <w:rPr>
                <w:lang w:val="ro-RO"/>
              </w:rPr>
              <w:t xml:space="preserve"> </w:t>
            </w:r>
          </w:p>
          <w:p w14:paraId="7673D73B" w14:textId="77777777" w:rsidR="00E75F6B" w:rsidRPr="002F5CF7" w:rsidRDefault="00E75F6B" w:rsidP="00E75F6B">
            <w:pPr>
              <w:jc w:val="both"/>
              <w:rPr>
                <w:b/>
                <w:lang w:val="en-US"/>
              </w:rPr>
            </w:pPr>
          </w:p>
        </w:tc>
      </w:tr>
      <w:tr w:rsidR="00E75F6B" w:rsidRPr="00D908D1" w14:paraId="503BCDF7" w14:textId="77777777" w:rsidTr="00D347A2">
        <w:trPr>
          <w:trHeight w:val="1410"/>
        </w:trPr>
        <w:tc>
          <w:tcPr>
            <w:tcW w:w="704" w:type="dxa"/>
            <w:vMerge/>
          </w:tcPr>
          <w:p w14:paraId="0F142E79" w14:textId="77777777" w:rsidR="00E75F6B" w:rsidRPr="00B94649" w:rsidRDefault="00E75F6B" w:rsidP="00E75F6B">
            <w:pPr>
              <w:rPr>
                <w:b/>
                <w:lang w:val="en-US"/>
              </w:rPr>
            </w:pPr>
          </w:p>
        </w:tc>
        <w:tc>
          <w:tcPr>
            <w:tcW w:w="2410" w:type="dxa"/>
            <w:vMerge/>
          </w:tcPr>
          <w:p w14:paraId="144785F7" w14:textId="77777777" w:rsidR="00E75F6B" w:rsidRPr="00A47D3F" w:rsidRDefault="00E75F6B" w:rsidP="00E75F6B">
            <w:pPr>
              <w:rPr>
                <w:b/>
                <w:lang w:val="en-US"/>
              </w:rPr>
            </w:pPr>
          </w:p>
        </w:tc>
        <w:tc>
          <w:tcPr>
            <w:tcW w:w="7513" w:type="dxa"/>
          </w:tcPr>
          <w:p w14:paraId="16EB1C71" w14:textId="53B5DAB2" w:rsidR="00E75F6B" w:rsidRPr="00250190" w:rsidRDefault="00E75F6B" w:rsidP="00E75F6B">
            <w:pPr>
              <w:pStyle w:val="NormalWeb"/>
              <w:spacing w:before="0" w:beforeAutospacing="0" w:after="0" w:afterAutospacing="0"/>
              <w:jc w:val="both"/>
              <w:rPr>
                <w:bCs/>
                <w:i/>
                <w:iCs/>
                <w:lang w:val="ro-MD"/>
              </w:rPr>
            </w:pPr>
            <w:proofErr w:type="spellStart"/>
            <w:r w:rsidRPr="001977F3">
              <w:rPr>
                <w:lang w:val="ro-RO"/>
              </w:rPr>
              <w:t>În</w:t>
            </w:r>
            <w:proofErr w:type="spellEnd"/>
            <w:r w:rsidRPr="001977F3">
              <w:rPr>
                <w:lang w:val="ro-RO"/>
              </w:rPr>
              <w:t xml:space="preserve"> opinia Ministerului, prevederile legale din </w:t>
            </w:r>
            <w:proofErr w:type="spellStart"/>
            <w:r w:rsidRPr="001977F3">
              <w:rPr>
                <w:lang w:val="ro-RO"/>
              </w:rPr>
              <w:t>Secțiunea</w:t>
            </w:r>
            <w:proofErr w:type="spellEnd"/>
            <w:r w:rsidRPr="001977F3">
              <w:rPr>
                <w:lang w:val="ro-RO"/>
              </w:rPr>
              <w:t xml:space="preserve"> nr. 10 din Capitolul II din Regulament, care </w:t>
            </w:r>
            <w:proofErr w:type="spellStart"/>
            <w:r w:rsidRPr="001977F3">
              <w:rPr>
                <w:lang w:val="ro-RO"/>
              </w:rPr>
              <w:t>reglementeaza</w:t>
            </w:r>
            <w:proofErr w:type="spellEnd"/>
            <w:r w:rsidRPr="001977F3">
              <w:rPr>
                <w:lang w:val="ro-RO"/>
              </w:rPr>
              <w:t xml:space="preserve">̆ procedura de verificare simplificată pentru operatorii de aeronave, </w:t>
            </w:r>
            <w:proofErr w:type="spellStart"/>
            <w:r w:rsidRPr="001977F3">
              <w:rPr>
                <w:lang w:val="ro-RO"/>
              </w:rPr>
              <w:t>urmeaza</w:t>
            </w:r>
            <w:proofErr w:type="spellEnd"/>
            <w:r w:rsidRPr="001977F3">
              <w:rPr>
                <w:lang w:val="ro-RO"/>
              </w:rPr>
              <w:t xml:space="preserve">̆ să fie expuse </w:t>
            </w:r>
            <w:proofErr w:type="spellStart"/>
            <w:r w:rsidRPr="001977F3">
              <w:rPr>
                <w:lang w:val="ro-RO"/>
              </w:rPr>
              <w:t>în</w:t>
            </w:r>
            <w:proofErr w:type="spellEnd"/>
            <w:r w:rsidRPr="001977F3">
              <w:rPr>
                <w:lang w:val="ro-RO"/>
              </w:rPr>
              <w:t xml:space="preserve"> cadrul Capitolul VII din </w:t>
            </w:r>
            <w:proofErr w:type="spellStart"/>
            <w:r w:rsidRPr="001977F3">
              <w:rPr>
                <w:lang w:val="ro-RO"/>
              </w:rPr>
              <w:t>Hotărârea</w:t>
            </w:r>
            <w:proofErr w:type="spellEnd"/>
            <w:r w:rsidRPr="001977F3">
              <w:rPr>
                <w:lang w:val="ro-RO"/>
              </w:rPr>
              <w:t xml:space="preserve"> Guvernului nr. 575/2024 pentru aprobarea Regulamentului privind monitorizarea, raportarea </w:t>
            </w:r>
            <w:proofErr w:type="spellStart"/>
            <w:r w:rsidRPr="001977F3">
              <w:rPr>
                <w:lang w:val="ro-RO"/>
              </w:rPr>
              <w:t>şi</w:t>
            </w:r>
            <w:proofErr w:type="spellEnd"/>
            <w:r w:rsidRPr="001977F3">
              <w:rPr>
                <w:lang w:val="ro-RO"/>
              </w:rPr>
              <w:t xml:space="preserve"> verificarea emisiilor de gaze cu efect de seră provenite de la </w:t>
            </w:r>
            <w:proofErr w:type="spellStart"/>
            <w:r w:rsidRPr="001977F3">
              <w:rPr>
                <w:lang w:val="ro-RO"/>
              </w:rPr>
              <w:t>instalaţiile</w:t>
            </w:r>
            <w:proofErr w:type="spellEnd"/>
            <w:r w:rsidRPr="001977F3">
              <w:rPr>
                <w:lang w:val="ro-RO"/>
              </w:rPr>
              <w:t xml:space="preserve"> </w:t>
            </w:r>
            <w:proofErr w:type="spellStart"/>
            <w:r w:rsidRPr="001977F3">
              <w:rPr>
                <w:lang w:val="ro-RO"/>
              </w:rPr>
              <w:t>staţionare</w:t>
            </w:r>
            <w:proofErr w:type="spellEnd"/>
            <w:r w:rsidRPr="001977F3">
              <w:rPr>
                <w:lang w:val="ro-RO"/>
              </w:rPr>
              <w:t xml:space="preserve"> </w:t>
            </w:r>
            <w:proofErr w:type="spellStart"/>
            <w:r w:rsidRPr="001977F3">
              <w:rPr>
                <w:lang w:val="ro-RO"/>
              </w:rPr>
              <w:t>şi</w:t>
            </w:r>
            <w:proofErr w:type="spellEnd"/>
            <w:r w:rsidRPr="001977F3">
              <w:rPr>
                <w:lang w:val="ro-RO"/>
              </w:rPr>
              <w:t xml:space="preserve"> </w:t>
            </w:r>
            <w:proofErr w:type="spellStart"/>
            <w:r w:rsidRPr="001977F3">
              <w:rPr>
                <w:lang w:val="ro-RO"/>
              </w:rPr>
              <w:t>activităţile</w:t>
            </w:r>
            <w:proofErr w:type="spellEnd"/>
            <w:r w:rsidRPr="001977F3">
              <w:rPr>
                <w:lang w:val="ro-RO"/>
              </w:rPr>
              <w:t xml:space="preserve"> din domeniul </w:t>
            </w:r>
            <w:proofErr w:type="spellStart"/>
            <w:r w:rsidRPr="001977F3">
              <w:rPr>
                <w:lang w:val="ro-RO"/>
              </w:rPr>
              <w:t>aviaţiei</w:t>
            </w:r>
            <w:proofErr w:type="spellEnd"/>
            <w:r w:rsidRPr="001977F3">
              <w:rPr>
                <w:lang w:val="ro-RO"/>
              </w:rPr>
              <w:t xml:space="preserve">, din motivul că </w:t>
            </w:r>
            <w:proofErr w:type="spellStart"/>
            <w:r w:rsidRPr="001977F3">
              <w:rPr>
                <w:lang w:val="ro-RO"/>
              </w:rPr>
              <w:t>Hotărârea</w:t>
            </w:r>
            <w:proofErr w:type="spellEnd"/>
            <w:r w:rsidRPr="001977F3">
              <w:rPr>
                <w:lang w:val="ro-RO"/>
              </w:rPr>
              <w:t xml:space="preserve"> prenotată </w:t>
            </w:r>
            <w:proofErr w:type="spellStart"/>
            <w:r w:rsidRPr="001977F3">
              <w:rPr>
                <w:lang w:val="ro-RO"/>
              </w:rPr>
              <w:t>conține</w:t>
            </w:r>
            <w:proofErr w:type="spellEnd"/>
            <w:r w:rsidRPr="001977F3">
              <w:rPr>
                <w:lang w:val="ro-RO"/>
              </w:rPr>
              <w:t xml:space="preserve"> norme speciale privind procesul de monitorizare, raportare </w:t>
            </w:r>
            <w:proofErr w:type="spellStart"/>
            <w:r w:rsidRPr="001977F3">
              <w:rPr>
                <w:lang w:val="ro-RO"/>
              </w:rPr>
              <w:t>şi</w:t>
            </w:r>
            <w:proofErr w:type="spellEnd"/>
            <w:r w:rsidRPr="001977F3">
              <w:rPr>
                <w:lang w:val="ro-RO"/>
              </w:rPr>
              <w:t xml:space="preserve"> verificare a emisiilor de gaze cu efect de seră, care provin din </w:t>
            </w:r>
            <w:proofErr w:type="spellStart"/>
            <w:r w:rsidRPr="001977F3">
              <w:rPr>
                <w:lang w:val="ro-RO"/>
              </w:rPr>
              <w:t>activităţile</w:t>
            </w:r>
            <w:proofErr w:type="spellEnd"/>
            <w:r w:rsidRPr="001977F3">
              <w:rPr>
                <w:lang w:val="ro-RO"/>
              </w:rPr>
              <w:t xml:space="preserve"> din domeniul </w:t>
            </w:r>
            <w:proofErr w:type="spellStart"/>
            <w:r w:rsidRPr="001977F3">
              <w:rPr>
                <w:lang w:val="ro-RO"/>
              </w:rPr>
              <w:t>aviaţiei</w:t>
            </w:r>
            <w:proofErr w:type="spellEnd"/>
            <w:r w:rsidRPr="001977F3">
              <w:rPr>
                <w:lang w:val="ro-RO"/>
              </w:rPr>
              <w:t>.</w:t>
            </w:r>
          </w:p>
        </w:tc>
        <w:tc>
          <w:tcPr>
            <w:tcW w:w="3827" w:type="dxa"/>
          </w:tcPr>
          <w:p w14:paraId="0293C099" w14:textId="77777777" w:rsidR="00E75F6B" w:rsidRPr="001977F3" w:rsidRDefault="00E75F6B" w:rsidP="00E75F6B">
            <w:pPr>
              <w:jc w:val="both"/>
              <w:rPr>
                <w:b/>
                <w:lang w:val="ro-RO"/>
              </w:rPr>
            </w:pPr>
            <w:r w:rsidRPr="001977F3">
              <w:rPr>
                <w:b/>
                <w:lang w:val="ro-RO"/>
              </w:rPr>
              <w:t>Nu se acceptă.</w:t>
            </w:r>
          </w:p>
          <w:p w14:paraId="79507091" w14:textId="77777777" w:rsidR="00E75F6B" w:rsidRPr="00C43863" w:rsidRDefault="00E75F6B" w:rsidP="00E75F6B">
            <w:pPr>
              <w:pStyle w:val="NormalWeb"/>
              <w:spacing w:before="0" w:beforeAutospacing="0" w:after="0" w:afterAutospacing="0"/>
              <w:jc w:val="both"/>
              <w:rPr>
                <w:lang w:val="en-US"/>
              </w:rPr>
            </w:pPr>
            <w:r w:rsidRPr="001977F3">
              <w:rPr>
                <w:lang w:val="ro-RO"/>
              </w:rPr>
              <w:t xml:space="preserve">Hotărârea Guvernului nr. 575/2024 instituie cadrul privind monitorizarea, raportarea și verificarea emisiilor de GES, reglementând obligațiile operatorilor. </w:t>
            </w:r>
            <w:proofErr w:type="spellStart"/>
            <w:r w:rsidRPr="00C43863">
              <w:rPr>
                <w:lang w:val="en-US"/>
              </w:rPr>
              <w:t>Totodată</w:t>
            </w:r>
            <w:proofErr w:type="spellEnd"/>
            <w:r w:rsidRPr="00C43863">
              <w:rPr>
                <w:lang w:val="en-US"/>
              </w:rPr>
              <w:t xml:space="preserve">, </w:t>
            </w:r>
            <w:proofErr w:type="spellStart"/>
            <w:r w:rsidRPr="00C43863">
              <w:rPr>
                <w:lang w:val="en-US"/>
              </w:rPr>
              <w:t>prin</w:t>
            </w:r>
            <w:proofErr w:type="spellEnd"/>
            <w:r w:rsidRPr="00C43863">
              <w:rPr>
                <w:lang w:val="en-US"/>
              </w:rPr>
              <w:t xml:space="preserve"> </w:t>
            </w:r>
            <w:proofErr w:type="spellStart"/>
            <w:r w:rsidRPr="00C43863">
              <w:rPr>
                <w:lang w:val="en-US"/>
              </w:rPr>
              <w:t>Capitolul</w:t>
            </w:r>
            <w:proofErr w:type="spellEnd"/>
            <w:r w:rsidRPr="00C43863">
              <w:rPr>
                <w:lang w:val="en-US"/>
              </w:rPr>
              <w:t xml:space="preserve"> II, </w:t>
            </w:r>
            <w:proofErr w:type="spellStart"/>
            <w:r w:rsidRPr="00C43863">
              <w:rPr>
                <w:lang w:val="en-US"/>
              </w:rPr>
              <w:t>secțiunea</w:t>
            </w:r>
            <w:proofErr w:type="spellEnd"/>
            <w:r w:rsidRPr="00C43863">
              <w:rPr>
                <w:lang w:val="en-US"/>
              </w:rPr>
              <w:t xml:space="preserve"> 10, sunt </w:t>
            </w:r>
            <w:proofErr w:type="spellStart"/>
            <w:r w:rsidRPr="00C43863">
              <w:rPr>
                <w:lang w:val="en-US"/>
              </w:rPr>
              <w:t>prevăzute</w:t>
            </w:r>
            <w:proofErr w:type="spellEnd"/>
            <w:r w:rsidRPr="00C43863">
              <w:rPr>
                <w:lang w:val="en-US"/>
              </w:rPr>
              <w:t xml:space="preserve"> </w:t>
            </w:r>
            <w:proofErr w:type="spellStart"/>
            <w:r w:rsidRPr="00C43863">
              <w:rPr>
                <w:lang w:val="en-US"/>
              </w:rPr>
              <w:t>norme</w:t>
            </w:r>
            <w:proofErr w:type="spellEnd"/>
            <w:r w:rsidRPr="00C43863">
              <w:rPr>
                <w:lang w:val="en-US"/>
              </w:rPr>
              <w:t xml:space="preserve"> </w:t>
            </w:r>
            <w:proofErr w:type="spellStart"/>
            <w:r w:rsidRPr="00C43863">
              <w:rPr>
                <w:lang w:val="en-US"/>
              </w:rPr>
              <w:t>specifice</w:t>
            </w:r>
            <w:proofErr w:type="spellEnd"/>
            <w:r w:rsidRPr="00C43863">
              <w:rPr>
                <w:lang w:val="en-US"/>
              </w:rPr>
              <w:t xml:space="preserve"> </w:t>
            </w:r>
            <w:proofErr w:type="spellStart"/>
            <w:r w:rsidRPr="00C43863">
              <w:rPr>
                <w:lang w:val="en-US"/>
              </w:rPr>
              <w:t>pentru</w:t>
            </w:r>
            <w:proofErr w:type="spellEnd"/>
            <w:r w:rsidRPr="00C43863">
              <w:rPr>
                <w:lang w:val="en-US"/>
              </w:rPr>
              <w:t xml:space="preserve"> </w:t>
            </w:r>
            <w:proofErr w:type="spellStart"/>
            <w:r w:rsidRPr="00C43863">
              <w:rPr>
                <w:lang w:val="en-US"/>
              </w:rPr>
              <w:t>verificatori</w:t>
            </w:r>
            <w:proofErr w:type="spellEnd"/>
            <w:r w:rsidRPr="00C43863">
              <w:rPr>
                <w:lang w:val="en-US"/>
              </w:rPr>
              <w:t xml:space="preserve">, </w:t>
            </w:r>
            <w:proofErr w:type="spellStart"/>
            <w:r w:rsidRPr="00C43863">
              <w:rPr>
                <w:lang w:val="en-US"/>
              </w:rPr>
              <w:t>inclusiv</w:t>
            </w:r>
            <w:proofErr w:type="spellEnd"/>
            <w:r w:rsidRPr="00C43863">
              <w:rPr>
                <w:lang w:val="en-US"/>
              </w:rPr>
              <w:t xml:space="preserve"> </w:t>
            </w:r>
            <w:proofErr w:type="spellStart"/>
            <w:r w:rsidRPr="00C43863">
              <w:rPr>
                <w:lang w:val="en-US"/>
              </w:rPr>
              <w:t>aplicarea</w:t>
            </w:r>
            <w:proofErr w:type="spellEnd"/>
            <w:r w:rsidRPr="00C43863">
              <w:rPr>
                <w:lang w:val="en-US"/>
              </w:rPr>
              <w:t xml:space="preserve"> </w:t>
            </w:r>
            <w:proofErr w:type="spellStart"/>
            <w:r w:rsidRPr="00C43863">
              <w:rPr>
                <w:lang w:val="en-US"/>
              </w:rPr>
              <w:t>procedurii</w:t>
            </w:r>
            <w:proofErr w:type="spellEnd"/>
            <w:r w:rsidRPr="00C43863">
              <w:rPr>
                <w:lang w:val="en-US"/>
              </w:rPr>
              <w:t xml:space="preserve"> de </w:t>
            </w:r>
            <w:proofErr w:type="spellStart"/>
            <w:r w:rsidRPr="00C43863">
              <w:rPr>
                <w:lang w:val="en-US"/>
              </w:rPr>
              <w:t>verificare</w:t>
            </w:r>
            <w:proofErr w:type="spellEnd"/>
            <w:r w:rsidRPr="00C43863">
              <w:rPr>
                <w:lang w:val="en-US"/>
              </w:rPr>
              <w:t xml:space="preserve"> </w:t>
            </w:r>
            <w:proofErr w:type="spellStart"/>
            <w:r w:rsidRPr="00C43863">
              <w:rPr>
                <w:lang w:val="en-US"/>
              </w:rPr>
              <w:t>simplificată</w:t>
            </w:r>
            <w:proofErr w:type="spellEnd"/>
            <w:r w:rsidRPr="00C43863">
              <w:rPr>
                <w:lang w:val="en-US"/>
              </w:rPr>
              <w:t>.</w:t>
            </w:r>
          </w:p>
          <w:p w14:paraId="54AEC802" w14:textId="1DFB535B" w:rsidR="00E75F6B" w:rsidRPr="002F5CF7" w:rsidRDefault="00E75F6B" w:rsidP="00E75F6B">
            <w:pPr>
              <w:jc w:val="both"/>
              <w:rPr>
                <w:b/>
                <w:lang w:val="en-US"/>
              </w:rPr>
            </w:pPr>
            <w:r w:rsidRPr="00C43863">
              <w:rPr>
                <w:lang w:val="en-US"/>
              </w:rPr>
              <w:t xml:space="preserve">În </w:t>
            </w:r>
            <w:proofErr w:type="spellStart"/>
            <w:r w:rsidRPr="00C43863">
              <w:rPr>
                <w:lang w:val="en-US"/>
              </w:rPr>
              <w:t>acest</w:t>
            </w:r>
            <w:proofErr w:type="spellEnd"/>
            <w:r w:rsidRPr="00C43863">
              <w:rPr>
                <w:lang w:val="en-US"/>
              </w:rPr>
              <w:t xml:space="preserve"> context, </w:t>
            </w:r>
            <w:proofErr w:type="spellStart"/>
            <w:r w:rsidRPr="00C43863">
              <w:rPr>
                <w:lang w:val="en-US"/>
              </w:rPr>
              <w:t>verificatorul</w:t>
            </w:r>
            <w:proofErr w:type="spellEnd"/>
            <w:r w:rsidRPr="00C43863">
              <w:rPr>
                <w:lang w:val="en-US"/>
              </w:rPr>
              <w:t xml:space="preserve"> are </w:t>
            </w:r>
            <w:proofErr w:type="spellStart"/>
            <w:r w:rsidRPr="00C43863">
              <w:rPr>
                <w:lang w:val="en-US"/>
              </w:rPr>
              <w:t>obligația</w:t>
            </w:r>
            <w:proofErr w:type="spellEnd"/>
            <w:r w:rsidRPr="00C43863">
              <w:rPr>
                <w:lang w:val="en-US"/>
              </w:rPr>
              <w:t xml:space="preserve"> de a documenta </w:t>
            </w:r>
            <w:proofErr w:type="spellStart"/>
            <w:r w:rsidRPr="00C43863">
              <w:rPr>
                <w:lang w:val="en-US"/>
              </w:rPr>
              <w:t>motivele</w:t>
            </w:r>
            <w:proofErr w:type="spellEnd"/>
            <w:r w:rsidRPr="00C43863">
              <w:rPr>
                <w:lang w:val="en-US"/>
              </w:rPr>
              <w:t xml:space="preserve"> care </w:t>
            </w:r>
            <w:proofErr w:type="spellStart"/>
            <w:r w:rsidRPr="00C43863">
              <w:rPr>
                <w:lang w:val="en-US"/>
              </w:rPr>
              <w:t>justifică</w:t>
            </w:r>
            <w:proofErr w:type="spellEnd"/>
            <w:r w:rsidRPr="00C43863">
              <w:rPr>
                <w:lang w:val="en-US"/>
              </w:rPr>
              <w:t xml:space="preserve"> </w:t>
            </w:r>
            <w:proofErr w:type="spellStart"/>
            <w:r w:rsidRPr="00C43863">
              <w:rPr>
                <w:lang w:val="en-US"/>
              </w:rPr>
              <w:t>alegerea</w:t>
            </w:r>
            <w:proofErr w:type="spellEnd"/>
            <w:r w:rsidRPr="00C43863">
              <w:rPr>
                <w:lang w:val="en-US"/>
              </w:rPr>
              <w:t xml:space="preserve"> </w:t>
            </w:r>
            <w:proofErr w:type="spellStart"/>
            <w:r w:rsidRPr="00C43863">
              <w:rPr>
                <w:lang w:val="en-US"/>
              </w:rPr>
              <w:t>unui</w:t>
            </w:r>
            <w:proofErr w:type="spellEnd"/>
            <w:r w:rsidRPr="00C43863">
              <w:rPr>
                <w:lang w:val="en-US"/>
              </w:rPr>
              <w:t xml:space="preserve"> plan de </w:t>
            </w:r>
            <w:proofErr w:type="spellStart"/>
            <w:r w:rsidRPr="00C43863">
              <w:rPr>
                <w:lang w:val="en-US"/>
              </w:rPr>
              <w:t>verificare</w:t>
            </w:r>
            <w:proofErr w:type="spellEnd"/>
            <w:r w:rsidRPr="00C43863">
              <w:rPr>
                <w:lang w:val="en-US"/>
              </w:rPr>
              <w:t xml:space="preserve"> </w:t>
            </w:r>
            <w:proofErr w:type="spellStart"/>
            <w:r w:rsidRPr="00C43863">
              <w:rPr>
                <w:lang w:val="en-US"/>
              </w:rPr>
              <w:t>simplificat</w:t>
            </w:r>
            <w:proofErr w:type="spellEnd"/>
            <w:r w:rsidRPr="00C43863">
              <w:rPr>
                <w:lang w:val="en-US"/>
              </w:rPr>
              <w:t xml:space="preserve"> </w:t>
            </w:r>
            <w:proofErr w:type="spellStart"/>
            <w:r w:rsidRPr="00C43863">
              <w:rPr>
                <w:lang w:val="en-US"/>
              </w:rPr>
              <w:t>și</w:t>
            </w:r>
            <w:proofErr w:type="spellEnd"/>
            <w:r w:rsidRPr="00C43863">
              <w:rPr>
                <w:lang w:val="en-US"/>
              </w:rPr>
              <w:t xml:space="preserve"> de a </w:t>
            </w:r>
            <w:proofErr w:type="spellStart"/>
            <w:r w:rsidRPr="00C43863">
              <w:rPr>
                <w:lang w:val="en-US"/>
              </w:rPr>
              <w:t>păstra</w:t>
            </w:r>
            <w:proofErr w:type="spellEnd"/>
            <w:r w:rsidRPr="00C43863">
              <w:rPr>
                <w:lang w:val="en-US"/>
              </w:rPr>
              <w:t xml:space="preserve"> </w:t>
            </w:r>
            <w:proofErr w:type="spellStart"/>
            <w:r w:rsidRPr="00C43863">
              <w:rPr>
                <w:lang w:val="en-US"/>
              </w:rPr>
              <w:t>probele</w:t>
            </w:r>
            <w:proofErr w:type="spellEnd"/>
            <w:r w:rsidRPr="00C43863">
              <w:rPr>
                <w:lang w:val="en-US"/>
              </w:rPr>
              <w:t xml:space="preserve"> care </w:t>
            </w:r>
            <w:proofErr w:type="spellStart"/>
            <w:r w:rsidRPr="00C43863">
              <w:rPr>
                <w:lang w:val="en-US"/>
              </w:rPr>
              <w:t>confirmă</w:t>
            </w:r>
            <w:proofErr w:type="spellEnd"/>
            <w:r w:rsidRPr="00C43863">
              <w:rPr>
                <w:lang w:val="en-US"/>
              </w:rPr>
              <w:t xml:space="preserve"> </w:t>
            </w:r>
            <w:proofErr w:type="spellStart"/>
            <w:r w:rsidRPr="00C43863">
              <w:rPr>
                <w:lang w:val="en-US"/>
              </w:rPr>
              <w:t>respectarea</w:t>
            </w:r>
            <w:proofErr w:type="spellEnd"/>
            <w:r w:rsidRPr="00C43863">
              <w:rPr>
                <w:lang w:val="en-US"/>
              </w:rPr>
              <w:t xml:space="preserve"> </w:t>
            </w:r>
            <w:proofErr w:type="spellStart"/>
            <w:r w:rsidRPr="00C43863">
              <w:rPr>
                <w:lang w:val="en-US"/>
              </w:rPr>
              <w:t>condițiilor</w:t>
            </w:r>
            <w:proofErr w:type="spellEnd"/>
            <w:r w:rsidRPr="00C43863">
              <w:rPr>
                <w:lang w:val="en-US"/>
              </w:rPr>
              <w:t xml:space="preserve"> </w:t>
            </w:r>
            <w:proofErr w:type="spellStart"/>
            <w:r w:rsidRPr="00C43863">
              <w:rPr>
                <w:lang w:val="en-US"/>
              </w:rPr>
              <w:t>legale</w:t>
            </w:r>
            <w:proofErr w:type="spellEnd"/>
            <w:r w:rsidRPr="00C43863">
              <w:rPr>
                <w:lang w:val="en-US"/>
              </w:rPr>
              <w:t xml:space="preserve">. De </w:t>
            </w:r>
            <w:proofErr w:type="spellStart"/>
            <w:r w:rsidRPr="00C43863">
              <w:rPr>
                <w:lang w:val="en-US"/>
              </w:rPr>
              <w:t>asemenea</w:t>
            </w:r>
            <w:proofErr w:type="spellEnd"/>
            <w:r w:rsidRPr="00C43863">
              <w:rPr>
                <w:lang w:val="en-US"/>
              </w:rPr>
              <w:t xml:space="preserve">, în </w:t>
            </w:r>
            <w:proofErr w:type="spellStart"/>
            <w:r w:rsidRPr="00C43863">
              <w:rPr>
                <w:lang w:val="en-US"/>
              </w:rPr>
              <w:t>situații</w:t>
            </w:r>
            <w:proofErr w:type="spellEnd"/>
            <w:r w:rsidRPr="00C43863">
              <w:rPr>
                <w:lang w:val="en-US"/>
              </w:rPr>
              <w:t xml:space="preserve"> </w:t>
            </w:r>
            <w:proofErr w:type="spellStart"/>
            <w:r w:rsidRPr="00C43863">
              <w:rPr>
                <w:lang w:val="en-US"/>
              </w:rPr>
              <w:t>excepționale</w:t>
            </w:r>
            <w:proofErr w:type="spellEnd"/>
            <w:r w:rsidRPr="00C43863">
              <w:rPr>
                <w:lang w:val="en-US"/>
              </w:rPr>
              <w:t xml:space="preserve"> </w:t>
            </w:r>
            <w:proofErr w:type="spellStart"/>
            <w:r w:rsidRPr="00C43863">
              <w:rPr>
                <w:lang w:val="en-US"/>
              </w:rPr>
              <w:t>și</w:t>
            </w:r>
            <w:proofErr w:type="spellEnd"/>
            <w:r w:rsidRPr="00C43863">
              <w:rPr>
                <w:lang w:val="en-US"/>
              </w:rPr>
              <w:t xml:space="preserve"> </w:t>
            </w:r>
            <w:proofErr w:type="spellStart"/>
            <w:r w:rsidRPr="00C43863">
              <w:rPr>
                <w:lang w:val="en-US"/>
              </w:rPr>
              <w:t>imprevizibile</w:t>
            </w:r>
            <w:proofErr w:type="spellEnd"/>
            <w:r w:rsidRPr="00C43863">
              <w:rPr>
                <w:lang w:val="en-US"/>
              </w:rPr>
              <w:t xml:space="preserve">, </w:t>
            </w:r>
            <w:proofErr w:type="spellStart"/>
            <w:r w:rsidRPr="00C43863">
              <w:rPr>
                <w:lang w:val="en-US"/>
              </w:rPr>
              <w:t>când</w:t>
            </w:r>
            <w:proofErr w:type="spellEnd"/>
            <w:r w:rsidRPr="00C43863">
              <w:rPr>
                <w:lang w:val="en-US"/>
              </w:rPr>
              <w:t xml:space="preserve"> </w:t>
            </w:r>
            <w:proofErr w:type="spellStart"/>
            <w:r w:rsidRPr="00C43863">
              <w:rPr>
                <w:lang w:val="en-US"/>
              </w:rPr>
              <w:t>vizita</w:t>
            </w:r>
            <w:proofErr w:type="spellEnd"/>
            <w:r w:rsidRPr="00C43863">
              <w:rPr>
                <w:lang w:val="en-US"/>
              </w:rPr>
              <w:t xml:space="preserve"> </w:t>
            </w:r>
            <w:proofErr w:type="spellStart"/>
            <w:r w:rsidRPr="00C43863">
              <w:rPr>
                <w:lang w:val="en-US"/>
              </w:rPr>
              <w:t>fizică</w:t>
            </w:r>
            <w:proofErr w:type="spellEnd"/>
            <w:r w:rsidRPr="00C43863">
              <w:rPr>
                <w:lang w:val="en-US"/>
              </w:rPr>
              <w:t xml:space="preserve"> a </w:t>
            </w:r>
            <w:proofErr w:type="spellStart"/>
            <w:r w:rsidRPr="00C43863">
              <w:rPr>
                <w:lang w:val="en-US"/>
              </w:rPr>
              <w:t>sitului</w:t>
            </w:r>
            <w:proofErr w:type="spellEnd"/>
            <w:r w:rsidRPr="00C43863">
              <w:rPr>
                <w:lang w:val="en-US"/>
              </w:rPr>
              <w:t xml:space="preserve"> nu </w:t>
            </w:r>
            <w:proofErr w:type="spellStart"/>
            <w:r w:rsidRPr="00C43863">
              <w:rPr>
                <w:lang w:val="en-US"/>
              </w:rPr>
              <w:t>poate</w:t>
            </w:r>
            <w:proofErr w:type="spellEnd"/>
            <w:r w:rsidRPr="00C43863">
              <w:rPr>
                <w:lang w:val="en-US"/>
              </w:rPr>
              <w:t xml:space="preserve"> fi </w:t>
            </w:r>
            <w:proofErr w:type="spellStart"/>
            <w:r w:rsidRPr="00C43863">
              <w:rPr>
                <w:lang w:val="en-US"/>
              </w:rPr>
              <w:t>efectuată</w:t>
            </w:r>
            <w:proofErr w:type="spellEnd"/>
            <w:r w:rsidRPr="00C43863">
              <w:rPr>
                <w:lang w:val="en-US"/>
              </w:rPr>
              <w:t xml:space="preserve">, </w:t>
            </w:r>
            <w:proofErr w:type="spellStart"/>
            <w:r w:rsidRPr="00C43863">
              <w:rPr>
                <w:lang w:val="en-US"/>
              </w:rPr>
              <w:t>verificatorul</w:t>
            </w:r>
            <w:proofErr w:type="spellEnd"/>
            <w:r w:rsidRPr="00C43863">
              <w:rPr>
                <w:lang w:val="en-US"/>
              </w:rPr>
              <w:t xml:space="preserve"> </w:t>
            </w:r>
            <w:proofErr w:type="spellStart"/>
            <w:r w:rsidRPr="00C43863">
              <w:rPr>
                <w:lang w:val="en-US"/>
              </w:rPr>
              <w:t>poate</w:t>
            </w:r>
            <w:proofErr w:type="spellEnd"/>
            <w:r w:rsidRPr="00C43863">
              <w:rPr>
                <w:lang w:val="en-US"/>
              </w:rPr>
              <w:t xml:space="preserve"> </w:t>
            </w:r>
            <w:proofErr w:type="spellStart"/>
            <w:r w:rsidRPr="00C43863">
              <w:rPr>
                <w:lang w:val="en-US"/>
              </w:rPr>
              <w:t>recurge</w:t>
            </w:r>
            <w:proofErr w:type="spellEnd"/>
            <w:r w:rsidRPr="00C43863">
              <w:rPr>
                <w:lang w:val="en-US"/>
              </w:rPr>
              <w:t xml:space="preserve"> la </w:t>
            </w:r>
            <w:proofErr w:type="spellStart"/>
            <w:r w:rsidRPr="00C43863">
              <w:rPr>
                <w:lang w:val="en-US"/>
              </w:rPr>
              <w:t>vizite</w:t>
            </w:r>
            <w:proofErr w:type="spellEnd"/>
            <w:r w:rsidRPr="00C43863">
              <w:rPr>
                <w:lang w:val="en-US"/>
              </w:rPr>
              <w:t xml:space="preserve"> </w:t>
            </w:r>
            <w:proofErr w:type="spellStart"/>
            <w:r w:rsidRPr="00C43863">
              <w:rPr>
                <w:lang w:val="en-US"/>
              </w:rPr>
              <w:t>virtuale</w:t>
            </w:r>
            <w:proofErr w:type="spellEnd"/>
            <w:r w:rsidRPr="00C43863">
              <w:rPr>
                <w:lang w:val="en-US"/>
              </w:rPr>
              <w:t xml:space="preserve">, cu </w:t>
            </w:r>
            <w:proofErr w:type="spellStart"/>
            <w:r w:rsidRPr="00C43863">
              <w:rPr>
                <w:lang w:val="en-US"/>
              </w:rPr>
              <w:t>aprobarea</w:t>
            </w:r>
            <w:proofErr w:type="spellEnd"/>
            <w:r w:rsidRPr="00C43863">
              <w:rPr>
                <w:lang w:val="en-US"/>
              </w:rPr>
              <w:t xml:space="preserve"> </w:t>
            </w:r>
            <w:proofErr w:type="spellStart"/>
            <w:r w:rsidRPr="00C43863">
              <w:rPr>
                <w:lang w:val="en-US"/>
              </w:rPr>
              <w:t>Agenției</w:t>
            </w:r>
            <w:proofErr w:type="spellEnd"/>
            <w:r w:rsidRPr="00C43863">
              <w:rPr>
                <w:lang w:val="en-US"/>
              </w:rPr>
              <w:t xml:space="preserve"> de </w:t>
            </w:r>
            <w:proofErr w:type="spellStart"/>
            <w:r w:rsidRPr="00C43863">
              <w:rPr>
                <w:lang w:val="en-US"/>
              </w:rPr>
              <w:t>Mediu</w:t>
            </w:r>
            <w:proofErr w:type="spellEnd"/>
            <w:r w:rsidRPr="00C43863">
              <w:rPr>
                <w:lang w:val="en-US"/>
              </w:rPr>
              <w:t xml:space="preserve">, cu </w:t>
            </w:r>
            <w:proofErr w:type="spellStart"/>
            <w:r w:rsidRPr="00C43863">
              <w:rPr>
                <w:lang w:val="en-US"/>
              </w:rPr>
              <w:t>condiția</w:t>
            </w:r>
            <w:proofErr w:type="spellEnd"/>
            <w:r w:rsidRPr="00C43863">
              <w:rPr>
                <w:lang w:val="en-US"/>
              </w:rPr>
              <w:t xml:space="preserve"> </w:t>
            </w:r>
            <w:proofErr w:type="spellStart"/>
            <w:r w:rsidRPr="00C43863">
              <w:rPr>
                <w:lang w:val="en-US"/>
              </w:rPr>
              <w:t>adoptării</w:t>
            </w:r>
            <w:proofErr w:type="spellEnd"/>
            <w:r w:rsidRPr="00C43863">
              <w:rPr>
                <w:lang w:val="en-US"/>
              </w:rPr>
              <w:t xml:space="preserve"> </w:t>
            </w:r>
            <w:proofErr w:type="spellStart"/>
            <w:r w:rsidRPr="00C43863">
              <w:rPr>
                <w:lang w:val="en-US"/>
              </w:rPr>
              <w:t>măsurilor</w:t>
            </w:r>
            <w:proofErr w:type="spellEnd"/>
            <w:r w:rsidRPr="00C43863">
              <w:rPr>
                <w:lang w:val="en-US"/>
              </w:rPr>
              <w:t xml:space="preserve"> </w:t>
            </w:r>
            <w:proofErr w:type="spellStart"/>
            <w:r w:rsidRPr="00C43863">
              <w:rPr>
                <w:lang w:val="en-US"/>
              </w:rPr>
              <w:t>necesare</w:t>
            </w:r>
            <w:proofErr w:type="spellEnd"/>
            <w:r w:rsidRPr="00C43863">
              <w:rPr>
                <w:lang w:val="en-US"/>
              </w:rPr>
              <w:t xml:space="preserve"> </w:t>
            </w:r>
            <w:proofErr w:type="spellStart"/>
            <w:r w:rsidRPr="00C43863">
              <w:rPr>
                <w:lang w:val="en-US"/>
              </w:rPr>
              <w:t>pentru</w:t>
            </w:r>
            <w:proofErr w:type="spellEnd"/>
            <w:r w:rsidRPr="00C43863">
              <w:rPr>
                <w:lang w:val="en-US"/>
              </w:rPr>
              <w:t xml:space="preserve"> </w:t>
            </w:r>
            <w:proofErr w:type="spellStart"/>
            <w:r w:rsidRPr="00C43863">
              <w:rPr>
                <w:lang w:val="en-US"/>
              </w:rPr>
              <w:t>asigurarea</w:t>
            </w:r>
            <w:proofErr w:type="spellEnd"/>
            <w:r w:rsidRPr="00C43863">
              <w:rPr>
                <w:lang w:val="en-US"/>
              </w:rPr>
              <w:t xml:space="preserve"> </w:t>
            </w:r>
            <w:proofErr w:type="spellStart"/>
            <w:r w:rsidRPr="00C43863">
              <w:rPr>
                <w:lang w:val="en-US"/>
              </w:rPr>
              <w:t>unui</w:t>
            </w:r>
            <w:proofErr w:type="spellEnd"/>
            <w:r w:rsidRPr="00C43863">
              <w:rPr>
                <w:lang w:val="en-US"/>
              </w:rPr>
              <w:t xml:space="preserve"> </w:t>
            </w:r>
            <w:proofErr w:type="spellStart"/>
            <w:r w:rsidRPr="00C43863">
              <w:rPr>
                <w:lang w:val="en-US"/>
              </w:rPr>
              <w:t>nivel</w:t>
            </w:r>
            <w:proofErr w:type="spellEnd"/>
            <w:r w:rsidRPr="00C43863">
              <w:rPr>
                <w:lang w:val="en-US"/>
              </w:rPr>
              <w:t xml:space="preserve"> </w:t>
            </w:r>
            <w:proofErr w:type="spellStart"/>
            <w:r w:rsidRPr="00C43863">
              <w:rPr>
                <w:lang w:val="en-US"/>
              </w:rPr>
              <w:t>adecvat</w:t>
            </w:r>
            <w:proofErr w:type="spellEnd"/>
            <w:r w:rsidRPr="00C43863">
              <w:rPr>
                <w:lang w:val="en-US"/>
              </w:rPr>
              <w:t xml:space="preserve"> de </w:t>
            </w:r>
            <w:proofErr w:type="spellStart"/>
            <w:r w:rsidRPr="00C43863">
              <w:rPr>
                <w:lang w:val="en-US"/>
              </w:rPr>
              <w:t>încredere</w:t>
            </w:r>
            <w:proofErr w:type="spellEnd"/>
            <w:r w:rsidRPr="00C43863">
              <w:rPr>
                <w:lang w:val="en-US"/>
              </w:rPr>
              <w:t xml:space="preserve"> în </w:t>
            </w:r>
            <w:proofErr w:type="spellStart"/>
            <w:r w:rsidRPr="00C43863">
              <w:rPr>
                <w:lang w:val="en-US"/>
              </w:rPr>
              <w:t>raportul</w:t>
            </w:r>
            <w:proofErr w:type="spellEnd"/>
            <w:r w:rsidRPr="00C43863">
              <w:rPr>
                <w:lang w:val="en-US"/>
              </w:rPr>
              <w:t xml:space="preserve"> </w:t>
            </w:r>
            <w:proofErr w:type="spellStart"/>
            <w:r w:rsidRPr="00C43863">
              <w:rPr>
                <w:lang w:val="en-US"/>
              </w:rPr>
              <w:t>verificat</w:t>
            </w:r>
            <w:proofErr w:type="spellEnd"/>
            <w:r w:rsidRPr="00C43863">
              <w:rPr>
                <w:lang w:val="en-US"/>
              </w:rPr>
              <w:t>.</w:t>
            </w:r>
          </w:p>
        </w:tc>
      </w:tr>
      <w:tr w:rsidR="00E75F6B" w:rsidRPr="00B94649" w14:paraId="09D46DFA" w14:textId="77777777" w:rsidTr="00D347A2">
        <w:trPr>
          <w:trHeight w:val="1410"/>
        </w:trPr>
        <w:tc>
          <w:tcPr>
            <w:tcW w:w="704" w:type="dxa"/>
            <w:vMerge/>
          </w:tcPr>
          <w:p w14:paraId="5DECAA65" w14:textId="77777777" w:rsidR="00E75F6B" w:rsidRPr="00B94649" w:rsidRDefault="00E75F6B" w:rsidP="00E75F6B">
            <w:pPr>
              <w:rPr>
                <w:b/>
                <w:lang w:val="en-US"/>
              </w:rPr>
            </w:pPr>
          </w:p>
        </w:tc>
        <w:tc>
          <w:tcPr>
            <w:tcW w:w="2410" w:type="dxa"/>
            <w:vMerge/>
          </w:tcPr>
          <w:p w14:paraId="5B51CDE4" w14:textId="77777777" w:rsidR="00E75F6B" w:rsidRPr="00A47D3F" w:rsidRDefault="00E75F6B" w:rsidP="00E75F6B">
            <w:pPr>
              <w:rPr>
                <w:b/>
                <w:lang w:val="en-US"/>
              </w:rPr>
            </w:pPr>
          </w:p>
        </w:tc>
        <w:tc>
          <w:tcPr>
            <w:tcW w:w="7513" w:type="dxa"/>
          </w:tcPr>
          <w:p w14:paraId="6C547E90" w14:textId="4DB98B05" w:rsidR="00E75F6B" w:rsidRPr="00250190" w:rsidRDefault="00E75F6B" w:rsidP="00E75F6B">
            <w:pPr>
              <w:pStyle w:val="NormalWeb"/>
              <w:spacing w:before="0" w:beforeAutospacing="0" w:after="0" w:afterAutospacing="0"/>
              <w:jc w:val="both"/>
              <w:rPr>
                <w:bCs/>
                <w:i/>
                <w:iCs/>
                <w:lang w:val="ro-MD"/>
              </w:rPr>
            </w:pPr>
            <w:proofErr w:type="spellStart"/>
            <w:r w:rsidRPr="0073557A">
              <w:rPr>
                <w:lang w:val="en-US"/>
              </w:rPr>
              <w:t>Prevederile</w:t>
            </w:r>
            <w:proofErr w:type="spellEnd"/>
            <w:r w:rsidRPr="0073557A">
              <w:rPr>
                <w:lang w:val="en-US"/>
              </w:rPr>
              <w:t xml:space="preserve"> </w:t>
            </w:r>
            <w:proofErr w:type="spellStart"/>
            <w:r w:rsidRPr="0073557A">
              <w:rPr>
                <w:lang w:val="en-US"/>
              </w:rPr>
              <w:t>Capitolului</w:t>
            </w:r>
            <w:proofErr w:type="spellEnd"/>
            <w:r w:rsidRPr="0073557A">
              <w:rPr>
                <w:lang w:val="en-US"/>
              </w:rPr>
              <w:t xml:space="preserve"> V </w:t>
            </w:r>
            <w:proofErr w:type="spellStart"/>
            <w:r w:rsidRPr="0073557A">
              <w:rPr>
                <w:lang w:val="en-US"/>
              </w:rPr>
              <w:t>Secțiunea</w:t>
            </w:r>
            <w:proofErr w:type="spellEnd"/>
            <w:r w:rsidRPr="0073557A">
              <w:rPr>
                <w:lang w:val="en-US"/>
              </w:rPr>
              <w:t xml:space="preserve"> a 3-a din </w:t>
            </w:r>
            <w:proofErr w:type="spellStart"/>
            <w:r w:rsidRPr="0073557A">
              <w:rPr>
                <w:lang w:val="en-US"/>
              </w:rPr>
              <w:t>Regulament</w:t>
            </w:r>
            <w:proofErr w:type="spellEnd"/>
            <w:r w:rsidRPr="0073557A">
              <w:rPr>
                <w:lang w:val="en-US"/>
              </w:rPr>
              <w:t xml:space="preserve">, </w:t>
            </w:r>
            <w:proofErr w:type="spellStart"/>
            <w:r w:rsidRPr="0073557A">
              <w:rPr>
                <w:lang w:val="en-US"/>
              </w:rPr>
              <w:t>privind</w:t>
            </w:r>
            <w:proofErr w:type="spellEnd"/>
            <w:r w:rsidRPr="0073557A">
              <w:rPr>
                <w:lang w:val="en-US"/>
              </w:rPr>
              <w:t xml:space="preserve"> </w:t>
            </w:r>
            <w:proofErr w:type="spellStart"/>
            <w:r w:rsidRPr="0073557A">
              <w:rPr>
                <w:lang w:val="en-US"/>
              </w:rPr>
              <w:t>temeiurile</w:t>
            </w:r>
            <w:proofErr w:type="spellEnd"/>
            <w:r w:rsidRPr="0073557A">
              <w:rPr>
                <w:lang w:val="en-US"/>
              </w:rPr>
              <w:t xml:space="preserve"> </w:t>
            </w:r>
            <w:proofErr w:type="spellStart"/>
            <w:r w:rsidRPr="0073557A">
              <w:rPr>
                <w:lang w:val="en-US"/>
              </w:rPr>
              <w:t>și</w:t>
            </w:r>
            <w:proofErr w:type="spellEnd"/>
            <w:r w:rsidRPr="0073557A">
              <w:rPr>
                <w:lang w:val="en-US"/>
              </w:rPr>
              <w:t xml:space="preserve"> </w:t>
            </w:r>
            <w:proofErr w:type="spellStart"/>
            <w:r w:rsidRPr="0073557A">
              <w:rPr>
                <w:lang w:val="en-US"/>
              </w:rPr>
              <w:t>procedura</w:t>
            </w:r>
            <w:proofErr w:type="spellEnd"/>
            <w:r w:rsidRPr="0073557A">
              <w:rPr>
                <w:lang w:val="en-US"/>
              </w:rPr>
              <w:t xml:space="preserve"> de </w:t>
            </w:r>
            <w:proofErr w:type="spellStart"/>
            <w:r w:rsidRPr="0073557A">
              <w:rPr>
                <w:lang w:val="en-US"/>
              </w:rPr>
              <w:t>suspendare</w:t>
            </w:r>
            <w:proofErr w:type="spellEnd"/>
            <w:r w:rsidRPr="0073557A">
              <w:rPr>
                <w:lang w:val="en-US"/>
              </w:rPr>
              <w:t xml:space="preserve">, </w:t>
            </w:r>
            <w:proofErr w:type="spellStart"/>
            <w:r w:rsidRPr="0073557A">
              <w:rPr>
                <w:lang w:val="en-US"/>
              </w:rPr>
              <w:t>retragere</w:t>
            </w:r>
            <w:proofErr w:type="spellEnd"/>
            <w:r w:rsidRPr="0073557A">
              <w:rPr>
                <w:lang w:val="en-US"/>
              </w:rPr>
              <w:t xml:space="preserve"> </w:t>
            </w:r>
            <w:proofErr w:type="spellStart"/>
            <w:r w:rsidRPr="0073557A">
              <w:rPr>
                <w:lang w:val="en-US"/>
              </w:rPr>
              <w:t>și</w:t>
            </w:r>
            <w:proofErr w:type="spellEnd"/>
            <w:r w:rsidRPr="0073557A">
              <w:rPr>
                <w:lang w:val="en-US"/>
              </w:rPr>
              <w:t xml:space="preserve"> de </w:t>
            </w:r>
            <w:proofErr w:type="spellStart"/>
            <w:r w:rsidRPr="0073557A">
              <w:rPr>
                <w:lang w:val="en-US"/>
              </w:rPr>
              <w:t>restrângere</w:t>
            </w:r>
            <w:proofErr w:type="spellEnd"/>
            <w:r w:rsidRPr="0073557A">
              <w:rPr>
                <w:lang w:val="en-US"/>
              </w:rPr>
              <w:t xml:space="preserve"> </w:t>
            </w:r>
            <w:proofErr w:type="gramStart"/>
            <w:r w:rsidRPr="0073557A">
              <w:rPr>
                <w:lang w:val="en-US"/>
              </w:rPr>
              <w:t>a</w:t>
            </w:r>
            <w:proofErr w:type="gramEnd"/>
            <w:r w:rsidRPr="0073557A">
              <w:rPr>
                <w:lang w:val="en-US"/>
              </w:rPr>
              <w:t xml:space="preserve"> </w:t>
            </w:r>
            <w:proofErr w:type="spellStart"/>
            <w:r w:rsidRPr="0073557A">
              <w:rPr>
                <w:lang w:val="en-US"/>
              </w:rPr>
              <w:t>acreditării</w:t>
            </w:r>
            <w:proofErr w:type="spellEnd"/>
            <w:r w:rsidRPr="0073557A">
              <w:rPr>
                <w:lang w:val="en-US"/>
              </w:rPr>
              <w:t xml:space="preserve"> de </w:t>
            </w:r>
            <w:proofErr w:type="spellStart"/>
            <w:r w:rsidRPr="0073557A">
              <w:rPr>
                <w:lang w:val="en-US"/>
              </w:rPr>
              <w:t>către</w:t>
            </w:r>
            <w:proofErr w:type="spellEnd"/>
            <w:r w:rsidRPr="0073557A">
              <w:rPr>
                <w:lang w:val="en-US"/>
              </w:rPr>
              <w:t xml:space="preserve"> MOLDAC, sunt, </w:t>
            </w:r>
            <w:proofErr w:type="spellStart"/>
            <w:r w:rsidRPr="0073557A">
              <w:rPr>
                <w:lang w:val="en-US"/>
              </w:rPr>
              <w:t>în</w:t>
            </w:r>
            <w:proofErr w:type="spellEnd"/>
            <w:r w:rsidRPr="0073557A">
              <w:rPr>
                <w:lang w:val="en-US"/>
              </w:rPr>
              <w:t xml:space="preserve"> mare </w:t>
            </w:r>
            <w:proofErr w:type="spellStart"/>
            <w:r w:rsidRPr="0073557A">
              <w:rPr>
                <w:lang w:val="en-US"/>
              </w:rPr>
              <w:t>parte</w:t>
            </w:r>
            <w:proofErr w:type="spellEnd"/>
            <w:r w:rsidRPr="0073557A">
              <w:rPr>
                <w:lang w:val="en-US"/>
              </w:rPr>
              <w:t xml:space="preserve"> </w:t>
            </w:r>
            <w:proofErr w:type="spellStart"/>
            <w:r w:rsidRPr="0073557A">
              <w:rPr>
                <w:lang w:val="en-US"/>
              </w:rPr>
              <w:t>identice</w:t>
            </w:r>
            <w:proofErr w:type="spellEnd"/>
            <w:r w:rsidRPr="0073557A">
              <w:rPr>
                <w:lang w:val="en-US"/>
              </w:rPr>
              <w:t xml:space="preserve">, cu </w:t>
            </w:r>
            <w:proofErr w:type="spellStart"/>
            <w:r w:rsidRPr="0073557A">
              <w:rPr>
                <w:lang w:val="en-US"/>
              </w:rPr>
              <w:t>temeiurile</w:t>
            </w:r>
            <w:proofErr w:type="spellEnd"/>
            <w:r w:rsidRPr="0073557A">
              <w:rPr>
                <w:lang w:val="en-US"/>
              </w:rPr>
              <w:t xml:space="preserve"> </w:t>
            </w:r>
            <w:proofErr w:type="spellStart"/>
            <w:r w:rsidRPr="0073557A">
              <w:rPr>
                <w:lang w:val="en-US"/>
              </w:rPr>
              <w:t>și</w:t>
            </w:r>
            <w:proofErr w:type="spellEnd"/>
            <w:r w:rsidRPr="0073557A">
              <w:rPr>
                <w:lang w:val="en-US"/>
              </w:rPr>
              <w:t xml:space="preserve"> </w:t>
            </w:r>
            <w:proofErr w:type="spellStart"/>
            <w:r w:rsidRPr="0073557A">
              <w:rPr>
                <w:lang w:val="en-US"/>
              </w:rPr>
              <w:t>procedura</w:t>
            </w:r>
            <w:proofErr w:type="spellEnd"/>
            <w:r w:rsidRPr="0073557A">
              <w:rPr>
                <w:lang w:val="en-US"/>
              </w:rPr>
              <w:t xml:space="preserve"> de </w:t>
            </w:r>
            <w:proofErr w:type="spellStart"/>
            <w:r w:rsidRPr="0073557A">
              <w:rPr>
                <w:lang w:val="en-US"/>
              </w:rPr>
              <w:t>suspendare</w:t>
            </w:r>
            <w:proofErr w:type="spellEnd"/>
            <w:r w:rsidRPr="0073557A">
              <w:rPr>
                <w:lang w:val="en-US"/>
              </w:rPr>
              <w:t xml:space="preserve">, </w:t>
            </w:r>
            <w:proofErr w:type="spellStart"/>
            <w:r w:rsidRPr="0073557A">
              <w:rPr>
                <w:lang w:val="en-US"/>
              </w:rPr>
              <w:t>restrângere</w:t>
            </w:r>
            <w:proofErr w:type="spellEnd"/>
            <w:r w:rsidRPr="0073557A">
              <w:rPr>
                <w:lang w:val="en-US"/>
              </w:rPr>
              <w:t xml:space="preserve">, </w:t>
            </w:r>
            <w:proofErr w:type="spellStart"/>
            <w:r w:rsidRPr="0073557A">
              <w:rPr>
                <w:lang w:val="en-US"/>
              </w:rPr>
              <w:t>retragere</w:t>
            </w:r>
            <w:proofErr w:type="spellEnd"/>
            <w:r w:rsidRPr="0073557A">
              <w:rPr>
                <w:lang w:val="en-US"/>
              </w:rPr>
              <w:t xml:space="preserve"> </w:t>
            </w:r>
            <w:proofErr w:type="gramStart"/>
            <w:r w:rsidRPr="0073557A">
              <w:rPr>
                <w:lang w:val="en-US"/>
              </w:rPr>
              <w:t>a</w:t>
            </w:r>
            <w:proofErr w:type="gramEnd"/>
            <w:r w:rsidRPr="0073557A">
              <w:rPr>
                <w:lang w:val="en-US"/>
              </w:rPr>
              <w:t xml:space="preserve"> </w:t>
            </w:r>
            <w:proofErr w:type="spellStart"/>
            <w:r w:rsidRPr="0073557A">
              <w:rPr>
                <w:lang w:val="en-US"/>
              </w:rPr>
              <w:t>acreditării</w:t>
            </w:r>
            <w:proofErr w:type="spellEnd"/>
            <w:r w:rsidRPr="0073557A">
              <w:rPr>
                <w:lang w:val="en-US"/>
              </w:rPr>
              <w:t xml:space="preserve"> de </w:t>
            </w:r>
            <w:proofErr w:type="spellStart"/>
            <w:r w:rsidRPr="0073557A">
              <w:rPr>
                <w:lang w:val="en-US"/>
              </w:rPr>
              <w:t>către</w:t>
            </w:r>
            <w:proofErr w:type="spellEnd"/>
            <w:r w:rsidRPr="0073557A">
              <w:rPr>
                <w:lang w:val="en-US"/>
              </w:rPr>
              <w:t xml:space="preserve"> MOLDAC </w:t>
            </w:r>
            <w:proofErr w:type="spellStart"/>
            <w:r w:rsidRPr="0073557A">
              <w:rPr>
                <w:lang w:val="en-US"/>
              </w:rPr>
              <w:t>stabilite</w:t>
            </w:r>
            <w:proofErr w:type="spellEnd"/>
            <w:r w:rsidRPr="0073557A">
              <w:rPr>
                <w:lang w:val="en-US"/>
              </w:rPr>
              <w:t xml:space="preserve"> la art. 1</w:t>
            </w:r>
            <w:r>
              <w:rPr>
                <w:lang w:val="en-US"/>
              </w:rPr>
              <w:t>4</w:t>
            </w:r>
            <w:r w:rsidRPr="0073557A">
              <w:rPr>
                <w:vertAlign w:val="superscript"/>
                <w:lang w:val="en-US"/>
              </w:rPr>
              <w:t>4</w:t>
            </w:r>
            <w:r w:rsidRPr="0073557A">
              <w:rPr>
                <w:position w:val="10"/>
                <w:lang w:val="en-US"/>
              </w:rPr>
              <w:t xml:space="preserve"> </w:t>
            </w:r>
            <w:r w:rsidRPr="0073557A">
              <w:rPr>
                <w:lang w:val="en-US"/>
              </w:rPr>
              <w:t xml:space="preserve">din Legea nr. 235/2011 </w:t>
            </w:r>
            <w:proofErr w:type="spellStart"/>
            <w:r w:rsidRPr="0073557A">
              <w:rPr>
                <w:lang w:val="en-US"/>
              </w:rPr>
              <w:t>privind</w:t>
            </w:r>
            <w:proofErr w:type="spellEnd"/>
            <w:r w:rsidRPr="0073557A">
              <w:rPr>
                <w:lang w:val="en-US"/>
              </w:rPr>
              <w:t xml:space="preserve"> </w:t>
            </w:r>
            <w:proofErr w:type="spellStart"/>
            <w:r w:rsidRPr="0073557A">
              <w:rPr>
                <w:lang w:val="en-US"/>
              </w:rPr>
              <w:t>activităţile</w:t>
            </w:r>
            <w:proofErr w:type="spellEnd"/>
            <w:r w:rsidRPr="0073557A">
              <w:rPr>
                <w:lang w:val="en-US"/>
              </w:rPr>
              <w:t xml:space="preserve"> de </w:t>
            </w:r>
            <w:proofErr w:type="spellStart"/>
            <w:r w:rsidRPr="0073557A">
              <w:rPr>
                <w:lang w:val="en-US"/>
              </w:rPr>
              <w:t>acreditare</w:t>
            </w:r>
            <w:proofErr w:type="spellEnd"/>
            <w:r w:rsidRPr="0073557A">
              <w:rPr>
                <w:lang w:val="en-US"/>
              </w:rPr>
              <w:t xml:space="preserve"> </w:t>
            </w:r>
            <w:proofErr w:type="spellStart"/>
            <w:r w:rsidRPr="0073557A">
              <w:rPr>
                <w:lang w:val="en-US"/>
              </w:rPr>
              <w:t>şi</w:t>
            </w:r>
            <w:proofErr w:type="spellEnd"/>
            <w:r w:rsidRPr="0073557A">
              <w:rPr>
                <w:lang w:val="en-US"/>
              </w:rPr>
              <w:t xml:space="preserve"> de </w:t>
            </w:r>
            <w:proofErr w:type="spellStart"/>
            <w:r w:rsidRPr="0073557A">
              <w:rPr>
                <w:lang w:val="en-US"/>
              </w:rPr>
              <w:t>evaluare</w:t>
            </w:r>
            <w:proofErr w:type="spellEnd"/>
            <w:r w:rsidRPr="0073557A">
              <w:rPr>
                <w:lang w:val="en-US"/>
              </w:rPr>
              <w:t xml:space="preserve"> a </w:t>
            </w:r>
            <w:proofErr w:type="spellStart"/>
            <w:r w:rsidRPr="0073557A">
              <w:rPr>
                <w:lang w:val="en-US"/>
              </w:rPr>
              <w:t>conformităţii</w:t>
            </w:r>
            <w:proofErr w:type="spellEnd"/>
            <w:r w:rsidRPr="0073557A">
              <w:rPr>
                <w:lang w:val="en-US"/>
              </w:rPr>
              <w:t xml:space="preserve">. </w:t>
            </w:r>
            <w:proofErr w:type="spellStart"/>
            <w:r w:rsidRPr="0073557A">
              <w:rPr>
                <w:lang w:val="en-US"/>
              </w:rPr>
              <w:t>Considerăm</w:t>
            </w:r>
            <w:proofErr w:type="spellEnd"/>
            <w:r w:rsidRPr="0073557A">
              <w:rPr>
                <w:lang w:val="en-US"/>
              </w:rPr>
              <w:t xml:space="preserve"> </w:t>
            </w:r>
            <w:proofErr w:type="spellStart"/>
            <w:r w:rsidRPr="0073557A">
              <w:rPr>
                <w:lang w:val="en-US"/>
              </w:rPr>
              <w:t>necesar</w:t>
            </w:r>
            <w:proofErr w:type="spellEnd"/>
            <w:r w:rsidRPr="0073557A">
              <w:rPr>
                <w:lang w:val="en-US"/>
              </w:rPr>
              <w:t xml:space="preserve">, </w:t>
            </w:r>
            <w:proofErr w:type="spellStart"/>
            <w:r w:rsidRPr="0073557A">
              <w:rPr>
                <w:lang w:val="en-US"/>
              </w:rPr>
              <w:t>excluderea</w:t>
            </w:r>
            <w:proofErr w:type="spellEnd"/>
            <w:r w:rsidRPr="0073557A">
              <w:rPr>
                <w:lang w:val="en-US"/>
              </w:rPr>
              <w:t xml:space="preserve"> </w:t>
            </w:r>
            <w:proofErr w:type="spellStart"/>
            <w:r w:rsidRPr="0073557A">
              <w:rPr>
                <w:lang w:val="en-US"/>
              </w:rPr>
              <w:t>Capitolului</w:t>
            </w:r>
            <w:proofErr w:type="spellEnd"/>
            <w:r w:rsidRPr="0073557A">
              <w:rPr>
                <w:lang w:val="en-US"/>
              </w:rPr>
              <w:t xml:space="preserve"> V </w:t>
            </w:r>
            <w:proofErr w:type="spellStart"/>
            <w:r w:rsidRPr="0073557A">
              <w:rPr>
                <w:lang w:val="en-US"/>
              </w:rPr>
              <w:t>Secțiunea</w:t>
            </w:r>
            <w:proofErr w:type="spellEnd"/>
            <w:r w:rsidRPr="0073557A">
              <w:rPr>
                <w:lang w:val="en-US"/>
              </w:rPr>
              <w:t xml:space="preserve"> a 3-a din </w:t>
            </w:r>
            <w:proofErr w:type="spellStart"/>
            <w:r w:rsidRPr="0073557A">
              <w:rPr>
                <w:lang w:val="en-US"/>
              </w:rPr>
              <w:t>cuprinsul</w:t>
            </w:r>
            <w:proofErr w:type="spellEnd"/>
            <w:r w:rsidRPr="0073557A">
              <w:rPr>
                <w:lang w:val="en-US"/>
              </w:rPr>
              <w:t xml:space="preserve"> </w:t>
            </w:r>
            <w:proofErr w:type="spellStart"/>
            <w:r w:rsidRPr="0073557A">
              <w:rPr>
                <w:lang w:val="en-US"/>
              </w:rPr>
              <w:t>Regulamentului</w:t>
            </w:r>
            <w:proofErr w:type="spellEnd"/>
            <w:r w:rsidRPr="0073557A">
              <w:rPr>
                <w:lang w:val="en-US"/>
              </w:rPr>
              <w:t xml:space="preserve">, </w:t>
            </w:r>
            <w:proofErr w:type="spellStart"/>
            <w:r w:rsidRPr="0073557A">
              <w:rPr>
                <w:lang w:val="en-US"/>
              </w:rPr>
              <w:t>și</w:t>
            </w:r>
            <w:proofErr w:type="spellEnd"/>
            <w:r w:rsidRPr="0073557A">
              <w:rPr>
                <w:lang w:val="en-US"/>
              </w:rPr>
              <w:t xml:space="preserve"> </w:t>
            </w:r>
            <w:proofErr w:type="spellStart"/>
            <w:r w:rsidRPr="0073557A">
              <w:rPr>
                <w:lang w:val="en-US"/>
              </w:rPr>
              <w:t>completarea</w:t>
            </w:r>
            <w:proofErr w:type="spellEnd"/>
            <w:r w:rsidRPr="0073557A">
              <w:rPr>
                <w:lang w:val="en-US"/>
              </w:rPr>
              <w:t xml:space="preserve"> </w:t>
            </w:r>
            <w:proofErr w:type="spellStart"/>
            <w:r w:rsidRPr="0073557A">
              <w:rPr>
                <w:lang w:val="en-US"/>
              </w:rPr>
              <w:t>acestuia</w:t>
            </w:r>
            <w:proofErr w:type="spellEnd"/>
            <w:r w:rsidRPr="0073557A">
              <w:rPr>
                <w:lang w:val="en-US"/>
              </w:rPr>
              <w:t xml:space="preserve"> cu o normă de </w:t>
            </w:r>
            <w:proofErr w:type="spellStart"/>
            <w:r w:rsidRPr="0073557A">
              <w:rPr>
                <w:lang w:val="en-US"/>
              </w:rPr>
              <w:t>trimitere</w:t>
            </w:r>
            <w:proofErr w:type="spellEnd"/>
            <w:r w:rsidRPr="0073557A">
              <w:rPr>
                <w:lang w:val="en-US"/>
              </w:rPr>
              <w:t xml:space="preserve">, </w:t>
            </w:r>
            <w:proofErr w:type="spellStart"/>
            <w:r w:rsidRPr="0073557A">
              <w:rPr>
                <w:lang w:val="en-US"/>
              </w:rPr>
              <w:t>expusa</w:t>
            </w:r>
            <w:proofErr w:type="spellEnd"/>
            <w:r w:rsidRPr="0073557A">
              <w:rPr>
                <w:lang w:val="en-US"/>
              </w:rPr>
              <w:t xml:space="preserve">̆ </w:t>
            </w:r>
            <w:proofErr w:type="spellStart"/>
            <w:r w:rsidRPr="0073557A">
              <w:rPr>
                <w:lang w:val="en-US"/>
              </w:rPr>
              <w:t>în</w:t>
            </w:r>
            <w:proofErr w:type="spellEnd"/>
            <w:r w:rsidRPr="0073557A">
              <w:rPr>
                <w:lang w:val="en-US"/>
              </w:rPr>
              <w:t xml:space="preserve"> </w:t>
            </w:r>
            <w:proofErr w:type="spellStart"/>
            <w:r w:rsidRPr="0073557A">
              <w:rPr>
                <w:lang w:val="en-US"/>
              </w:rPr>
              <w:t>următoarea</w:t>
            </w:r>
            <w:proofErr w:type="spellEnd"/>
            <w:r w:rsidRPr="0073557A">
              <w:rPr>
                <w:lang w:val="en-US"/>
              </w:rPr>
              <w:t xml:space="preserve"> </w:t>
            </w:r>
            <w:proofErr w:type="spellStart"/>
            <w:r w:rsidRPr="0073557A">
              <w:rPr>
                <w:lang w:val="en-US"/>
              </w:rPr>
              <w:t>redacție</w:t>
            </w:r>
            <w:proofErr w:type="spellEnd"/>
            <w:r w:rsidRPr="0073557A">
              <w:rPr>
                <w:lang w:val="en-US"/>
              </w:rPr>
              <w:t xml:space="preserve"> </w:t>
            </w:r>
            <w:r w:rsidRPr="0073557A">
              <w:rPr>
                <w:i/>
                <w:iCs/>
                <w:lang w:val="en-US"/>
              </w:rPr>
              <w:t>„</w:t>
            </w:r>
            <w:proofErr w:type="spellStart"/>
            <w:r w:rsidRPr="0073557A">
              <w:rPr>
                <w:i/>
                <w:iCs/>
                <w:lang w:val="en-US"/>
              </w:rPr>
              <w:t>Temeiurile</w:t>
            </w:r>
            <w:proofErr w:type="spellEnd"/>
            <w:r w:rsidRPr="0073557A">
              <w:rPr>
                <w:i/>
                <w:iCs/>
                <w:lang w:val="en-US"/>
              </w:rPr>
              <w:t xml:space="preserve"> </w:t>
            </w:r>
            <w:proofErr w:type="spellStart"/>
            <w:r w:rsidRPr="0073557A">
              <w:rPr>
                <w:i/>
                <w:iCs/>
                <w:lang w:val="en-US"/>
              </w:rPr>
              <w:t>și</w:t>
            </w:r>
            <w:proofErr w:type="spellEnd"/>
            <w:r w:rsidRPr="0073557A">
              <w:rPr>
                <w:i/>
                <w:iCs/>
                <w:lang w:val="en-US"/>
              </w:rPr>
              <w:t xml:space="preserve"> </w:t>
            </w:r>
            <w:proofErr w:type="spellStart"/>
            <w:r w:rsidRPr="0073557A">
              <w:rPr>
                <w:i/>
                <w:iCs/>
                <w:lang w:val="en-US"/>
              </w:rPr>
              <w:t>procedura</w:t>
            </w:r>
            <w:proofErr w:type="spellEnd"/>
            <w:r w:rsidRPr="0073557A">
              <w:rPr>
                <w:i/>
                <w:iCs/>
                <w:lang w:val="en-US"/>
              </w:rPr>
              <w:t xml:space="preserve"> </w:t>
            </w:r>
            <w:r w:rsidRPr="0073557A">
              <w:rPr>
                <w:i/>
                <w:iCs/>
                <w:lang w:val="en-US"/>
              </w:rPr>
              <w:lastRenderedPageBreak/>
              <w:t xml:space="preserve">de </w:t>
            </w:r>
            <w:proofErr w:type="spellStart"/>
            <w:r w:rsidRPr="0073557A">
              <w:rPr>
                <w:i/>
                <w:iCs/>
                <w:lang w:val="en-US"/>
              </w:rPr>
              <w:t>suspendare</w:t>
            </w:r>
            <w:proofErr w:type="spellEnd"/>
            <w:r w:rsidRPr="0073557A">
              <w:rPr>
                <w:i/>
                <w:iCs/>
                <w:lang w:val="en-US"/>
              </w:rPr>
              <w:t xml:space="preserve">, </w:t>
            </w:r>
            <w:proofErr w:type="spellStart"/>
            <w:r w:rsidRPr="0073557A">
              <w:rPr>
                <w:i/>
                <w:iCs/>
                <w:lang w:val="en-US"/>
              </w:rPr>
              <w:t>restrângere</w:t>
            </w:r>
            <w:proofErr w:type="spellEnd"/>
            <w:r w:rsidRPr="0073557A">
              <w:rPr>
                <w:i/>
                <w:iCs/>
                <w:lang w:val="en-US"/>
              </w:rPr>
              <w:t xml:space="preserve">, </w:t>
            </w:r>
            <w:proofErr w:type="spellStart"/>
            <w:r w:rsidRPr="0073557A">
              <w:rPr>
                <w:i/>
                <w:iCs/>
                <w:lang w:val="en-US"/>
              </w:rPr>
              <w:t>retragere</w:t>
            </w:r>
            <w:proofErr w:type="spellEnd"/>
            <w:r w:rsidRPr="0073557A">
              <w:rPr>
                <w:i/>
                <w:iCs/>
                <w:lang w:val="en-US"/>
              </w:rPr>
              <w:t xml:space="preserve"> </w:t>
            </w:r>
            <w:proofErr w:type="gramStart"/>
            <w:r w:rsidRPr="0073557A">
              <w:rPr>
                <w:i/>
                <w:iCs/>
                <w:lang w:val="en-US"/>
              </w:rPr>
              <w:t>a</w:t>
            </w:r>
            <w:proofErr w:type="gramEnd"/>
            <w:r w:rsidRPr="0073557A">
              <w:rPr>
                <w:i/>
                <w:iCs/>
                <w:lang w:val="en-US"/>
              </w:rPr>
              <w:t xml:space="preserve"> </w:t>
            </w:r>
            <w:proofErr w:type="spellStart"/>
            <w:r w:rsidRPr="0073557A">
              <w:rPr>
                <w:i/>
                <w:iCs/>
                <w:lang w:val="en-US"/>
              </w:rPr>
              <w:t>acreditării</w:t>
            </w:r>
            <w:proofErr w:type="spellEnd"/>
            <w:r w:rsidRPr="0073557A">
              <w:rPr>
                <w:i/>
                <w:iCs/>
                <w:lang w:val="en-US"/>
              </w:rPr>
              <w:t xml:space="preserve"> de </w:t>
            </w:r>
            <w:proofErr w:type="spellStart"/>
            <w:r w:rsidRPr="0073557A">
              <w:rPr>
                <w:i/>
                <w:iCs/>
                <w:lang w:val="en-US"/>
              </w:rPr>
              <w:t>către</w:t>
            </w:r>
            <w:proofErr w:type="spellEnd"/>
            <w:r w:rsidRPr="0073557A">
              <w:rPr>
                <w:i/>
                <w:iCs/>
                <w:lang w:val="en-US"/>
              </w:rPr>
              <w:t xml:space="preserve"> MOLDAC </w:t>
            </w:r>
            <w:proofErr w:type="spellStart"/>
            <w:r w:rsidRPr="0073557A">
              <w:rPr>
                <w:i/>
                <w:iCs/>
                <w:lang w:val="en-US"/>
              </w:rPr>
              <w:t>este</w:t>
            </w:r>
            <w:proofErr w:type="spellEnd"/>
            <w:r w:rsidRPr="0073557A">
              <w:rPr>
                <w:i/>
                <w:iCs/>
                <w:lang w:val="en-US"/>
              </w:rPr>
              <w:t xml:space="preserve"> </w:t>
            </w:r>
            <w:proofErr w:type="spellStart"/>
            <w:r w:rsidRPr="0073557A">
              <w:rPr>
                <w:i/>
                <w:iCs/>
                <w:lang w:val="en-US"/>
              </w:rPr>
              <w:t>stabilita</w:t>
            </w:r>
            <w:proofErr w:type="spellEnd"/>
            <w:r w:rsidRPr="0073557A">
              <w:rPr>
                <w:i/>
                <w:iCs/>
                <w:lang w:val="en-US"/>
              </w:rPr>
              <w:t>̆ la art. 1</w:t>
            </w:r>
            <w:r>
              <w:rPr>
                <w:i/>
                <w:iCs/>
                <w:lang w:val="en-US"/>
              </w:rPr>
              <w:t>4</w:t>
            </w:r>
            <w:r w:rsidRPr="0073557A">
              <w:rPr>
                <w:i/>
                <w:iCs/>
                <w:vertAlign w:val="superscript"/>
                <w:lang w:val="en-US"/>
              </w:rPr>
              <w:t>4</w:t>
            </w:r>
            <w:r w:rsidRPr="0073557A">
              <w:rPr>
                <w:i/>
                <w:iCs/>
                <w:position w:val="10"/>
                <w:lang w:val="en-US"/>
              </w:rPr>
              <w:t xml:space="preserve"> </w:t>
            </w:r>
            <w:r w:rsidRPr="0073557A">
              <w:rPr>
                <w:i/>
                <w:iCs/>
                <w:lang w:val="en-US"/>
              </w:rPr>
              <w:t xml:space="preserve">din Legea nr. 235/2011 </w:t>
            </w:r>
            <w:proofErr w:type="spellStart"/>
            <w:r w:rsidRPr="0073557A">
              <w:rPr>
                <w:i/>
                <w:iCs/>
                <w:lang w:val="en-US"/>
              </w:rPr>
              <w:t>privind</w:t>
            </w:r>
            <w:proofErr w:type="spellEnd"/>
            <w:r w:rsidRPr="0073557A">
              <w:rPr>
                <w:i/>
                <w:iCs/>
                <w:lang w:val="en-US"/>
              </w:rPr>
              <w:t xml:space="preserve"> </w:t>
            </w:r>
            <w:proofErr w:type="spellStart"/>
            <w:r w:rsidRPr="0073557A">
              <w:rPr>
                <w:i/>
                <w:iCs/>
                <w:lang w:val="en-US"/>
              </w:rPr>
              <w:t>activităţile</w:t>
            </w:r>
            <w:proofErr w:type="spellEnd"/>
            <w:r w:rsidRPr="0073557A">
              <w:rPr>
                <w:i/>
                <w:iCs/>
                <w:lang w:val="en-US"/>
              </w:rPr>
              <w:t xml:space="preserve"> de </w:t>
            </w:r>
            <w:proofErr w:type="spellStart"/>
            <w:r w:rsidRPr="0073557A">
              <w:rPr>
                <w:i/>
                <w:iCs/>
                <w:lang w:val="en-US"/>
              </w:rPr>
              <w:t>acreditare</w:t>
            </w:r>
            <w:proofErr w:type="spellEnd"/>
            <w:r w:rsidRPr="0073557A">
              <w:rPr>
                <w:i/>
                <w:iCs/>
                <w:lang w:val="en-US"/>
              </w:rPr>
              <w:t xml:space="preserve"> </w:t>
            </w:r>
            <w:proofErr w:type="spellStart"/>
            <w:r w:rsidRPr="0073557A">
              <w:rPr>
                <w:i/>
                <w:iCs/>
                <w:lang w:val="en-US"/>
              </w:rPr>
              <w:t>şi</w:t>
            </w:r>
            <w:proofErr w:type="spellEnd"/>
            <w:r w:rsidRPr="0073557A">
              <w:rPr>
                <w:i/>
                <w:iCs/>
                <w:lang w:val="en-US"/>
              </w:rPr>
              <w:t xml:space="preserve"> de </w:t>
            </w:r>
            <w:proofErr w:type="spellStart"/>
            <w:r w:rsidRPr="0073557A">
              <w:rPr>
                <w:i/>
                <w:iCs/>
                <w:lang w:val="en-US"/>
              </w:rPr>
              <w:t>evaluare</w:t>
            </w:r>
            <w:proofErr w:type="spellEnd"/>
            <w:r w:rsidRPr="0073557A">
              <w:rPr>
                <w:i/>
                <w:iCs/>
                <w:lang w:val="en-US"/>
              </w:rPr>
              <w:t xml:space="preserve"> a </w:t>
            </w:r>
            <w:proofErr w:type="spellStart"/>
            <w:r w:rsidRPr="0073557A">
              <w:rPr>
                <w:i/>
                <w:iCs/>
                <w:lang w:val="en-US"/>
              </w:rPr>
              <w:t>conformităţii</w:t>
            </w:r>
            <w:proofErr w:type="spellEnd"/>
            <w:r w:rsidRPr="0073557A">
              <w:rPr>
                <w:i/>
                <w:iCs/>
                <w:lang w:val="en-US"/>
              </w:rPr>
              <w:t>”.</w:t>
            </w:r>
          </w:p>
        </w:tc>
        <w:tc>
          <w:tcPr>
            <w:tcW w:w="3827" w:type="dxa"/>
          </w:tcPr>
          <w:p w14:paraId="62172B29" w14:textId="77777777" w:rsidR="00E75F6B" w:rsidRPr="002C5B89" w:rsidRDefault="00E75F6B" w:rsidP="00E75F6B">
            <w:pPr>
              <w:jc w:val="both"/>
              <w:rPr>
                <w:b/>
                <w:lang w:val="en-US"/>
              </w:rPr>
            </w:pPr>
            <w:r w:rsidRPr="002C5B89">
              <w:rPr>
                <w:b/>
                <w:lang w:val="en-US"/>
              </w:rPr>
              <w:lastRenderedPageBreak/>
              <w:t xml:space="preserve">Nu se </w:t>
            </w:r>
            <w:proofErr w:type="spellStart"/>
            <w:r w:rsidRPr="002C5B89">
              <w:rPr>
                <w:b/>
                <w:lang w:val="en-US"/>
              </w:rPr>
              <w:t>acceptă</w:t>
            </w:r>
            <w:proofErr w:type="spellEnd"/>
            <w:r w:rsidRPr="002C5B89">
              <w:rPr>
                <w:b/>
                <w:lang w:val="en-US"/>
              </w:rPr>
              <w:t>.</w:t>
            </w:r>
          </w:p>
          <w:p w14:paraId="2DDFB6C3" w14:textId="77777777" w:rsidR="00E75F6B" w:rsidRPr="007C02DD" w:rsidRDefault="00E75F6B" w:rsidP="00E75F6B">
            <w:pPr>
              <w:shd w:val="clear" w:color="auto" w:fill="FFFFFF"/>
              <w:adjustRightInd w:val="0"/>
              <w:jc w:val="both"/>
              <w:textAlignment w:val="top"/>
              <w:rPr>
                <w:color w:val="000000" w:themeColor="text1"/>
                <w:lang w:val="pt-BR"/>
              </w:rPr>
            </w:pPr>
            <w:proofErr w:type="spellStart"/>
            <w:r w:rsidRPr="007C02DD">
              <w:rPr>
                <w:lang w:val="en-US"/>
              </w:rPr>
              <w:t>Secțiunea</w:t>
            </w:r>
            <w:proofErr w:type="spellEnd"/>
            <w:r w:rsidRPr="007C02DD">
              <w:rPr>
                <w:lang w:val="en-US"/>
              </w:rPr>
              <w:t xml:space="preserve"> </w:t>
            </w:r>
            <w:r>
              <w:rPr>
                <w:lang w:val="ro-RO"/>
              </w:rPr>
              <w:t>a 3-a</w:t>
            </w:r>
            <w:r w:rsidRPr="007C02DD">
              <w:rPr>
                <w:lang w:val="en-US"/>
              </w:rPr>
              <w:t xml:space="preserve"> din </w:t>
            </w:r>
            <w:proofErr w:type="spellStart"/>
            <w:r w:rsidRPr="007C02DD">
              <w:rPr>
                <w:lang w:val="en-US"/>
              </w:rPr>
              <w:t>Capitolul</w:t>
            </w:r>
            <w:proofErr w:type="spellEnd"/>
            <w:r w:rsidRPr="007C02DD">
              <w:rPr>
                <w:lang w:val="en-US"/>
              </w:rPr>
              <w:t xml:space="preserve"> V </w:t>
            </w:r>
            <w:proofErr w:type="spellStart"/>
            <w:r w:rsidRPr="007C02DD">
              <w:rPr>
                <w:lang w:val="en-US"/>
              </w:rPr>
              <w:t>transpune</w:t>
            </w:r>
            <w:proofErr w:type="spellEnd"/>
            <w:r w:rsidRPr="007C02DD">
              <w:rPr>
                <w:lang w:val="en-US"/>
              </w:rPr>
              <w:t xml:space="preserve"> art. 53 </w:t>
            </w:r>
            <w:proofErr w:type="spellStart"/>
            <w:r w:rsidRPr="007C02DD">
              <w:rPr>
                <w:lang w:val="en-US"/>
              </w:rPr>
              <w:t>și</w:t>
            </w:r>
            <w:proofErr w:type="spellEnd"/>
            <w:r w:rsidRPr="007C02DD">
              <w:rPr>
                <w:lang w:val="en-US"/>
              </w:rPr>
              <w:t xml:space="preserve"> art. 54 din </w:t>
            </w:r>
            <w:proofErr w:type="spellStart"/>
            <w:r w:rsidRPr="007C02DD">
              <w:rPr>
                <w:lang w:val="en-US"/>
              </w:rPr>
              <w:t>Regulamentul</w:t>
            </w:r>
            <w:proofErr w:type="spellEnd"/>
            <w:r w:rsidRPr="007C02DD">
              <w:rPr>
                <w:lang w:val="en-US"/>
              </w:rPr>
              <w:t xml:space="preserve"> de </w:t>
            </w:r>
            <w:proofErr w:type="spellStart"/>
            <w:r w:rsidRPr="007C02DD">
              <w:rPr>
                <w:lang w:val="en-US"/>
              </w:rPr>
              <w:t>punere</w:t>
            </w:r>
            <w:proofErr w:type="spellEnd"/>
            <w:r w:rsidRPr="007C02DD">
              <w:rPr>
                <w:lang w:val="en-US"/>
              </w:rPr>
              <w:t xml:space="preserve"> în </w:t>
            </w:r>
            <w:proofErr w:type="spellStart"/>
            <w:r w:rsidRPr="007C02DD">
              <w:rPr>
                <w:lang w:val="en-US"/>
              </w:rPr>
              <w:t>aplicare</w:t>
            </w:r>
            <w:proofErr w:type="spellEnd"/>
            <w:r w:rsidRPr="007C02DD">
              <w:rPr>
                <w:lang w:val="en-US"/>
              </w:rPr>
              <w:t xml:space="preserve"> (UE) 2018/2067, care </w:t>
            </w:r>
            <w:proofErr w:type="spellStart"/>
            <w:r w:rsidRPr="007C02DD">
              <w:rPr>
                <w:lang w:val="en-US"/>
              </w:rPr>
              <w:t>stabilesc</w:t>
            </w:r>
            <w:proofErr w:type="spellEnd"/>
            <w:r w:rsidRPr="007C02DD">
              <w:rPr>
                <w:lang w:val="en-US"/>
              </w:rPr>
              <w:t xml:space="preserve"> </w:t>
            </w:r>
            <w:proofErr w:type="spellStart"/>
            <w:r w:rsidRPr="007C02DD">
              <w:rPr>
                <w:lang w:val="en-US"/>
              </w:rPr>
              <w:t>norme</w:t>
            </w:r>
            <w:proofErr w:type="spellEnd"/>
            <w:r w:rsidRPr="007C02DD">
              <w:rPr>
                <w:lang w:val="en-US"/>
              </w:rPr>
              <w:t xml:space="preserve"> </w:t>
            </w:r>
            <w:proofErr w:type="spellStart"/>
            <w:r w:rsidRPr="007C02DD">
              <w:rPr>
                <w:lang w:val="en-US"/>
              </w:rPr>
              <w:t>specifice</w:t>
            </w:r>
            <w:proofErr w:type="spellEnd"/>
            <w:r w:rsidRPr="007C02DD">
              <w:rPr>
                <w:lang w:val="en-US"/>
              </w:rPr>
              <w:t xml:space="preserve"> </w:t>
            </w:r>
            <w:proofErr w:type="spellStart"/>
            <w:r w:rsidRPr="007C02DD">
              <w:rPr>
                <w:lang w:val="en-US"/>
              </w:rPr>
              <w:t>privind</w:t>
            </w:r>
            <w:proofErr w:type="spellEnd"/>
            <w:r w:rsidRPr="007C02DD">
              <w:rPr>
                <w:lang w:val="en-US"/>
              </w:rPr>
              <w:t xml:space="preserve"> </w:t>
            </w:r>
            <w:proofErr w:type="spellStart"/>
            <w:r w:rsidRPr="007C02DD">
              <w:rPr>
                <w:lang w:val="en-US"/>
              </w:rPr>
              <w:t>cazurile</w:t>
            </w:r>
            <w:proofErr w:type="spellEnd"/>
            <w:r w:rsidRPr="007C02DD">
              <w:rPr>
                <w:lang w:val="en-US"/>
              </w:rPr>
              <w:t xml:space="preserve"> în care se </w:t>
            </w:r>
            <w:proofErr w:type="spellStart"/>
            <w:r w:rsidRPr="007C02DD">
              <w:rPr>
                <w:lang w:val="en-US"/>
              </w:rPr>
              <w:t>suspendă</w:t>
            </w:r>
            <w:proofErr w:type="spellEnd"/>
            <w:r w:rsidRPr="007C02DD">
              <w:rPr>
                <w:lang w:val="en-US"/>
              </w:rPr>
              <w:t xml:space="preserve"> </w:t>
            </w:r>
            <w:proofErr w:type="spellStart"/>
            <w:r w:rsidRPr="007C02DD">
              <w:rPr>
                <w:lang w:val="en-US"/>
              </w:rPr>
              <w:t>acreditarea</w:t>
            </w:r>
            <w:proofErr w:type="spellEnd"/>
            <w:r w:rsidRPr="007C02DD">
              <w:rPr>
                <w:lang w:val="en-US"/>
              </w:rPr>
              <w:t xml:space="preserve"> </w:t>
            </w:r>
            <w:proofErr w:type="spellStart"/>
            <w:r w:rsidRPr="007C02DD">
              <w:rPr>
                <w:lang w:val="en-US"/>
              </w:rPr>
              <w:t>sau</w:t>
            </w:r>
            <w:proofErr w:type="spellEnd"/>
            <w:r w:rsidRPr="007C02DD">
              <w:rPr>
                <w:lang w:val="en-US"/>
              </w:rPr>
              <w:t xml:space="preserve"> se </w:t>
            </w:r>
            <w:proofErr w:type="spellStart"/>
            <w:r w:rsidRPr="007C02DD">
              <w:rPr>
                <w:lang w:val="en-US"/>
              </w:rPr>
              <w:t>restrânge</w:t>
            </w:r>
            <w:proofErr w:type="spellEnd"/>
            <w:r w:rsidRPr="007C02DD">
              <w:rPr>
                <w:lang w:val="en-US"/>
              </w:rPr>
              <w:t xml:space="preserve"> domeniul de </w:t>
            </w:r>
            <w:proofErr w:type="spellStart"/>
            <w:r w:rsidRPr="007C02DD">
              <w:rPr>
                <w:lang w:val="en-US"/>
              </w:rPr>
              <w:t>acreditare</w:t>
            </w:r>
            <w:proofErr w:type="spellEnd"/>
            <w:r w:rsidRPr="007C02DD">
              <w:rPr>
                <w:lang w:val="en-US"/>
              </w:rPr>
              <w:t>.</w:t>
            </w:r>
          </w:p>
          <w:p w14:paraId="7A731BC5" w14:textId="77777777" w:rsidR="00E75F6B" w:rsidRDefault="00E75F6B" w:rsidP="00E75F6B">
            <w:pPr>
              <w:shd w:val="clear" w:color="auto" w:fill="FFFFFF"/>
              <w:adjustRightInd w:val="0"/>
              <w:jc w:val="both"/>
              <w:textAlignment w:val="top"/>
              <w:rPr>
                <w:lang w:val="en-US"/>
              </w:rPr>
            </w:pPr>
            <w:r w:rsidRPr="00992DB8">
              <w:rPr>
                <w:lang w:val="en-US"/>
              </w:rPr>
              <w:lastRenderedPageBreak/>
              <w:t xml:space="preserve">În </w:t>
            </w:r>
            <w:proofErr w:type="spellStart"/>
            <w:r w:rsidRPr="00992DB8">
              <w:rPr>
                <w:lang w:val="en-US"/>
              </w:rPr>
              <w:t>prezent</w:t>
            </w:r>
            <w:proofErr w:type="spellEnd"/>
            <w:r w:rsidRPr="00992DB8">
              <w:rPr>
                <w:lang w:val="en-US"/>
              </w:rPr>
              <w:t xml:space="preserve">, </w:t>
            </w:r>
            <w:proofErr w:type="spellStart"/>
            <w:r w:rsidRPr="00992DB8">
              <w:rPr>
                <w:lang w:val="en-US"/>
              </w:rPr>
              <w:t>având</w:t>
            </w:r>
            <w:proofErr w:type="spellEnd"/>
            <w:r w:rsidRPr="00992DB8">
              <w:rPr>
                <w:lang w:val="en-US"/>
              </w:rPr>
              <w:t xml:space="preserve"> </w:t>
            </w:r>
            <w:proofErr w:type="spellStart"/>
            <w:r w:rsidRPr="00992DB8">
              <w:rPr>
                <w:lang w:val="en-US"/>
              </w:rPr>
              <w:t>statut</w:t>
            </w:r>
            <w:proofErr w:type="spellEnd"/>
            <w:r w:rsidRPr="00992DB8">
              <w:rPr>
                <w:lang w:val="en-US"/>
              </w:rPr>
              <w:t xml:space="preserve"> de stat </w:t>
            </w:r>
            <w:proofErr w:type="spellStart"/>
            <w:r w:rsidRPr="00992DB8">
              <w:rPr>
                <w:lang w:val="en-US"/>
              </w:rPr>
              <w:t>candidat</w:t>
            </w:r>
            <w:proofErr w:type="spellEnd"/>
            <w:r w:rsidRPr="00992DB8">
              <w:rPr>
                <w:lang w:val="en-US"/>
              </w:rPr>
              <w:t xml:space="preserve">, </w:t>
            </w:r>
            <w:proofErr w:type="spellStart"/>
            <w:r w:rsidRPr="00992DB8">
              <w:rPr>
                <w:lang w:val="en-US"/>
              </w:rPr>
              <w:t>transpunerea</w:t>
            </w:r>
            <w:proofErr w:type="spellEnd"/>
            <w:r w:rsidRPr="00992DB8">
              <w:rPr>
                <w:lang w:val="en-US"/>
              </w:rPr>
              <w:t xml:space="preserve"> </w:t>
            </w:r>
            <w:proofErr w:type="spellStart"/>
            <w:r w:rsidRPr="00992DB8">
              <w:rPr>
                <w:lang w:val="en-US"/>
              </w:rPr>
              <w:t>integrală</w:t>
            </w:r>
            <w:proofErr w:type="spellEnd"/>
            <w:r w:rsidRPr="00992DB8">
              <w:rPr>
                <w:lang w:val="en-US"/>
              </w:rPr>
              <w:t xml:space="preserve"> </w:t>
            </w:r>
            <w:proofErr w:type="gramStart"/>
            <w:r w:rsidRPr="00992DB8">
              <w:rPr>
                <w:lang w:val="en-US"/>
              </w:rPr>
              <w:t>a</w:t>
            </w:r>
            <w:proofErr w:type="gramEnd"/>
            <w:r w:rsidRPr="00992DB8">
              <w:rPr>
                <w:lang w:val="en-US"/>
              </w:rPr>
              <w:t xml:space="preserve"> acquis-</w:t>
            </w:r>
            <w:proofErr w:type="spellStart"/>
            <w:r w:rsidRPr="00992DB8">
              <w:rPr>
                <w:lang w:val="en-US"/>
              </w:rPr>
              <w:t>ului</w:t>
            </w:r>
            <w:proofErr w:type="spellEnd"/>
            <w:r w:rsidRPr="00992DB8">
              <w:rPr>
                <w:lang w:val="en-US"/>
              </w:rPr>
              <w:t xml:space="preserve"> </w:t>
            </w:r>
            <w:proofErr w:type="spellStart"/>
            <w:r w:rsidRPr="00992DB8">
              <w:rPr>
                <w:lang w:val="en-US"/>
              </w:rPr>
              <w:t>Uniunii</w:t>
            </w:r>
            <w:proofErr w:type="spellEnd"/>
            <w:r w:rsidRPr="00992DB8">
              <w:rPr>
                <w:lang w:val="en-US"/>
              </w:rPr>
              <w:t xml:space="preserve"> </w:t>
            </w:r>
            <w:proofErr w:type="spellStart"/>
            <w:r w:rsidRPr="00992DB8">
              <w:rPr>
                <w:lang w:val="en-US"/>
              </w:rPr>
              <w:t>Europene</w:t>
            </w:r>
            <w:proofErr w:type="spellEnd"/>
            <w:r w:rsidRPr="00992DB8">
              <w:rPr>
                <w:lang w:val="en-US"/>
              </w:rPr>
              <w:t xml:space="preserve"> </w:t>
            </w:r>
            <w:proofErr w:type="spellStart"/>
            <w:r w:rsidRPr="00992DB8">
              <w:rPr>
                <w:lang w:val="en-US"/>
              </w:rPr>
              <w:t>este</w:t>
            </w:r>
            <w:proofErr w:type="spellEnd"/>
            <w:r w:rsidRPr="00992DB8">
              <w:rPr>
                <w:lang w:val="en-US"/>
              </w:rPr>
              <w:t xml:space="preserve"> </w:t>
            </w:r>
            <w:proofErr w:type="spellStart"/>
            <w:r w:rsidRPr="00992DB8">
              <w:rPr>
                <w:lang w:val="en-US"/>
              </w:rPr>
              <w:t>obligatorie</w:t>
            </w:r>
            <w:proofErr w:type="spellEnd"/>
            <w:r w:rsidRPr="00992DB8">
              <w:rPr>
                <w:lang w:val="en-US"/>
              </w:rPr>
              <w:t>.</w:t>
            </w:r>
          </w:p>
          <w:p w14:paraId="0088593F" w14:textId="2CFD58F7" w:rsidR="00E75F6B" w:rsidRPr="002F5CF7" w:rsidRDefault="00E75F6B" w:rsidP="00E75F6B">
            <w:pPr>
              <w:jc w:val="both"/>
              <w:rPr>
                <w:b/>
                <w:lang w:val="en-US"/>
              </w:rPr>
            </w:pPr>
            <w:proofErr w:type="spellStart"/>
            <w:r w:rsidRPr="00967A17">
              <w:rPr>
                <w:lang w:val="en-US"/>
              </w:rPr>
              <w:t>Aceste</w:t>
            </w:r>
            <w:proofErr w:type="spellEnd"/>
            <w:r w:rsidRPr="00967A17">
              <w:rPr>
                <w:lang w:val="en-US"/>
              </w:rPr>
              <w:t xml:space="preserve"> </w:t>
            </w:r>
            <w:proofErr w:type="spellStart"/>
            <w:r w:rsidRPr="00967A17">
              <w:rPr>
                <w:lang w:val="en-US"/>
              </w:rPr>
              <w:t>norme</w:t>
            </w:r>
            <w:proofErr w:type="spellEnd"/>
            <w:r w:rsidRPr="00967A17">
              <w:rPr>
                <w:lang w:val="en-US"/>
              </w:rPr>
              <w:t xml:space="preserve"> </w:t>
            </w:r>
            <w:proofErr w:type="spellStart"/>
            <w:r w:rsidRPr="00967A17">
              <w:rPr>
                <w:lang w:val="en-US"/>
              </w:rPr>
              <w:t>contribuie</w:t>
            </w:r>
            <w:proofErr w:type="spellEnd"/>
            <w:r w:rsidRPr="00967A17">
              <w:rPr>
                <w:lang w:val="en-US"/>
              </w:rPr>
              <w:t xml:space="preserve"> la </w:t>
            </w:r>
            <w:proofErr w:type="spellStart"/>
            <w:r w:rsidRPr="00967A17">
              <w:rPr>
                <w:lang w:val="en-US"/>
              </w:rPr>
              <w:t>respectarea</w:t>
            </w:r>
            <w:proofErr w:type="spellEnd"/>
            <w:r w:rsidRPr="00967A17">
              <w:rPr>
                <w:lang w:val="en-US"/>
              </w:rPr>
              <w:t xml:space="preserve"> </w:t>
            </w:r>
            <w:proofErr w:type="spellStart"/>
            <w:r w:rsidRPr="00967A17">
              <w:rPr>
                <w:lang w:val="en-US"/>
              </w:rPr>
              <w:t>unui</w:t>
            </w:r>
            <w:proofErr w:type="spellEnd"/>
            <w:r w:rsidRPr="00967A17">
              <w:rPr>
                <w:lang w:val="en-US"/>
              </w:rPr>
              <w:t xml:space="preserve"> </w:t>
            </w:r>
            <w:proofErr w:type="spellStart"/>
            <w:r w:rsidRPr="00967A17">
              <w:rPr>
                <w:lang w:val="en-US"/>
              </w:rPr>
              <w:t>principiu</w:t>
            </w:r>
            <w:proofErr w:type="spellEnd"/>
            <w:r w:rsidRPr="00967A17">
              <w:rPr>
                <w:lang w:val="en-US"/>
              </w:rPr>
              <w:t xml:space="preserve"> fundamental al </w:t>
            </w:r>
            <w:proofErr w:type="spellStart"/>
            <w:r w:rsidRPr="00967A17">
              <w:rPr>
                <w:lang w:val="en-US"/>
              </w:rPr>
              <w:t>tehnicii</w:t>
            </w:r>
            <w:proofErr w:type="spellEnd"/>
            <w:r w:rsidRPr="00967A17">
              <w:rPr>
                <w:lang w:val="en-US"/>
              </w:rPr>
              <w:t xml:space="preserve"> legislative, </w:t>
            </w:r>
            <w:proofErr w:type="spellStart"/>
            <w:r w:rsidRPr="00967A17">
              <w:rPr>
                <w:lang w:val="en-US"/>
              </w:rPr>
              <w:t>prevăzut</w:t>
            </w:r>
            <w:proofErr w:type="spellEnd"/>
            <w:r w:rsidRPr="00967A17">
              <w:rPr>
                <w:lang w:val="en-US"/>
              </w:rPr>
              <w:t xml:space="preserve"> la art. 3 </w:t>
            </w:r>
            <w:proofErr w:type="spellStart"/>
            <w:r w:rsidRPr="00967A17">
              <w:rPr>
                <w:lang w:val="en-US"/>
              </w:rPr>
              <w:t>alin</w:t>
            </w:r>
            <w:proofErr w:type="spellEnd"/>
            <w:r w:rsidRPr="00967A17">
              <w:rPr>
                <w:lang w:val="en-US"/>
              </w:rPr>
              <w:t xml:space="preserve">. (1) lit. e) din Legea nr. 100/2017 cu </w:t>
            </w:r>
            <w:proofErr w:type="spellStart"/>
            <w:r w:rsidRPr="00967A17">
              <w:rPr>
                <w:lang w:val="en-US"/>
              </w:rPr>
              <w:t>privire</w:t>
            </w:r>
            <w:proofErr w:type="spellEnd"/>
            <w:r w:rsidRPr="00967A17">
              <w:rPr>
                <w:lang w:val="en-US"/>
              </w:rPr>
              <w:t xml:space="preserve"> la </w:t>
            </w:r>
            <w:proofErr w:type="spellStart"/>
            <w:r w:rsidRPr="00967A17">
              <w:rPr>
                <w:lang w:val="en-US"/>
              </w:rPr>
              <w:t>actele</w:t>
            </w:r>
            <w:proofErr w:type="spellEnd"/>
            <w:r w:rsidRPr="00967A17">
              <w:rPr>
                <w:lang w:val="en-US"/>
              </w:rPr>
              <w:t xml:space="preserve"> normative – </w:t>
            </w:r>
            <w:proofErr w:type="spellStart"/>
            <w:r w:rsidRPr="00967A17">
              <w:rPr>
                <w:lang w:val="en-US"/>
              </w:rPr>
              <w:t>accesibilitatea</w:t>
            </w:r>
            <w:proofErr w:type="spellEnd"/>
            <w:r w:rsidRPr="00967A17">
              <w:rPr>
                <w:lang w:val="en-US"/>
              </w:rPr>
              <w:t xml:space="preserve"> </w:t>
            </w:r>
            <w:proofErr w:type="spellStart"/>
            <w:r w:rsidRPr="00967A17">
              <w:rPr>
                <w:lang w:val="en-US"/>
              </w:rPr>
              <w:t>cadrului</w:t>
            </w:r>
            <w:proofErr w:type="spellEnd"/>
            <w:r w:rsidRPr="00967A17">
              <w:rPr>
                <w:lang w:val="en-US"/>
              </w:rPr>
              <w:t xml:space="preserve"> </w:t>
            </w:r>
            <w:proofErr w:type="spellStart"/>
            <w:r w:rsidRPr="00967A17">
              <w:rPr>
                <w:lang w:val="en-US"/>
              </w:rPr>
              <w:t>normativ</w:t>
            </w:r>
            <w:proofErr w:type="spellEnd"/>
            <w:r w:rsidRPr="00967A17">
              <w:rPr>
                <w:lang w:val="en-US"/>
              </w:rPr>
              <w:t xml:space="preserve"> </w:t>
            </w:r>
            <w:proofErr w:type="spellStart"/>
            <w:r w:rsidRPr="00967A17">
              <w:rPr>
                <w:lang w:val="en-US"/>
              </w:rPr>
              <w:t>pentru</w:t>
            </w:r>
            <w:proofErr w:type="spellEnd"/>
            <w:r w:rsidRPr="00967A17">
              <w:rPr>
                <w:lang w:val="en-US"/>
              </w:rPr>
              <w:t xml:space="preserve"> </w:t>
            </w:r>
            <w:proofErr w:type="spellStart"/>
            <w:r w:rsidRPr="00967A17">
              <w:rPr>
                <w:lang w:val="en-US"/>
              </w:rPr>
              <w:t>utilizatorii</w:t>
            </w:r>
            <w:proofErr w:type="spellEnd"/>
            <w:r w:rsidRPr="00967A17">
              <w:rPr>
                <w:lang w:val="en-US"/>
              </w:rPr>
              <w:t xml:space="preserve"> </w:t>
            </w:r>
            <w:proofErr w:type="spellStart"/>
            <w:r w:rsidRPr="00967A17">
              <w:rPr>
                <w:lang w:val="en-US"/>
              </w:rPr>
              <w:t>simpli</w:t>
            </w:r>
            <w:proofErr w:type="spellEnd"/>
            <w:r w:rsidRPr="00967A17">
              <w:rPr>
                <w:lang w:val="en-US"/>
              </w:rPr>
              <w:t>.</w:t>
            </w:r>
          </w:p>
        </w:tc>
      </w:tr>
      <w:tr w:rsidR="00E75F6B" w:rsidRPr="00D908D1" w14:paraId="4123A89D" w14:textId="77777777" w:rsidTr="00D347A2">
        <w:trPr>
          <w:trHeight w:val="1410"/>
        </w:trPr>
        <w:tc>
          <w:tcPr>
            <w:tcW w:w="704" w:type="dxa"/>
            <w:vMerge/>
          </w:tcPr>
          <w:p w14:paraId="03A2395D" w14:textId="77777777" w:rsidR="00E75F6B" w:rsidRPr="00B94649" w:rsidRDefault="00E75F6B" w:rsidP="00E75F6B">
            <w:pPr>
              <w:rPr>
                <w:b/>
                <w:lang w:val="en-US"/>
              </w:rPr>
            </w:pPr>
          </w:p>
        </w:tc>
        <w:tc>
          <w:tcPr>
            <w:tcW w:w="2410" w:type="dxa"/>
            <w:vMerge/>
          </w:tcPr>
          <w:p w14:paraId="017F5857" w14:textId="77777777" w:rsidR="00E75F6B" w:rsidRPr="00A47D3F" w:rsidRDefault="00E75F6B" w:rsidP="00E75F6B">
            <w:pPr>
              <w:rPr>
                <w:b/>
                <w:lang w:val="en-US"/>
              </w:rPr>
            </w:pPr>
          </w:p>
        </w:tc>
        <w:tc>
          <w:tcPr>
            <w:tcW w:w="7513" w:type="dxa"/>
          </w:tcPr>
          <w:p w14:paraId="0E4AD413" w14:textId="77777777" w:rsidR="00E75F6B" w:rsidRPr="001977F3" w:rsidRDefault="00E75F6B" w:rsidP="00E75F6B">
            <w:pPr>
              <w:pStyle w:val="NormalWeb"/>
              <w:spacing w:before="0" w:beforeAutospacing="0" w:after="0" w:afterAutospacing="0"/>
              <w:jc w:val="both"/>
              <w:rPr>
                <w:lang w:val="ro-RO"/>
              </w:rPr>
            </w:pPr>
            <w:proofErr w:type="spellStart"/>
            <w:r w:rsidRPr="001977F3">
              <w:rPr>
                <w:lang w:val="ro-RO"/>
              </w:rPr>
              <w:t>În</w:t>
            </w:r>
            <w:proofErr w:type="spellEnd"/>
            <w:r w:rsidRPr="001977F3">
              <w:rPr>
                <w:lang w:val="ro-RO"/>
              </w:rPr>
              <w:t xml:space="preserve"> vederea </w:t>
            </w:r>
            <w:proofErr w:type="spellStart"/>
            <w:r w:rsidRPr="001977F3">
              <w:rPr>
                <w:lang w:val="ro-RO"/>
              </w:rPr>
              <w:t>asigurării</w:t>
            </w:r>
            <w:proofErr w:type="spellEnd"/>
            <w:r w:rsidRPr="001977F3">
              <w:rPr>
                <w:lang w:val="ro-RO"/>
              </w:rPr>
              <w:t xml:space="preserve"> </w:t>
            </w:r>
            <w:proofErr w:type="spellStart"/>
            <w:r w:rsidRPr="001977F3">
              <w:rPr>
                <w:lang w:val="ro-RO"/>
              </w:rPr>
              <w:t>uniformizării</w:t>
            </w:r>
            <w:proofErr w:type="spellEnd"/>
            <w:r w:rsidRPr="001977F3">
              <w:rPr>
                <w:lang w:val="ro-RO"/>
              </w:rPr>
              <w:t xml:space="preserve"> terminologiei utilizate </w:t>
            </w:r>
            <w:proofErr w:type="spellStart"/>
            <w:r w:rsidRPr="001977F3">
              <w:rPr>
                <w:lang w:val="ro-RO"/>
              </w:rPr>
              <w:t>în</w:t>
            </w:r>
            <w:proofErr w:type="spellEnd"/>
            <w:r w:rsidRPr="001977F3">
              <w:rPr>
                <w:lang w:val="ro-RO"/>
              </w:rPr>
              <w:t xml:space="preserve"> Regulament cu terminologia utilizată </w:t>
            </w:r>
            <w:proofErr w:type="spellStart"/>
            <w:r w:rsidRPr="001977F3">
              <w:rPr>
                <w:lang w:val="ro-RO"/>
              </w:rPr>
              <w:t>în</w:t>
            </w:r>
            <w:proofErr w:type="spellEnd"/>
            <w:r w:rsidRPr="001977F3">
              <w:rPr>
                <w:lang w:val="ro-RO"/>
              </w:rPr>
              <w:t xml:space="preserve"> Legea nr. 235/2011 privind </w:t>
            </w:r>
            <w:proofErr w:type="spellStart"/>
            <w:r w:rsidRPr="001977F3">
              <w:rPr>
                <w:lang w:val="ro-RO"/>
              </w:rPr>
              <w:t>activitățile</w:t>
            </w:r>
            <w:proofErr w:type="spellEnd"/>
            <w:r w:rsidRPr="001977F3">
              <w:rPr>
                <w:lang w:val="ro-RO"/>
              </w:rPr>
              <w:t xml:space="preserve"> de acreditare </w:t>
            </w:r>
            <w:proofErr w:type="spellStart"/>
            <w:r w:rsidRPr="001977F3">
              <w:rPr>
                <w:lang w:val="ro-RO"/>
              </w:rPr>
              <w:t>și</w:t>
            </w:r>
            <w:proofErr w:type="spellEnd"/>
            <w:r w:rsidRPr="001977F3">
              <w:rPr>
                <w:lang w:val="ro-RO"/>
              </w:rPr>
              <w:t xml:space="preserve"> de evaluare a </w:t>
            </w:r>
            <w:proofErr w:type="spellStart"/>
            <w:r w:rsidRPr="001977F3">
              <w:rPr>
                <w:lang w:val="ro-RO"/>
              </w:rPr>
              <w:t>conformității</w:t>
            </w:r>
            <w:proofErr w:type="spellEnd"/>
            <w:r w:rsidRPr="001977F3">
              <w:rPr>
                <w:lang w:val="ro-RO"/>
              </w:rPr>
              <w:t xml:space="preserve">, propunem </w:t>
            </w:r>
            <w:proofErr w:type="spellStart"/>
            <w:r w:rsidRPr="001977F3">
              <w:rPr>
                <w:lang w:val="ro-RO"/>
              </w:rPr>
              <w:t>următoarele</w:t>
            </w:r>
            <w:proofErr w:type="spellEnd"/>
            <w:r w:rsidRPr="001977F3">
              <w:rPr>
                <w:lang w:val="ro-RO"/>
              </w:rPr>
              <w:t xml:space="preserve"> </w:t>
            </w:r>
            <w:proofErr w:type="spellStart"/>
            <w:r w:rsidRPr="001977F3">
              <w:rPr>
                <w:lang w:val="ro-RO"/>
              </w:rPr>
              <w:t>modificări</w:t>
            </w:r>
            <w:proofErr w:type="spellEnd"/>
            <w:r w:rsidRPr="001977F3">
              <w:rPr>
                <w:lang w:val="ro-RO"/>
              </w:rPr>
              <w:t xml:space="preserve">: </w:t>
            </w:r>
          </w:p>
          <w:p w14:paraId="67B6964C" w14:textId="77777777" w:rsidR="00E75F6B" w:rsidRPr="001977F3" w:rsidRDefault="00E75F6B" w:rsidP="00E75F6B">
            <w:pPr>
              <w:pStyle w:val="NormalWeb"/>
              <w:spacing w:before="0" w:beforeAutospacing="0" w:after="0" w:afterAutospacing="0"/>
              <w:jc w:val="both"/>
              <w:rPr>
                <w:lang w:val="ro-RO"/>
              </w:rPr>
            </w:pPr>
            <w:r w:rsidRPr="001977F3">
              <w:rPr>
                <w:lang w:val="ro-RO"/>
              </w:rPr>
              <w:t xml:space="preserve">substituirea termenului </w:t>
            </w:r>
            <w:r w:rsidRPr="001977F3">
              <w:rPr>
                <w:i/>
                <w:iCs/>
                <w:lang w:val="ro-RO"/>
              </w:rPr>
              <w:t xml:space="preserve">„verificator” </w:t>
            </w:r>
            <w:r w:rsidRPr="001977F3">
              <w:rPr>
                <w:lang w:val="ro-RO"/>
              </w:rPr>
              <w:t xml:space="preserve">cu </w:t>
            </w:r>
            <w:proofErr w:type="spellStart"/>
            <w:r w:rsidRPr="001977F3">
              <w:rPr>
                <w:lang w:val="ro-RO"/>
              </w:rPr>
              <w:t>noțiunea</w:t>
            </w:r>
            <w:proofErr w:type="spellEnd"/>
            <w:r w:rsidRPr="001977F3">
              <w:rPr>
                <w:lang w:val="ro-RO"/>
              </w:rPr>
              <w:t xml:space="preserve"> de </w:t>
            </w:r>
            <w:r w:rsidRPr="001977F3">
              <w:rPr>
                <w:i/>
                <w:iCs/>
                <w:lang w:val="ro-RO"/>
              </w:rPr>
              <w:t xml:space="preserve">„organism de evaluare a </w:t>
            </w:r>
            <w:proofErr w:type="spellStart"/>
            <w:r w:rsidRPr="001977F3">
              <w:rPr>
                <w:i/>
                <w:iCs/>
                <w:lang w:val="ro-RO"/>
              </w:rPr>
              <w:t>conformității</w:t>
            </w:r>
            <w:proofErr w:type="spellEnd"/>
            <w:r w:rsidRPr="001977F3">
              <w:rPr>
                <w:i/>
                <w:iCs/>
                <w:lang w:val="ro-RO"/>
              </w:rPr>
              <w:t xml:space="preserve">” </w:t>
            </w:r>
            <w:r w:rsidRPr="001977F3">
              <w:rPr>
                <w:lang w:val="ro-RO"/>
              </w:rPr>
              <w:t xml:space="preserve">din motivul că Legea nr. 235/2011 </w:t>
            </w:r>
            <w:proofErr w:type="spellStart"/>
            <w:r w:rsidRPr="001977F3">
              <w:rPr>
                <w:lang w:val="ro-RO"/>
              </w:rPr>
              <w:t>stabilește</w:t>
            </w:r>
            <w:proofErr w:type="spellEnd"/>
            <w:r w:rsidRPr="001977F3">
              <w:rPr>
                <w:lang w:val="ro-RO"/>
              </w:rPr>
              <w:t xml:space="preserve"> că organismul de evaluare a </w:t>
            </w:r>
            <w:proofErr w:type="spellStart"/>
            <w:r w:rsidRPr="001977F3">
              <w:rPr>
                <w:lang w:val="ro-RO"/>
              </w:rPr>
              <w:t>conformităţii</w:t>
            </w:r>
            <w:proofErr w:type="spellEnd"/>
            <w:r w:rsidRPr="001977F3">
              <w:rPr>
                <w:lang w:val="ro-RO"/>
              </w:rPr>
              <w:t xml:space="preserve"> </w:t>
            </w:r>
            <w:proofErr w:type="spellStart"/>
            <w:r w:rsidRPr="001977F3">
              <w:rPr>
                <w:lang w:val="ro-RO"/>
              </w:rPr>
              <w:t>efectueaza</w:t>
            </w:r>
            <w:proofErr w:type="spellEnd"/>
            <w:r w:rsidRPr="001977F3">
              <w:rPr>
                <w:lang w:val="ro-RO"/>
              </w:rPr>
              <w:t xml:space="preserve">̆ </w:t>
            </w:r>
            <w:proofErr w:type="spellStart"/>
            <w:r w:rsidRPr="001977F3">
              <w:rPr>
                <w:lang w:val="ro-RO"/>
              </w:rPr>
              <w:t>activităţi</w:t>
            </w:r>
            <w:proofErr w:type="spellEnd"/>
            <w:r w:rsidRPr="001977F3">
              <w:rPr>
                <w:lang w:val="ro-RO"/>
              </w:rPr>
              <w:t xml:space="preserve"> de evaluare a </w:t>
            </w:r>
            <w:proofErr w:type="spellStart"/>
            <w:r w:rsidRPr="001977F3">
              <w:rPr>
                <w:lang w:val="ro-RO"/>
              </w:rPr>
              <w:t>conformităţii</w:t>
            </w:r>
            <w:proofErr w:type="spellEnd"/>
            <w:r w:rsidRPr="001977F3">
              <w:rPr>
                <w:lang w:val="ro-RO"/>
              </w:rPr>
              <w:t xml:space="preserve">, inclusiv de etalonare, </w:t>
            </w:r>
            <w:proofErr w:type="spellStart"/>
            <w:r w:rsidRPr="001977F3">
              <w:rPr>
                <w:lang w:val="ro-RO"/>
              </w:rPr>
              <w:t>încercare</w:t>
            </w:r>
            <w:proofErr w:type="spellEnd"/>
            <w:r w:rsidRPr="001977F3">
              <w:rPr>
                <w:lang w:val="ro-RO"/>
              </w:rPr>
              <w:t xml:space="preserve">, certificare </w:t>
            </w:r>
            <w:proofErr w:type="spellStart"/>
            <w:r w:rsidRPr="001977F3">
              <w:rPr>
                <w:lang w:val="ro-RO"/>
              </w:rPr>
              <w:t>şi</w:t>
            </w:r>
            <w:proofErr w:type="spellEnd"/>
            <w:r w:rsidRPr="001977F3">
              <w:rPr>
                <w:lang w:val="ro-RO"/>
              </w:rPr>
              <w:t xml:space="preserve"> </w:t>
            </w:r>
            <w:proofErr w:type="spellStart"/>
            <w:r w:rsidRPr="001977F3">
              <w:rPr>
                <w:lang w:val="ro-RO"/>
              </w:rPr>
              <w:t>inspecţie</w:t>
            </w:r>
            <w:proofErr w:type="spellEnd"/>
            <w:r w:rsidRPr="001977F3">
              <w:rPr>
                <w:lang w:val="ro-RO"/>
              </w:rPr>
              <w:t xml:space="preserve">. </w:t>
            </w:r>
            <w:proofErr w:type="spellStart"/>
            <w:r w:rsidRPr="001977F3">
              <w:rPr>
                <w:lang w:val="ro-RO"/>
              </w:rPr>
              <w:t>În</w:t>
            </w:r>
            <w:proofErr w:type="spellEnd"/>
            <w:r w:rsidRPr="001977F3">
              <w:rPr>
                <w:lang w:val="ro-RO"/>
              </w:rPr>
              <w:t xml:space="preserve"> această ordine de idei, </w:t>
            </w:r>
            <w:proofErr w:type="spellStart"/>
            <w:r w:rsidRPr="001977F3">
              <w:rPr>
                <w:lang w:val="ro-RO"/>
              </w:rPr>
              <w:t>menționăm</w:t>
            </w:r>
            <w:proofErr w:type="spellEnd"/>
            <w:r w:rsidRPr="001977F3">
              <w:rPr>
                <w:lang w:val="ro-RO"/>
              </w:rPr>
              <w:t xml:space="preserve"> că </w:t>
            </w:r>
            <w:proofErr w:type="spellStart"/>
            <w:r w:rsidRPr="001977F3">
              <w:rPr>
                <w:lang w:val="ro-RO"/>
              </w:rPr>
              <w:t>noțiunea</w:t>
            </w:r>
            <w:proofErr w:type="spellEnd"/>
            <w:r w:rsidRPr="001977F3">
              <w:rPr>
                <w:lang w:val="ro-RO"/>
              </w:rPr>
              <w:t xml:space="preserve"> de </w:t>
            </w:r>
            <w:r w:rsidRPr="001977F3">
              <w:rPr>
                <w:i/>
                <w:iCs/>
                <w:lang w:val="ro-RO"/>
              </w:rPr>
              <w:t xml:space="preserve">„verificator” </w:t>
            </w:r>
            <w:r w:rsidRPr="001977F3">
              <w:rPr>
                <w:lang w:val="ro-RO"/>
              </w:rPr>
              <w:t xml:space="preserve">este utilizată </w:t>
            </w:r>
            <w:proofErr w:type="spellStart"/>
            <w:r w:rsidRPr="001977F3">
              <w:rPr>
                <w:lang w:val="ro-RO"/>
              </w:rPr>
              <w:t>în</w:t>
            </w:r>
            <w:proofErr w:type="spellEnd"/>
            <w:r w:rsidRPr="001977F3">
              <w:rPr>
                <w:lang w:val="ro-RO"/>
              </w:rPr>
              <w:t xml:space="preserve"> Regulamentul de punere </w:t>
            </w:r>
            <w:proofErr w:type="spellStart"/>
            <w:r w:rsidRPr="001977F3">
              <w:rPr>
                <w:lang w:val="ro-RO"/>
              </w:rPr>
              <w:t>în</w:t>
            </w:r>
            <w:proofErr w:type="spellEnd"/>
            <w:r w:rsidRPr="001977F3">
              <w:rPr>
                <w:lang w:val="ro-RO"/>
              </w:rPr>
              <w:t xml:space="preserve"> aplicare (UE) 2018/2067 al Comisiei privind verificarea datelor </w:t>
            </w:r>
            <w:proofErr w:type="spellStart"/>
            <w:r w:rsidRPr="001977F3">
              <w:rPr>
                <w:lang w:val="ro-RO"/>
              </w:rPr>
              <w:t>și</w:t>
            </w:r>
            <w:proofErr w:type="spellEnd"/>
            <w:r w:rsidRPr="001977F3">
              <w:rPr>
                <w:lang w:val="ro-RO"/>
              </w:rPr>
              <w:t xml:space="preserve"> acreditarea verificatorilor. </w:t>
            </w:r>
          </w:p>
          <w:p w14:paraId="0D6CB3E3" w14:textId="62B0C0B1" w:rsidR="00E75F6B" w:rsidRPr="00250190" w:rsidRDefault="00E75F6B" w:rsidP="00E75F6B">
            <w:pPr>
              <w:pStyle w:val="NormalWeb"/>
              <w:spacing w:before="0" w:beforeAutospacing="0" w:after="0" w:afterAutospacing="0"/>
              <w:jc w:val="both"/>
              <w:rPr>
                <w:bCs/>
                <w:i/>
                <w:iCs/>
                <w:lang w:val="ro-MD"/>
              </w:rPr>
            </w:pPr>
            <w:r w:rsidRPr="001977F3">
              <w:rPr>
                <w:lang w:val="ro-RO"/>
              </w:rPr>
              <w:t xml:space="preserve">substituirea </w:t>
            </w:r>
            <w:proofErr w:type="spellStart"/>
            <w:r w:rsidRPr="001977F3">
              <w:rPr>
                <w:lang w:val="ro-RO"/>
              </w:rPr>
              <w:t>noțiunii</w:t>
            </w:r>
            <w:proofErr w:type="spellEnd"/>
            <w:r w:rsidRPr="001977F3">
              <w:rPr>
                <w:lang w:val="ro-RO"/>
              </w:rPr>
              <w:t xml:space="preserve"> </w:t>
            </w:r>
            <w:r w:rsidRPr="001977F3">
              <w:rPr>
                <w:i/>
                <w:iCs/>
                <w:lang w:val="ro-RO"/>
              </w:rPr>
              <w:t xml:space="preserve">„entitate reglementată” </w:t>
            </w:r>
            <w:r w:rsidRPr="001977F3">
              <w:rPr>
                <w:lang w:val="ro-RO"/>
              </w:rPr>
              <w:t xml:space="preserve">cu </w:t>
            </w:r>
            <w:proofErr w:type="spellStart"/>
            <w:r w:rsidRPr="001977F3">
              <w:rPr>
                <w:lang w:val="ro-RO"/>
              </w:rPr>
              <w:t>noțiunea</w:t>
            </w:r>
            <w:proofErr w:type="spellEnd"/>
            <w:r w:rsidRPr="001977F3">
              <w:rPr>
                <w:lang w:val="ro-RO"/>
              </w:rPr>
              <w:t xml:space="preserve"> </w:t>
            </w:r>
            <w:r w:rsidRPr="001977F3">
              <w:rPr>
                <w:i/>
                <w:iCs/>
                <w:lang w:val="ro-RO"/>
              </w:rPr>
              <w:t xml:space="preserve">„agent economic” </w:t>
            </w:r>
            <w:r w:rsidRPr="001977F3">
              <w:rPr>
                <w:lang w:val="ro-RO"/>
              </w:rPr>
              <w:t xml:space="preserve">din motivul că Legea nr.235/2011 </w:t>
            </w:r>
            <w:proofErr w:type="spellStart"/>
            <w:r w:rsidRPr="001977F3">
              <w:rPr>
                <w:lang w:val="ro-RO"/>
              </w:rPr>
              <w:t>stabilește</w:t>
            </w:r>
            <w:proofErr w:type="spellEnd"/>
            <w:r w:rsidRPr="001977F3">
              <w:rPr>
                <w:lang w:val="ro-RO"/>
              </w:rPr>
              <w:t xml:space="preserve"> că agentul economic </w:t>
            </w:r>
            <w:proofErr w:type="spellStart"/>
            <w:r w:rsidRPr="001977F3">
              <w:rPr>
                <w:lang w:val="ro-RO"/>
              </w:rPr>
              <w:t>reprezinta</w:t>
            </w:r>
            <w:proofErr w:type="spellEnd"/>
            <w:r w:rsidRPr="001977F3">
              <w:rPr>
                <w:lang w:val="ro-RO"/>
              </w:rPr>
              <w:t xml:space="preserve">̆ </w:t>
            </w:r>
            <w:proofErr w:type="spellStart"/>
            <w:r w:rsidRPr="001977F3">
              <w:rPr>
                <w:lang w:val="ro-RO"/>
              </w:rPr>
              <w:t>producătorul</w:t>
            </w:r>
            <w:proofErr w:type="spellEnd"/>
            <w:r w:rsidRPr="001977F3">
              <w:rPr>
                <w:lang w:val="ro-RO"/>
              </w:rPr>
              <w:t xml:space="preserve">, reprezentantul autorizat, importatorul </w:t>
            </w:r>
            <w:proofErr w:type="spellStart"/>
            <w:r w:rsidRPr="001977F3">
              <w:rPr>
                <w:lang w:val="ro-RO"/>
              </w:rPr>
              <w:t>și</w:t>
            </w:r>
            <w:proofErr w:type="spellEnd"/>
            <w:r w:rsidRPr="001977F3">
              <w:rPr>
                <w:lang w:val="ro-RO"/>
              </w:rPr>
              <w:t xml:space="preserve"> distribuitorul.</w:t>
            </w:r>
          </w:p>
        </w:tc>
        <w:tc>
          <w:tcPr>
            <w:tcW w:w="3827" w:type="dxa"/>
          </w:tcPr>
          <w:p w14:paraId="31DD3366" w14:textId="77777777" w:rsidR="00E75F6B" w:rsidRPr="001977F3" w:rsidRDefault="00E75F6B" w:rsidP="00E75F6B">
            <w:pPr>
              <w:jc w:val="both"/>
              <w:rPr>
                <w:b/>
                <w:lang w:val="ro-RO"/>
              </w:rPr>
            </w:pPr>
            <w:r w:rsidRPr="001977F3">
              <w:rPr>
                <w:b/>
                <w:lang w:val="ro-RO"/>
              </w:rPr>
              <w:t>Nu se acceptă.</w:t>
            </w:r>
          </w:p>
          <w:p w14:paraId="0E099584" w14:textId="77777777" w:rsidR="00E75F6B" w:rsidRPr="0002575F" w:rsidRDefault="00E75F6B" w:rsidP="00E75F6B">
            <w:pPr>
              <w:pStyle w:val="NormalWeb"/>
              <w:shd w:val="clear" w:color="auto" w:fill="FFFFFF"/>
              <w:spacing w:before="0" w:beforeAutospacing="0" w:after="0" w:afterAutospacing="0"/>
              <w:jc w:val="both"/>
              <w:rPr>
                <w:rFonts w:ascii="PT Serif" w:hAnsi="PT Serif"/>
                <w:color w:val="333333"/>
                <w:lang w:val="en-US"/>
              </w:rPr>
            </w:pPr>
            <w:r w:rsidRPr="001977F3">
              <w:rPr>
                <w:lang w:val="ro-RO"/>
              </w:rPr>
              <w:t xml:space="preserve">Noțiunea de „verificator” este deja reglementată prin Legea nr. 74/2024 privind acțiunile climatice și Hotărârea Guvernului nr. 575/2024. </w:t>
            </w:r>
            <w:proofErr w:type="spellStart"/>
            <w:r w:rsidRPr="0002575F">
              <w:rPr>
                <w:lang w:val="en-US"/>
              </w:rPr>
              <w:t>Regulamentul</w:t>
            </w:r>
            <w:proofErr w:type="spellEnd"/>
            <w:r w:rsidRPr="0002575F">
              <w:rPr>
                <w:lang w:val="en-US"/>
              </w:rPr>
              <w:t xml:space="preserve"> </w:t>
            </w:r>
            <w:proofErr w:type="spellStart"/>
            <w:r w:rsidRPr="0002575F">
              <w:rPr>
                <w:lang w:val="en-US"/>
              </w:rPr>
              <w:t>propus</w:t>
            </w:r>
            <w:proofErr w:type="spellEnd"/>
            <w:r w:rsidRPr="0002575F">
              <w:rPr>
                <w:lang w:val="en-US"/>
              </w:rPr>
              <w:t xml:space="preserve"> </w:t>
            </w:r>
            <w:proofErr w:type="spellStart"/>
            <w:r w:rsidRPr="0002575F">
              <w:rPr>
                <w:lang w:val="en-US"/>
              </w:rPr>
              <w:t>spre</w:t>
            </w:r>
            <w:proofErr w:type="spellEnd"/>
            <w:r w:rsidRPr="0002575F">
              <w:rPr>
                <w:lang w:val="en-US"/>
              </w:rPr>
              <w:t xml:space="preserve"> </w:t>
            </w:r>
            <w:proofErr w:type="spellStart"/>
            <w:r w:rsidRPr="0002575F">
              <w:rPr>
                <w:lang w:val="en-US"/>
              </w:rPr>
              <w:t>aprobare</w:t>
            </w:r>
            <w:proofErr w:type="spellEnd"/>
            <w:r w:rsidRPr="0002575F">
              <w:rPr>
                <w:lang w:val="en-US"/>
              </w:rPr>
              <w:t xml:space="preserve"> </w:t>
            </w:r>
            <w:proofErr w:type="spellStart"/>
            <w:r w:rsidRPr="0002575F">
              <w:rPr>
                <w:lang w:val="en-US"/>
              </w:rPr>
              <w:t>trebuie</w:t>
            </w:r>
            <w:proofErr w:type="spellEnd"/>
            <w:r w:rsidRPr="0002575F">
              <w:rPr>
                <w:lang w:val="en-US"/>
              </w:rPr>
              <w:t xml:space="preserve"> </w:t>
            </w:r>
            <w:proofErr w:type="spellStart"/>
            <w:r w:rsidRPr="0002575F">
              <w:rPr>
                <w:lang w:val="en-US"/>
              </w:rPr>
              <w:t>corelat</w:t>
            </w:r>
            <w:proofErr w:type="spellEnd"/>
            <w:r w:rsidRPr="0002575F">
              <w:rPr>
                <w:lang w:val="en-US"/>
              </w:rPr>
              <w:t xml:space="preserve"> cu </w:t>
            </w:r>
            <w:proofErr w:type="spellStart"/>
            <w:r w:rsidRPr="0002575F">
              <w:rPr>
                <w:lang w:val="en-US"/>
              </w:rPr>
              <w:t>prevederile</w:t>
            </w:r>
            <w:proofErr w:type="spellEnd"/>
            <w:r w:rsidRPr="0002575F">
              <w:rPr>
                <w:lang w:val="en-US"/>
              </w:rPr>
              <w:t xml:space="preserve"> </w:t>
            </w:r>
            <w:proofErr w:type="spellStart"/>
            <w:r w:rsidRPr="0002575F">
              <w:rPr>
                <w:lang w:val="en-US"/>
              </w:rPr>
              <w:t>actelor</w:t>
            </w:r>
            <w:proofErr w:type="spellEnd"/>
            <w:r w:rsidRPr="0002575F">
              <w:rPr>
                <w:lang w:val="en-US"/>
              </w:rPr>
              <w:t xml:space="preserve"> normative de </w:t>
            </w:r>
            <w:proofErr w:type="spellStart"/>
            <w:r w:rsidRPr="0002575F">
              <w:rPr>
                <w:lang w:val="en-US"/>
              </w:rPr>
              <w:t>nivel</w:t>
            </w:r>
            <w:proofErr w:type="spellEnd"/>
            <w:r w:rsidRPr="0002575F">
              <w:rPr>
                <w:lang w:val="en-US"/>
              </w:rPr>
              <w:t xml:space="preserve"> superior </w:t>
            </w:r>
            <w:proofErr w:type="spellStart"/>
            <w:r w:rsidRPr="0002575F">
              <w:rPr>
                <w:lang w:val="en-US"/>
              </w:rPr>
              <w:t>sau</w:t>
            </w:r>
            <w:proofErr w:type="spellEnd"/>
            <w:r w:rsidRPr="0002575F">
              <w:rPr>
                <w:lang w:val="en-US"/>
              </w:rPr>
              <w:t xml:space="preserve"> de </w:t>
            </w:r>
            <w:proofErr w:type="spellStart"/>
            <w:r w:rsidRPr="0002575F">
              <w:rPr>
                <w:lang w:val="en-US"/>
              </w:rPr>
              <w:t>același</w:t>
            </w:r>
            <w:proofErr w:type="spellEnd"/>
            <w:r w:rsidRPr="0002575F">
              <w:rPr>
                <w:lang w:val="en-US"/>
              </w:rPr>
              <w:t xml:space="preserve"> </w:t>
            </w:r>
            <w:proofErr w:type="spellStart"/>
            <w:r w:rsidRPr="0002575F">
              <w:rPr>
                <w:lang w:val="en-US"/>
              </w:rPr>
              <w:t>nivel</w:t>
            </w:r>
            <w:proofErr w:type="spellEnd"/>
            <w:r w:rsidRPr="0002575F">
              <w:rPr>
                <w:lang w:val="en-US"/>
              </w:rPr>
              <w:t xml:space="preserve">, cu care se </w:t>
            </w:r>
            <w:proofErr w:type="spellStart"/>
            <w:r w:rsidRPr="0002575F">
              <w:rPr>
                <w:lang w:val="en-US"/>
              </w:rPr>
              <w:t>află</w:t>
            </w:r>
            <w:proofErr w:type="spellEnd"/>
            <w:r w:rsidRPr="0002575F">
              <w:rPr>
                <w:lang w:val="en-US"/>
              </w:rPr>
              <w:t xml:space="preserve"> în </w:t>
            </w:r>
            <w:proofErr w:type="spellStart"/>
            <w:r w:rsidRPr="0002575F">
              <w:rPr>
                <w:lang w:val="en-US"/>
              </w:rPr>
              <w:t>conexiune</w:t>
            </w:r>
            <w:proofErr w:type="spellEnd"/>
            <w:r w:rsidRPr="0002575F">
              <w:rPr>
                <w:lang w:val="en-US"/>
              </w:rPr>
              <w:t xml:space="preserve">, în </w:t>
            </w:r>
            <w:proofErr w:type="spellStart"/>
            <w:r w:rsidRPr="0002575F">
              <w:rPr>
                <w:lang w:val="en-US"/>
              </w:rPr>
              <w:t>conformitate</w:t>
            </w:r>
            <w:proofErr w:type="spellEnd"/>
            <w:r w:rsidRPr="0002575F">
              <w:rPr>
                <w:lang w:val="en-US"/>
              </w:rPr>
              <w:t xml:space="preserve"> cu art. 3 </w:t>
            </w:r>
            <w:proofErr w:type="spellStart"/>
            <w:r w:rsidRPr="0002575F">
              <w:rPr>
                <w:lang w:val="en-US"/>
              </w:rPr>
              <w:t>alin</w:t>
            </w:r>
            <w:proofErr w:type="spellEnd"/>
            <w:r w:rsidRPr="0002575F">
              <w:rPr>
                <w:lang w:val="en-US"/>
              </w:rPr>
              <w:t xml:space="preserve">. (4) din Legea nr. 100/2017 cu </w:t>
            </w:r>
            <w:proofErr w:type="spellStart"/>
            <w:r w:rsidRPr="0002575F">
              <w:rPr>
                <w:lang w:val="en-US"/>
              </w:rPr>
              <w:t>privire</w:t>
            </w:r>
            <w:proofErr w:type="spellEnd"/>
            <w:r w:rsidRPr="0002575F">
              <w:rPr>
                <w:lang w:val="en-US"/>
              </w:rPr>
              <w:t xml:space="preserve"> la </w:t>
            </w:r>
            <w:proofErr w:type="spellStart"/>
            <w:r w:rsidRPr="0002575F">
              <w:rPr>
                <w:lang w:val="en-US"/>
              </w:rPr>
              <w:t>actele</w:t>
            </w:r>
            <w:proofErr w:type="spellEnd"/>
            <w:r w:rsidRPr="0002575F">
              <w:rPr>
                <w:lang w:val="en-US"/>
              </w:rPr>
              <w:t xml:space="preserve"> normative. În plus, </w:t>
            </w:r>
            <w:proofErr w:type="spellStart"/>
            <w:r w:rsidRPr="0002575F">
              <w:rPr>
                <w:lang w:val="en-US"/>
              </w:rPr>
              <w:t>noțiunea</w:t>
            </w:r>
            <w:proofErr w:type="spellEnd"/>
            <w:r w:rsidRPr="0002575F">
              <w:rPr>
                <w:lang w:val="en-US"/>
              </w:rPr>
              <w:t xml:space="preserve"> de „</w:t>
            </w:r>
            <w:proofErr w:type="spellStart"/>
            <w:r w:rsidRPr="0002575F">
              <w:rPr>
                <w:lang w:val="en-US"/>
              </w:rPr>
              <w:t>entitate</w:t>
            </w:r>
            <w:proofErr w:type="spellEnd"/>
            <w:r w:rsidRPr="0002575F">
              <w:rPr>
                <w:lang w:val="en-US"/>
              </w:rPr>
              <w:t xml:space="preserve"> </w:t>
            </w:r>
            <w:proofErr w:type="spellStart"/>
            <w:r w:rsidRPr="0002575F">
              <w:rPr>
                <w:lang w:val="en-US"/>
              </w:rPr>
              <w:t>reglementată</w:t>
            </w:r>
            <w:proofErr w:type="spellEnd"/>
            <w:r w:rsidRPr="0002575F">
              <w:rPr>
                <w:lang w:val="en-US"/>
              </w:rPr>
              <w:t xml:space="preserve">” are un </w:t>
            </w:r>
            <w:proofErr w:type="spellStart"/>
            <w:r w:rsidRPr="0002575F">
              <w:rPr>
                <w:lang w:val="en-US"/>
              </w:rPr>
              <w:t>sens</w:t>
            </w:r>
            <w:proofErr w:type="spellEnd"/>
            <w:r w:rsidRPr="0002575F">
              <w:rPr>
                <w:lang w:val="en-US"/>
              </w:rPr>
              <w:t xml:space="preserve"> </w:t>
            </w:r>
            <w:proofErr w:type="spellStart"/>
            <w:r w:rsidRPr="0002575F">
              <w:rPr>
                <w:lang w:val="en-US"/>
              </w:rPr>
              <w:t>mai</w:t>
            </w:r>
            <w:proofErr w:type="spellEnd"/>
            <w:r w:rsidRPr="0002575F">
              <w:rPr>
                <w:lang w:val="en-US"/>
              </w:rPr>
              <w:t xml:space="preserve"> </w:t>
            </w:r>
            <w:proofErr w:type="spellStart"/>
            <w:r w:rsidRPr="0002575F">
              <w:rPr>
                <w:lang w:val="en-US"/>
              </w:rPr>
              <w:t>restrâns</w:t>
            </w:r>
            <w:proofErr w:type="spellEnd"/>
            <w:r w:rsidRPr="0002575F">
              <w:rPr>
                <w:lang w:val="en-US"/>
              </w:rPr>
              <w:t xml:space="preserve"> </w:t>
            </w:r>
            <w:proofErr w:type="spellStart"/>
            <w:r w:rsidRPr="0002575F">
              <w:rPr>
                <w:lang w:val="en-US"/>
              </w:rPr>
              <w:t>decât</w:t>
            </w:r>
            <w:proofErr w:type="spellEnd"/>
            <w:r w:rsidRPr="0002575F">
              <w:rPr>
                <w:lang w:val="en-US"/>
              </w:rPr>
              <w:t xml:space="preserve"> cel de „agent economic” </w:t>
            </w:r>
            <w:proofErr w:type="spellStart"/>
            <w:r w:rsidRPr="0002575F">
              <w:rPr>
                <w:lang w:val="en-US"/>
              </w:rPr>
              <w:t>și</w:t>
            </w:r>
            <w:proofErr w:type="spellEnd"/>
            <w:r w:rsidRPr="0002575F">
              <w:rPr>
                <w:lang w:val="en-US"/>
              </w:rPr>
              <w:t xml:space="preserve"> </w:t>
            </w:r>
            <w:proofErr w:type="spellStart"/>
            <w:r w:rsidRPr="0002575F">
              <w:rPr>
                <w:lang w:val="en-US"/>
              </w:rPr>
              <w:t>poate</w:t>
            </w:r>
            <w:proofErr w:type="spellEnd"/>
            <w:r w:rsidRPr="0002575F">
              <w:rPr>
                <w:lang w:val="en-US"/>
              </w:rPr>
              <w:t xml:space="preserve"> genera </w:t>
            </w:r>
            <w:proofErr w:type="spellStart"/>
            <w:r w:rsidRPr="0002575F">
              <w:rPr>
                <w:lang w:val="en-US"/>
              </w:rPr>
              <w:t>confuzii</w:t>
            </w:r>
            <w:proofErr w:type="spellEnd"/>
            <w:r w:rsidRPr="0002575F">
              <w:rPr>
                <w:lang w:val="en-US"/>
              </w:rPr>
              <w:t xml:space="preserve"> </w:t>
            </w:r>
            <w:proofErr w:type="spellStart"/>
            <w:r w:rsidRPr="0002575F">
              <w:rPr>
                <w:lang w:val="en-US"/>
              </w:rPr>
              <w:t>și</w:t>
            </w:r>
            <w:proofErr w:type="spellEnd"/>
            <w:r w:rsidRPr="0002575F">
              <w:rPr>
                <w:lang w:val="en-US"/>
              </w:rPr>
              <w:t xml:space="preserve"> </w:t>
            </w:r>
            <w:proofErr w:type="spellStart"/>
            <w:r w:rsidRPr="0002575F">
              <w:rPr>
                <w:lang w:val="en-US"/>
              </w:rPr>
              <w:t>incertitudini</w:t>
            </w:r>
            <w:proofErr w:type="spellEnd"/>
            <w:r w:rsidRPr="0002575F">
              <w:rPr>
                <w:lang w:val="en-US"/>
              </w:rPr>
              <w:t xml:space="preserve"> în </w:t>
            </w:r>
            <w:proofErr w:type="spellStart"/>
            <w:r w:rsidRPr="0002575F">
              <w:rPr>
                <w:lang w:val="en-US"/>
              </w:rPr>
              <w:t>procesul</w:t>
            </w:r>
            <w:proofErr w:type="spellEnd"/>
            <w:r w:rsidRPr="0002575F">
              <w:rPr>
                <w:lang w:val="en-US"/>
              </w:rPr>
              <w:t xml:space="preserve"> de </w:t>
            </w:r>
            <w:proofErr w:type="spellStart"/>
            <w:r w:rsidRPr="0002575F">
              <w:rPr>
                <w:lang w:val="en-US"/>
              </w:rPr>
              <w:t>implementare</w:t>
            </w:r>
            <w:proofErr w:type="spellEnd"/>
            <w:r w:rsidRPr="0002575F">
              <w:rPr>
                <w:lang w:val="en-US"/>
              </w:rPr>
              <w:t xml:space="preserve"> la </w:t>
            </w:r>
            <w:proofErr w:type="spellStart"/>
            <w:r w:rsidRPr="0002575F">
              <w:rPr>
                <w:lang w:val="en-US"/>
              </w:rPr>
              <w:t>nivel</w:t>
            </w:r>
            <w:proofErr w:type="spellEnd"/>
            <w:r w:rsidRPr="0002575F">
              <w:rPr>
                <w:lang w:val="en-US"/>
              </w:rPr>
              <w:t xml:space="preserve"> </w:t>
            </w:r>
            <w:proofErr w:type="spellStart"/>
            <w:r w:rsidRPr="0002575F">
              <w:rPr>
                <w:lang w:val="en-US"/>
              </w:rPr>
              <w:t>național</w:t>
            </w:r>
            <w:proofErr w:type="spellEnd"/>
            <w:r w:rsidRPr="0002575F">
              <w:rPr>
                <w:lang w:val="en-US"/>
              </w:rPr>
              <w:t>.</w:t>
            </w:r>
          </w:p>
          <w:p w14:paraId="1E3DBA60" w14:textId="20B9AB0B" w:rsidR="00E75F6B" w:rsidRPr="002F5CF7" w:rsidRDefault="00E75F6B" w:rsidP="00E75F6B">
            <w:pPr>
              <w:jc w:val="both"/>
              <w:rPr>
                <w:b/>
                <w:lang w:val="en-US"/>
              </w:rPr>
            </w:pPr>
            <w:proofErr w:type="spellStart"/>
            <w:r w:rsidRPr="00E17157">
              <w:rPr>
                <w:rStyle w:val="Robust"/>
                <w:rFonts w:eastAsiaTheme="majorEastAsia"/>
                <w:b w:val="0"/>
                <w:bCs w:val="0"/>
                <w:lang w:val="en-US"/>
              </w:rPr>
              <w:t>Transpunerea</w:t>
            </w:r>
            <w:proofErr w:type="spellEnd"/>
            <w:r w:rsidRPr="00E17157">
              <w:rPr>
                <w:rStyle w:val="Robust"/>
                <w:rFonts w:eastAsiaTheme="majorEastAsia"/>
                <w:b w:val="0"/>
                <w:bCs w:val="0"/>
                <w:lang w:val="en-US"/>
              </w:rPr>
              <w:t xml:space="preserve"> </w:t>
            </w:r>
            <w:proofErr w:type="spellStart"/>
            <w:r w:rsidRPr="00E17157">
              <w:rPr>
                <w:rStyle w:val="Robust"/>
                <w:rFonts w:eastAsiaTheme="majorEastAsia"/>
                <w:b w:val="0"/>
                <w:bCs w:val="0"/>
                <w:lang w:val="en-US"/>
              </w:rPr>
              <w:t>trebuie</w:t>
            </w:r>
            <w:proofErr w:type="spellEnd"/>
            <w:r w:rsidRPr="00E17157">
              <w:rPr>
                <w:rStyle w:val="Robust"/>
                <w:rFonts w:eastAsiaTheme="majorEastAsia"/>
                <w:b w:val="0"/>
                <w:bCs w:val="0"/>
                <w:lang w:val="en-US"/>
              </w:rPr>
              <w:t xml:space="preserve"> </w:t>
            </w:r>
            <w:proofErr w:type="spellStart"/>
            <w:r w:rsidRPr="00E17157">
              <w:rPr>
                <w:rStyle w:val="Robust"/>
                <w:rFonts w:eastAsiaTheme="majorEastAsia"/>
                <w:b w:val="0"/>
                <w:bCs w:val="0"/>
                <w:lang w:val="en-US"/>
              </w:rPr>
              <w:t>realizată</w:t>
            </w:r>
            <w:proofErr w:type="spellEnd"/>
            <w:r w:rsidRPr="00E17157">
              <w:rPr>
                <w:rStyle w:val="Robust"/>
                <w:rFonts w:eastAsiaTheme="majorEastAsia"/>
                <w:b w:val="0"/>
                <w:bCs w:val="0"/>
                <w:lang w:val="en-US"/>
              </w:rPr>
              <w:t xml:space="preserve"> </w:t>
            </w:r>
            <w:proofErr w:type="spellStart"/>
            <w:r w:rsidRPr="00E17157">
              <w:rPr>
                <w:rStyle w:val="Robust"/>
                <w:rFonts w:eastAsiaTheme="majorEastAsia"/>
                <w:b w:val="0"/>
                <w:bCs w:val="0"/>
                <w:lang w:val="en-US"/>
              </w:rPr>
              <w:t>într</w:t>
            </w:r>
            <w:proofErr w:type="spellEnd"/>
            <w:r w:rsidRPr="00E17157">
              <w:rPr>
                <w:rStyle w:val="Robust"/>
                <w:rFonts w:eastAsiaTheme="majorEastAsia"/>
                <w:b w:val="0"/>
                <w:bCs w:val="0"/>
                <w:lang w:val="en-US"/>
              </w:rPr>
              <w:t xml:space="preserve">-o </w:t>
            </w:r>
            <w:proofErr w:type="spellStart"/>
            <w:r w:rsidRPr="00E17157">
              <w:rPr>
                <w:rStyle w:val="Robust"/>
                <w:rFonts w:eastAsiaTheme="majorEastAsia"/>
                <w:b w:val="0"/>
                <w:bCs w:val="0"/>
                <w:lang w:val="en-US"/>
              </w:rPr>
              <w:t>formă</w:t>
            </w:r>
            <w:proofErr w:type="spellEnd"/>
            <w:r w:rsidRPr="00E17157">
              <w:rPr>
                <w:rStyle w:val="Robust"/>
                <w:rFonts w:eastAsiaTheme="majorEastAsia"/>
                <w:b w:val="0"/>
                <w:bCs w:val="0"/>
                <w:lang w:val="en-US"/>
              </w:rPr>
              <w:t xml:space="preserve"> </w:t>
            </w:r>
            <w:proofErr w:type="spellStart"/>
            <w:r w:rsidRPr="00E17157">
              <w:rPr>
                <w:rStyle w:val="Robust"/>
                <w:rFonts w:eastAsiaTheme="majorEastAsia"/>
                <w:b w:val="0"/>
                <w:bCs w:val="0"/>
                <w:lang w:val="en-US"/>
              </w:rPr>
              <w:t>cât</w:t>
            </w:r>
            <w:proofErr w:type="spellEnd"/>
            <w:r w:rsidRPr="00E17157">
              <w:rPr>
                <w:rStyle w:val="Robust"/>
                <w:rFonts w:eastAsiaTheme="majorEastAsia"/>
                <w:b w:val="0"/>
                <w:bCs w:val="0"/>
                <w:lang w:val="en-US"/>
              </w:rPr>
              <w:t xml:space="preserve"> </w:t>
            </w:r>
            <w:proofErr w:type="spellStart"/>
            <w:r w:rsidRPr="00E17157">
              <w:rPr>
                <w:rStyle w:val="Robust"/>
                <w:rFonts w:eastAsiaTheme="majorEastAsia"/>
                <w:b w:val="0"/>
                <w:bCs w:val="0"/>
                <w:lang w:val="en-US"/>
              </w:rPr>
              <w:t>mai</w:t>
            </w:r>
            <w:proofErr w:type="spellEnd"/>
            <w:r w:rsidRPr="00E17157">
              <w:rPr>
                <w:rStyle w:val="Robust"/>
                <w:rFonts w:eastAsiaTheme="majorEastAsia"/>
                <w:b w:val="0"/>
                <w:bCs w:val="0"/>
                <w:lang w:val="en-US"/>
              </w:rPr>
              <w:t xml:space="preserve"> </w:t>
            </w:r>
            <w:proofErr w:type="spellStart"/>
            <w:r w:rsidRPr="00E17157">
              <w:rPr>
                <w:rStyle w:val="Robust"/>
                <w:rFonts w:eastAsiaTheme="majorEastAsia"/>
                <w:b w:val="0"/>
                <w:bCs w:val="0"/>
                <w:lang w:val="en-US"/>
              </w:rPr>
              <w:t>apropiată</w:t>
            </w:r>
            <w:proofErr w:type="spellEnd"/>
            <w:r w:rsidRPr="00E17157">
              <w:rPr>
                <w:rStyle w:val="Robust"/>
                <w:rFonts w:eastAsiaTheme="majorEastAsia"/>
                <w:b w:val="0"/>
                <w:bCs w:val="0"/>
                <w:lang w:val="en-US"/>
              </w:rPr>
              <w:t xml:space="preserve"> de </w:t>
            </w:r>
            <w:proofErr w:type="spellStart"/>
            <w:r w:rsidRPr="00E17157">
              <w:rPr>
                <w:rStyle w:val="Robust"/>
                <w:rFonts w:eastAsiaTheme="majorEastAsia"/>
                <w:b w:val="0"/>
                <w:bCs w:val="0"/>
                <w:lang w:val="en-US"/>
              </w:rPr>
              <w:t>actul</w:t>
            </w:r>
            <w:proofErr w:type="spellEnd"/>
            <w:r w:rsidRPr="00E17157">
              <w:rPr>
                <w:rStyle w:val="Robust"/>
                <w:rFonts w:eastAsiaTheme="majorEastAsia"/>
                <w:b w:val="0"/>
                <w:bCs w:val="0"/>
                <w:lang w:val="en-US"/>
              </w:rPr>
              <w:t xml:space="preserve"> </w:t>
            </w:r>
            <w:proofErr w:type="spellStart"/>
            <w:r w:rsidRPr="00E17157">
              <w:rPr>
                <w:rStyle w:val="Robust"/>
                <w:rFonts w:eastAsiaTheme="majorEastAsia"/>
                <w:b w:val="0"/>
                <w:bCs w:val="0"/>
                <w:lang w:val="en-US"/>
              </w:rPr>
              <w:t>Uniunii</w:t>
            </w:r>
            <w:proofErr w:type="spellEnd"/>
            <w:r w:rsidRPr="00E17157">
              <w:rPr>
                <w:rStyle w:val="Robust"/>
                <w:rFonts w:eastAsiaTheme="majorEastAsia"/>
                <w:b w:val="0"/>
                <w:bCs w:val="0"/>
                <w:lang w:val="en-US"/>
              </w:rPr>
              <w:t xml:space="preserve"> </w:t>
            </w:r>
            <w:proofErr w:type="spellStart"/>
            <w:r w:rsidRPr="00E17157">
              <w:rPr>
                <w:rStyle w:val="Robust"/>
                <w:rFonts w:eastAsiaTheme="majorEastAsia"/>
                <w:b w:val="0"/>
                <w:bCs w:val="0"/>
                <w:lang w:val="en-US"/>
              </w:rPr>
              <w:t>Europene</w:t>
            </w:r>
            <w:proofErr w:type="spellEnd"/>
            <w:r w:rsidRPr="00E17157">
              <w:rPr>
                <w:rStyle w:val="Robust"/>
                <w:rFonts w:eastAsiaTheme="majorEastAsia"/>
                <w:b w:val="0"/>
                <w:bCs w:val="0"/>
                <w:lang w:val="en-US"/>
              </w:rPr>
              <w:t xml:space="preserve">. </w:t>
            </w:r>
            <w:proofErr w:type="spellStart"/>
            <w:r w:rsidRPr="00E17157">
              <w:rPr>
                <w:rStyle w:val="Robust"/>
                <w:rFonts w:eastAsiaTheme="majorEastAsia"/>
                <w:b w:val="0"/>
                <w:bCs w:val="0"/>
                <w:lang w:val="en-US"/>
              </w:rPr>
              <w:t>După</w:t>
            </w:r>
            <w:proofErr w:type="spellEnd"/>
            <w:r w:rsidRPr="00E17157">
              <w:rPr>
                <w:rStyle w:val="Robust"/>
                <w:rFonts w:eastAsiaTheme="majorEastAsia"/>
                <w:b w:val="0"/>
                <w:bCs w:val="0"/>
                <w:lang w:val="en-US"/>
              </w:rPr>
              <w:t xml:space="preserve"> </w:t>
            </w:r>
            <w:proofErr w:type="spellStart"/>
            <w:r w:rsidRPr="00E17157">
              <w:rPr>
                <w:rStyle w:val="Robust"/>
                <w:rFonts w:eastAsiaTheme="majorEastAsia"/>
                <w:b w:val="0"/>
                <w:bCs w:val="0"/>
                <w:lang w:val="en-US"/>
              </w:rPr>
              <w:t>aderarea</w:t>
            </w:r>
            <w:proofErr w:type="spellEnd"/>
            <w:r w:rsidRPr="00E17157">
              <w:rPr>
                <w:rStyle w:val="Robust"/>
                <w:rFonts w:eastAsiaTheme="majorEastAsia"/>
                <w:b w:val="0"/>
                <w:bCs w:val="0"/>
                <w:lang w:val="en-US"/>
              </w:rPr>
              <w:t xml:space="preserve"> </w:t>
            </w:r>
            <w:proofErr w:type="spellStart"/>
            <w:r w:rsidRPr="00E17157">
              <w:rPr>
                <w:rStyle w:val="Robust"/>
                <w:rFonts w:eastAsiaTheme="majorEastAsia"/>
                <w:b w:val="0"/>
                <w:bCs w:val="0"/>
                <w:lang w:val="en-US"/>
              </w:rPr>
              <w:t>Republicii</w:t>
            </w:r>
            <w:proofErr w:type="spellEnd"/>
            <w:r w:rsidRPr="00E17157">
              <w:rPr>
                <w:rStyle w:val="Robust"/>
                <w:rFonts w:eastAsiaTheme="majorEastAsia"/>
                <w:b w:val="0"/>
                <w:bCs w:val="0"/>
                <w:lang w:val="en-US"/>
              </w:rPr>
              <w:t xml:space="preserve"> Moldova la UE, </w:t>
            </w:r>
            <w:proofErr w:type="spellStart"/>
            <w:r w:rsidRPr="00E17157">
              <w:rPr>
                <w:rStyle w:val="Robust"/>
                <w:rFonts w:eastAsiaTheme="majorEastAsia"/>
                <w:b w:val="0"/>
                <w:bCs w:val="0"/>
                <w:lang w:val="en-US"/>
              </w:rPr>
              <w:t>prevederile</w:t>
            </w:r>
            <w:proofErr w:type="spellEnd"/>
            <w:r w:rsidRPr="00E17157">
              <w:rPr>
                <w:rStyle w:val="Robust"/>
                <w:rFonts w:eastAsiaTheme="majorEastAsia"/>
                <w:b w:val="0"/>
                <w:bCs w:val="0"/>
                <w:lang w:val="en-US"/>
              </w:rPr>
              <w:t xml:space="preserve"> </w:t>
            </w:r>
            <w:proofErr w:type="spellStart"/>
            <w:r w:rsidRPr="00E17157">
              <w:rPr>
                <w:rStyle w:val="Robust"/>
                <w:rFonts w:eastAsiaTheme="majorEastAsia"/>
                <w:b w:val="0"/>
                <w:bCs w:val="0"/>
                <w:lang w:val="en-US"/>
              </w:rPr>
              <w:t>Regulamentelor</w:t>
            </w:r>
            <w:proofErr w:type="spellEnd"/>
            <w:r w:rsidRPr="00E17157">
              <w:rPr>
                <w:rStyle w:val="Robust"/>
                <w:rFonts w:eastAsiaTheme="majorEastAsia"/>
                <w:b w:val="0"/>
                <w:bCs w:val="0"/>
                <w:lang w:val="en-US"/>
              </w:rPr>
              <w:t xml:space="preserve"> </w:t>
            </w:r>
            <w:proofErr w:type="spellStart"/>
            <w:r w:rsidRPr="00E17157">
              <w:rPr>
                <w:rStyle w:val="Robust"/>
                <w:rFonts w:eastAsiaTheme="majorEastAsia"/>
                <w:b w:val="0"/>
                <w:bCs w:val="0"/>
                <w:lang w:val="en-US"/>
              </w:rPr>
              <w:t>europene</w:t>
            </w:r>
            <w:proofErr w:type="spellEnd"/>
            <w:r w:rsidRPr="00E17157">
              <w:rPr>
                <w:rStyle w:val="Robust"/>
                <w:rFonts w:eastAsiaTheme="majorEastAsia"/>
                <w:b w:val="0"/>
                <w:bCs w:val="0"/>
                <w:lang w:val="en-US"/>
              </w:rPr>
              <w:t xml:space="preserve"> </w:t>
            </w:r>
            <w:proofErr w:type="spellStart"/>
            <w:r w:rsidRPr="00E17157">
              <w:rPr>
                <w:rStyle w:val="Robust"/>
                <w:rFonts w:eastAsiaTheme="majorEastAsia"/>
                <w:b w:val="0"/>
                <w:bCs w:val="0"/>
                <w:lang w:val="en-US"/>
              </w:rPr>
              <w:t>vor</w:t>
            </w:r>
            <w:proofErr w:type="spellEnd"/>
            <w:r w:rsidRPr="00E17157">
              <w:rPr>
                <w:rStyle w:val="Robust"/>
                <w:rFonts w:eastAsiaTheme="majorEastAsia"/>
                <w:b w:val="0"/>
                <w:bCs w:val="0"/>
                <w:lang w:val="en-US"/>
              </w:rPr>
              <w:t xml:space="preserve"> </w:t>
            </w:r>
            <w:proofErr w:type="spellStart"/>
            <w:r w:rsidRPr="00E17157">
              <w:rPr>
                <w:rStyle w:val="Robust"/>
                <w:rFonts w:eastAsiaTheme="majorEastAsia"/>
                <w:b w:val="0"/>
                <w:bCs w:val="0"/>
                <w:lang w:val="en-US"/>
              </w:rPr>
              <w:t>deveni</w:t>
            </w:r>
            <w:proofErr w:type="spellEnd"/>
            <w:r w:rsidRPr="00E17157">
              <w:rPr>
                <w:rStyle w:val="Robust"/>
                <w:rFonts w:eastAsiaTheme="majorEastAsia"/>
                <w:b w:val="0"/>
                <w:bCs w:val="0"/>
                <w:lang w:val="en-US"/>
              </w:rPr>
              <w:t xml:space="preserve"> direct </w:t>
            </w:r>
            <w:proofErr w:type="spellStart"/>
            <w:r w:rsidRPr="00E17157">
              <w:rPr>
                <w:rStyle w:val="Robust"/>
                <w:rFonts w:eastAsiaTheme="majorEastAsia"/>
                <w:b w:val="0"/>
                <w:bCs w:val="0"/>
                <w:lang w:val="en-US"/>
              </w:rPr>
              <w:t>aplicabile</w:t>
            </w:r>
            <w:proofErr w:type="spellEnd"/>
            <w:r w:rsidRPr="00E17157">
              <w:rPr>
                <w:rStyle w:val="Robust"/>
                <w:rFonts w:eastAsiaTheme="majorEastAsia"/>
                <w:b w:val="0"/>
                <w:bCs w:val="0"/>
                <w:lang w:val="en-US"/>
              </w:rPr>
              <w:t>.</w:t>
            </w:r>
          </w:p>
        </w:tc>
      </w:tr>
      <w:tr w:rsidR="00E75F6B" w:rsidRPr="00D908D1" w14:paraId="20E0B4BE" w14:textId="77777777" w:rsidTr="00D347A2">
        <w:trPr>
          <w:trHeight w:val="1410"/>
        </w:trPr>
        <w:tc>
          <w:tcPr>
            <w:tcW w:w="704" w:type="dxa"/>
            <w:vMerge/>
          </w:tcPr>
          <w:p w14:paraId="3556074B" w14:textId="77777777" w:rsidR="00E75F6B" w:rsidRPr="00B94649" w:rsidRDefault="00E75F6B" w:rsidP="00E75F6B">
            <w:pPr>
              <w:rPr>
                <w:b/>
                <w:lang w:val="en-US"/>
              </w:rPr>
            </w:pPr>
          </w:p>
        </w:tc>
        <w:tc>
          <w:tcPr>
            <w:tcW w:w="2410" w:type="dxa"/>
            <w:vMerge/>
          </w:tcPr>
          <w:p w14:paraId="406289F5" w14:textId="77777777" w:rsidR="00E75F6B" w:rsidRPr="00A47D3F" w:rsidRDefault="00E75F6B" w:rsidP="00E75F6B">
            <w:pPr>
              <w:rPr>
                <w:b/>
                <w:lang w:val="en-US"/>
              </w:rPr>
            </w:pPr>
          </w:p>
        </w:tc>
        <w:tc>
          <w:tcPr>
            <w:tcW w:w="7513" w:type="dxa"/>
          </w:tcPr>
          <w:p w14:paraId="1F53614F" w14:textId="0DE3806B" w:rsidR="00E75F6B" w:rsidRPr="00250190" w:rsidRDefault="00E75F6B" w:rsidP="00E75F6B">
            <w:pPr>
              <w:pStyle w:val="NormalWeb"/>
              <w:spacing w:before="0" w:beforeAutospacing="0" w:after="0" w:afterAutospacing="0"/>
              <w:jc w:val="both"/>
              <w:rPr>
                <w:bCs/>
                <w:i/>
                <w:iCs/>
                <w:lang w:val="ro-MD"/>
              </w:rPr>
            </w:pPr>
            <w:r w:rsidRPr="001977F3">
              <w:rPr>
                <w:lang w:val="ro-RO"/>
              </w:rPr>
              <w:t xml:space="preserve">Capitolul V din Regulament, </w:t>
            </w:r>
            <w:proofErr w:type="spellStart"/>
            <w:r w:rsidRPr="001977F3">
              <w:rPr>
                <w:lang w:val="ro-RO"/>
              </w:rPr>
              <w:t>stabilește</w:t>
            </w:r>
            <w:proofErr w:type="spellEnd"/>
            <w:r w:rsidRPr="001977F3">
              <w:rPr>
                <w:lang w:val="ro-RO"/>
              </w:rPr>
              <w:t xml:space="preserve"> </w:t>
            </w:r>
            <w:proofErr w:type="spellStart"/>
            <w:r w:rsidRPr="001977F3">
              <w:rPr>
                <w:lang w:val="ro-RO"/>
              </w:rPr>
              <w:t>dispoziții</w:t>
            </w:r>
            <w:proofErr w:type="spellEnd"/>
            <w:r w:rsidRPr="001977F3">
              <w:rPr>
                <w:lang w:val="ro-RO"/>
              </w:rPr>
              <w:t xml:space="preserve"> generale privind acreditarea verificatorilor, </w:t>
            </w:r>
            <w:proofErr w:type="spellStart"/>
            <w:r w:rsidRPr="001977F3">
              <w:rPr>
                <w:lang w:val="ro-RO"/>
              </w:rPr>
              <w:t>măsurile</w:t>
            </w:r>
            <w:proofErr w:type="spellEnd"/>
            <w:r w:rsidRPr="001977F3">
              <w:rPr>
                <w:lang w:val="ro-RO"/>
              </w:rPr>
              <w:t xml:space="preserve"> de supraveghere efectuate de MOLDAC </w:t>
            </w:r>
            <w:proofErr w:type="spellStart"/>
            <w:r w:rsidRPr="001977F3">
              <w:rPr>
                <w:lang w:val="ro-RO"/>
              </w:rPr>
              <w:t>în</w:t>
            </w:r>
            <w:proofErr w:type="spellEnd"/>
            <w:r w:rsidRPr="001977F3">
              <w:rPr>
                <w:lang w:val="ro-RO"/>
              </w:rPr>
              <w:t xml:space="preserve"> </w:t>
            </w:r>
            <w:proofErr w:type="spellStart"/>
            <w:r w:rsidRPr="001977F3">
              <w:rPr>
                <w:lang w:val="ro-RO"/>
              </w:rPr>
              <w:t>privința</w:t>
            </w:r>
            <w:proofErr w:type="spellEnd"/>
            <w:r w:rsidRPr="001977F3">
              <w:rPr>
                <w:lang w:val="ro-RO"/>
              </w:rPr>
              <w:t xml:space="preserve"> verificatorilor, </w:t>
            </w:r>
            <w:proofErr w:type="spellStart"/>
            <w:r w:rsidRPr="001977F3">
              <w:rPr>
                <w:lang w:val="ro-RO"/>
              </w:rPr>
              <w:t>în</w:t>
            </w:r>
            <w:proofErr w:type="spellEnd"/>
            <w:r w:rsidRPr="001977F3">
              <w:rPr>
                <w:lang w:val="ro-RO"/>
              </w:rPr>
              <w:t xml:space="preserve"> opinia Ministerului, aceste </w:t>
            </w:r>
            <w:proofErr w:type="spellStart"/>
            <w:r w:rsidRPr="001977F3">
              <w:rPr>
                <w:lang w:val="ro-RO"/>
              </w:rPr>
              <w:t>reglementări</w:t>
            </w:r>
            <w:proofErr w:type="spellEnd"/>
            <w:r w:rsidRPr="001977F3">
              <w:rPr>
                <w:lang w:val="ro-RO"/>
              </w:rPr>
              <w:t xml:space="preserve"> trebuie să se </w:t>
            </w:r>
            <w:proofErr w:type="spellStart"/>
            <w:r w:rsidRPr="001977F3">
              <w:rPr>
                <w:lang w:val="ro-RO"/>
              </w:rPr>
              <w:t>regăseasca</w:t>
            </w:r>
            <w:proofErr w:type="spellEnd"/>
            <w:r w:rsidRPr="001977F3">
              <w:rPr>
                <w:lang w:val="ro-RO"/>
              </w:rPr>
              <w:t xml:space="preserve">̆ </w:t>
            </w:r>
            <w:proofErr w:type="spellStart"/>
            <w:r w:rsidRPr="001977F3">
              <w:rPr>
                <w:lang w:val="ro-RO"/>
              </w:rPr>
              <w:t>într-o</w:t>
            </w:r>
            <w:proofErr w:type="spellEnd"/>
            <w:r w:rsidRPr="001977F3">
              <w:rPr>
                <w:lang w:val="ro-RO"/>
              </w:rPr>
              <w:t xml:space="preserve"> </w:t>
            </w:r>
            <w:proofErr w:type="spellStart"/>
            <w:r w:rsidRPr="001977F3">
              <w:rPr>
                <w:lang w:val="ro-RO"/>
              </w:rPr>
              <w:t>hotărâre</w:t>
            </w:r>
            <w:proofErr w:type="spellEnd"/>
            <w:r w:rsidRPr="001977F3">
              <w:rPr>
                <w:lang w:val="ro-RO"/>
              </w:rPr>
              <w:t xml:space="preserve"> de Guvern privind punerea </w:t>
            </w:r>
            <w:proofErr w:type="spellStart"/>
            <w:r w:rsidRPr="001977F3">
              <w:rPr>
                <w:lang w:val="ro-RO"/>
              </w:rPr>
              <w:t>în</w:t>
            </w:r>
            <w:proofErr w:type="spellEnd"/>
            <w:r w:rsidRPr="001977F3">
              <w:rPr>
                <w:lang w:val="ro-RO"/>
              </w:rPr>
              <w:t xml:space="preserve"> aplicare a prevederilor Legii nr. 235/2011 privind </w:t>
            </w:r>
            <w:proofErr w:type="spellStart"/>
            <w:r w:rsidRPr="001977F3">
              <w:rPr>
                <w:lang w:val="ro-RO"/>
              </w:rPr>
              <w:t>activităţile</w:t>
            </w:r>
            <w:proofErr w:type="spellEnd"/>
            <w:r w:rsidRPr="001977F3">
              <w:rPr>
                <w:lang w:val="ro-RO"/>
              </w:rPr>
              <w:t xml:space="preserve"> de acreditare </w:t>
            </w:r>
            <w:proofErr w:type="spellStart"/>
            <w:r w:rsidRPr="001977F3">
              <w:rPr>
                <w:lang w:val="ro-RO"/>
              </w:rPr>
              <w:t>şi</w:t>
            </w:r>
            <w:proofErr w:type="spellEnd"/>
            <w:r w:rsidRPr="001977F3">
              <w:rPr>
                <w:lang w:val="ro-RO"/>
              </w:rPr>
              <w:t xml:space="preserve"> de evaluare a </w:t>
            </w:r>
            <w:proofErr w:type="spellStart"/>
            <w:r w:rsidRPr="001977F3">
              <w:rPr>
                <w:lang w:val="ro-RO"/>
              </w:rPr>
              <w:t>conformităţii</w:t>
            </w:r>
            <w:proofErr w:type="spellEnd"/>
            <w:r w:rsidRPr="001977F3">
              <w:rPr>
                <w:lang w:val="ro-RO"/>
              </w:rPr>
              <w:t xml:space="preserve">, din considerentul că Legea nr. 235/2011 </w:t>
            </w:r>
            <w:proofErr w:type="spellStart"/>
            <w:r w:rsidRPr="001977F3">
              <w:rPr>
                <w:lang w:val="ro-RO"/>
              </w:rPr>
              <w:t>stabilește</w:t>
            </w:r>
            <w:proofErr w:type="spellEnd"/>
            <w:r w:rsidRPr="001977F3">
              <w:rPr>
                <w:lang w:val="ro-RO"/>
              </w:rPr>
              <w:t xml:space="preserve"> un cadru general privind acreditarea </w:t>
            </w:r>
            <w:proofErr w:type="spellStart"/>
            <w:r w:rsidRPr="001977F3">
              <w:rPr>
                <w:lang w:val="ro-RO"/>
              </w:rPr>
              <w:t>și</w:t>
            </w:r>
            <w:proofErr w:type="spellEnd"/>
            <w:r w:rsidRPr="001977F3">
              <w:rPr>
                <w:lang w:val="ro-RO"/>
              </w:rPr>
              <w:t xml:space="preserve"> evaluarea </w:t>
            </w:r>
            <w:proofErr w:type="spellStart"/>
            <w:r w:rsidRPr="001977F3">
              <w:rPr>
                <w:lang w:val="ro-RO"/>
              </w:rPr>
              <w:t>conformității</w:t>
            </w:r>
            <w:proofErr w:type="spellEnd"/>
            <w:r w:rsidRPr="001977F3">
              <w:rPr>
                <w:lang w:val="ro-RO"/>
              </w:rPr>
              <w:t xml:space="preserve"> </w:t>
            </w:r>
            <w:proofErr w:type="spellStart"/>
            <w:r w:rsidRPr="001977F3">
              <w:rPr>
                <w:lang w:val="ro-RO"/>
              </w:rPr>
              <w:t>și</w:t>
            </w:r>
            <w:proofErr w:type="spellEnd"/>
            <w:r w:rsidRPr="001977F3">
              <w:rPr>
                <w:lang w:val="ro-RO"/>
              </w:rPr>
              <w:t xml:space="preserve"> o </w:t>
            </w:r>
            <w:proofErr w:type="spellStart"/>
            <w:r w:rsidRPr="001977F3">
              <w:rPr>
                <w:lang w:val="ro-RO"/>
              </w:rPr>
              <w:t>hotărâre</w:t>
            </w:r>
            <w:proofErr w:type="spellEnd"/>
            <w:r w:rsidRPr="001977F3">
              <w:rPr>
                <w:lang w:val="ro-RO"/>
              </w:rPr>
              <w:t xml:space="preserve"> de Guvern de punere </w:t>
            </w:r>
            <w:proofErr w:type="spellStart"/>
            <w:r w:rsidRPr="001977F3">
              <w:rPr>
                <w:lang w:val="ro-RO"/>
              </w:rPr>
              <w:t>în</w:t>
            </w:r>
            <w:proofErr w:type="spellEnd"/>
            <w:r w:rsidRPr="001977F3">
              <w:rPr>
                <w:lang w:val="ro-RO"/>
              </w:rPr>
              <w:t xml:space="preserve"> aplicare ar detalia, organiza </w:t>
            </w:r>
            <w:proofErr w:type="spellStart"/>
            <w:r w:rsidRPr="001977F3">
              <w:rPr>
                <w:lang w:val="ro-RO"/>
              </w:rPr>
              <w:t>și</w:t>
            </w:r>
            <w:proofErr w:type="spellEnd"/>
            <w:r w:rsidRPr="001977F3">
              <w:rPr>
                <w:lang w:val="ro-RO"/>
              </w:rPr>
              <w:t xml:space="preserve"> asigura aplicarea uniformă a prevederilor legii.</w:t>
            </w:r>
          </w:p>
        </w:tc>
        <w:tc>
          <w:tcPr>
            <w:tcW w:w="3827" w:type="dxa"/>
          </w:tcPr>
          <w:p w14:paraId="6BC23DEB" w14:textId="77777777" w:rsidR="00E75F6B" w:rsidRPr="000C4FDE" w:rsidRDefault="00E75F6B" w:rsidP="00E75F6B">
            <w:pPr>
              <w:jc w:val="both"/>
              <w:rPr>
                <w:b/>
                <w:lang w:val="ro-RO"/>
              </w:rPr>
            </w:pPr>
            <w:r w:rsidRPr="000C4FDE">
              <w:rPr>
                <w:b/>
                <w:lang w:val="ro-RO"/>
              </w:rPr>
              <w:t>Nu se acceptă.</w:t>
            </w:r>
          </w:p>
          <w:p w14:paraId="5CC8DD5A" w14:textId="15CE514A" w:rsidR="00E75F6B" w:rsidRPr="00E75F6B" w:rsidRDefault="00E75F6B" w:rsidP="00E75F6B">
            <w:pPr>
              <w:jc w:val="both"/>
              <w:rPr>
                <w:b/>
                <w:lang w:val="ro-RO"/>
              </w:rPr>
            </w:pPr>
            <w:r w:rsidRPr="000C4FDE">
              <w:rPr>
                <w:lang w:val="ro-RO"/>
              </w:rPr>
              <w:t>Ministerul Mediului a organizat o ședință cu reprezentanții MOLDAC în etapa elaborării proiectului propus spre aprobare și a propus transpunerea unor prevederi în legislația de competență a acestei instituții, întrucât Ministerul Mediului nu dispune de atribuții în domeniu, dar este obligat să transpună Regulamentul de punere în aplicare (UE) 2018/2067. Reprezentanții MOLDAC nu au susținut propunerea și au recomandat ca aceste aspecte specifice și de aplicabilitate restrânsă să fie reglementate în legislația de mediu, pentru a asigura o mai bună înțelegere din partea utilizatorilor simpli. Totodată, practica MOLDAC nu presupune modificarea legislației proprii de competență pentru fiecare domeniu de acreditare, aceasta conținând doar norme generale, iar ulterior fiecare domeniu în parte reglementează aspectele specifice prin raportare la aceste norme generale.</w:t>
            </w:r>
          </w:p>
        </w:tc>
      </w:tr>
      <w:tr w:rsidR="00E75F6B" w:rsidRPr="00D908D1" w14:paraId="3DEC12D8" w14:textId="77777777" w:rsidTr="00D347A2">
        <w:trPr>
          <w:trHeight w:val="1410"/>
        </w:trPr>
        <w:tc>
          <w:tcPr>
            <w:tcW w:w="704" w:type="dxa"/>
            <w:vMerge/>
          </w:tcPr>
          <w:p w14:paraId="7573B93D" w14:textId="77777777" w:rsidR="00E75F6B" w:rsidRPr="009C1625" w:rsidRDefault="00E75F6B" w:rsidP="00E75F6B">
            <w:pPr>
              <w:rPr>
                <w:b/>
                <w:lang w:val="ro-RO"/>
              </w:rPr>
            </w:pPr>
          </w:p>
        </w:tc>
        <w:tc>
          <w:tcPr>
            <w:tcW w:w="2410" w:type="dxa"/>
            <w:vMerge/>
          </w:tcPr>
          <w:p w14:paraId="73965E15" w14:textId="77777777" w:rsidR="00E75F6B" w:rsidRPr="009C1625" w:rsidRDefault="00E75F6B" w:rsidP="00E75F6B">
            <w:pPr>
              <w:rPr>
                <w:b/>
                <w:lang w:val="ro-RO"/>
              </w:rPr>
            </w:pPr>
          </w:p>
        </w:tc>
        <w:tc>
          <w:tcPr>
            <w:tcW w:w="7513" w:type="dxa"/>
          </w:tcPr>
          <w:p w14:paraId="6AA42E75" w14:textId="62241CC5" w:rsidR="00E75F6B" w:rsidRPr="001977F3" w:rsidRDefault="00E75F6B" w:rsidP="00E75F6B">
            <w:pPr>
              <w:pStyle w:val="NormalWeb"/>
              <w:spacing w:before="0" w:beforeAutospacing="0" w:after="0" w:afterAutospacing="0"/>
              <w:jc w:val="both"/>
              <w:rPr>
                <w:lang w:val="ro-RO"/>
              </w:rPr>
            </w:pPr>
            <w:r w:rsidRPr="001977F3">
              <w:rPr>
                <w:lang w:val="ro-RO"/>
              </w:rPr>
              <w:t xml:space="preserve">Capitolul VI din Regulament, </w:t>
            </w:r>
            <w:proofErr w:type="spellStart"/>
            <w:r w:rsidRPr="001977F3">
              <w:rPr>
                <w:lang w:val="ro-RO"/>
              </w:rPr>
              <w:t>reglementeaza</w:t>
            </w:r>
            <w:proofErr w:type="spellEnd"/>
            <w:r w:rsidRPr="001977F3">
              <w:rPr>
                <w:lang w:val="ro-RO"/>
              </w:rPr>
              <w:t xml:space="preserve">̆ misiunea, </w:t>
            </w:r>
            <w:proofErr w:type="spellStart"/>
            <w:r w:rsidRPr="001977F3">
              <w:rPr>
                <w:lang w:val="ro-RO"/>
              </w:rPr>
              <w:t>funcțiile</w:t>
            </w:r>
            <w:proofErr w:type="spellEnd"/>
            <w:r w:rsidRPr="001977F3">
              <w:rPr>
                <w:lang w:val="ro-RO"/>
              </w:rPr>
              <w:t xml:space="preserve">, drepturile </w:t>
            </w:r>
            <w:proofErr w:type="spellStart"/>
            <w:r w:rsidRPr="001977F3">
              <w:rPr>
                <w:lang w:val="ro-RO"/>
              </w:rPr>
              <w:t>și</w:t>
            </w:r>
            <w:proofErr w:type="spellEnd"/>
            <w:r w:rsidRPr="001977F3">
              <w:rPr>
                <w:lang w:val="ro-RO"/>
              </w:rPr>
              <w:t xml:space="preserve"> </w:t>
            </w:r>
            <w:proofErr w:type="spellStart"/>
            <w:r w:rsidRPr="001977F3">
              <w:rPr>
                <w:lang w:val="ro-RO"/>
              </w:rPr>
              <w:t>obligațiile</w:t>
            </w:r>
            <w:proofErr w:type="spellEnd"/>
            <w:r w:rsidRPr="001977F3">
              <w:rPr>
                <w:lang w:val="ro-RO"/>
              </w:rPr>
              <w:t xml:space="preserve"> MOLDAC, </w:t>
            </w:r>
            <w:proofErr w:type="spellStart"/>
            <w:r w:rsidRPr="001977F3">
              <w:rPr>
                <w:lang w:val="ro-RO"/>
              </w:rPr>
              <w:t>cerințele</w:t>
            </w:r>
            <w:proofErr w:type="spellEnd"/>
            <w:r w:rsidRPr="001977F3">
              <w:rPr>
                <w:lang w:val="ro-RO"/>
              </w:rPr>
              <w:t xml:space="preserve"> de </w:t>
            </w:r>
            <w:proofErr w:type="spellStart"/>
            <w:r w:rsidRPr="001977F3">
              <w:rPr>
                <w:lang w:val="ro-RO"/>
              </w:rPr>
              <w:t>competența</w:t>
            </w:r>
            <w:proofErr w:type="spellEnd"/>
            <w:r w:rsidRPr="001977F3">
              <w:rPr>
                <w:lang w:val="ro-RO"/>
              </w:rPr>
              <w:t xml:space="preserve">̆ aplicabile evaluatorilor </w:t>
            </w:r>
            <w:proofErr w:type="spellStart"/>
            <w:r w:rsidRPr="001977F3">
              <w:rPr>
                <w:lang w:val="ro-RO"/>
              </w:rPr>
              <w:t>și</w:t>
            </w:r>
            <w:proofErr w:type="spellEnd"/>
            <w:r w:rsidRPr="001977F3">
              <w:rPr>
                <w:lang w:val="ro-RO"/>
              </w:rPr>
              <w:t xml:space="preserve"> procedura de evaluare la nivel de omologi care presupune procesul de evaluare a MOLDAC de </w:t>
            </w:r>
            <w:proofErr w:type="spellStart"/>
            <w:r w:rsidRPr="001977F3">
              <w:rPr>
                <w:lang w:val="ro-RO"/>
              </w:rPr>
              <w:t>către</w:t>
            </w:r>
            <w:proofErr w:type="spellEnd"/>
            <w:r w:rsidRPr="001977F3">
              <w:rPr>
                <w:lang w:val="ro-RO"/>
              </w:rPr>
              <w:t xml:space="preserve"> organismele </w:t>
            </w:r>
            <w:proofErr w:type="spellStart"/>
            <w:r w:rsidRPr="001977F3">
              <w:rPr>
                <w:lang w:val="ro-RO"/>
              </w:rPr>
              <w:t>naționale</w:t>
            </w:r>
            <w:proofErr w:type="spellEnd"/>
            <w:r w:rsidRPr="001977F3">
              <w:rPr>
                <w:lang w:val="ro-RO"/>
              </w:rPr>
              <w:t xml:space="preserve"> de acreditare </w:t>
            </w:r>
            <w:proofErr w:type="spellStart"/>
            <w:r w:rsidRPr="001977F3">
              <w:rPr>
                <w:lang w:val="ro-RO"/>
              </w:rPr>
              <w:t>străine</w:t>
            </w:r>
            <w:proofErr w:type="spellEnd"/>
            <w:r w:rsidRPr="001977F3">
              <w:rPr>
                <w:lang w:val="ro-RO"/>
              </w:rPr>
              <w:t xml:space="preserve">. Propunem că </w:t>
            </w:r>
            <w:proofErr w:type="spellStart"/>
            <w:r w:rsidRPr="001977F3">
              <w:rPr>
                <w:lang w:val="ro-RO"/>
              </w:rPr>
              <w:t>reglementările</w:t>
            </w:r>
            <w:proofErr w:type="spellEnd"/>
            <w:r w:rsidRPr="001977F3">
              <w:rPr>
                <w:lang w:val="ro-RO"/>
              </w:rPr>
              <w:t xml:space="preserve"> din Capitolul VI să fie inserate </w:t>
            </w:r>
            <w:proofErr w:type="spellStart"/>
            <w:r w:rsidRPr="001977F3">
              <w:rPr>
                <w:lang w:val="ro-RO"/>
              </w:rPr>
              <w:t>în</w:t>
            </w:r>
            <w:proofErr w:type="spellEnd"/>
            <w:r w:rsidRPr="001977F3">
              <w:rPr>
                <w:lang w:val="ro-RO"/>
              </w:rPr>
              <w:t xml:space="preserve"> </w:t>
            </w:r>
            <w:proofErr w:type="spellStart"/>
            <w:r w:rsidRPr="001977F3">
              <w:rPr>
                <w:lang w:val="ro-RO"/>
              </w:rPr>
              <w:t>Hotărârea</w:t>
            </w:r>
            <w:proofErr w:type="spellEnd"/>
            <w:r w:rsidRPr="001977F3">
              <w:rPr>
                <w:lang w:val="ro-RO"/>
              </w:rPr>
              <w:t xml:space="preserve"> nr. 77/2013 privind reorganizarea </w:t>
            </w:r>
            <w:proofErr w:type="spellStart"/>
            <w:r w:rsidRPr="001977F3">
              <w:rPr>
                <w:lang w:val="ro-RO"/>
              </w:rPr>
              <w:t>Întreprinderii</w:t>
            </w:r>
            <w:proofErr w:type="spellEnd"/>
            <w:r w:rsidRPr="001977F3">
              <w:rPr>
                <w:lang w:val="ro-RO"/>
              </w:rPr>
              <w:t xml:space="preserve"> de Stat </w:t>
            </w:r>
            <w:r w:rsidRPr="001977F3">
              <w:rPr>
                <w:i/>
                <w:iCs/>
                <w:lang w:val="ro-RO"/>
              </w:rPr>
              <w:t xml:space="preserve">"Centrul de Acreditare </w:t>
            </w:r>
            <w:proofErr w:type="spellStart"/>
            <w:r w:rsidRPr="001977F3">
              <w:rPr>
                <w:i/>
                <w:iCs/>
                <w:lang w:val="ro-RO"/>
              </w:rPr>
              <w:t>în</w:t>
            </w:r>
            <w:proofErr w:type="spellEnd"/>
            <w:r w:rsidRPr="001977F3">
              <w:rPr>
                <w:i/>
                <w:iCs/>
                <w:lang w:val="ro-RO"/>
              </w:rPr>
              <w:t xml:space="preserve"> domeniul </w:t>
            </w:r>
            <w:proofErr w:type="spellStart"/>
            <w:r w:rsidRPr="001977F3">
              <w:rPr>
                <w:i/>
                <w:iCs/>
                <w:lang w:val="ro-RO"/>
              </w:rPr>
              <w:t>Evaluării</w:t>
            </w:r>
            <w:proofErr w:type="spellEnd"/>
            <w:r w:rsidRPr="001977F3">
              <w:rPr>
                <w:i/>
                <w:iCs/>
                <w:lang w:val="ro-RO"/>
              </w:rPr>
              <w:t xml:space="preserve"> </w:t>
            </w:r>
            <w:proofErr w:type="spellStart"/>
            <w:r w:rsidRPr="001977F3">
              <w:rPr>
                <w:i/>
                <w:iCs/>
                <w:lang w:val="ro-RO"/>
              </w:rPr>
              <w:t>Conformităţii</w:t>
            </w:r>
            <w:proofErr w:type="spellEnd"/>
            <w:r w:rsidRPr="001977F3">
              <w:rPr>
                <w:i/>
                <w:iCs/>
                <w:lang w:val="ro-RO"/>
              </w:rPr>
              <w:t xml:space="preserve"> Produselor"</w:t>
            </w:r>
            <w:r w:rsidRPr="001977F3">
              <w:rPr>
                <w:lang w:val="ro-RO"/>
              </w:rPr>
              <w:t xml:space="preserve">, </w:t>
            </w:r>
            <w:proofErr w:type="spellStart"/>
            <w:r w:rsidRPr="001977F3">
              <w:rPr>
                <w:lang w:val="ro-RO"/>
              </w:rPr>
              <w:t>fiindca</w:t>
            </w:r>
            <w:proofErr w:type="spellEnd"/>
            <w:r w:rsidRPr="001977F3">
              <w:rPr>
                <w:lang w:val="ro-RO"/>
              </w:rPr>
              <w:t xml:space="preserve">̆ pct. 1 din </w:t>
            </w:r>
            <w:proofErr w:type="spellStart"/>
            <w:r w:rsidRPr="001977F3">
              <w:rPr>
                <w:lang w:val="ro-RO"/>
              </w:rPr>
              <w:t>Hotărârea</w:t>
            </w:r>
            <w:proofErr w:type="spellEnd"/>
            <w:r w:rsidRPr="001977F3">
              <w:rPr>
                <w:lang w:val="ro-RO"/>
              </w:rPr>
              <w:t xml:space="preserve"> prenotată prevede că Regulamentul </w:t>
            </w:r>
            <w:proofErr w:type="spellStart"/>
            <w:r w:rsidRPr="001977F3">
              <w:rPr>
                <w:lang w:val="ro-RO"/>
              </w:rPr>
              <w:t>reglementeaza</w:t>
            </w:r>
            <w:proofErr w:type="spellEnd"/>
            <w:r w:rsidRPr="001977F3">
              <w:rPr>
                <w:lang w:val="ro-RO"/>
              </w:rPr>
              <w:t xml:space="preserve">̆ misiunea, </w:t>
            </w:r>
            <w:proofErr w:type="spellStart"/>
            <w:r w:rsidRPr="001977F3">
              <w:rPr>
                <w:lang w:val="ro-RO"/>
              </w:rPr>
              <w:t>funcţiile</w:t>
            </w:r>
            <w:proofErr w:type="spellEnd"/>
            <w:r w:rsidRPr="001977F3">
              <w:rPr>
                <w:lang w:val="ro-RO"/>
              </w:rPr>
              <w:t xml:space="preserve"> de bază, </w:t>
            </w:r>
            <w:proofErr w:type="spellStart"/>
            <w:r w:rsidRPr="001977F3">
              <w:rPr>
                <w:lang w:val="ro-RO"/>
              </w:rPr>
              <w:t>atribuţiile</w:t>
            </w:r>
            <w:proofErr w:type="spellEnd"/>
            <w:r w:rsidRPr="001977F3">
              <w:rPr>
                <w:lang w:val="ro-RO"/>
              </w:rPr>
              <w:t xml:space="preserve"> </w:t>
            </w:r>
            <w:proofErr w:type="spellStart"/>
            <w:r w:rsidRPr="001977F3">
              <w:rPr>
                <w:lang w:val="ro-RO"/>
              </w:rPr>
              <w:t>şi</w:t>
            </w:r>
            <w:proofErr w:type="spellEnd"/>
            <w:r w:rsidRPr="001977F3">
              <w:rPr>
                <w:lang w:val="ro-RO"/>
              </w:rPr>
              <w:t xml:space="preserve"> drepturile MOLDAC.</w:t>
            </w:r>
          </w:p>
        </w:tc>
        <w:tc>
          <w:tcPr>
            <w:tcW w:w="3827" w:type="dxa"/>
          </w:tcPr>
          <w:p w14:paraId="1E70AB54" w14:textId="77777777" w:rsidR="00E75F6B" w:rsidRPr="000C4FDE" w:rsidRDefault="00E75F6B" w:rsidP="00E75F6B">
            <w:pPr>
              <w:jc w:val="both"/>
              <w:rPr>
                <w:b/>
                <w:lang w:val="ro-RO"/>
              </w:rPr>
            </w:pPr>
            <w:r w:rsidRPr="000C4FDE">
              <w:rPr>
                <w:b/>
                <w:lang w:val="ro-RO"/>
              </w:rPr>
              <w:t>Nu se acceptă.</w:t>
            </w:r>
          </w:p>
          <w:p w14:paraId="37972ED2" w14:textId="63696F5C" w:rsidR="00E75F6B" w:rsidRPr="000C4FDE" w:rsidRDefault="00E75F6B" w:rsidP="00E75F6B">
            <w:pPr>
              <w:jc w:val="both"/>
              <w:rPr>
                <w:b/>
                <w:lang w:val="ro-RO"/>
              </w:rPr>
            </w:pPr>
            <w:r w:rsidRPr="000C4FDE">
              <w:rPr>
                <w:lang w:val="ro-RO"/>
              </w:rPr>
              <w:t xml:space="preserve">Ministerul Mediului a organizat o ședință cu reprezentanții MOLDAC în etapa elaborării proiectului propus spre aprobare și a propus transpunerea unor prevederi în legislația de competență a acestei instituții, întrucât Ministerul Mediului nu dispune de atribuții în domeniu, dar este obligat să transpună </w:t>
            </w:r>
            <w:r w:rsidRPr="000C4FDE">
              <w:rPr>
                <w:lang w:val="ro-RO"/>
              </w:rPr>
              <w:lastRenderedPageBreak/>
              <w:t>Regulamentul de punere în aplicare (UE) 2018/2067. Reprezentanții MOLDAC nu au susținut propunerea și au recomandat ca aceste aspecte specifice și de aplicabilitate restrânsă să fie reglementate în legislația de mediu, pentru a asigura o mai bună înțelegere din partea utilizatorilor simpli. Totodată, practica MOLDAC nu presupune modificarea legislației proprii de competență pentru fiecare domeniu de acreditare, aceasta conținând doar norme generale, iar ulterior fiecare domeniu în parte reglementează aspectele specifice prin raportare la aceste norme generale.</w:t>
            </w:r>
          </w:p>
        </w:tc>
      </w:tr>
      <w:tr w:rsidR="00C92D3A" w:rsidRPr="00490878" w14:paraId="7B83FAA5" w14:textId="77777777" w:rsidTr="00D347A2">
        <w:trPr>
          <w:trHeight w:val="1410"/>
        </w:trPr>
        <w:tc>
          <w:tcPr>
            <w:tcW w:w="704" w:type="dxa"/>
            <w:vMerge w:val="restart"/>
          </w:tcPr>
          <w:p w14:paraId="6EB16CF3" w14:textId="64D0E6E9" w:rsidR="00C92D3A" w:rsidRPr="00D40F7F" w:rsidRDefault="00C92D3A" w:rsidP="00D40F7F">
            <w:pPr>
              <w:pStyle w:val="Listparagraf"/>
              <w:numPr>
                <w:ilvl w:val="0"/>
                <w:numId w:val="19"/>
              </w:numPr>
              <w:rPr>
                <w:b/>
              </w:rPr>
            </w:pPr>
          </w:p>
        </w:tc>
        <w:tc>
          <w:tcPr>
            <w:tcW w:w="2410" w:type="dxa"/>
            <w:vMerge w:val="restart"/>
          </w:tcPr>
          <w:p w14:paraId="30E10C30" w14:textId="7A03EB2E" w:rsidR="00C92D3A" w:rsidRPr="006B75D5" w:rsidRDefault="00C92D3A" w:rsidP="006B75D5">
            <w:pPr>
              <w:rPr>
                <w:b/>
                <w:bCs/>
                <w:lang w:val="en-US"/>
              </w:rPr>
            </w:pPr>
            <w:proofErr w:type="spellStart"/>
            <w:r w:rsidRPr="006B75D5">
              <w:rPr>
                <w:b/>
                <w:bCs/>
                <w:lang w:val="en-US"/>
              </w:rPr>
              <w:t>Ministerul</w:t>
            </w:r>
            <w:proofErr w:type="spellEnd"/>
            <w:r w:rsidRPr="006B75D5">
              <w:rPr>
                <w:b/>
                <w:bCs/>
                <w:lang w:val="ro-RO"/>
              </w:rPr>
              <w:t xml:space="preserve"> </w:t>
            </w:r>
            <w:proofErr w:type="spellStart"/>
            <w:r w:rsidRPr="006B75D5">
              <w:rPr>
                <w:b/>
                <w:bCs/>
                <w:lang w:val="en-US"/>
              </w:rPr>
              <w:t>Dezvoltării</w:t>
            </w:r>
            <w:proofErr w:type="spellEnd"/>
            <w:r w:rsidRPr="006B75D5">
              <w:rPr>
                <w:b/>
                <w:bCs/>
                <w:lang w:val="en-US"/>
              </w:rPr>
              <w:t xml:space="preserve"> </w:t>
            </w:r>
            <w:proofErr w:type="spellStart"/>
            <w:r w:rsidRPr="006B75D5">
              <w:rPr>
                <w:b/>
                <w:bCs/>
                <w:lang w:val="en-US"/>
              </w:rPr>
              <w:t>Economice</w:t>
            </w:r>
            <w:proofErr w:type="spellEnd"/>
            <w:r w:rsidRPr="006B75D5">
              <w:rPr>
                <w:b/>
                <w:bCs/>
                <w:lang w:val="en-US"/>
              </w:rPr>
              <w:t xml:space="preserve"> </w:t>
            </w:r>
            <w:proofErr w:type="spellStart"/>
            <w:r w:rsidRPr="006B75D5">
              <w:rPr>
                <w:b/>
                <w:bCs/>
                <w:lang w:val="en-US"/>
              </w:rPr>
              <w:t>și</w:t>
            </w:r>
            <w:proofErr w:type="spellEnd"/>
            <w:r w:rsidRPr="006B75D5">
              <w:rPr>
                <w:b/>
                <w:bCs/>
                <w:lang w:val="en-US"/>
              </w:rPr>
              <w:t xml:space="preserve"> </w:t>
            </w:r>
            <w:proofErr w:type="spellStart"/>
            <w:r w:rsidRPr="006B75D5">
              <w:rPr>
                <w:b/>
                <w:bCs/>
                <w:lang w:val="en-US"/>
              </w:rPr>
              <w:t>Digitalizării</w:t>
            </w:r>
            <w:proofErr w:type="spellEnd"/>
            <w:r w:rsidRPr="006B75D5">
              <w:rPr>
                <w:b/>
                <w:bCs/>
                <w:lang w:val="en-US"/>
              </w:rPr>
              <w:t xml:space="preserve"> (MOLDAC)</w:t>
            </w:r>
          </w:p>
          <w:p w14:paraId="76FD1C7F" w14:textId="5EA9E4B7" w:rsidR="00C92D3A" w:rsidRPr="00577EC7" w:rsidRDefault="00C92D3A" w:rsidP="006B75D5">
            <w:pPr>
              <w:rPr>
                <w:lang w:val="en-US"/>
              </w:rPr>
            </w:pPr>
            <w:r w:rsidRPr="00C92D3A">
              <w:rPr>
                <w:lang w:val="ro-RO"/>
              </w:rPr>
              <w:t>Aviz nr.</w:t>
            </w:r>
            <w:r w:rsidRPr="00C92D3A">
              <w:rPr>
                <w:lang w:val="en-US"/>
              </w:rPr>
              <w:t>1</w:t>
            </w:r>
            <w:r>
              <w:rPr>
                <w:lang w:val="en-US"/>
              </w:rPr>
              <w:t>6</w:t>
            </w:r>
            <w:r w:rsidRPr="00C92D3A">
              <w:rPr>
                <w:lang w:val="en-US"/>
              </w:rPr>
              <w:t>/</w:t>
            </w:r>
            <w:r>
              <w:rPr>
                <w:lang w:val="en-US"/>
              </w:rPr>
              <w:t>1-2266</w:t>
            </w:r>
            <w:r w:rsidRPr="00C92D3A">
              <w:rPr>
                <w:lang w:val="en-US"/>
              </w:rPr>
              <w:t xml:space="preserve"> din</w:t>
            </w:r>
            <w:r w:rsidRPr="00577EC7">
              <w:rPr>
                <w:lang w:val="en-US"/>
              </w:rPr>
              <w:t xml:space="preserve"> </w:t>
            </w:r>
            <w:r>
              <w:rPr>
                <w:lang w:val="en-US"/>
              </w:rPr>
              <w:t>31</w:t>
            </w:r>
            <w:r w:rsidRPr="00577EC7">
              <w:rPr>
                <w:lang w:val="en-US"/>
              </w:rPr>
              <w:t xml:space="preserve">.07.2025 </w:t>
            </w:r>
          </w:p>
          <w:p w14:paraId="27ADA548" w14:textId="77777777" w:rsidR="00C92D3A" w:rsidRPr="00577EC7" w:rsidRDefault="00C92D3A" w:rsidP="00577EC7">
            <w:pPr>
              <w:pStyle w:val="NormalWeb"/>
              <w:shd w:val="clear" w:color="auto" w:fill="FFFFFF"/>
              <w:spacing w:before="0" w:beforeAutospacing="0" w:after="0" w:afterAutospacing="0"/>
              <w:rPr>
                <w:rFonts w:ascii="TimesNewRomanPSMT" w:hAnsi="TimesNewRomanPSMT"/>
                <w:b/>
                <w:bCs/>
                <w:lang w:val="en-US"/>
              </w:rPr>
            </w:pPr>
          </w:p>
        </w:tc>
        <w:tc>
          <w:tcPr>
            <w:tcW w:w="7513" w:type="dxa"/>
          </w:tcPr>
          <w:p w14:paraId="60905093" w14:textId="77777777" w:rsidR="00C4058F" w:rsidRPr="00C4058F" w:rsidRDefault="00C4058F" w:rsidP="00C4058F">
            <w:pPr>
              <w:pStyle w:val="NormalWeb"/>
              <w:spacing w:before="0" w:beforeAutospacing="0" w:after="0" w:afterAutospacing="0"/>
              <w:rPr>
                <w:lang w:val="en-US"/>
              </w:rPr>
            </w:pPr>
            <w:r w:rsidRPr="00C4058F">
              <w:rPr>
                <w:b/>
                <w:bCs/>
                <w:lang w:val="en-US"/>
              </w:rPr>
              <w:t xml:space="preserve">La </w:t>
            </w:r>
            <w:proofErr w:type="spellStart"/>
            <w:r w:rsidRPr="00C4058F">
              <w:rPr>
                <w:b/>
                <w:bCs/>
                <w:lang w:val="en-US"/>
              </w:rPr>
              <w:t>proiectul</w:t>
            </w:r>
            <w:proofErr w:type="spellEnd"/>
            <w:r w:rsidRPr="00C4058F">
              <w:rPr>
                <w:b/>
                <w:bCs/>
                <w:lang w:val="en-US"/>
              </w:rPr>
              <w:t xml:space="preserve"> </w:t>
            </w:r>
            <w:proofErr w:type="spellStart"/>
            <w:r w:rsidRPr="00C4058F">
              <w:rPr>
                <w:b/>
                <w:bCs/>
                <w:lang w:val="en-US"/>
              </w:rPr>
              <w:t>Regulamentului</w:t>
            </w:r>
            <w:proofErr w:type="spellEnd"/>
            <w:r w:rsidRPr="00C4058F">
              <w:rPr>
                <w:b/>
                <w:bCs/>
                <w:lang w:val="en-US"/>
              </w:rPr>
              <w:t xml:space="preserve">: </w:t>
            </w:r>
          </w:p>
          <w:p w14:paraId="4BAA9080" w14:textId="201E8513" w:rsidR="00C92D3A" w:rsidRPr="00C4058F" w:rsidRDefault="00C4058F" w:rsidP="00C4058F">
            <w:pPr>
              <w:pStyle w:val="NormalWeb"/>
              <w:spacing w:before="0" w:beforeAutospacing="0" w:after="0" w:afterAutospacing="0"/>
              <w:rPr>
                <w:color w:val="000000" w:themeColor="text1"/>
                <w:lang w:val="en-US"/>
              </w:rPr>
            </w:pPr>
            <w:proofErr w:type="spellStart"/>
            <w:r w:rsidRPr="00C4058F">
              <w:rPr>
                <w:color w:val="000000" w:themeColor="text1"/>
                <w:lang w:val="en-US"/>
              </w:rPr>
              <w:t>Punctul</w:t>
            </w:r>
            <w:proofErr w:type="spellEnd"/>
            <w:r w:rsidRPr="00C4058F">
              <w:rPr>
                <w:color w:val="000000" w:themeColor="text1"/>
                <w:lang w:val="en-US"/>
              </w:rPr>
              <w:t xml:space="preserve"> </w:t>
            </w:r>
            <w:proofErr w:type="spellStart"/>
            <w:r w:rsidRPr="00C4058F">
              <w:rPr>
                <w:color w:val="000000" w:themeColor="text1"/>
                <w:lang w:val="en-US"/>
              </w:rPr>
              <w:t>conține</w:t>
            </w:r>
            <w:proofErr w:type="spellEnd"/>
            <w:r w:rsidRPr="00C4058F">
              <w:rPr>
                <w:color w:val="000000" w:themeColor="text1"/>
                <w:lang w:val="en-US"/>
              </w:rPr>
              <w:t xml:space="preserve"> </w:t>
            </w:r>
            <w:proofErr w:type="spellStart"/>
            <w:r w:rsidRPr="00C4058F">
              <w:rPr>
                <w:color w:val="000000" w:themeColor="text1"/>
                <w:lang w:val="en-US"/>
              </w:rPr>
              <w:t>sintagma</w:t>
            </w:r>
            <w:proofErr w:type="spellEnd"/>
            <w:r w:rsidRPr="00C4058F">
              <w:rPr>
                <w:color w:val="000000" w:themeColor="text1"/>
                <w:lang w:val="en-US"/>
              </w:rPr>
              <w:t xml:space="preserve"> „</w:t>
            </w:r>
            <w:proofErr w:type="spellStart"/>
            <w:r w:rsidRPr="00C4058F">
              <w:rPr>
                <w:color w:val="000000" w:themeColor="text1"/>
                <w:lang w:val="en-US"/>
              </w:rPr>
              <w:t>regulamentul</w:t>
            </w:r>
            <w:proofErr w:type="spellEnd"/>
            <w:r w:rsidRPr="00C4058F">
              <w:rPr>
                <w:color w:val="000000" w:themeColor="text1"/>
                <w:lang w:val="en-US"/>
              </w:rPr>
              <w:t xml:space="preserve"> </w:t>
            </w:r>
            <w:proofErr w:type="spellStart"/>
            <w:r w:rsidRPr="00C4058F">
              <w:rPr>
                <w:color w:val="000000" w:themeColor="text1"/>
                <w:lang w:val="en-US"/>
              </w:rPr>
              <w:t>asigura</w:t>
            </w:r>
            <w:proofErr w:type="spellEnd"/>
            <w:r w:rsidRPr="00C4058F">
              <w:rPr>
                <w:color w:val="000000" w:themeColor="text1"/>
                <w:lang w:val="en-US"/>
              </w:rPr>
              <w:t xml:space="preserve">̆ </w:t>
            </w:r>
            <w:proofErr w:type="spellStart"/>
            <w:r w:rsidRPr="00C4058F">
              <w:rPr>
                <w:color w:val="000000" w:themeColor="text1"/>
                <w:lang w:val="en-US"/>
              </w:rPr>
              <w:t>verificarea</w:t>
            </w:r>
            <w:proofErr w:type="spellEnd"/>
            <w:r w:rsidRPr="00C4058F">
              <w:rPr>
                <w:color w:val="000000" w:themeColor="text1"/>
                <w:lang w:val="en-US"/>
              </w:rPr>
              <w:t xml:space="preserve"> </w:t>
            </w:r>
            <w:proofErr w:type="spellStart"/>
            <w:r w:rsidRPr="00C4058F">
              <w:rPr>
                <w:color w:val="000000" w:themeColor="text1"/>
                <w:lang w:val="en-US"/>
              </w:rPr>
              <w:t>datelor</w:t>
            </w:r>
            <w:proofErr w:type="spellEnd"/>
            <w:r w:rsidRPr="00C4058F">
              <w:rPr>
                <w:color w:val="000000" w:themeColor="text1"/>
                <w:lang w:val="en-US"/>
              </w:rPr>
              <w:t xml:space="preserve">...” </w:t>
            </w:r>
            <w:proofErr w:type="spellStart"/>
            <w:r w:rsidRPr="00C4058F">
              <w:rPr>
                <w:color w:val="000000" w:themeColor="text1"/>
                <w:lang w:val="en-US"/>
              </w:rPr>
              <w:t>ceea</w:t>
            </w:r>
            <w:proofErr w:type="spellEnd"/>
            <w:r w:rsidRPr="00C4058F">
              <w:rPr>
                <w:color w:val="000000" w:themeColor="text1"/>
                <w:lang w:val="en-US"/>
              </w:rPr>
              <w:t xml:space="preserve"> </w:t>
            </w:r>
            <w:proofErr w:type="spellStart"/>
            <w:r w:rsidRPr="00C4058F">
              <w:rPr>
                <w:color w:val="000000" w:themeColor="text1"/>
                <w:lang w:val="en-US"/>
              </w:rPr>
              <w:t>ce</w:t>
            </w:r>
            <w:proofErr w:type="spellEnd"/>
            <w:r w:rsidRPr="00C4058F">
              <w:rPr>
                <w:color w:val="000000" w:themeColor="text1"/>
                <w:lang w:val="en-US"/>
              </w:rPr>
              <w:t xml:space="preserve"> </w:t>
            </w:r>
            <w:proofErr w:type="spellStart"/>
            <w:r w:rsidRPr="00C4058F">
              <w:rPr>
                <w:color w:val="000000" w:themeColor="text1"/>
                <w:lang w:val="en-US"/>
              </w:rPr>
              <w:t>creeaza</w:t>
            </w:r>
            <w:proofErr w:type="spellEnd"/>
            <w:r w:rsidRPr="00C4058F">
              <w:rPr>
                <w:color w:val="000000" w:themeColor="text1"/>
                <w:lang w:val="en-US"/>
              </w:rPr>
              <w:t xml:space="preserve">̆ o </w:t>
            </w:r>
            <w:proofErr w:type="spellStart"/>
            <w:r w:rsidRPr="00C4058F">
              <w:rPr>
                <w:color w:val="000000" w:themeColor="text1"/>
                <w:lang w:val="en-US"/>
              </w:rPr>
              <w:t>confuzie</w:t>
            </w:r>
            <w:proofErr w:type="spellEnd"/>
            <w:r w:rsidRPr="00C4058F">
              <w:rPr>
                <w:color w:val="000000" w:themeColor="text1"/>
                <w:lang w:val="en-US"/>
              </w:rPr>
              <w:t xml:space="preserve"> la </w:t>
            </w:r>
            <w:proofErr w:type="spellStart"/>
            <w:r w:rsidRPr="00C4058F">
              <w:rPr>
                <w:color w:val="000000" w:themeColor="text1"/>
                <w:lang w:val="en-US"/>
              </w:rPr>
              <w:t>perceperea</w:t>
            </w:r>
            <w:proofErr w:type="spellEnd"/>
            <w:r w:rsidRPr="00C4058F">
              <w:rPr>
                <w:color w:val="000000" w:themeColor="text1"/>
                <w:lang w:val="en-US"/>
              </w:rPr>
              <w:t xml:space="preserve"> </w:t>
            </w:r>
            <w:proofErr w:type="spellStart"/>
            <w:r w:rsidRPr="00C4058F">
              <w:rPr>
                <w:color w:val="000000" w:themeColor="text1"/>
                <w:lang w:val="en-US"/>
              </w:rPr>
              <w:t>normei</w:t>
            </w:r>
            <w:proofErr w:type="spellEnd"/>
            <w:r w:rsidRPr="00C4058F">
              <w:rPr>
                <w:color w:val="000000" w:themeColor="text1"/>
                <w:lang w:val="en-US"/>
              </w:rPr>
              <w:t xml:space="preserve"> </w:t>
            </w:r>
            <w:proofErr w:type="spellStart"/>
            <w:r w:rsidRPr="00C4058F">
              <w:rPr>
                <w:color w:val="000000" w:themeColor="text1"/>
                <w:lang w:val="en-US"/>
              </w:rPr>
              <w:t>în</w:t>
            </w:r>
            <w:proofErr w:type="spellEnd"/>
            <w:r w:rsidRPr="00C4058F">
              <w:rPr>
                <w:color w:val="000000" w:themeColor="text1"/>
                <w:lang w:val="en-US"/>
              </w:rPr>
              <w:t xml:space="preserve"> </w:t>
            </w:r>
            <w:proofErr w:type="spellStart"/>
            <w:r w:rsidRPr="00C4058F">
              <w:rPr>
                <w:color w:val="000000" w:themeColor="text1"/>
                <w:lang w:val="en-US"/>
              </w:rPr>
              <w:t>cauza</w:t>
            </w:r>
            <w:proofErr w:type="spellEnd"/>
            <w:r w:rsidRPr="00C4058F">
              <w:rPr>
                <w:color w:val="000000" w:themeColor="text1"/>
                <w:lang w:val="en-US"/>
              </w:rPr>
              <w:t xml:space="preserve">̆. Se </w:t>
            </w:r>
            <w:proofErr w:type="spellStart"/>
            <w:r w:rsidRPr="00C4058F">
              <w:rPr>
                <w:color w:val="000000" w:themeColor="text1"/>
                <w:lang w:val="en-US"/>
              </w:rPr>
              <w:t>considera</w:t>
            </w:r>
            <w:proofErr w:type="spellEnd"/>
            <w:r w:rsidRPr="00C4058F">
              <w:rPr>
                <w:color w:val="000000" w:themeColor="text1"/>
                <w:lang w:val="en-US"/>
              </w:rPr>
              <w:t xml:space="preserve">̆ </w:t>
            </w:r>
            <w:proofErr w:type="spellStart"/>
            <w:r w:rsidRPr="00C4058F">
              <w:rPr>
                <w:color w:val="000000" w:themeColor="text1"/>
                <w:lang w:val="en-US"/>
              </w:rPr>
              <w:t>oportun</w:t>
            </w:r>
            <w:proofErr w:type="spellEnd"/>
            <w:r w:rsidRPr="00C4058F">
              <w:rPr>
                <w:color w:val="000000" w:themeColor="text1"/>
                <w:lang w:val="en-US"/>
              </w:rPr>
              <w:t xml:space="preserve"> de </w:t>
            </w:r>
            <w:proofErr w:type="spellStart"/>
            <w:r w:rsidRPr="00C4058F">
              <w:rPr>
                <w:color w:val="000000" w:themeColor="text1"/>
                <w:lang w:val="en-US"/>
              </w:rPr>
              <w:t>substituit</w:t>
            </w:r>
            <w:proofErr w:type="spellEnd"/>
            <w:r w:rsidRPr="00C4058F">
              <w:rPr>
                <w:color w:val="000000" w:themeColor="text1"/>
                <w:lang w:val="en-US"/>
              </w:rPr>
              <w:t xml:space="preserve"> cu </w:t>
            </w:r>
            <w:proofErr w:type="spellStart"/>
            <w:r w:rsidRPr="00C4058F">
              <w:rPr>
                <w:color w:val="000000" w:themeColor="text1"/>
                <w:lang w:val="en-US"/>
              </w:rPr>
              <w:t>fraza</w:t>
            </w:r>
            <w:proofErr w:type="spellEnd"/>
            <w:r w:rsidRPr="00C4058F">
              <w:rPr>
                <w:color w:val="000000" w:themeColor="text1"/>
                <w:lang w:val="en-US"/>
              </w:rPr>
              <w:t xml:space="preserve"> „Prin </w:t>
            </w:r>
            <w:proofErr w:type="spellStart"/>
            <w:r w:rsidRPr="00C4058F">
              <w:rPr>
                <w:color w:val="000000" w:themeColor="text1"/>
                <w:lang w:val="en-US"/>
              </w:rPr>
              <w:t>implementarea</w:t>
            </w:r>
            <w:proofErr w:type="spellEnd"/>
            <w:r w:rsidRPr="00C4058F">
              <w:rPr>
                <w:color w:val="000000" w:themeColor="text1"/>
                <w:lang w:val="en-US"/>
              </w:rPr>
              <w:t xml:space="preserve"> </w:t>
            </w:r>
            <w:proofErr w:type="spellStart"/>
            <w:r w:rsidRPr="00C4058F">
              <w:rPr>
                <w:color w:val="000000" w:themeColor="text1"/>
                <w:lang w:val="en-US"/>
              </w:rPr>
              <w:t>prevederilor</w:t>
            </w:r>
            <w:proofErr w:type="spellEnd"/>
            <w:r w:rsidRPr="00C4058F">
              <w:rPr>
                <w:color w:val="000000" w:themeColor="text1"/>
                <w:lang w:val="en-US"/>
              </w:rPr>
              <w:t xml:space="preserve"> </w:t>
            </w:r>
            <w:proofErr w:type="spellStart"/>
            <w:r w:rsidRPr="00C4058F">
              <w:rPr>
                <w:color w:val="000000" w:themeColor="text1"/>
                <w:lang w:val="en-US"/>
              </w:rPr>
              <w:t>Regulamentului</w:t>
            </w:r>
            <w:proofErr w:type="spellEnd"/>
            <w:r w:rsidRPr="00C4058F">
              <w:rPr>
                <w:color w:val="000000" w:themeColor="text1"/>
                <w:lang w:val="en-US"/>
              </w:rPr>
              <w:t xml:space="preserve"> se </w:t>
            </w:r>
            <w:proofErr w:type="spellStart"/>
            <w:r w:rsidRPr="00C4058F">
              <w:rPr>
                <w:color w:val="000000" w:themeColor="text1"/>
                <w:lang w:val="en-US"/>
              </w:rPr>
              <w:t>asigura</w:t>
            </w:r>
            <w:proofErr w:type="spellEnd"/>
            <w:r w:rsidRPr="00C4058F">
              <w:rPr>
                <w:color w:val="000000" w:themeColor="text1"/>
                <w:lang w:val="en-US"/>
              </w:rPr>
              <w:t xml:space="preserve">̆ </w:t>
            </w:r>
            <w:proofErr w:type="spellStart"/>
            <w:r w:rsidRPr="00C4058F">
              <w:rPr>
                <w:color w:val="000000" w:themeColor="text1"/>
                <w:lang w:val="en-US"/>
              </w:rPr>
              <w:t>verificarea</w:t>
            </w:r>
            <w:proofErr w:type="spellEnd"/>
            <w:r w:rsidRPr="00C4058F">
              <w:rPr>
                <w:color w:val="000000" w:themeColor="text1"/>
                <w:lang w:val="en-US"/>
              </w:rPr>
              <w:t xml:space="preserve"> </w:t>
            </w:r>
            <w:proofErr w:type="spellStart"/>
            <w:r w:rsidRPr="00C4058F">
              <w:rPr>
                <w:color w:val="000000" w:themeColor="text1"/>
                <w:lang w:val="en-US"/>
              </w:rPr>
              <w:t>datelor</w:t>
            </w:r>
            <w:proofErr w:type="spellEnd"/>
            <w:r w:rsidRPr="00C4058F">
              <w:rPr>
                <w:color w:val="000000" w:themeColor="text1"/>
                <w:lang w:val="en-US"/>
              </w:rPr>
              <w:t xml:space="preserve">...”. </w:t>
            </w:r>
          </w:p>
        </w:tc>
        <w:tc>
          <w:tcPr>
            <w:tcW w:w="3827" w:type="dxa"/>
          </w:tcPr>
          <w:p w14:paraId="0BB87808" w14:textId="77777777" w:rsidR="00AD5CA6" w:rsidRPr="0099025D" w:rsidRDefault="00AD5CA6" w:rsidP="00AD5CA6">
            <w:pPr>
              <w:jc w:val="both"/>
              <w:rPr>
                <w:lang w:val="ro-RO"/>
              </w:rPr>
            </w:pPr>
            <w:r w:rsidRPr="0099025D">
              <w:rPr>
                <w:b/>
                <w:lang w:val="ro-RO"/>
              </w:rPr>
              <w:t>Se acceptă.</w:t>
            </w:r>
            <w:r w:rsidRPr="0099025D">
              <w:rPr>
                <w:lang w:val="ro-RO"/>
              </w:rPr>
              <w:t xml:space="preserve"> </w:t>
            </w:r>
          </w:p>
          <w:p w14:paraId="69765411" w14:textId="77777777" w:rsidR="00C92D3A" w:rsidRPr="00490878" w:rsidRDefault="00C92D3A" w:rsidP="00577EC7">
            <w:pPr>
              <w:jc w:val="both"/>
              <w:rPr>
                <w:b/>
                <w:lang w:val="en-US"/>
              </w:rPr>
            </w:pPr>
          </w:p>
        </w:tc>
      </w:tr>
      <w:tr w:rsidR="00C92D3A" w:rsidRPr="00490878" w14:paraId="778E115F" w14:textId="77777777" w:rsidTr="00CE7AAD">
        <w:trPr>
          <w:trHeight w:val="274"/>
        </w:trPr>
        <w:tc>
          <w:tcPr>
            <w:tcW w:w="704" w:type="dxa"/>
            <w:vMerge/>
          </w:tcPr>
          <w:p w14:paraId="268E9948" w14:textId="77777777" w:rsidR="00C92D3A" w:rsidRPr="00490878" w:rsidRDefault="00C92D3A" w:rsidP="00EB45F5">
            <w:pPr>
              <w:rPr>
                <w:b/>
                <w:lang w:val="en-US"/>
              </w:rPr>
            </w:pPr>
          </w:p>
        </w:tc>
        <w:tc>
          <w:tcPr>
            <w:tcW w:w="2410" w:type="dxa"/>
            <w:vMerge/>
          </w:tcPr>
          <w:p w14:paraId="479B3360" w14:textId="77777777" w:rsidR="00C92D3A" w:rsidRPr="00C92D3A" w:rsidRDefault="00C92D3A" w:rsidP="00C92D3A">
            <w:pPr>
              <w:pStyle w:val="NormalWeb"/>
              <w:spacing w:before="0" w:beforeAutospacing="0" w:after="0" w:afterAutospacing="0"/>
              <w:rPr>
                <w:rFonts w:ascii="TimesNewRomanPSMT" w:hAnsi="TimesNewRomanPSMT"/>
                <w:b/>
                <w:bCs/>
                <w:lang w:val="en-US"/>
              </w:rPr>
            </w:pPr>
          </w:p>
        </w:tc>
        <w:tc>
          <w:tcPr>
            <w:tcW w:w="7513" w:type="dxa"/>
          </w:tcPr>
          <w:p w14:paraId="280ECA03" w14:textId="4DE3EB64" w:rsidR="00C92D3A" w:rsidRPr="00C4058F" w:rsidRDefault="00C4058F" w:rsidP="006B75D5">
            <w:pPr>
              <w:jc w:val="both"/>
              <w:rPr>
                <w:lang w:val="en-US"/>
              </w:rPr>
            </w:pPr>
            <w:proofErr w:type="spellStart"/>
            <w:r w:rsidRPr="00C4058F">
              <w:rPr>
                <w:lang w:val="en-US"/>
              </w:rPr>
              <w:t>Obiecția</w:t>
            </w:r>
            <w:proofErr w:type="spellEnd"/>
            <w:r w:rsidRPr="00C4058F">
              <w:rPr>
                <w:lang w:val="en-US"/>
              </w:rPr>
              <w:t xml:space="preserve"> </w:t>
            </w:r>
            <w:proofErr w:type="spellStart"/>
            <w:r w:rsidRPr="00C4058F">
              <w:rPr>
                <w:lang w:val="en-US"/>
              </w:rPr>
              <w:t>privind</w:t>
            </w:r>
            <w:proofErr w:type="spellEnd"/>
            <w:r w:rsidRPr="00C4058F">
              <w:rPr>
                <w:lang w:val="en-US"/>
              </w:rPr>
              <w:t xml:space="preserve"> </w:t>
            </w:r>
            <w:proofErr w:type="spellStart"/>
            <w:r w:rsidRPr="00C4058F">
              <w:rPr>
                <w:lang w:val="en-US"/>
              </w:rPr>
              <w:t>percepția</w:t>
            </w:r>
            <w:proofErr w:type="spellEnd"/>
            <w:r w:rsidRPr="00C4058F">
              <w:rPr>
                <w:lang w:val="en-US"/>
              </w:rPr>
              <w:t xml:space="preserve"> </w:t>
            </w:r>
            <w:proofErr w:type="spellStart"/>
            <w:r w:rsidRPr="00C4058F">
              <w:rPr>
                <w:lang w:val="en-US"/>
              </w:rPr>
              <w:t>eronata</w:t>
            </w:r>
            <w:proofErr w:type="spellEnd"/>
            <w:r w:rsidRPr="00C4058F">
              <w:rPr>
                <w:lang w:val="en-US"/>
              </w:rPr>
              <w:t xml:space="preserve">̆ a </w:t>
            </w:r>
            <w:proofErr w:type="spellStart"/>
            <w:r w:rsidRPr="00C4058F">
              <w:rPr>
                <w:lang w:val="en-US"/>
              </w:rPr>
              <w:t>prevederii</w:t>
            </w:r>
            <w:proofErr w:type="spellEnd"/>
            <w:r w:rsidRPr="00C4058F">
              <w:rPr>
                <w:lang w:val="en-US"/>
              </w:rPr>
              <w:t xml:space="preserve"> </w:t>
            </w:r>
            <w:proofErr w:type="spellStart"/>
            <w:r w:rsidRPr="00C4058F">
              <w:rPr>
                <w:lang w:val="en-US"/>
              </w:rPr>
              <w:t>este</w:t>
            </w:r>
            <w:proofErr w:type="spellEnd"/>
            <w:r w:rsidRPr="00C4058F">
              <w:rPr>
                <w:lang w:val="en-US"/>
              </w:rPr>
              <w:t xml:space="preserve"> </w:t>
            </w:r>
            <w:proofErr w:type="spellStart"/>
            <w:r w:rsidRPr="00C4058F">
              <w:rPr>
                <w:lang w:val="en-US"/>
              </w:rPr>
              <w:t>valabila</w:t>
            </w:r>
            <w:proofErr w:type="spellEnd"/>
            <w:r w:rsidRPr="00C4058F">
              <w:rPr>
                <w:lang w:val="en-US"/>
              </w:rPr>
              <w:t xml:space="preserve">̆ </w:t>
            </w:r>
            <w:proofErr w:type="spellStart"/>
            <w:r w:rsidRPr="00C4058F">
              <w:rPr>
                <w:lang w:val="en-US"/>
              </w:rPr>
              <w:t>și</w:t>
            </w:r>
            <w:proofErr w:type="spellEnd"/>
            <w:r w:rsidRPr="00C4058F">
              <w:rPr>
                <w:lang w:val="en-US"/>
              </w:rPr>
              <w:t xml:space="preserve"> </w:t>
            </w:r>
            <w:proofErr w:type="spellStart"/>
            <w:r w:rsidRPr="00C4058F">
              <w:rPr>
                <w:lang w:val="en-US"/>
              </w:rPr>
              <w:t>pentru</w:t>
            </w:r>
            <w:proofErr w:type="spellEnd"/>
            <w:r w:rsidRPr="00C4058F">
              <w:rPr>
                <w:lang w:val="en-US"/>
              </w:rPr>
              <w:t xml:space="preserve"> pct. 6, </w:t>
            </w:r>
            <w:proofErr w:type="spellStart"/>
            <w:r w:rsidRPr="00C4058F">
              <w:rPr>
                <w:lang w:val="en-US"/>
              </w:rPr>
              <w:t>pentru</w:t>
            </w:r>
            <w:proofErr w:type="spellEnd"/>
            <w:r w:rsidRPr="00C4058F">
              <w:rPr>
                <w:lang w:val="en-US"/>
              </w:rPr>
              <w:t xml:space="preserve"> care </w:t>
            </w:r>
            <w:proofErr w:type="spellStart"/>
            <w:r w:rsidRPr="00C4058F">
              <w:rPr>
                <w:lang w:val="en-US"/>
              </w:rPr>
              <w:t>propunem</w:t>
            </w:r>
            <w:proofErr w:type="spellEnd"/>
            <w:r w:rsidRPr="00C4058F">
              <w:rPr>
                <w:lang w:val="en-US"/>
              </w:rPr>
              <w:t xml:space="preserve"> </w:t>
            </w:r>
            <w:proofErr w:type="spellStart"/>
            <w:r w:rsidRPr="00C4058F">
              <w:rPr>
                <w:lang w:val="en-US"/>
              </w:rPr>
              <w:t>excluderea</w:t>
            </w:r>
            <w:proofErr w:type="spellEnd"/>
            <w:r w:rsidRPr="00C4058F">
              <w:rPr>
                <w:lang w:val="en-US"/>
              </w:rPr>
              <w:t xml:space="preserve"> </w:t>
            </w:r>
            <w:proofErr w:type="spellStart"/>
            <w:r w:rsidRPr="00C4058F">
              <w:rPr>
                <w:lang w:val="en-US"/>
              </w:rPr>
              <w:t>frazei</w:t>
            </w:r>
            <w:proofErr w:type="spellEnd"/>
            <w:r w:rsidRPr="00C4058F">
              <w:rPr>
                <w:lang w:val="en-US"/>
              </w:rPr>
              <w:t xml:space="preserve"> „</w:t>
            </w:r>
            <w:proofErr w:type="spellStart"/>
            <w:r w:rsidRPr="00C4058F">
              <w:rPr>
                <w:lang w:val="en-US"/>
              </w:rPr>
              <w:t>În</w:t>
            </w:r>
            <w:proofErr w:type="spellEnd"/>
            <w:r w:rsidRPr="00C4058F">
              <w:rPr>
                <w:lang w:val="en-US"/>
              </w:rPr>
              <w:t xml:space="preserve"> </w:t>
            </w:r>
            <w:proofErr w:type="spellStart"/>
            <w:r w:rsidRPr="00C4058F">
              <w:rPr>
                <w:lang w:val="en-US"/>
              </w:rPr>
              <w:t>sensul</w:t>
            </w:r>
            <w:proofErr w:type="spellEnd"/>
            <w:r w:rsidRPr="00C4058F">
              <w:rPr>
                <w:lang w:val="en-US"/>
              </w:rPr>
              <w:t xml:space="preserve"> </w:t>
            </w:r>
            <w:proofErr w:type="spellStart"/>
            <w:r w:rsidRPr="00C4058F">
              <w:rPr>
                <w:lang w:val="en-US"/>
              </w:rPr>
              <w:t>prezumției</w:t>
            </w:r>
            <w:proofErr w:type="spellEnd"/>
            <w:r w:rsidRPr="00C4058F">
              <w:rPr>
                <w:lang w:val="en-US"/>
              </w:rPr>
              <w:t xml:space="preserve"> de </w:t>
            </w:r>
            <w:proofErr w:type="spellStart"/>
            <w:proofErr w:type="gramStart"/>
            <w:r w:rsidRPr="00C4058F">
              <w:rPr>
                <w:lang w:val="en-US"/>
              </w:rPr>
              <w:t>conformitate</w:t>
            </w:r>
            <w:proofErr w:type="spellEnd"/>
            <w:r w:rsidRPr="00C4058F">
              <w:rPr>
                <w:lang w:val="en-US"/>
              </w:rPr>
              <w:t>,...</w:t>
            </w:r>
            <w:proofErr w:type="gramEnd"/>
            <w:r w:rsidRPr="00C4058F">
              <w:rPr>
                <w:lang w:val="en-US"/>
              </w:rPr>
              <w:t xml:space="preserve">”. </w:t>
            </w:r>
            <w:proofErr w:type="spellStart"/>
            <w:r w:rsidRPr="00C4058F">
              <w:rPr>
                <w:lang w:val="en-US"/>
              </w:rPr>
              <w:t>Totodata</w:t>
            </w:r>
            <w:proofErr w:type="spellEnd"/>
            <w:r w:rsidRPr="00C4058F">
              <w:rPr>
                <w:lang w:val="en-US"/>
              </w:rPr>
              <w:t xml:space="preserve">̆, </w:t>
            </w:r>
            <w:proofErr w:type="spellStart"/>
            <w:r w:rsidRPr="00C4058F">
              <w:rPr>
                <w:lang w:val="en-US"/>
              </w:rPr>
              <w:t>în</w:t>
            </w:r>
            <w:proofErr w:type="spellEnd"/>
            <w:r w:rsidRPr="00C4058F">
              <w:rPr>
                <w:lang w:val="en-US"/>
              </w:rPr>
              <w:t xml:space="preserve"> pct. 6 se </w:t>
            </w:r>
            <w:proofErr w:type="spellStart"/>
            <w:r w:rsidRPr="00C4058F">
              <w:rPr>
                <w:lang w:val="en-US"/>
              </w:rPr>
              <w:t>utilizeaza</w:t>
            </w:r>
            <w:proofErr w:type="spellEnd"/>
            <w:r w:rsidRPr="00C4058F">
              <w:rPr>
                <w:lang w:val="en-US"/>
              </w:rPr>
              <w:t xml:space="preserve">̆ </w:t>
            </w:r>
            <w:proofErr w:type="spellStart"/>
            <w:r w:rsidRPr="00C4058F">
              <w:rPr>
                <w:lang w:val="en-US"/>
              </w:rPr>
              <w:t>sintagma</w:t>
            </w:r>
            <w:proofErr w:type="spellEnd"/>
            <w:r w:rsidRPr="00C4058F">
              <w:rPr>
                <w:lang w:val="en-US"/>
              </w:rPr>
              <w:t xml:space="preserve"> „</w:t>
            </w:r>
            <w:proofErr w:type="spellStart"/>
            <w:r w:rsidRPr="00C4058F">
              <w:rPr>
                <w:lang w:val="en-US"/>
              </w:rPr>
              <w:t>standardele</w:t>
            </w:r>
            <w:proofErr w:type="spellEnd"/>
            <w:r w:rsidRPr="00C4058F">
              <w:rPr>
                <w:lang w:val="en-US"/>
              </w:rPr>
              <w:t xml:space="preserve"> de </w:t>
            </w:r>
            <w:proofErr w:type="spellStart"/>
            <w:r w:rsidRPr="00C4058F">
              <w:rPr>
                <w:lang w:val="en-US"/>
              </w:rPr>
              <w:t>referința</w:t>
            </w:r>
            <w:proofErr w:type="spellEnd"/>
            <w:r w:rsidRPr="00C4058F">
              <w:rPr>
                <w:lang w:val="en-US"/>
              </w:rPr>
              <w:t xml:space="preserve">̆”, </w:t>
            </w:r>
            <w:proofErr w:type="spellStart"/>
            <w:r w:rsidRPr="00C4058F">
              <w:rPr>
                <w:lang w:val="en-US"/>
              </w:rPr>
              <w:t>așa</w:t>
            </w:r>
            <w:proofErr w:type="spellEnd"/>
            <w:r w:rsidRPr="00C4058F">
              <w:rPr>
                <w:lang w:val="en-US"/>
              </w:rPr>
              <w:t xml:space="preserve"> cum </w:t>
            </w:r>
            <w:proofErr w:type="spellStart"/>
            <w:r w:rsidRPr="00C4058F">
              <w:rPr>
                <w:lang w:val="en-US"/>
              </w:rPr>
              <w:t>acestea</w:t>
            </w:r>
            <w:proofErr w:type="spellEnd"/>
            <w:r w:rsidRPr="00C4058F">
              <w:rPr>
                <w:lang w:val="en-US"/>
              </w:rPr>
              <w:t xml:space="preserve"> sunt </w:t>
            </w:r>
            <w:proofErr w:type="spellStart"/>
            <w:r w:rsidRPr="00C4058F">
              <w:rPr>
                <w:lang w:val="en-US"/>
              </w:rPr>
              <w:t>identificate</w:t>
            </w:r>
            <w:proofErr w:type="spellEnd"/>
            <w:r w:rsidRPr="00C4058F">
              <w:rPr>
                <w:lang w:val="en-US"/>
              </w:rPr>
              <w:t xml:space="preserve"> </w:t>
            </w:r>
            <w:proofErr w:type="spellStart"/>
            <w:r w:rsidRPr="00C4058F">
              <w:rPr>
                <w:lang w:val="en-US"/>
              </w:rPr>
              <w:t>în</w:t>
            </w:r>
            <w:proofErr w:type="spellEnd"/>
            <w:r w:rsidRPr="00C4058F">
              <w:rPr>
                <w:lang w:val="en-US"/>
              </w:rPr>
              <w:t xml:space="preserve"> art. 6 din Legea nr. 235/2011 </w:t>
            </w:r>
            <w:proofErr w:type="spellStart"/>
            <w:r w:rsidRPr="00C4058F">
              <w:rPr>
                <w:lang w:val="en-US"/>
              </w:rPr>
              <w:t>privind</w:t>
            </w:r>
            <w:proofErr w:type="spellEnd"/>
            <w:r w:rsidRPr="00C4058F">
              <w:rPr>
                <w:lang w:val="en-US"/>
              </w:rPr>
              <w:t xml:space="preserve"> </w:t>
            </w:r>
            <w:proofErr w:type="spellStart"/>
            <w:r w:rsidRPr="00C4058F">
              <w:rPr>
                <w:lang w:val="en-US"/>
              </w:rPr>
              <w:t>activitățile</w:t>
            </w:r>
            <w:proofErr w:type="spellEnd"/>
            <w:r w:rsidRPr="00C4058F">
              <w:rPr>
                <w:lang w:val="en-US"/>
              </w:rPr>
              <w:t xml:space="preserve"> de </w:t>
            </w:r>
            <w:proofErr w:type="spellStart"/>
            <w:r w:rsidRPr="00C4058F">
              <w:rPr>
                <w:lang w:val="en-US"/>
              </w:rPr>
              <w:t>acreditare</w:t>
            </w:r>
            <w:proofErr w:type="spellEnd"/>
            <w:r w:rsidRPr="00C4058F">
              <w:rPr>
                <w:lang w:val="en-US"/>
              </w:rPr>
              <w:t xml:space="preserve"> </w:t>
            </w:r>
            <w:proofErr w:type="spellStart"/>
            <w:r w:rsidRPr="00C4058F">
              <w:rPr>
                <w:lang w:val="en-US"/>
              </w:rPr>
              <w:t>și</w:t>
            </w:r>
            <w:proofErr w:type="spellEnd"/>
            <w:r w:rsidRPr="00C4058F">
              <w:rPr>
                <w:lang w:val="en-US"/>
              </w:rPr>
              <w:t xml:space="preserve"> de </w:t>
            </w:r>
            <w:proofErr w:type="spellStart"/>
            <w:r w:rsidRPr="00C4058F">
              <w:rPr>
                <w:lang w:val="en-US"/>
              </w:rPr>
              <w:t>evaluare</w:t>
            </w:r>
            <w:proofErr w:type="spellEnd"/>
            <w:r w:rsidRPr="00C4058F">
              <w:rPr>
                <w:lang w:val="en-US"/>
              </w:rPr>
              <w:t xml:space="preserve"> a </w:t>
            </w:r>
            <w:proofErr w:type="spellStart"/>
            <w:r w:rsidRPr="00C4058F">
              <w:rPr>
                <w:lang w:val="en-US"/>
              </w:rPr>
              <w:t>conformității</w:t>
            </w:r>
            <w:proofErr w:type="spellEnd"/>
            <w:r w:rsidRPr="00C4058F">
              <w:rPr>
                <w:lang w:val="en-US"/>
              </w:rPr>
              <w:t xml:space="preserve">. </w:t>
            </w:r>
            <w:proofErr w:type="spellStart"/>
            <w:r w:rsidRPr="00C4058F">
              <w:rPr>
                <w:lang w:val="en-US"/>
              </w:rPr>
              <w:t>În</w:t>
            </w:r>
            <w:proofErr w:type="spellEnd"/>
            <w:r w:rsidRPr="00C4058F">
              <w:rPr>
                <w:lang w:val="en-US"/>
              </w:rPr>
              <w:t xml:space="preserve"> </w:t>
            </w:r>
            <w:proofErr w:type="spellStart"/>
            <w:r w:rsidRPr="00C4058F">
              <w:rPr>
                <w:lang w:val="en-US"/>
              </w:rPr>
              <w:t>acest</w:t>
            </w:r>
            <w:proofErr w:type="spellEnd"/>
            <w:r w:rsidRPr="00C4058F">
              <w:rPr>
                <w:lang w:val="en-US"/>
              </w:rPr>
              <w:t xml:space="preserve"> </w:t>
            </w:r>
            <w:proofErr w:type="spellStart"/>
            <w:r w:rsidRPr="00C4058F">
              <w:rPr>
                <w:lang w:val="en-US"/>
              </w:rPr>
              <w:t>sens</w:t>
            </w:r>
            <w:proofErr w:type="spellEnd"/>
            <w:r w:rsidRPr="00C4058F">
              <w:rPr>
                <w:lang w:val="en-US"/>
              </w:rPr>
              <w:t xml:space="preserve"> </w:t>
            </w:r>
            <w:proofErr w:type="spellStart"/>
            <w:r w:rsidRPr="00C4058F">
              <w:rPr>
                <w:lang w:val="en-US"/>
              </w:rPr>
              <w:t>comunicăm</w:t>
            </w:r>
            <w:proofErr w:type="spellEnd"/>
            <w:r w:rsidRPr="00C4058F">
              <w:rPr>
                <w:lang w:val="en-US"/>
              </w:rPr>
              <w:t xml:space="preserve"> că, </w:t>
            </w:r>
            <w:proofErr w:type="spellStart"/>
            <w:r w:rsidRPr="00C4058F">
              <w:rPr>
                <w:lang w:val="en-US"/>
              </w:rPr>
              <w:t>Ministerul</w:t>
            </w:r>
            <w:proofErr w:type="spellEnd"/>
            <w:r w:rsidRPr="00C4058F">
              <w:rPr>
                <w:lang w:val="en-US"/>
              </w:rPr>
              <w:t xml:space="preserve"> </w:t>
            </w:r>
            <w:proofErr w:type="spellStart"/>
            <w:r w:rsidRPr="00C4058F">
              <w:rPr>
                <w:lang w:val="en-US"/>
              </w:rPr>
              <w:t>Dezvoltării</w:t>
            </w:r>
            <w:proofErr w:type="spellEnd"/>
            <w:r w:rsidRPr="00C4058F">
              <w:rPr>
                <w:lang w:val="en-US"/>
              </w:rPr>
              <w:t xml:space="preserve"> </w:t>
            </w:r>
            <w:proofErr w:type="spellStart"/>
            <w:r w:rsidRPr="00C4058F">
              <w:rPr>
                <w:lang w:val="en-US"/>
              </w:rPr>
              <w:t>Economice</w:t>
            </w:r>
            <w:proofErr w:type="spellEnd"/>
            <w:r w:rsidRPr="00C4058F">
              <w:rPr>
                <w:lang w:val="en-US"/>
              </w:rPr>
              <w:t xml:space="preserve"> </w:t>
            </w:r>
            <w:proofErr w:type="spellStart"/>
            <w:r w:rsidRPr="00C4058F">
              <w:rPr>
                <w:lang w:val="en-US"/>
              </w:rPr>
              <w:t>și</w:t>
            </w:r>
            <w:proofErr w:type="spellEnd"/>
            <w:r w:rsidRPr="00C4058F">
              <w:rPr>
                <w:lang w:val="en-US"/>
              </w:rPr>
              <w:t xml:space="preserve"> </w:t>
            </w:r>
            <w:proofErr w:type="spellStart"/>
            <w:r w:rsidRPr="00C4058F">
              <w:rPr>
                <w:lang w:val="en-US"/>
              </w:rPr>
              <w:t>Digitalizării</w:t>
            </w:r>
            <w:proofErr w:type="spellEnd"/>
            <w:r w:rsidRPr="00C4058F">
              <w:rPr>
                <w:lang w:val="en-US"/>
              </w:rPr>
              <w:t xml:space="preserve"> a </w:t>
            </w:r>
            <w:proofErr w:type="spellStart"/>
            <w:r w:rsidRPr="00C4058F">
              <w:rPr>
                <w:lang w:val="en-US"/>
              </w:rPr>
              <w:t>promovat</w:t>
            </w:r>
            <w:proofErr w:type="spellEnd"/>
            <w:r w:rsidRPr="00C4058F">
              <w:rPr>
                <w:lang w:val="en-US"/>
              </w:rPr>
              <w:t xml:space="preserve"> </w:t>
            </w:r>
            <w:proofErr w:type="spellStart"/>
            <w:r w:rsidRPr="00C4058F">
              <w:rPr>
                <w:lang w:val="en-US"/>
              </w:rPr>
              <w:t>proiectul</w:t>
            </w:r>
            <w:proofErr w:type="spellEnd"/>
            <w:r w:rsidRPr="00C4058F">
              <w:rPr>
                <w:lang w:val="en-US"/>
              </w:rPr>
              <w:t xml:space="preserve"> de </w:t>
            </w:r>
            <w:proofErr w:type="spellStart"/>
            <w:r w:rsidRPr="00C4058F">
              <w:rPr>
                <w:lang w:val="en-US"/>
              </w:rPr>
              <w:t>lege</w:t>
            </w:r>
            <w:proofErr w:type="spellEnd"/>
            <w:r w:rsidRPr="00C4058F">
              <w:rPr>
                <w:lang w:val="en-US"/>
              </w:rPr>
              <w:t xml:space="preserve"> </w:t>
            </w:r>
            <w:proofErr w:type="spellStart"/>
            <w:r w:rsidRPr="00C4058F">
              <w:rPr>
                <w:lang w:val="en-US"/>
              </w:rPr>
              <w:t>pentru</w:t>
            </w:r>
            <w:proofErr w:type="spellEnd"/>
            <w:r w:rsidRPr="00C4058F">
              <w:rPr>
                <w:lang w:val="en-US"/>
              </w:rPr>
              <w:t xml:space="preserve"> </w:t>
            </w:r>
            <w:proofErr w:type="spellStart"/>
            <w:r w:rsidRPr="00C4058F">
              <w:rPr>
                <w:lang w:val="en-US"/>
              </w:rPr>
              <w:t>modificarea</w:t>
            </w:r>
            <w:proofErr w:type="spellEnd"/>
            <w:r w:rsidRPr="00C4058F">
              <w:rPr>
                <w:lang w:val="en-US"/>
              </w:rPr>
              <w:t xml:space="preserve"> </w:t>
            </w:r>
            <w:proofErr w:type="spellStart"/>
            <w:r w:rsidRPr="00C4058F">
              <w:rPr>
                <w:lang w:val="en-US"/>
              </w:rPr>
              <w:t>acesteia</w:t>
            </w:r>
            <w:proofErr w:type="spellEnd"/>
            <w:r w:rsidRPr="00C4058F">
              <w:rPr>
                <w:lang w:val="en-US"/>
              </w:rPr>
              <w:t xml:space="preserve">. </w:t>
            </w:r>
            <w:proofErr w:type="spellStart"/>
            <w:r w:rsidRPr="00C4058F">
              <w:rPr>
                <w:lang w:val="en-US"/>
              </w:rPr>
              <w:t>Astfel</w:t>
            </w:r>
            <w:proofErr w:type="spellEnd"/>
            <w:r w:rsidRPr="00C4058F">
              <w:rPr>
                <w:lang w:val="en-US"/>
              </w:rPr>
              <w:t xml:space="preserve">, </w:t>
            </w:r>
            <w:proofErr w:type="spellStart"/>
            <w:r w:rsidRPr="00C4058F">
              <w:rPr>
                <w:lang w:val="en-US"/>
              </w:rPr>
              <w:t>în</w:t>
            </w:r>
            <w:proofErr w:type="spellEnd"/>
            <w:r w:rsidRPr="00C4058F">
              <w:rPr>
                <w:lang w:val="en-US"/>
              </w:rPr>
              <w:t xml:space="preserve"> art. 6 </w:t>
            </w:r>
            <w:proofErr w:type="spellStart"/>
            <w:r w:rsidRPr="00C4058F">
              <w:rPr>
                <w:lang w:val="en-US"/>
              </w:rPr>
              <w:t>și</w:t>
            </w:r>
            <w:proofErr w:type="spellEnd"/>
            <w:r w:rsidRPr="00C4058F">
              <w:rPr>
                <w:lang w:val="en-US"/>
              </w:rPr>
              <w:t xml:space="preserve"> </w:t>
            </w:r>
            <w:proofErr w:type="spellStart"/>
            <w:r w:rsidRPr="00C4058F">
              <w:rPr>
                <w:lang w:val="en-US"/>
              </w:rPr>
              <w:t>prin</w:t>
            </w:r>
            <w:proofErr w:type="spellEnd"/>
            <w:r w:rsidRPr="00C4058F">
              <w:rPr>
                <w:lang w:val="en-US"/>
              </w:rPr>
              <w:t xml:space="preserve"> tot </w:t>
            </w:r>
            <w:proofErr w:type="spellStart"/>
            <w:r w:rsidRPr="00C4058F">
              <w:rPr>
                <w:lang w:val="en-US"/>
              </w:rPr>
              <w:t>textul</w:t>
            </w:r>
            <w:proofErr w:type="spellEnd"/>
            <w:r w:rsidRPr="00C4058F">
              <w:rPr>
                <w:lang w:val="en-US"/>
              </w:rPr>
              <w:t xml:space="preserve"> </w:t>
            </w:r>
            <w:proofErr w:type="spellStart"/>
            <w:r w:rsidRPr="00C4058F">
              <w:rPr>
                <w:lang w:val="en-US"/>
              </w:rPr>
              <w:t>Legii</w:t>
            </w:r>
            <w:proofErr w:type="spellEnd"/>
            <w:r w:rsidRPr="00C4058F">
              <w:rPr>
                <w:lang w:val="en-US"/>
              </w:rPr>
              <w:t xml:space="preserve"> nr. 235/2011 </w:t>
            </w:r>
            <w:proofErr w:type="spellStart"/>
            <w:r w:rsidRPr="00C4058F">
              <w:rPr>
                <w:lang w:val="en-US"/>
              </w:rPr>
              <w:t>cuvintele</w:t>
            </w:r>
            <w:proofErr w:type="spellEnd"/>
            <w:r w:rsidRPr="00C4058F">
              <w:rPr>
                <w:lang w:val="en-US"/>
              </w:rPr>
              <w:t xml:space="preserve"> „</w:t>
            </w:r>
            <w:proofErr w:type="spellStart"/>
            <w:r w:rsidRPr="00C4058F">
              <w:rPr>
                <w:lang w:val="en-US"/>
              </w:rPr>
              <w:t>standarde</w:t>
            </w:r>
            <w:proofErr w:type="spellEnd"/>
            <w:r w:rsidRPr="00C4058F">
              <w:rPr>
                <w:lang w:val="en-US"/>
              </w:rPr>
              <w:t xml:space="preserve"> de </w:t>
            </w:r>
            <w:proofErr w:type="spellStart"/>
            <w:r w:rsidRPr="00C4058F">
              <w:rPr>
                <w:lang w:val="en-US"/>
              </w:rPr>
              <w:t>referința</w:t>
            </w:r>
            <w:proofErr w:type="spellEnd"/>
            <w:r w:rsidRPr="00C4058F">
              <w:rPr>
                <w:lang w:val="en-US"/>
              </w:rPr>
              <w:t xml:space="preserve">̆” </w:t>
            </w:r>
            <w:proofErr w:type="spellStart"/>
            <w:r w:rsidRPr="00C4058F">
              <w:rPr>
                <w:lang w:val="en-US"/>
              </w:rPr>
              <w:t>vor</w:t>
            </w:r>
            <w:proofErr w:type="spellEnd"/>
            <w:r w:rsidRPr="00C4058F">
              <w:rPr>
                <w:lang w:val="en-US"/>
              </w:rPr>
              <w:t xml:space="preserve"> fi </w:t>
            </w:r>
            <w:proofErr w:type="spellStart"/>
            <w:r w:rsidRPr="00C4058F">
              <w:rPr>
                <w:lang w:val="en-US"/>
              </w:rPr>
              <w:t>substituite</w:t>
            </w:r>
            <w:proofErr w:type="spellEnd"/>
            <w:r w:rsidRPr="00C4058F">
              <w:rPr>
                <w:lang w:val="en-US"/>
              </w:rPr>
              <w:t xml:space="preserve"> cu </w:t>
            </w:r>
            <w:proofErr w:type="spellStart"/>
            <w:r w:rsidRPr="00C4058F">
              <w:rPr>
                <w:lang w:val="en-US"/>
              </w:rPr>
              <w:t>cuvintele</w:t>
            </w:r>
            <w:proofErr w:type="spellEnd"/>
            <w:r w:rsidRPr="00C4058F">
              <w:rPr>
                <w:lang w:val="en-US"/>
              </w:rPr>
              <w:t xml:space="preserve"> „</w:t>
            </w:r>
            <w:proofErr w:type="spellStart"/>
            <w:r w:rsidRPr="00C4058F">
              <w:rPr>
                <w:lang w:val="en-US"/>
              </w:rPr>
              <w:t>standardele</w:t>
            </w:r>
            <w:proofErr w:type="spellEnd"/>
            <w:r w:rsidRPr="00C4058F">
              <w:rPr>
                <w:lang w:val="en-US"/>
              </w:rPr>
              <w:t xml:space="preserve"> </w:t>
            </w:r>
            <w:proofErr w:type="spellStart"/>
            <w:r w:rsidRPr="00C4058F">
              <w:rPr>
                <w:lang w:val="en-US"/>
              </w:rPr>
              <w:t>moldovenești</w:t>
            </w:r>
            <w:proofErr w:type="spellEnd"/>
            <w:r w:rsidRPr="00C4058F">
              <w:rPr>
                <w:lang w:val="en-US"/>
              </w:rPr>
              <w:t xml:space="preserve"> care </w:t>
            </w:r>
            <w:proofErr w:type="spellStart"/>
            <w:r w:rsidRPr="00C4058F">
              <w:rPr>
                <w:lang w:val="en-US"/>
              </w:rPr>
              <w:t>adopta</w:t>
            </w:r>
            <w:proofErr w:type="spellEnd"/>
            <w:r w:rsidRPr="00C4058F">
              <w:rPr>
                <w:lang w:val="en-US"/>
              </w:rPr>
              <w:t xml:space="preserve">̆ </w:t>
            </w:r>
            <w:proofErr w:type="spellStart"/>
            <w:r w:rsidRPr="00C4058F">
              <w:rPr>
                <w:lang w:val="en-US"/>
              </w:rPr>
              <w:t>standardele</w:t>
            </w:r>
            <w:proofErr w:type="spellEnd"/>
            <w:r w:rsidRPr="00C4058F">
              <w:rPr>
                <w:lang w:val="en-US"/>
              </w:rPr>
              <w:t xml:space="preserve"> </w:t>
            </w:r>
            <w:proofErr w:type="spellStart"/>
            <w:r w:rsidRPr="00C4058F">
              <w:rPr>
                <w:lang w:val="en-US"/>
              </w:rPr>
              <w:t>armonizate</w:t>
            </w:r>
            <w:proofErr w:type="spellEnd"/>
            <w:r w:rsidRPr="00C4058F">
              <w:rPr>
                <w:lang w:val="en-US"/>
              </w:rPr>
              <w:t xml:space="preserve">”. </w:t>
            </w:r>
            <w:proofErr w:type="spellStart"/>
            <w:r w:rsidRPr="00C4058F">
              <w:rPr>
                <w:lang w:val="en-US"/>
              </w:rPr>
              <w:t>Proiectul</w:t>
            </w:r>
            <w:proofErr w:type="spellEnd"/>
            <w:r w:rsidRPr="00C4058F">
              <w:rPr>
                <w:lang w:val="en-US"/>
              </w:rPr>
              <w:t xml:space="preserve"> a </w:t>
            </w:r>
            <w:proofErr w:type="spellStart"/>
            <w:r w:rsidRPr="00C4058F">
              <w:rPr>
                <w:lang w:val="en-US"/>
              </w:rPr>
              <w:t>fost</w:t>
            </w:r>
            <w:proofErr w:type="spellEnd"/>
            <w:r w:rsidRPr="00C4058F">
              <w:rPr>
                <w:lang w:val="en-US"/>
              </w:rPr>
              <w:t xml:space="preserve"> </w:t>
            </w:r>
            <w:proofErr w:type="spellStart"/>
            <w:r w:rsidRPr="00C4058F">
              <w:rPr>
                <w:lang w:val="en-US"/>
              </w:rPr>
              <w:t>adoptat</w:t>
            </w:r>
            <w:proofErr w:type="spellEnd"/>
            <w:r w:rsidRPr="00C4058F">
              <w:rPr>
                <w:lang w:val="en-US"/>
              </w:rPr>
              <w:t xml:space="preserve"> </w:t>
            </w:r>
            <w:proofErr w:type="spellStart"/>
            <w:r w:rsidRPr="00C4058F">
              <w:rPr>
                <w:lang w:val="en-US"/>
              </w:rPr>
              <w:t>în</w:t>
            </w:r>
            <w:proofErr w:type="spellEnd"/>
            <w:r w:rsidRPr="00C4058F">
              <w:rPr>
                <w:lang w:val="en-US"/>
              </w:rPr>
              <w:t xml:space="preserve"> </w:t>
            </w:r>
            <w:proofErr w:type="spellStart"/>
            <w:r w:rsidRPr="00C4058F">
              <w:rPr>
                <w:lang w:val="en-US"/>
              </w:rPr>
              <w:t>Parlamentul</w:t>
            </w:r>
            <w:proofErr w:type="spellEnd"/>
            <w:r w:rsidRPr="00C4058F">
              <w:rPr>
                <w:lang w:val="en-US"/>
              </w:rPr>
              <w:t xml:space="preserve"> </w:t>
            </w:r>
            <w:proofErr w:type="spellStart"/>
            <w:r w:rsidRPr="00C4058F">
              <w:rPr>
                <w:lang w:val="en-US"/>
              </w:rPr>
              <w:t>Republicii</w:t>
            </w:r>
            <w:proofErr w:type="spellEnd"/>
            <w:r w:rsidRPr="00C4058F">
              <w:rPr>
                <w:lang w:val="en-US"/>
              </w:rPr>
              <w:t xml:space="preserve"> Moldova </w:t>
            </w:r>
            <w:proofErr w:type="spellStart"/>
            <w:r w:rsidRPr="00C4058F">
              <w:rPr>
                <w:lang w:val="en-US"/>
              </w:rPr>
              <w:t>și</w:t>
            </w:r>
            <w:proofErr w:type="spellEnd"/>
            <w:r w:rsidRPr="00C4058F">
              <w:rPr>
                <w:lang w:val="en-US"/>
              </w:rPr>
              <w:t xml:space="preserve"> </w:t>
            </w:r>
            <w:proofErr w:type="spellStart"/>
            <w:r w:rsidRPr="00C4058F">
              <w:rPr>
                <w:lang w:val="en-US"/>
              </w:rPr>
              <w:t>în</w:t>
            </w:r>
            <w:proofErr w:type="spellEnd"/>
            <w:r w:rsidRPr="00C4058F">
              <w:rPr>
                <w:lang w:val="en-US"/>
              </w:rPr>
              <w:t xml:space="preserve"> </w:t>
            </w:r>
            <w:proofErr w:type="spellStart"/>
            <w:r w:rsidRPr="00C4058F">
              <w:rPr>
                <w:lang w:val="en-US"/>
              </w:rPr>
              <w:t>prezent</w:t>
            </w:r>
            <w:proofErr w:type="spellEnd"/>
            <w:r w:rsidRPr="00C4058F">
              <w:rPr>
                <w:lang w:val="en-US"/>
              </w:rPr>
              <w:t xml:space="preserve"> se </w:t>
            </w:r>
            <w:proofErr w:type="spellStart"/>
            <w:r w:rsidRPr="00C4058F">
              <w:rPr>
                <w:lang w:val="en-US"/>
              </w:rPr>
              <w:t>afla</w:t>
            </w:r>
            <w:proofErr w:type="spellEnd"/>
            <w:r w:rsidRPr="00C4058F">
              <w:rPr>
                <w:lang w:val="en-US"/>
              </w:rPr>
              <w:t xml:space="preserve">̆ la </w:t>
            </w:r>
            <w:proofErr w:type="spellStart"/>
            <w:r w:rsidRPr="00C4058F">
              <w:rPr>
                <w:lang w:val="en-US"/>
              </w:rPr>
              <w:t>etapa</w:t>
            </w:r>
            <w:proofErr w:type="spellEnd"/>
            <w:r w:rsidRPr="00C4058F">
              <w:rPr>
                <w:lang w:val="en-US"/>
              </w:rPr>
              <w:t xml:space="preserve"> de </w:t>
            </w:r>
            <w:proofErr w:type="spellStart"/>
            <w:r w:rsidRPr="00C4058F">
              <w:rPr>
                <w:lang w:val="en-US"/>
              </w:rPr>
              <w:t>redactare</w:t>
            </w:r>
            <w:proofErr w:type="spellEnd"/>
            <w:r w:rsidRPr="00C4058F">
              <w:rPr>
                <w:lang w:val="en-US"/>
              </w:rPr>
              <w:t xml:space="preserve"> a </w:t>
            </w:r>
            <w:proofErr w:type="spellStart"/>
            <w:r w:rsidRPr="00C4058F">
              <w:rPr>
                <w:lang w:val="en-US"/>
              </w:rPr>
              <w:t>versiunii</w:t>
            </w:r>
            <w:proofErr w:type="spellEnd"/>
            <w:r w:rsidRPr="00C4058F">
              <w:rPr>
                <w:lang w:val="en-US"/>
              </w:rPr>
              <w:t xml:space="preserve"> rusă. </w:t>
            </w:r>
            <w:proofErr w:type="spellStart"/>
            <w:r w:rsidRPr="00C4058F">
              <w:rPr>
                <w:lang w:val="en-US"/>
              </w:rPr>
              <w:t>Având</w:t>
            </w:r>
            <w:proofErr w:type="spellEnd"/>
            <w:r w:rsidRPr="00C4058F">
              <w:rPr>
                <w:lang w:val="en-US"/>
              </w:rPr>
              <w:t xml:space="preserve"> </w:t>
            </w:r>
            <w:proofErr w:type="spellStart"/>
            <w:r w:rsidRPr="00C4058F">
              <w:rPr>
                <w:lang w:val="en-US"/>
              </w:rPr>
              <w:t>în</w:t>
            </w:r>
            <w:proofErr w:type="spellEnd"/>
            <w:r w:rsidRPr="00C4058F">
              <w:rPr>
                <w:lang w:val="en-US"/>
              </w:rPr>
              <w:t xml:space="preserve"> </w:t>
            </w:r>
            <w:proofErr w:type="spellStart"/>
            <w:r w:rsidRPr="00C4058F">
              <w:rPr>
                <w:lang w:val="en-US"/>
              </w:rPr>
              <w:t>vedere</w:t>
            </w:r>
            <w:proofErr w:type="spellEnd"/>
            <w:r w:rsidRPr="00C4058F">
              <w:rPr>
                <w:lang w:val="en-US"/>
              </w:rPr>
              <w:t xml:space="preserve"> </w:t>
            </w:r>
            <w:proofErr w:type="spellStart"/>
            <w:r w:rsidRPr="00C4058F">
              <w:rPr>
                <w:lang w:val="en-US"/>
              </w:rPr>
              <w:t>cele</w:t>
            </w:r>
            <w:proofErr w:type="spellEnd"/>
            <w:r w:rsidRPr="00C4058F">
              <w:rPr>
                <w:lang w:val="en-US"/>
              </w:rPr>
              <w:t xml:space="preserve"> </w:t>
            </w:r>
            <w:proofErr w:type="spellStart"/>
            <w:r w:rsidRPr="00C4058F">
              <w:rPr>
                <w:lang w:val="en-US"/>
              </w:rPr>
              <w:t>menționate</w:t>
            </w:r>
            <w:proofErr w:type="spellEnd"/>
            <w:r w:rsidRPr="00C4058F">
              <w:rPr>
                <w:lang w:val="en-US"/>
              </w:rPr>
              <w:t xml:space="preserve">, </w:t>
            </w:r>
            <w:proofErr w:type="spellStart"/>
            <w:r w:rsidRPr="00C4058F">
              <w:rPr>
                <w:lang w:val="en-US"/>
              </w:rPr>
              <w:t>întru</w:t>
            </w:r>
            <w:proofErr w:type="spellEnd"/>
            <w:r w:rsidRPr="00C4058F">
              <w:rPr>
                <w:lang w:val="en-US"/>
              </w:rPr>
              <w:t xml:space="preserve"> </w:t>
            </w:r>
            <w:proofErr w:type="spellStart"/>
            <w:r w:rsidRPr="00C4058F">
              <w:rPr>
                <w:lang w:val="en-US"/>
              </w:rPr>
              <w:t>evitarea</w:t>
            </w:r>
            <w:proofErr w:type="spellEnd"/>
            <w:r w:rsidRPr="00C4058F">
              <w:rPr>
                <w:lang w:val="en-US"/>
              </w:rPr>
              <w:t xml:space="preserve"> </w:t>
            </w:r>
            <w:proofErr w:type="spellStart"/>
            <w:r w:rsidRPr="00C4058F">
              <w:rPr>
                <w:lang w:val="en-US"/>
              </w:rPr>
              <w:t>utilizării</w:t>
            </w:r>
            <w:proofErr w:type="spellEnd"/>
            <w:r w:rsidRPr="00C4058F">
              <w:rPr>
                <w:lang w:val="en-US"/>
              </w:rPr>
              <w:t xml:space="preserve"> </w:t>
            </w:r>
            <w:proofErr w:type="spellStart"/>
            <w:r w:rsidRPr="00C4058F">
              <w:rPr>
                <w:lang w:val="en-US"/>
              </w:rPr>
              <w:t>terminologiei</w:t>
            </w:r>
            <w:proofErr w:type="spellEnd"/>
            <w:r w:rsidRPr="00C4058F">
              <w:rPr>
                <w:lang w:val="en-US"/>
              </w:rPr>
              <w:t xml:space="preserve"> </w:t>
            </w:r>
            <w:proofErr w:type="spellStart"/>
            <w:r w:rsidRPr="00C4058F">
              <w:rPr>
                <w:lang w:val="en-US"/>
              </w:rPr>
              <w:t>depășite</w:t>
            </w:r>
            <w:proofErr w:type="spellEnd"/>
            <w:r w:rsidRPr="00C4058F">
              <w:rPr>
                <w:lang w:val="en-US"/>
              </w:rPr>
              <w:t xml:space="preserve"> se </w:t>
            </w:r>
            <w:proofErr w:type="spellStart"/>
            <w:r w:rsidRPr="00C4058F">
              <w:rPr>
                <w:lang w:val="en-US"/>
              </w:rPr>
              <w:t>considera</w:t>
            </w:r>
            <w:proofErr w:type="spellEnd"/>
            <w:r w:rsidRPr="00C4058F">
              <w:rPr>
                <w:lang w:val="en-US"/>
              </w:rPr>
              <w:t xml:space="preserve">̆ relevant </w:t>
            </w:r>
            <w:proofErr w:type="spellStart"/>
            <w:r w:rsidRPr="00C4058F">
              <w:rPr>
                <w:lang w:val="en-US"/>
              </w:rPr>
              <w:t>utilizarea</w:t>
            </w:r>
            <w:proofErr w:type="spellEnd"/>
            <w:r w:rsidRPr="00C4058F">
              <w:rPr>
                <w:lang w:val="en-US"/>
              </w:rPr>
              <w:t xml:space="preserve">, pe </w:t>
            </w:r>
            <w:proofErr w:type="spellStart"/>
            <w:r w:rsidRPr="00C4058F">
              <w:rPr>
                <w:lang w:val="en-US"/>
              </w:rPr>
              <w:t>parcursul</w:t>
            </w:r>
            <w:proofErr w:type="spellEnd"/>
            <w:r w:rsidRPr="00C4058F">
              <w:rPr>
                <w:lang w:val="en-US"/>
              </w:rPr>
              <w:t xml:space="preserve"> </w:t>
            </w:r>
            <w:proofErr w:type="spellStart"/>
            <w:r w:rsidRPr="00C4058F">
              <w:rPr>
                <w:lang w:val="en-US"/>
              </w:rPr>
              <w:t>întregului</w:t>
            </w:r>
            <w:proofErr w:type="spellEnd"/>
            <w:r w:rsidRPr="00C4058F">
              <w:rPr>
                <w:lang w:val="en-US"/>
              </w:rPr>
              <w:t xml:space="preserve"> text, a </w:t>
            </w:r>
            <w:proofErr w:type="spellStart"/>
            <w:r w:rsidRPr="00C4058F">
              <w:rPr>
                <w:lang w:val="en-US"/>
              </w:rPr>
              <w:t>sintagmei</w:t>
            </w:r>
            <w:proofErr w:type="spellEnd"/>
            <w:r w:rsidRPr="00C4058F">
              <w:rPr>
                <w:lang w:val="en-US"/>
              </w:rPr>
              <w:t xml:space="preserve"> „</w:t>
            </w:r>
            <w:proofErr w:type="spellStart"/>
            <w:r w:rsidRPr="00C4058F">
              <w:rPr>
                <w:lang w:val="en-US"/>
              </w:rPr>
              <w:t>standardele</w:t>
            </w:r>
            <w:proofErr w:type="spellEnd"/>
            <w:r w:rsidRPr="00C4058F">
              <w:rPr>
                <w:lang w:val="en-US"/>
              </w:rPr>
              <w:t xml:space="preserve"> </w:t>
            </w:r>
            <w:proofErr w:type="spellStart"/>
            <w:r w:rsidRPr="00C4058F">
              <w:rPr>
                <w:lang w:val="en-US"/>
              </w:rPr>
              <w:t>moldovenești</w:t>
            </w:r>
            <w:proofErr w:type="spellEnd"/>
            <w:r w:rsidRPr="00C4058F">
              <w:rPr>
                <w:lang w:val="en-US"/>
              </w:rPr>
              <w:t xml:space="preserve"> care </w:t>
            </w:r>
            <w:proofErr w:type="spellStart"/>
            <w:r w:rsidRPr="00C4058F">
              <w:rPr>
                <w:lang w:val="en-US"/>
              </w:rPr>
              <w:t>adopta</w:t>
            </w:r>
            <w:proofErr w:type="spellEnd"/>
            <w:r w:rsidRPr="00C4058F">
              <w:rPr>
                <w:lang w:val="en-US"/>
              </w:rPr>
              <w:t xml:space="preserve">̆ </w:t>
            </w:r>
            <w:proofErr w:type="spellStart"/>
            <w:r w:rsidRPr="00C4058F">
              <w:rPr>
                <w:lang w:val="en-US"/>
              </w:rPr>
              <w:t>standardele</w:t>
            </w:r>
            <w:proofErr w:type="spellEnd"/>
            <w:r w:rsidRPr="00C4058F">
              <w:rPr>
                <w:lang w:val="en-US"/>
              </w:rPr>
              <w:t xml:space="preserve"> </w:t>
            </w:r>
            <w:proofErr w:type="spellStart"/>
            <w:r w:rsidRPr="00C4058F">
              <w:rPr>
                <w:lang w:val="en-US"/>
              </w:rPr>
              <w:t>armonizate</w:t>
            </w:r>
            <w:proofErr w:type="spellEnd"/>
            <w:r w:rsidRPr="00C4058F">
              <w:rPr>
                <w:lang w:val="en-US"/>
              </w:rPr>
              <w:t xml:space="preserve">”. </w:t>
            </w:r>
          </w:p>
        </w:tc>
        <w:tc>
          <w:tcPr>
            <w:tcW w:w="3827" w:type="dxa"/>
          </w:tcPr>
          <w:p w14:paraId="56F88053" w14:textId="77777777" w:rsidR="00AD5CA6" w:rsidRPr="0099025D" w:rsidRDefault="00AD5CA6" w:rsidP="00AD5CA6">
            <w:pPr>
              <w:jc w:val="both"/>
              <w:rPr>
                <w:lang w:val="ro-RO"/>
              </w:rPr>
            </w:pPr>
            <w:r w:rsidRPr="002E31A4">
              <w:rPr>
                <w:b/>
                <w:lang w:val="ro-RO"/>
              </w:rPr>
              <w:t>Se acceptă.</w:t>
            </w:r>
            <w:r w:rsidRPr="0099025D">
              <w:rPr>
                <w:lang w:val="ro-RO"/>
              </w:rPr>
              <w:t xml:space="preserve"> </w:t>
            </w:r>
          </w:p>
          <w:p w14:paraId="5A688A4A" w14:textId="77777777" w:rsidR="00C92D3A" w:rsidRPr="00490878" w:rsidRDefault="00C92D3A" w:rsidP="00577EC7">
            <w:pPr>
              <w:jc w:val="both"/>
              <w:rPr>
                <w:b/>
                <w:lang w:val="en-US"/>
              </w:rPr>
            </w:pPr>
          </w:p>
        </w:tc>
      </w:tr>
      <w:tr w:rsidR="00C4058F" w:rsidRPr="00490878" w14:paraId="584C61F1" w14:textId="77777777" w:rsidTr="00D347A2">
        <w:trPr>
          <w:trHeight w:val="1410"/>
        </w:trPr>
        <w:tc>
          <w:tcPr>
            <w:tcW w:w="704" w:type="dxa"/>
            <w:vMerge/>
          </w:tcPr>
          <w:p w14:paraId="4B84034F" w14:textId="77777777" w:rsidR="00C4058F" w:rsidRPr="00490878" w:rsidRDefault="00C4058F" w:rsidP="00EB45F5">
            <w:pPr>
              <w:rPr>
                <w:b/>
                <w:lang w:val="en-US"/>
              </w:rPr>
            </w:pPr>
          </w:p>
        </w:tc>
        <w:tc>
          <w:tcPr>
            <w:tcW w:w="2410" w:type="dxa"/>
            <w:vMerge/>
          </w:tcPr>
          <w:p w14:paraId="227FD39B" w14:textId="77777777" w:rsidR="00C4058F" w:rsidRPr="00C92D3A" w:rsidRDefault="00C4058F" w:rsidP="00C92D3A">
            <w:pPr>
              <w:pStyle w:val="NormalWeb"/>
              <w:spacing w:before="0" w:beforeAutospacing="0" w:after="0" w:afterAutospacing="0"/>
              <w:rPr>
                <w:rFonts w:ascii="TimesNewRomanPSMT" w:hAnsi="TimesNewRomanPSMT"/>
                <w:b/>
                <w:bCs/>
                <w:lang w:val="en-US"/>
              </w:rPr>
            </w:pPr>
          </w:p>
        </w:tc>
        <w:tc>
          <w:tcPr>
            <w:tcW w:w="7513" w:type="dxa"/>
          </w:tcPr>
          <w:p w14:paraId="0E4977C1" w14:textId="77777777" w:rsidR="00F22887" w:rsidRDefault="00C4058F" w:rsidP="00AC3A53">
            <w:pPr>
              <w:jc w:val="both"/>
              <w:rPr>
                <w:lang w:val="en-US"/>
              </w:rPr>
            </w:pPr>
            <w:r w:rsidRPr="00C4058F">
              <w:rPr>
                <w:lang w:val="en-US"/>
              </w:rPr>
              <w:t xml:space="preserve">La pct. 9.1 nu </w:t>
            </w:r>
            <w:proofErr w:type="spellStart"/>
            <w:r w:rsidRPr="00C4058F">
              <w:rPr>
                <w:lang w:val="en-US"/>
              </w:rPr>
              <w:t>este</w:t>
            </w:r>
            <w:proofErr w:type="spellEnd"/>
            <w:r w:rsidRPr="00C4058F">
              <w:rPr>
                <w:lang w:val="en-US"/>
              </w:rPr>
              <w:t xml:space="preserve"> </w:t>
            </w:r>
            <w:proofErr w:type="spellStart"/>
            <w:r w:rsidRPr="00C4058F">
              <w:rPr>
                <w:lang w:val="en-US"/>
              </w:rPr>
              <w:t>indicata</w:t>
            </w:r>
            <w:proofErr w:type="spellEnd"/>
            <w:r w:rsidRPr="00C4058F">
              <w:rPr>
                <w:lang w:val="en-US"/>
              </w:rPr>
              <w:t xml:space="preserve">̆ </w:t>
            </w:r>
            <w:proofErr w:type="spellStart"/>
            <w:r w:rsidRPr="00C4058F">
              <w:rPr>
                <w:lang w:val="en-US"/>
              </w:rPr>
              <w:t>corect</w:t>
            </w:r>
            <w:proofErr w:type="spellEnd"/>
            <w:r w:rsidRPr="00C4058F">
              <w:rPr>
                <w:lang w:val="en-US"/>
              </w:rPr>
              <w:t xml:space="preserve"> </w:t>
            </w:r>
            <w:proofErr w:type="spellStart"/>
            <w:r w:rsidRPr="00C4058F">
              <w:rPr>
                <w:lang w:val="en-US"/>
              </w:rPr>
              <w:t>referința</w:t>
            </w:r>
            <w:proofErr w:type="spellEnd"/>
            <w:r w:rsidRPr="00C4058F">
              <w:rPr>
                <w:lang w:val="en-US"/>
              </w:rPr>
              <w:t xml:space="preserve"> la art. 12 din Legea nr. 235/2011. Art. 6 </w:t>
            </w:r>
            <w:proofErr w:type="spellStart"/>
            <w:r w:rsidRPr="00C4058F">
              <w:rPr>
                <w:lang w:val="en-US"/>
              </w:rPr>
              <w:t>alin</w:t>
            </w:r>
            <w:proofErr w:type="spellEnd"/>
            <w:r w:rsidRPr="00C4058F">
              <w:rPr>
                <w:lang w:val="en-US"/>
              </w:rPr>
              <w:t xml:space="preserve"> (1) din </w:t>
            </w:r>
            <w:proofErr w:type="spellStart"/>
            <w:r w:rsidRPr="00C4058F">
              <w:rPr>
                <w:lang w:val="en-US"/>
              </w:rPr>
              <w:t>legea</w:t>
            </w:r>
            <w:proofErr w:type="spellEnd"/>
            <w:r w:rsidRPr="00C4058F">
              <w:rPr>
                <w:lang w:val="en-US"/>
              </w:rPr>
              <w:t xml:space="preserve"> </w:t>
            </w:r>
            <w:proofErr w:type="spellStart"/>
            <w:r w:rsidRPr="00C4058F">
              <w:rPr>
                <w:lang w:val="en-US"/>
              </w:rPr>
              <w:t>prenotata</w:t>
            </w:r>
            <w:proofErr w:type="spellEnd"/>
            <w:r w:rsidRPr="00C4058F">
              <w:rPr>
                <w:lang w:val="en-US"/>
              </w:rPr>
              <w:t xml:space="preserve">̆ </w:t>
            </w:r>
            <w:proofErr w:type="spellStart"/>
            <w:r w:rsidRPr="00C4058F">
              <w:rPr>
                <w:lang w:val="en-US"/>
              </w:rPr>
              <w:t>prevede</w:t>
            </w:r>
            <w:proofErr w:type="spellEnd"/>
            <w:r w:rsidRPr="00C4058F">
              <w:rPr>
                <w:lang w:val="en-US"/>
              </w:rPr>
              <w:t xml:space="preserve"> că </w:t>
            </w:r>
            <w:proofErr w:type="spellStart"/>
            <w:r w:rsidRPr="00C4058F">
              <w:rPr>
                <w:lang w:val="en-US"/>
              </w:rPr>
              <w:t>standarde</w:t>
            </w:r>
            <w:proofErr w:type="spellEnd"/>
            <w:r w:rsidRPr="00C4058F">
              <w:rPr>
                <w:lang w:val="en-US"/>
              </w:rPr>
              <w:t xml:space="preserve"> de </w:t>
            </w:r>
            <w:proofErr w:type="spellStart"/>
            <w:r w:rsidRPr="00C4058F">
              <w:rPr>
                <w:lang w:val="en-US"/>
              </w:rPr>
              <w:t>referinţa</w:t>
            </w:r>
            <w:proofErr w:type="spellEnd"/>
            <w:r w:rsidRPr="00C4058F">
              <w:rPr>
                <w:lang w:val="en-US"/>
              </w:rPr>
              <w:t xml:space="preserve">̆ sunt </w:t>
            </w:r>
            <w:proofErr w:type="spellStart"/>
            <w:r w:rsidRPr="00C4058F">
              <w:rPr>
                <w:lang w:val="en-US"/>
              </w:rPr>
              <w:t>standardele</w:t>
            </w:r>
            <w:proofErr w:type="spellEnd"/>
            <w:r w:rsidRPr="00C4058F">
              <w:rPr>
                <w:lang w:val="en-US"/>
              </w:rPr>
              <w:t xml:space="preserve"> </w:t>
            </w:r>
            <w:proofErr w:type="spellStart"/>
            <w:r w:rsidRPr="00C4058F">
              <w:rPr>
                <w:lang w:val="en-US"/>
              </w:rPr>
              <w:t>europene</w:t>
            </w:r>
            <w:proofErr w:type="spellEnd"/>
            <w:r w:rsidRPr="00C4058F">
              <w:rPr>
                <w:lang w:val="en-US"/>
              </w:rPr>
              <w:t xml:space="preserve"> </w:t>
            </w:r>
            <w:proofErr w:type="spellStart"/>
            <w:r w:rsidRPr="00C4058F">
              <w:rPr>
                <w:lang w:val="en-US"/>
              </w:rPr>
              <w:t>armonizate</w:t>
            </w:r>
            <w:proofErr w:type="spellEnd"/>
            <w:r w:rsidRPr="00C4058F">
              <w:rPr>
                <w:lang w:val="en-US"/>
              </w:rPr>
              <w:t xml:space="preserve"> </w:t>
            </w:r>
            <w:proofErr w:type="spellStart"/>
            <w:r w:rsidRPr="00C4058F">
              <w:rPr>
                <w:lang w:val="en-US"/>
              </w:rPr>
              <w:t>sau</w:t>
            </w:r>
            <w:proofErr w:type="spellEnd"/>
            <w:r w:rsidRPr="00C4058F">
              <w:rPr>
                <w:lang w:val="en-US"/>
              </w:rPr>
              <w:t xml:space="preserve"> </w:t>
            </w:r>
            <w:proofErr w:type="spellStart"/>
            <w:r w:rsidRPr="00C4058F">
              <w:rPr>
                <w:lang w:val="en-US"/>
              </w:rPr>
              <w:t>standardele</w:t>
            </w:r>
            <w:proofErr w:type="spellEnd"/>
            <w:r w:rsidRPr="00C4058F">
              <w:rPr>
                <w:lang w:val="en-US"/>
              </w:rPr>
              <w:t xml:space="preserve"> </w:t>
            </w:r>
            <w:proofErr w:type="spellStart"/>
            <w:r w:rsidRPr="00C4058F">
              <w:rPr>
                <w:lang w:val="en-US"/>
              </w:rPr>
              <w:t>internaţionale</w:t>
            </w:r>
            <w:proofErr w:type="spellEnd"/>
            <w:r w:rsidRPr="00C4058F">
              <w:rPr>
                <w:lang w:val="en-US"/>
              </w:rPr>
              <w:t xml:space="preserve"> </w:t>
            </w:r>
            <w:proofErr w:type="spellStart"/>
            <w:r w:rsidRPr="00C4058F">
              <w:rPr>
                <w:lang w:val="en-US"/>
              </w:rPr>
              <w:t>adoptate</w:t>
            </w:r>
            <w:proofErr w:type="spellEnd"/>
            <w:r w:rsidRPr="00C4058F">
              <w:rPr>
                <w:lang w:val="en-US"/>
              </w:rPr>
              <w:t xml:space="preserve"> la </w:t>
            </w:r>
            <w:proofErr w:type="spellStart"/>
            <w:r w:rsidRPr="00C4058F">
              <w:rPr>
                <w:lang w:val="en-US"/>
              </w:rPr>
              <w:t>nivel</w:t>
            </w:r>
            <w:proofErr w:type="spellEnd"/>
            <w:r w:rsidRPr="00C4058F">
              <w:rPr>
                <w:lang w:val="en-US"/>
              </w:rPr>
              <w:t xml:space="preserve"> </w:t>
            </w:r>
            <w:proofErr w:type="spellStart"/>
            <w:r w:rsidRPr="00C4058F">
              <w:rPr>
                <w:lang w:val="en-US"/>
              </w:rPr>
              <w:t>naţional</w:t>
            </w:r>
            <w:proofErr w:type="spellEnd"/>
            <w:r w:rsidRPr="00C4058F">
              <w:rPr>
                <w:lang w:val="en-US"/>
              </w:rPr>
              <w:t xml:space="preserve">, care </w:t>
            </w:r>
            <w:proofErr w:type="spellStart"/>
            <w:r w:rsidRPr="00C4058F">
              <w:rPr>
                <w:lang w:val="en-US"/>
              </w:rPr>
              <w:t>stabilesc</w:t>
            </w:r>
            <w:proofErr w:type="spellEnd"/>
            <w:r w:rsidRPr="00C4058F">
              <w:rPr>
                <w:lang w:val="en-US"/>
              </w:rPr>
              <w:t xml:space="preserve"> </w:t>
            </w:r>
            <w:proofErr w:type="spellStart"/>
            <w:r w:rsidRPr="00C4058F">
              <w:rPr>
                <w:lang w:val="en-US"/>
              </w:rPr>
              <w:t>criterii</w:t>
            </w:r>
            <w:proofErr w:type="spellEnd"/>
            <w:r w:rsidRPr="00C4058F">
              <w:rPr>
                <w:lang w:val="en-US"/>
              </w:rPr>
              <w:t xml:space="preserve"> </w:t>
            </w:r>
            <w:proofErr w:type="spellStart"/>
            <w:r w:rsidRPr="00C4058F">
              <w:rPr>
                <w:lang w:val="en-US"/>
              </w:rPr>
              <w:t>atât</w:t>
            </w:r>
            <w:proofErr w:type="spellEnd"/>
            <w:r w:rsidRPr="00C4058F">
              <w:rPr>
                <w:lang w:val="en-US"/>
              </w:rPr>
              <w:t xml:space="preserve"> </w:t>
            </w:r>
            <w:proofErr w:type="spellStart"/>
            <w:r w:rsidRPr="00C4058F">
              <w:rPr>
                <w:lang w:val="en-US"/>
              </w:rPr>
              <w:t>pentru</w:t>
            </w:r>
            <w:proofErr w:type="spellEnd"/>
            <w:r w:rsidRPr="00C4058F">
              <w:rPr>
                <w:lang w:val="en-US"/>
              </w:rPr>
              <w:t xml:space="preserve"> </w:t>
            </w:r>
            <w:proofErr w:type="spellStart"/>
            <w:r w:rsidRPr="00C4058F">
              <w:rPr>
                <w:lang w:val="en-US"/>
              </w:rPr>
              <w:t>competenţa</w:t>
            </w:r>
            <w:proofErr w:type="spellEnd"/>
            <w:r w:rsidRPr="00C4058F">
              <w:rPr>
                <w:lang w:val="en-US"/>
              </w:rPr>
              <w:t xml:space="preserve"> </w:t>
            </w:r>
            <w:proofErr w:type="spellStart"/>
            <w:r w:rsidRPr="00C4058F">
              <w:rPr>
                <w:lang w:val="en-US"/>
              </w:rPr>
              <w:t>organismului</w:t>
            </w:r>
            <w:proofErr w:type="spellEnd"/>
            <w:r w:rsidRPr="00C4058F">
              <w:rPr>
                <w:lang w:val="en-US"/>
              </w:rPr>
              <w:t xml:space="preserve"> </w:t>
            </w:r>
            <w:proofErr w:type="spellStart"/>
            <w:r w:rsidRPr="00C4058F">
              <w:rPr>
                <w:lang w:val="en-US"/>
              </w:rPr>
              <w:t>naţional</w:t>
            </w:r>
            <w:proofErr w:type="spellEnd"/>
            <w:r w:rsidRPr="00C4058F">
              <w:rPr>
                <w:lang w:val="en-US"/>
              </w:rPr>
              <w:t xml:space="preserve"> de </w:t>
            </w:r>
            <w:proofErr w:type="spellStart"/>
            <w:r w:rsidRPr="00C4058F">
              <w:rPr>
                <w:lang w:val="en-US"/>
              </w:rPr>
              <w:t>acreditare</w:t>
            </w:r>
            <w:proofErr w:type="spellEnd"/>
            <w:r w:rsidRPr="00C4058F">
              <w:rPr>
                <w:lang w:val="en-US"/>
              </w:rPr>
              <w:t xml:space="preserve"> </w:t>
            </w:r>
            <w:proofErr w:type="spellStart"/>
            <w:r w:rsidRPr="00C4058F">
              <w:rPr>
                <w:lang w:val="en-US"/>
              </w:rPr>
              <w:t>cât</w:t>
            </w:r>
            <w:proofErr w:type="spellEnd"/>
            <w:r w:rsidRPr="00C4058F">
              <w:rPr>
                <w:lang w:val="en-US"/>
              </w:rPr>
              <w:t xml:space="preserve"> </w:t>
            </w:r>
            <w:proofErr w:type="spellStart"/>
            <w:r w:rsidRPr="00C4058F">
              <w:rPr>
                <w:lang w:val="en-US"/>
              </w:rPr>
              <w:t>și</w:t>
            </w:r>
            <w:proofErr w:type="spellEnd"/>
            <w:r w:rsidRPr="00C4058F">
              <w:rPr>
                <w:lang w:val="en-US"/>
              </w:rPr>
              <w:t xml:space="preserve"> </w:t>
            </w:r>
            <w:proofErr w:type="spellStart"/>
            <w:r w:rsidRPr="00C4058F">
              <w:rPr>
                <w:lang w:val="en-US"/>
              </w:rPr>
              <w:t>pentru</w:t>
            </w:r>
            <w:proofErr w:type="spellEnd"/>
            <w:r w:rsidRPr="00C4058F">
              <w:rPr>
                <w:lang w:val="en-US"/>
              </w:rPr>
              <w:t xml:space="preserve"> </w:t>
            </w:r>
            <w:proofErr w:type="spellStart"/>
            <w:r w:rsidRPr="00C4058F">
              <w:rPr>
                <w:lang w:val="en-US"/>
              </w:rPr>
              <w:t>organismele</w:t>
            </w:r>
            <w:proofErr w:type="spellEnd"/>
            <w:r w:rsidRPr="00C4058F">
              <w:rPr>
                <w:lang w:val="en-US"/>
              </w:rPr>
              <w:t xml:space="preserve"> de </w:t>
            </w:r>
            <w:proofErr w:type="spellStart"/>
            <w:r w:rsidRPr="00C4058F">
              <w:rPr>
                <w:lang w:val="en-US"/>
              </w:rPr>
              <w:t>evaluare</w:t>
            </w:r>
            <w:proofErr w:type="spellEnd"/>
            <w:r w:rsidRPr="00C4058F">
              <w:rPr>
                <w:lang w:val="en-US"/>
              </w:rPr>
              <w:t xml:space="preserve"> a </w:t>
            </w:r>
            <w:proofErr w:type="spellStart"/>
            <w:r w:rsidRPr="00C4058F">
              <w:rPr>
                <w:lang w:val="en-US"/>
              </w:rPr>
              <w:t>conformităţii</w:t>
            </w:r>
            <w:proofErr w:type="spellEnd"/>
            <w:r w:rsidRPr="00C4058F">
              <w:rPr>
                <w:lang w:val="en-US"/>
              </w:rPr>
              <w:t xml:space="preserve"> (din care fac </w:t>
            </w:r>
            <w:proofErr w:type="spellStart"/>
            <w:r w:rsidRPr="00C4058F">
              <w:rPr>
                <w:lang w:val="en-US"/>
              </w:rPr>
              <w:t>parte</w:t>
            </w:r>
            <w:proofErr w:type="spellEnd"/>
            <w:r w:rsidRPr="00C4058F">
              <w:rPr>
                <w:lang w:val="en-US"/>
              </w:rPr>
              <w:t xml:space="preserve"> </w:t>
            </w:r>
            <w:proofErr w:type="spellStart"/>
            <w:r w:rsidRPr="00C4058F">
              <w:rPr>
                <w:lang w:val="en-US"/>
              </w:rPr>
              <w:t>verificatorii</w:t>
            </w:r>
            <w:proofErr w:type="spellEnd"/>
            <w:r w:rsidRPr="00C4058F">
              <w:rPr>
                <w:lang w:val="en-US"/>
              </w:rPr>
              <w:t xml:space="preserve"> care </w:t>
            </w:r>
            <w:proofErr w:type="spellStart"/>
            <w:r w:rsidRPr="00C4058F">
              <w:rPr>
                <w:lang w:val="en-US"/>
              </w:rPr>
              <w:t>efectueaza</w:t>
            </w:r>
            <w:proofErr w:type="spellEnd"/>
            <w:r w:rsidRPr="00C4058F">
              <w:rPr>
                <w:lang w:val="en-US"/>
              </w:rPr>
              <w:t xml:space="preserve">̆ </w:t>
            </w:r>
            <w:proofErr w:type="spellStart"/>
            <w:r w:rsidRPr="00C4058F">
              <w:rPr>
                <w:lang w:val="en-US"/>
              </w:rPr>
              <w:t>validarea</w:t>
            </w:r>
            <w:proofErr w:type="spellEnd"/>
            <w:r w:rsidRPr="00C4058F">
              <w:rPr>
                <w:lang w:val="en-US"/>
              </w:rPr>
              <w:t xml:space="preserve"> </w:t>
            </w:r>
            <w:proofErr w:type="spellStart"/>
            <w:r w:rsidRPr="00C4058F">
              <w:rPr>
                <w:lang w:val="en-US"/>
              </w:rPr>
              <w:t>şi</w:t>
            </w:r>
            <w:proofErr w:type="spellEnd"/>
            <w:r w:rsidRPr="00C4058F">
              <w:rPr>
                <w:lang w:val="en-US"/>
              </w:rPr>
              <w:t xml:space="preserve"> </w:t>
            </w:r>
            <w:proofErr w:type="spellStart"/>
            <w:r w:rsidRPr="00C4058F">
              <w:rPr>
                <w:lang w:val="en-US"/>
              </w:rPr>
              <w:t>verificarea</w:t>
            </w:r>
            <w:proofErr w:type="spellEnd"/>
            <w:r w:rsidRPr="00C4058F">
              <w:rPr>
                <w:lang w:val="en-US"/>
              </w:rPr>
              <w:t xml:space="preserve"> </w:t>
            </w:r>
            <w:proofErr w:type="spellStart"/>
            <w:r w:rsidRPr="00C4058F">
              <w:rPr>
                <w:lang w:val="en-US"/>
              </w:rPr>
              <w:t>emisiilor</w:t>
            </w:r>
            <w:proofErr w:type="spellEnd"/>
            <w:r w:rsidRPr="00C4058F">
              <w:rPr>
                <w:lang w:val="en-US"/>
              </w:rPr>
              <w:t xml:space="preserve"> de gaze cu </w:t>
            </w:r>
            <w:proofErr w:type="spellStart"/>
            <w:r w:rsidRPr="00C4058F">
              <w:rPr>
                <w:lang w:val="en-US"/>
              </w:rPr>
              <w:t>efect</w:t>
            </w:r>
            <w:proofErr w:type="spellEnd"/>
            <w:r w:rsidRPr="00C4058F">
              <w:rPr>
                <w:lang w:val="en-US"/>
              </w:rPr>
              <w:t xml:space="preserve"> de seră). </w:t>
            </w:r>
            <w:proofErr w:type="spellStart"/>
            <w:r w:rsidRPr="00C4058F">
              <w:rPr>
                <w:lang w:val="en-US"/>
              </w:rPr>
              <w:t>Totodata</w:t>
            </w:r>
            <w:proofErr w:type="spellEnd"/>
            <w:r w:rsidRPr="00C4058F">
              <w:rPr>
                <w:lang w:val="en-US"/>
              </w:rPr>
              <w:t xml:space="preserve">̆, </w:t>
            </w:r>
            <w:proofErr w:type="spellStart"/>
            <w:r w:rsidRPr="00C4058F">
              <w:rPr>
                <w:lang w:val="en-US"/>
              </w:rPr>
              <w:t>în</w:t>
            </w:r>
            <w:proofErr w:type="spellEnd"/>
            <w:r w:rsidRPr="00C4058F">
              <w:rPr>
                <w:lang w:val="en-US"/>
              </w:rPr>
              <w:t xml:space="preserve"> </w:t>
            </w:r>
            <w:proofErr w:type="spellStart"/>
            <w:r w:rsidRPr="00C4058F">
              <w:rPr>
                <w:lang w:val="en-US"/>
              </w:rPr>
              <w:t>conformitate</w:t>
            </w:r>
            <w:proofErr w:type="spellEnd"/>
            <w:r w:rsidRPr="00C4058F">
              <w:rPr>
                <w:lang w:val="en-US"/>
              </w:rPr>
              <w:t xml:space="preserve"> cu </w:t>
            </w:r>
            <w:proofErr w:type="spellStart"/>
            <w:r w:rsidRPr="00C4058F">
              <w:rPr>
                <w:lang w:val="en-US"/>
              </w:rPr>
              <w:t>alin</w:t>
            </w:r>
            <w:proofErr w:type="spellEnd"/>
            <w:r w:rsidRPr="00C4058F">
              <w:rPr>
                <w:lang w:val="en-US"/>
              </w:rPr>
              <w:t xml:space="preserve">. (3) art. 6 din </w:t>
            </w:r>
            <w:proofErr w:type="spellStart"/>
            <w:r w:rsidRPr="00C4058F">
              <w:rPr>
                <w:lang w:val="en-US"/>
              </w:rPr>
              <w:t>aceiași</w:t>
            </w:r>
            <w:proofErr w:type="spellEnd"/>
            <w:r w:rsidRPr="00C4058F">
              <w:rPr>
                <w:lang w:val="en-US"/>
              </w:rPr>
              <w:t xml:space="preserve"> </w:t>
            </w:r>
            <w:proofErr w:type="spellStart"/>
            <w:r w:rsidRPr="00C4058F">
              <w:rPr>
                <w:lang w:val="en-US"/>
              </w:rPr>
              <w:t>lege</w:t>
            </w:r>
            <w:proofErr w:type="spellEnd"/>
            <w:r w:rsidRPr="00C4058F">
              <w:rPr>
                <w:lang w:val="en-US"/>
              </w:rPr>
              <w:t xml:space="preserve"> Lista </w:t>
            </w:r>
            <w:proofErr w:type="spellStart"/>
            <w:r w:rsidRPr="00C4058F">
              <w:rPr>
                <w:lang w:val="en-US"/>
              </w:rPr>
              <w:t>standardelor</w:t>
            </w:r>
            <w:proofErr w:type="spellEnd"/>
            <w:r w:rsidRPr="00C4058F">
              <w:rPr>
                <w:lang w:val="en-US"/>
              </w:rPr>
              <w:t xml:space="preserve"> de </w:t>
            </w:r>
            <w:proofErr w:type="spellStart"/>
            <w:r w:rsidRPr="00C4058F">
              <w:rPr>
                <w:lang w:val="en-US"/>
              </w:rPr>
              <w:t>referinţa</w:t>
            </w:r>
            <w:proofErr w:type="spellEnd"/>
            <w:r w:rsidRPr="00C4058F">
              <w:rPr>
                <w:lang w:val="en-US"/>
              </w:rPr>
              <w:t xml:space="preserve">̆ se </w:t>
            </w:r>
            <w:proofErr w:type="spellStart"/>
            <w:r w:rsidRPr="00C4058F">
              <w:rPr>
                <w:lang w:val="en-US"/>
              </w:rPr>
              <w:t>aproba</w:t>
            </w:r>
            <w:proofErr w:type="spellEnd"/>
            <w:r w:rsidRPr="00C4058F">
              <w:rPr>
                <w:lang w:val="en-US"/>
              </w:rPr>
              <w:t xml:space="preserve">̆ de </w:t>
            </w:r>
            <w:proofErr w:type="spellStart"/>
            <w:r w:rsidRPr="00C4058F">
              <w:rPr>
                <w:lang w:val="en-US"/>
              </w:rPr>
              <w:t>către</w:t>
            </w:r>
            <w:proofErr w:type="spellEnd"/>
            <w:r w:rsidRPr="00C4058F">
              <w:rPr>
                <w:lang w:val="en-US"/>
              </w:rPr>
              <w:t xml:space="preserve"> </w:t>
            </w:r>
            <w:proofErr w:type="spellStart"/>
            <w:r w:rsidRPr="00C4058F">
              <w:rPr>
                <w:lang w:val="en-US"/>
              </w:rPr>
              <w:t>organul</w:t>
            </w:r>
            <w:proofErr w:type="spellEnd"/>
            <w:r w:rsidRPr="00C4058F">
              <w:rPr>
                <w:lang w:val="en-US"/>
              </w:rPr>
              <w:t xml:space="preserve"> central de </w:t>
            </w:r>
            <w:proofErr w:type="spellStart"/>
            <w:r w:rsidRPr="00C4058F">
              <w:rPr>
                <w:lang w:val="en-US"/>
              </w:rPr>
              <w:t>specialitate</w:t>
            </w:r>
            <w:proofErr w:type="spellEnd"/>
            <w:r w:rsidRPr="00C4058F">
              <w:rPr>
                <w:lang w:val="en-US"/>
              </w:rPr>
              <w:t xml:space="preserve"> al </w:t>
            </w:r>
            <w:proofErr w:type="spellStart"/>
            <w:r w:rsidRPr="00C4058F">
              <w:rPr>
                <w:lang w:val="en-US"/>
              </w:rPr>
              <w:t>administraţiei</w:t>
            </w:r>
            <w:proofErr w:type="spellEnd"/>
            <w:r w:rsidRPr="00C4058F">
              <w:rPr>
                <w:lang w:val="en-US"/>
              </w:rPr>
              <w:t xml:space="preserve"> </w:t>
            </w:r>
            <w:proofErr w:type="spellStart"/>
            <w:r w:rsidRPr="00C4058F">
              <w:rPr>
                <w:lang w:val="en-US"/>
              </w:rPr>
              <w:t>publice</w:t>
            </w:r>
            <w:proofErr w:type="spellEnd"/>
            <w:r w:rsidRPr="00C4058F">
              <w:rPr>
                <w:lang w:val="en-US"/>
              </w:rPr>
              <w:t xml:space="preserve"> </w:t>
            </w:r>
            <w:proofErr w:type="spellStart"/>
            <w:r w:rsidRPr="00C4058F">
              <w:rPr>
                <w:lang w:val="en-US"/>
              </w:rPr>
              <w:t>responsabil</w:t>
            </w:r>
            <w:proofErr w:type="spellEnd"/>
            <w:r w:rsidRPr="00C4058F">
              <w:rPr>
                <w:lang w:val="en-US"/>
              </w:rPr>
              <w:t xml:space="preserve"> de </w:t>
            </w:r>
            <w:proofErr w:type="spellStart"/>
            <w:r w:rsidRPr="00C4058F">
              <w:rPr>
                <w:lang w:val="en-US"/>
              </w:rPr>
              <w:t>infrastructura</w:t>
            </w:r>
            <w:proofErr w:type="spellEnd"/>
            <w:r w:rsidRPr="00C4058F">
              <w:rPr>
                <w:lang w:val="en-US"/>
              </w:rPr>
              <w:t xml:space="preserve"> </w:t>
            </w:r>
            <w:proofErr w:type="spellStart"/>
            <w:r w:rsidRPr="00C4058F">
              <w:rPr>
                <w:lang w:val="en-US"/>
              </w:rPr>
              <w:t>calităţii</w:t>
            </w:r>
            <w:proofErr w:type="spellEnd"/>
            <w:r w:rsidRPr="00C4058F">
              <w:rPr>
                <w:lang w:val="en-US"/>
              </w:rPr>
              <w:t xml:space="preserve"> (</w:t>
            </w:r>
            <w:proofErr w:type="spellStart"/>
            <w:r w:rsidRPr="00C4058F">
              <w:rPr>
                <w:lang w:val="en-US"/>
              </w:rPr>
              <w:t>Ministerul</w:t>
            </w:r>
            <w:proofErr w:type="spellEnd"/>
            <w:r w:rsidRPr="00C4058F">
              <w:rPr>
                <w:lang w:val="en-US"/>
              </w:rPr>
              <w:t xml:space="preserve"> </w:t>
            </w:r>
            <w:proofErr w:type="spellStart"/>
            <w:r w:rsidRPr="00C4058F">
              <w:rPr>
                <w:lang w:val="en-US"/>
              </w:rPr>
              <w:t>Dezvoltării</w:t>
            </w:r>
            <w:proofErr w:type="spellEnd"/>
            <w:r w:rsidRPr="00C4058F">
              <w:rPr>
                <w:lang w:val="en-US"/>
              </w:rPr>
              <w:t xml:space="preserve"> </w:t>
            </w:r>
            <w:proofErr w:type="spellStart"/>
            <w:r w:rsidRPr="00C4058F">
              <w:rPr>
                <w:lang w:val="en-US"/>
              </w:rPr>
              <w:t>Economice</w:t>
            </w:r>
            <w:proofErr w:type="spellEnd"/>
            <w:r w:rsidRPr="00C4058F">
              <w:rPr>
                <w:lang w:val="en-US"/>
              </w:rPr>
              <w:t xml:space="preserve"> </w:t>
            </w:r>
            <w:proofErr w:type="spellStart"/>
            <w:r w:rsidRPr="00C4058F">
              <w:rPr>
                <w:lang w:val="en-US"/>
              </w:rPr>
              <w:t>și</w:t>
            </w:r>
            <w:proofErr w:type="spellEnd"/>
            <w:r w:rsidRPr="00C4058F">
              <w:rPr>
                <w:lang w:val="en-US"/>
              </w:rPr>
              <w:t xml:space="preserve"> </w:t>
            </w:r>
            <w:proofErr w:type="spellStart"/>
            <w:r w:rsidRPr="00C4058F">
              <w:rPr>
                <w:lang w:val="en-US"/>
              </w:rPr>
              <w:t>Digitalizării</w:t>
            </w:r>
            <w:proofErr w:type="spellEnd"/>
            <w:r w:rsidRPr="00C4058F">
              <w:rPr>
                <w:lang w:val="en-US"/>
              </w:rPr>
              <w:t xml:space="preserve">) </w:t>
            </w:r>
            <w:proofErr w:type="spellStart"/>
            <w:r w:rsidRPr="00C4058F">
              <w:rPr>
                <w:lang w:val="en-US"/>
              </w:rPr>
              <w:t>şi</w:t>
            </w:r>
            <w:proofErr w:type="spellEnd"/>
            <w:r w:rsidRPr="00C4058F">
              <w:rPr>
                <w:lang w:val="en-US"/>
              </w:rPr>
              <w:t xml:space="preserve"> se publică </w:t>
            </w:r>
            <w:proofErr w:type="spellStart"/>
            <w:r w:rsidRPr="00C4058F">
              <w:rPr>
                <w:lang w:val="en-US"/>
              </w:rPr>
              <w:t>în</w:t>
            </w:r>
            <w:proofErr w:type="spellEnd"/>
            <w:r w:rsidRPr="00C4058F">
              <w:rPr>
                <w:lang w:val="en-US"/>
              </w:rPr>
              <w:t xml:space="preserve"> </w:t>
            </w:r>
            <w:proofErr w:type="spellStart"/>
            <w:r w:rsidRPr="00C4058F">
              <w:rPr>
                <w:lang w:val="en-US"/>
              </w:rPr>
              <w:t>Monitorul</w:t>
            </w:r>
            <w:proofErr w:type="spellEnd"/>
            <w:r w:rsidRPr="00C4058F">
              <w:rPr>
                <w:lang w:val="en-US"/>
              </w:rPr>
              <w:t xml:space="preserve"> </w:t>
            </w:r>
            <w:proofErr w:type="spellStart"/>
            <w:r w:rsidRPr="00C4058F">
              <w:rPr>
                <w:lang w:val="en-US"/>
              </w:rPr>
              <w:t>Oficial</w:t>
            </w:r>
            <w:proofErr w:type="spellEnd"/>
            <w:r w:rsidRPr="00C4058F">
              <w:rPr>
                <w:lang w:val="en-US"/>
              </w:rPr>
              <w:t xml:space="preserve"> al </w:t>
            </w:r>
            <w:proofErr w:type="spellStart"/>
            <w:r w:rsidRPr="00C4058F">
              <w:rPr>
                <w:lang w:val="en-US"/>
              </w:rPr>
              <w:t>Republicii</w:t>
            </w:r>
            <w:proofErr w:type="spellEnd"/>
            <w:r w:rsidRPr="00C4058F">
              <w:rPr>
                <w:lang w:val="en-US"/>
              </w:rPr>
              <w:t xml:space="preserve"> Moldova. </w:t>
            </w:r>
            <w:proofErr w:type="spellStart"/>
            <w:r w:rsidRPr="00C4058F">
              <w:rPr>
                <w:lang w:val="en-US"/>
              </w:rPr>
              <w:t>Astfel</w:t>
            </w:r>
            <w:proofErr w:type="spellEnd"/>
            <w:r w:rsidRPr="00C4058F">
              <w:rPr>
                <w:lang w:val="en-US"/>
              </w:rPr>
              <w:t xml:space="preserve">, </w:t>
            </w:r>
            <w:proofErr w:type="spellStart"/>
            <w:r w:rsidRPr="00C4058F">
              <w:rPr>
                <w:lang w:val="en-US"/>
              </w:rPr>
              <w:t>între</w:t>
            </w:r>
            <w:proofErr w:type="spellEnd"/>
            <w:r w:rsidRPr="00C4058F">
              <w:rPr>
                <w:lang w:val="en-US"/>
              </w:rPr>
              <w:t xml:space="preserve"> </w:t>
            </w:r>
            <w:proofErr w:type="spellStart"/>
            <w:r w:rsidRPr="00C4058F">
              <w:rPr>
                <w:lang w:val="en-US"/>
              </w:rPr>
              <w:t>executarea</w:t>
            </w:r>
            <w:proofErr w:type="spellEnd"/>
            <w:r w:rsidRPr="00C4058F">
              <w:rPr>
                <w:lang w:val="en-US"/>
              </w:rPr>
              <w:t xml:space="preserve"> </w:t>
            </w:r>
            <w:proofErr w:type="spellStart"/>
            <w:r w:rsidRPr="00C4058F">
              <w:rPr>
                <w:lang w:val="en-US"/>
              </w:rPr>
              <w:t>prevederii</w:t>
            </w:r>
            <w:proofErr w:type="spellEnd"/>
            <w:r w:rsidRPr="00C4058F">
              <w:rPr>
                <w:lang w:val="en-US"/>
              </w:rPr>
              <w:t xml:space="preserve"> respective </w:t>
            </w:r>
            <w:proofErr w:type="spellStart"/>
            <w:r w:rsidRPr="00C4058F">
              <w:rPr>
                <w:lang w:val="en-US"/>
              </w:rPr>
              <w:t>Ministerul</w:t>
            </w:r>
            <w:proofErr w:type="spellEnd"/>
            <w:r w:rsidRPr="00C4058F">
              <w:rPr>
                <w:lang w:val="en-US"/>
              </w:rPr>
              <w:t xml:space="preserve"> </w:t>
            </w:r>
            <w:proofErr w:type="spellStart"/>
            <w:r w:rsidRPr="00C4058F">
              <w:rPr>
                <w:lang w:val="en-US"/>
              </w:rPr>
              <w:t>Dezvoltării</w:t>
            </w:r>
            <w:proofErr w:type="spellEnd"/>
            <w:r w:rsidRPr="00C4058F">
              <w:rPr>
                <w:lang w:val="en-US"/>
              </w:rPr>
              <w:t xml:space="preserve"> </w:t>
            </w:r>
            <w:proofErr w:type="spellStart"/>
            <w:r w:rsidRPr="00C4058F">
              <w:rPr>
                <w:lang w:val="en-US"/>
              </w:rPr>
              <w:t>Economice</w:t>
            </w:r>
            <w:proofErr w:type="spellEnd"/>
            <w:r w:rsidRPr="00C4058F">
              <w:rPr>
                <w:lang w:val="en-US"/>
              </w:rPr>
              <w:t xml:space="preserve"> </w:t>
            </w:r>
            <w:proofErr w:type="spellStart"/>
            <w:r w:rsidRPr="00C4058F">
              <w:rPr>
                <w:lang w:val="en-US"/>
              </w:rPr>
              <w:t>și</w:t>
            </w:r>
            <w:proofErr w:type="spellEnd"/>
            <w:r w:rsidRPr="00C4058F">
              <w:rPr>
                <w:lang w:val="en-US"/>
              </w:rPr>
              <w:t xml:space="preserve"> </w:t>
            </w:r>
            <w:proofErr w:type="spellStart"/>
            <w:r w:rsidRPr="00C4058F">
              <w:rPr>
                <w:lang w:val="en-US"/>
              </w:rPr>
              <w:t>Digitalizării</w:t>
            </w:r>
            <w:proofErr w:type="spellEnd"/>
            <w:r w:rsidRPr="00C4058F">
              <w:rPr>
                <w:lang w:val="en-US"/>
              </w:rPr>
              <w:t xml:space="preserve"> </w:t>
            </w:r>
            <w:proofErr w:type="gramStart"/>
            <w:r w:rsidRPr="00C4058F">
              <w:rPr>
                <w:lang w:val="en-US"/>
              </w:rPr>
              <w:t>a</w:t>
            </w:r>
            <w:proofErr w:type="gramEnd"/>
            <w:r w:rsidRPr="00C4058F">
              <w:rPr>
                <w:lang w:val="en-US"/>
              </w:rPr>
              <w:t xml:space="preserve"> </w:t>
            </w:r>
            <w:proofErr w:type="spellStart"/>
            <w:r w:rsidRPr="00C4058F">
              <w:rPr>
                <w:lang w:val="en-US"/>
              </w:rPr>
              <w:t>aprobat</w:t>
            </w:r>
            <w:proofErr w:type="spellEnd"/>
            <w:r w:rsidRPr="00C4058F">
              <w:rPr>
                <w:lang w:val="en-US"/>
              </w:rPr>
              <w:t xml:space="preserve"> </w:t>
            </w:r>
            <w:proofErr w:type="spellStart"/>
            <w:r w:rsidRPr="00C4058F">
              <w:rPr>
                <w:lang w:val="en-US"/>
              </w:rPr>
              <w:t>și</w:t>
            </w:r>
            <w:proofErr w:type="spellEnd"/>
            <w:r w:rsidRPr="00C4058F">
              <w:rPr>
                <w:lang w:val="en-US"/>
              </w:rPr>
              <w:t xml:space="preserve"> a </w:t>
            </w:r>
            <w:proofErr w:type="spellStart"/>
            <w:r w:rsidRPr="00C4058F">
              <w:rPr>
                <w:lang w:val="en-US"/>
              </w:rPr>
              <w:t>publicat</w:t>
            </w:r>
            <w:proofErr w:type="spellEnd"/>
            <w:r w:rsidRPr="00C4058F">
              <w:rPr>
                <w:lang w:val="en-US"/>
              </w:rPr>
              <w:t xml:space="preserve"> </w:t>
            </w:r>
            <w:proofErr w:type="spellStart"/>
            <w:r w:rsidRPr="00C4058F">
              <w:rPr>
                <w:lang w:val="en-US"/>
              </w:rPr>
              <w:t>Ordinul</w:t>
            </w:r>
            <w:proofErr w:type="spellEnd"/>
            <w:r w:rsidRPr="00C4058F">
              <w:rPr>
                <w:lang w:val="en-US"/>
              </w:rPr>
              <w:t xml:space="preserve"> nr.188/2023 cu </w:t>
            </w:r>
            <w:proofErr w:type="spellStart"/>
            <w:r w:rsidRPr="00C4058F">
              <w:rPr>
                <w:lang w:val="en-US"/>
              </w:rPr>
              <w:t>privire</w:t>
            </w:r>
            <w:proofErr w:type="spellEnd"/>
            <w:r w:rsidRPr="00C4058F">
              <w:rPr>
                <w:lang w:val="en-US"/>
              </w:rPr>
              <w:t xml:space="preserve"> la </w:t>
            </w:r>
            <w:proofErr w:type="spellStart"/>
            <w:r w:rsidRPr="00C4058F">
              <w:rPr>
                <w:lang w:val="en-US"/>
              </w:rPr>
              <w:t>aprobarea</w:t>
            </w:r>
            <w:proofErr w:type="spellEnd"/>
            <w:r w:rsidRPr="00C4058F">
              <w:rPr>
                <w:lang w:val="en-US"/>
              </w:rPr>
              <w:t xml:space="preserve"> </w:t>
            </w:r>
            <w:proofErr w:type="spellStart"/>
            <w:r w:rsidRPr="00C4058F">
              <w:rPr>
                <w:lang w:val="en-US"/>
              </w:rPr>
              <w:t>Listei</w:t>
            </w:r>
            <w:proofErr w:type="spellEnd"/>
            <w:r w:rsidRPr="00C4058F">
              <w:rPr>
                <w:lang w:val="en-US"/>
              </w:rPr>
              <w:t xml:space="preserve"> </w:t>
            </w:r>
            <w:proofErr w:type="spellStart"/>
            <w:r w:rsidRPr="00C4058F">
              <w:rPr>
                <w:lang w:val="en-US"/>
              </w:rPr>
              <w:t>standardelor</w:t>
            </w:r>
            <w:proofErr w:type="spellEnd"/>
            <w:r w:rsidRPr="00C4058F">
              <w:rPr>
                <w:lang w:val="en-US"/>
              </w:rPr>
              <w:t xml:space="preserve"> </w:t>
            </w:r>
            <w:proofErr w:type="spellStart"/>
            <w:r w:rsidRPr="00C4058F">
              <w:rPr>
                <w:lang w:val="en-US"/>
              </w:rPr>
              <w:t>moldoveneşti</w:t>
            </w:r>
            <w:proofErr w:type="spellEnd"/>
            <w:r w:rsidRPr="00C4058F">
              <w:rPr>
                <w:lang w:val="en-US"/>
              </w:rPr>
              <w:t xml:space="preserve"> de </w:t>
            </w:r>
            <w:proofErr w:type="spellStart"/>
            <w:r w:rsidRPr="00C4058F">
              <w:rPr>
                <w:lang w:val="en-US"/>
              </w:rPr>
              <w:t>referinţa</w:t>
            </w:r>
            <w:proofErr w:type="spellEnd"/>
            <w:r w:rsidRPr="00C4058F">
              <w:rPr>
                <w:lang w:val="en-US"/>
              </w:rPr>
              <w:t xml:space="preserve">̆ </w:t>
            </w:r>
            <w:proofErr w:type="spellStart"/>
            <w:r w:rsidRPr="00C4058F">
              <w:rPr>
                <w:lang w:val="en-US"/>
              </w:rPr>
              <w:t>prin</w:t>
            </w:r>
            <w:proofErr w:type="spellEnd"/>
            <w:r w:rsidRPr="00C4058F">
              <w:rPr>
                <w:lang w:val="en-US"/>
              </w:rPr>
              <w:t xml:space="preserve"> care se </w:t>
            </w:r>
            <w:proofErr w:type="spellStart"/>
            <w:r w:rsidRPr="00C4058F">
              <w:rPr>
                <w:lang w:val="en-US"/>
              </w:rPr>
              <w:t>adopta</w:t>
            </w:r>
            <w:proofErr w:type="spellEnd"/>
            <w:r w:rsidRPr="00C4058F">
              <w:rPr>
                <w:lang w:val="en-US"/>
              </w:rPr>
              <w:t xml:space="preserve">̆ </w:t>
            </w:r>
            <w:proofErr w:type="spellStart"/>
            <w:r w:rsidRPr="00C4058F">
              <w:rPr>
                <w:lang w:val="en-US"/>
              </w:rPr>
              <w:t>standarde</w:t>
            </w:r>
            <w:proofErr w:type="spellEnd"/>
            <w:r w:rsidRPr="00C4058F">
              <w:rPr>
                <w:lang w:val="en-US"/>
              </w:rPr>
              <w:t xml:space="preserve"> </w:t>
            </w:r>
            <w:proofErr w:type="spellStart"/>
            <w:r w:rsidRPr="00C4058F">
              <w:rPr>
                <w:lang w:val="en-US"/>
              </w:rPr>
              <w:t>europene</w:t>
            </w:r>
            <w:proofErr w:type="spellEnd"/>
            <w:r w:rsidRPr="00C4058F">
              <w:rPr>
                <w:lang w:val="en-US"/>
              </w:rPr>
              <w:t xml:space="preserve"> </w:t>
            </w:r>
            <w:proofErr w:type="spellStart"/>
            <w:r w:rsidRPr="00C4058F">
              <w:rPr>
                <w:lang w:val="en-US"/>
              </w:rPr>
              <w:t>armonizate</w:t>
            </w:r>
            <w:proofErr w:type="spellEnd"/>
            <w:r w:rsidRPr="00C4058F">
              <w:rPr>
                <w:lang w:val="en-US"/>
              </w:rPr>
              <w:t xml:space="preserve"> </w:t>
            </w:r>
            <w:proofErr w:type="spellStart"/>
            <w:r w:rsidRPr="00C4058F">
              <w:rPr>
                <w:lang w:val="en-US"/>
              </w:rPr>
              <w:t>pentru</w:t>
            </w:r>
            <w:proofErr w:type="spellEnd"/>
            <w:r w:rsidRPr="00C4058F">
              <w:rPr>
                <w:lang w:val="en-US"/>
              </w:rPr>
              <w:t xml:space="preserve"> </w:t>
            </w:r>
            <w:proofErr w:type="spellStart"/>
            <w:r w:rsidRPr="00C4058F">
              <w:rPr>
                <w:lang w:val="en-US"/>
              </w:rPr>
              <w:t>evaluarea</w:t>
            </w:r>
            <w:proofErr w:type="spellEnd"/>
            <w:r w:rsidRPr="00C4058F">
              <w:rPr>
                <w:lang w:val="en-US"/>
              </w:rPr>
              <w:t xml:space="preserve"> </w:t>
            </w:r>
            <w:proofErr w:type="spellStart"/>
            <w:r w:rsidRPr="00C4058F">
              <w:rPr>
                <w:lang w:val="en-US"/>
              </w:rPr>
              <w:t>conformităţii</w:t>
            </w:r>
            <w:proofErr w:type="spellEnd"/>
            <w:r w:rsidRPr="00C4058F">
              <w:rPr>
                <w:lang w:val="en-US"/>
              </w:rPr>
              <w:t xml:space="preserve">. Lista </w:t>
            </w:r>
            <w:proofErr w:type="spellStart"/>
            <w:r w:rsidRPr="00C4058F">
              <w:rPr>
                <w:lang w:val="en-US"/>
              </w:rPr>
              <w:t>cuprinde</w:t>
            </w:r>
            <w:proofErr w:type="spellEnd"/>
            <w:r w:rsidRPr="00C4058F">
              <w:rPr>
                <w:lang w:val="en-US"/>
              </w:rPr>
              <w:t xml:space="preserve"> </w:t>
            </w:r>
            <w:proofErr w:type="spellStart"/>
            <w:r w:rsidRPr="00C4058F">
              <w:rPr>
                <w:lang w:val="en-US"/>
              </w:rPr>
              <w:t>standardele</w:t>
            </w:r>
            <w:proofErr w:type="spellEnd"/>
            <w:r w:rsidRPr="00C4058F">
              <w:rPr>
                <w:lang w:val="en-US"/>
              </w:rPr>
              <w:t xml:space="preserve"> </w:t>
            </w:r>
            <w:proofErr w:type="spellStart"/>
            <w:r w:rsidRPr="00C4058F">
              <w:rPr>
                <w:lang w:val="en-US"/>
              </w:rPr>
              <w:t>armonizate</w:t>
            </w:r>
            <w:proofErr w:type="spellEnd"/>
            <w:r w:rsidRPr="00C4058F">
              <w:rPr>
                <w:lang w:val="en-US"/>
              </w:rPr>
              <w:t xml:space="preserve"> din seria 14000, </w:t>
            </w:r>
            <w:proofErr w:type="spellStart"/>
            <w:r w:rsidRPr="00C4058F">
              <w:rPr>
                <w:lang w:val="en-US"/>
              </w:rPr>
              <w:t>inclusiv</w:t>
            </w:r>
            <w:proofErr w:type="spellEnd"/>
            <w:r w:rsidRPr="00C4058F">
              <w:rPr>
                <w:lang w:val="en-US"/>
              </w:rPr>
              <w:t xml:space="preserve"> </w:t>
            </w:r>
            <w:proofErr w:type="spellStart"/>
            <w:r w:rsidRPr="00C4058F">
              <w:rPr>
                <w:lang w:val="en-US"/>
              </w:rPr>
              <w:t>standardul</w:t>
            </w:r>
            <w:proofErr w:type="spellEnd"/>
            <w:r w:rsidRPr="00C4058F">
              <w:rPr>
                <w:lang w:val="en-US"/>
              </w:rPr>
              <w:t xml:space="preserve"> SM EN ISO 14065 „</w:t>
            </w:r>
            <w:proofErr w:type="spellStart"/>
            <w:r w:rsidRPr="00C4058F">
              <w:rPr>
                <w:lang w:val="en-US"/>
              </w:rPr>
              <w:t>Cerinţe</w:t>
            </w:r>
            <w:proofErr w:type="spellEnd"/>
            <w:r w:rsidRPr="00C4058F">
              <w:rPr>
                <w:lang w:val="en-US"/>
              </w:rPr>
              <w:t xml:space="preserve"> </w:t>
            </w:r>
            <w:proofErr w:type="spellStart"/>
            <w:r w:rsidRPr="00C4058F">
              <w:rPr>
                <w:lang w:val="en-US"/>
              </w:rPr>
              <w:t>pentru</w:t>
            </w:r>
            <w:proofErr w:type="spellEnd"/>
            <w:r w:rsidRPr="00C4058F">
              <w:rPr>
                <w:lang w:val="en-US"/>
              </w:rPr>
              <w:t xml:space="preserve"> </w:t>
            </w:r>
            <w:proofErr w:type="spellStart"/>
            <w:r w:rsidRPr="00C4058F">
              <w:rPr>
                <w:lang w:val="en-US"/>
              </w:rPr>
              <w:t>organismele</w:t>
            </w:r>
            <w:proofErr w:type="spellEnd"/>
            <w:r w:rsidRPr="00C4058F">
              <w:rPr>
                <w:lang w:val="en-US"/>
              </w:rPr>
              <w:t xml:space="preserve"> care </w:t>
            </w:r>
            <w:proofErr w:type="spellStart"/>
            <w:r w:rsidRPr="00C4058F">
              <w:rPr>
                <w:lang w:val="en-US"/>
              </w:rPr>
              <w:t>efectueaza</w:t>
            </w:r>
            <w:proofErr w:type="spellEnd"/>
            <w:r w:rsidRPr="00C4058F">
              <w:rPr>
                <w:lang w:val="en-US"/>
              </w:rPr>
              <w:t xml:space="preserve">̆ </w:t>
            </w:r>
            <w:proofErr w:type="spellStart"/>
            <w:r w:rsidRPr="00C4058F">
              <w:rPr>
                <w:lang w:val="en-US"/>
              </w:rPr>
              <w:t>validarea</w:t>
            </w:r>
            <w:proofErr w:type="spellEnd"/>
            <w:r w:rsidRPr="00C4058F">
              <w:rPr>
                <w:lang w:val="en-US"/>
              </w:rPr>
              <w:t xml:space="preserve"> </w:t>
            </w:r>
            <w:proofErr w:type="spellStart"/>
            <w:r w:rsidRPr="00C4058F">
              <w:rPr>
                <w:lang w:val="en-US"/>
              </w:rPr>
              <w:t>şi</w:t>
            </w:r>
            <w:proofErr w:type="spellEnd"/>
            <w:r w:rsidRPr="00C4058F">
              <w:rPr>
                <w:lang w:val="en-US"/>
              </w:rPr>
              <w:t xml:space="preserve"> </w:t>
            </w:r>
            <w:proofErr w:type="spellStart"/>
            <w:r w:rsidRPr="00C4058F">
              <w:rPr>
                <w:lang w:val="en-US"/>
              </w:rPr>
              <w:t>verificarea</w:t>
            </w:r>
            <w:proofErr w:type="spellEnd"/>
            <w:r w:rsidRPr="00C4058F">
              <w:rPr>
                <w:lang w:val="en-US"/>
              </w:rPr>
              <w:t xml:space="preserve"> </w:t>
            </w:r>
            <w:proofErr w:type="spellStart"/>
            <w:r w:rsidRPr="00C4058F">
              <w:rPr>
                <w:lang w:val="en-US"/>
              </w:rPr>
              <w:t>emisiilor</w:t>
            </w:r>
            <w:proofErr w:type="spellEnd"/>
            <w:r w:rsidRPr="00C4058F">
              <w:rPr>
                <w:lang w:val="en-US"/>
              </w:rPr>
              <w:t xml:space="preserve"> de gaze cu </w:t>
            </w:r>
            <w:proofErr w:type="spellStart"/>
            <w:r w:rsidRPr="00C4058F">
              <w:rPr>
                <w:lang w:val="en-US"/>
              </w:rPr>
              <w:t>efect</w:t>
            </w:r>
            <w:proofErr w:type="spellEnd"/>
            <w:r w:rsidRPr="00C4058F">
              <w:rPr>
                <w:lang w:val="en-US"/>
              </w:rPr>
              <w:t xml:space="preserve"> de seră, </w:t>
            </w:r>
            <w:proofErr w:type="spellStart"/>
            <w:r w:rsidRPr="00C4058F">
              <w:rPr>
                <w:lang w:val="en-US"/>
              </w:rPr>
              <w:t>pentru</w:t>
            </w:r>
            <w:proofErr w:type="spellEnd"/>
            <w:r w:rsidRPr="00C4058F">
              <w:rPr>
                <w:lang w:val="en-US"/>
              </w:rPr>
              <w:t xml:space="preserve"> </w:t>
            </w:r>
            <w:proofErr w:type="spellStart"/>
            <w:r w:rsidRPr="00C4058F">
              <w:rPr>
                <w:lang w:val="en-US"/>
              </w:rPr>
              <w:t>utilizarea</w:t>
            </w:r>
            <w:proofErr w:type="spellEnd"/>
            <w:r w:rsidRPr="00C4058F">
              <w:rPr>
                <w:lang w:val="en-US"/>
              </w:rPr>
              <w:t xml:space="preserve"> </w:t>
            </w:r>
            <w:proofErr w:type="spellStart"/>
            <w:r w:rsidRPr="00C4058F">
              <w:rPr>
                <w:lang w:val="en-US"/>
              </w:rPr>
              <w:t>în</w:t>
            </w:r>
            <w:proofErr w:type="spellEnd"/>
            <w:r w:rsidRPr="00C4058F">
              <w:rPr>
                <w:lang w:val="en-US"/>
              </w:rPr>
              <w:t xml:space="preserve"> </w:t>
            </w:r>
            <w:proofErr w:type="spellStart"/>
            <w:r w:rsidRPr="00C4058F">
              <w:rPr>
                <w:lang w:val="en-US"/>
              </w:rPr>
              <w:t>acreditare</w:t>
            </w:r>
            <w:proofErr w:type="spellEnd"/>
            <w:r w:rsidRPr="00C4058F">
              <w:rPr>
                <w:lang w:val="en-US"/>
              </w:rPr>
              <w:t xml:space="preserve"> </w:t>
            </w:r>
            <w:proofErr w:type="spellStart"/>
            <w:r w:rsidRPr="00C4058F">
              <w:rPr>
                <w:lang w:val="en-US"/>
              </w:rPr>
              <w:t>sau</w:t>
            </w:r>
            <w:proofErr w:type="spellEnd"/>
            <w:r w:rsidRPr="00C4058F">
              <w:rPr>
                <w:lang w:val="en-US"/>
              </w:rPr>
              <w:t xml:space="preserve"> </w:t>
            </w:r>
            <w:proofErr w:type="spellStart"/>
            <w:r w:rsidRPr="00C4058F">
              <w:rPr>
                <w:lang w:val="en-US"/>
              </w:rPr>
              <w:t>în</w:t>
            </w:r>
            <w:proofErr w:type="spellEnd"/>
            <w:r w:rsidRPr="00C4058F">
              <w:rPr>
                <w:lang w:val="en-US"/>
              </w:rPr>
              <w:t xml:space="preserve"> </w:t>
            </w:r>
            <w:proofErr w:type="spellStart"/>
            <w:r w:rsidRPr="00C4058F">
              <w:rPr>
                <w:lang w:val="en-US"/>
              </w:rPr>
              <w:t>alte</w:t>
            </w:r>
            <w:proofErr w:type="spellEnd"/>
            <w:r w:rsidRPr="00C4058F">
              <w:rPr>
                <w:lang w:val="en-US"/>
              </w:rPr>
              <w:t xml:space="preserve"> </w:t>
            </w:r>
            <w:proofErr w:type="spellStart"/>
            <w:r w:rsidRPr="00C4058F">
              <w:rPr>
                <w:lang w:val="en-US"/>
              </w:rPr>
              <w:t>forme</w:t>
            </w:r>
            <w:proofErr w:type="spellEnd"/>
            <w:r w:rsidRPr="00C4058F">
              <w:rPr>
                <w:lang w:val="en-US"/>
              </w:rPr>
              <w:t xml:space="preserve"> de </w:t>
            </w:r>
            <w:proofErr w:type="spellStart"/>
            <w:r w:rsidRPr="00C4058F">
              <w:rPr>
                <w:lang w:val="en-US"/>
              </w:rPr>
              <w:t>recunoaștere</w:t>
            </w:r>
            <w:proofErr w:type="spellEnd"/>
            <w:r w:rsidRPr="00C4058F">
              <w:rPr>
                <w:lang w:val="en-US"/>
              </w:rPr>
              <w:t xml:space="preserve">”. </w:t>
            </w:r>
          </w:p>
          <w:p w14:paraId="1CE595FC" w14:textId="74BCE927" w:rsidR="00C4058F" w:rsidRPr="00C4058F" w:rsidRDefault="00F22887" w:rsidP="00AC3A53">
            <w:pPr>
              <w:jc w:val="both"/>
              <w:rPr>
                <w:lang w:val="en-US"/>
              </w:rPr>
            </w:pPr>
            <w:proofErr w:type="spellStart"/>
            <w:r w:rsidRPr="00C4058F">
              <w:rPr>
                <w:lang w:val="en-US"/>
              </w:rPr>
              <w:t>În</w:t>
            </w:r>
            <w:proofErr w:type="spellEnd"/>
            <w:r w:rsidRPr="00C4058F">
              <w:rPr>
                <w:lang w:val="en-US"/>
              </w:rPr>
              <w:t xml:space="preserve"> </w:t>
            </w:r>
            <w:proofErr w:type="spellStart"/>
            <w:r w:rsidRPr="00C4058F">
              <w:rPr>
                <w:lang w:val="en-US"/>
              </w:rPr>
              <w:t>contextul</w:t>
            </w:r>
            <w:proofErr w:type="spellEnd"/>
            <w:r w:rsidRPr="00C4058F">
              <w:rPr>
                <w:lang w:val="en-US"/>
              </w:rPr>
              <w:t xml:space="preserve"> </w:t>
            </w:r>
            <w:proofErr w:type="spellStart"/>
            <w:r w:rsidRPr="00C4058F">
              <w:rPr>
                <w:lang w:val="en-US"/>
              </w:rPr>
              <w:t>celor</w:t>
            </w:r>
            <w:proofErr w:type="spellEnd"/>
            <w:r w:rsidRPr="00C4058F">
              <w:rPr>
                <w:lang w:val="en-US"/>
              </w:rPr>
              <w:t xml:space="preserve"> </w:t>
            </w:r>
            <w:proofErr w:type="spellStart"/>
            <w:r w:rsidRPr="00C4058F">
              <w:rPr>
                <w:lang w:val="en-US"/>
              </w:rPr>
              <w:t>relatate</w:t>
            </w:r>
            <w:proofErr w:type="spellEnd"/>
            <w:r w:rsidRPr="00C4058F">
              <w:rPr>
                <w:lang w:val="en-US"/>
              </w:rPr>
              <w:t xml:space="preserve">, se </w:t>
            </w:r>
            <w:proofErr w:type="spellStart"/>
            <w:r w:rsidRPr="00C4058F">
              <w:rPr>
                <w:lang w:val="en-US"/>
              </w:rPr>
              <w:t>considera</w:t>
            </w:r>
            <w:proofErr w:type="spellEnd"/>
            <w:r w:rsidRPr="00C4058F">
              <w:rPr>
                <w:lang w:val="en-US"/>
              </w:rPr>
              <w:t xml:space="preserve">̆ util </w:t>
            </w:r>
            <w:proofErr w:type="spellStart"/>
            <w:r w:rsidRPr="00C4058F">
              <w:rPr>
                <w:lang w:val="en-US"/>
              </w:rPr>
              <w:t>cuvintele</w:t>
            </w:r>
            <w:proofErr w:type="spellEnd"/>
            <w:r w:rsidRPr="00C4058F">
              <w:rPr>
                <w:lang w:val="en-US"/>
              </w:rPr>
              <w:t xml:space="preserve"> „</w:t>
            </w:r>
            <w:proofErr w:type="spellStart"/>
            <w:r w:rsidRPr="00C4058F">
              <w:rPr>
                <w:lang w:val="en-US"/>
              </w:rPr>
              <w:t>în</w:t>
            </w:r>
            <w:proofErr w:type="spellEnd"/>
            <w:r w:rsidRPr="00C4058F">
              <w:rPr>
                <w:lang w:val="en-US"/>
              </w:rPr>
              <w:t xml:space="preserve"> </w:t>
            </w:r>
            <w:proofErr w:type="spellStart"/>
            <w:r w:rsidRPr="00C4058F">
              <w:rPr>
                <w:lang w:val="en-US"/>
              </w:rPr>
              <w:t>temeiul</w:t>
            </w:r>
            <w:proofErr w:type="spellEnd"/>
            <w:r w:rsidRPr="00C4058F">
              <w:rPr>
                <w:lang w:val="en-US"/>
              </w:rPr>
              <w:t xml:space="preserve"> art. 12” de </w:t>
            </w:r>
            <w:proofErr w:type="spellStart"/>
            <w:r w:rsidRPr="00C4058F">
              <w:rPr>
                <w:lang w:val="en-US"/>
              </w:rPr>
              <w:t>substituit</w:t>
            </w:r>
            <w:proofErr w:type="spellEnd"/>
            <w:r w:rsidRPr="00C4058F">
              <w:rPr>
                <w:lang w:val="en-US"/>
              </w:rPr>
              <w:t xml:space="preserve"> cu </w:t>
            </w:r>
            <w:proofErr w:type="spellStart"/>
            <w:r w:rsidRPr="00C4058F">
              <w:rPr>
                <w:lang w:val="en-US"/>
              </w:rPr>
              <w:t>cuvintele</w:t>
            </w:r>
            <w:proofErr w:type="spellEnd"/>
            <w:r w:rsidRPr="00C4058F">
              <w:rPr>
                <w:lang w:val="en-US"/>
              </w:rPr>
              <w:t xml:space="preserve"> „</w:t>
            </w:r>
            <w:proofErr w:type="spellStart"/>
            <w:r w:rsidRPr="00C4058F">
              <w:rPr>
                <w:lang w:val="en-US"/>
              </w:rPr>
              <w:t>aprobate</w:t>
            </w:r>
            <w:proofErr w:type="spellEnd"/>
            <w:r w:rsidRPr="00C4058F">
              <w:rPr>
                <w:lang w:val="en-US"/>
              </w:rPr>
              <w:t xml:space="preserve"> </w:t>
            </w:r>
            <w:proofErr w:type="spellStart"/>
            <w:r w:rsidRPr="00C4058F">
              <w:rPr>
                <w:lang w:val="en-US"/>
              </w:rPr>
              <w:t>în</w:t>
            </w:r>
            <w:proofErr w:type="spellEnd"/>
            <w:r w:rsidRPr="00C4058F">
              <w:rPr>
                <w:lang w:val="en-US"/>
              </w:rPr>
              <w:t xml:space="preserve"> </w:t>
            </w:r>
            <w:proofErr w:type="spellStart"/>
            <w:r w:rsidRPr="00C4058F">
              <w:rPr>
                <w:lang w:val="en-US"/>
              </w:rPr>
              <w:t>conformitate</w:t>
            </w:r>
            <w:proofErr w:type="spellEnd"/>
            <w:r w:rsidRPr="00C4058F">
              <w:rPr>
                <w:lang w:val="en-US"/>
              </w:rPr>
              <w:t xml:space="preserve"> cu </w:t>
            </w:r>
            <w:proofErr w:type="spellStart"/>
            <w:r w:rsidRPr="00C4058F">
              <w:rPr>
                <w:lang w:val="en-US"/>
              </w:rPr>
              <w:t>prevederile</w:t>
            </w:r>
            <w:proofErr w:type="spellEnd"/>
            <w:r w:rsidRPr="00C4058F">
              <w:rPr>
                <w:lang w:val="en-US"/>
              </w:rPr>
              <w:t xml:space="preserve"> art. 6”.</w:t>
            </w:r>
          </w:p>
        </w:tc>
        <w:tc>
          <w:tcPr>
            <w:tcW w:w="3827" w:type="dxa"/>
          </w:tcPr>
          <w:p w14:paraId="72A5D608" w14:textId="77777777" w:rsidR="002A449E" w:rsidRPr="0099025D" w:rsidRDefault="002A449E" w:rsidP="002A449E">
            <w:pPr>
              <w:jc w:val="both"/>
              <w:rPr>
                <w:lang w:val="ro-RO"/>
              </w:rPr>
            </w:pPr>
            <w:r w:rsidRPr="002E31A4">
              <w:rPr>
                <w:b/>
                <w:lang w:val="ro-RO"/>
              </w:rPr>
              <w:t>Se acceptă.</w:t>
            </w:r>
            <w:r w:rsidRPr="0099025D">
              <w:rPr>
                <w:lang w:val="ro-RO"/>
              </w:rPr>
              <w:t xml:space="preserve"> </w:t>
            </w:r>
          </w:p>
          <w:p w14:paraId="2EB7B2A0" w14:textId="77777777" w:rsidR="00C4058F" w:rsidRPr="00490878" w:rsidRDefault="00C4058F" w:rsidP="00577EC7">
            <w:pPr>
              <w:jc w:val="both"/>
              <w:rPr>
                <w:b/>
                <w:lang w:val="en-US"/>
              </w:rPr>
            </w:pPr>
          </w:p>
        </w:tc>
      </w:tr>
      <w:tr w:rsidR="00C4058F" w:rsidRPr="00490878" w14:paraId="1697019E" w14:textId="77777777" w:rsidTr="00CF6A5C">
        <w:trPr>
          <w:trHeight w:val="1063"/>
        </w:trPr>
        <w:tc>
          <w:tcPr>
            <w:tcW w:w="704" w:type="dxa"/>
            <w:vMerge/>
          </w:tcPr>
          <w:p w14:paraId="1CDCB86A" w14:textId="77777777" w:rsidR="00C4058F" w:rsidRPr="00490878" w:rsidRDefault="00C4058F" w:rsidP="00EB45F5">
            <w:pPr>
              <w:rPr>
                <w:b/>
                <w:lang w:val="en-US"/>
              </w:rPr>
            </w:pPr>
          </w:p>
        </w:tc>
        <w:tc>
          <w:tcPr>
            <w:tcW w:w="2410" w:type="dxa"/>
            <w:vMerge/>
          </w:tcPr>
          <w:p w14:paraId="5A9B8B94" w14:textId="77777777" w:rsidR="00C4058F" w:rsidRPr="00C92D3A" w:rsidRDefault="00C4058F" w:rsidP="00C92D3A">
            <w:pPr>
              <w:pStyle w:val="NormalWeb"/>
              <w:spacing w:before="0" w:beforeAutospacing="0" w:after="0" w:afterAutospacing="0"/>
              <w:rPr>
                <w:rFonts w:ascii="TimesNewRomanPSMT" w:hAnsi="TimesNewRomanPSMT"/>
                <w:b/>
                <w:bCs/>
                <w:lang w:val="en-US"/>
              </w:rPr>
            </w:pPr>
          </w:p>
        </w:tc>
        <w:tc>
          <w:tcPr>
            <w:tcW w:w="7513" w:type="dxa"/>
          </w:tcPr>
          <w:p w14:paraId="1C469B23" w14:textId="7E4A3125" w:rsidR="00C4058F" w:rsidRPr="00F6479C" w:rsidRDefault="00C4058F" w:rsidP="00AC3A53">
            <w:pPr>
              <w:jc w:val="both"/>
              <w:rPr>
                <w:lang w:val="en-US"/>
              </w:rPr>
            </w:pPr>
            <w:proofErr w:type="spellStart"/>
            <w:r w:rsidRPr="00F6479C">
              <w:rPr>
                <w:lang w:val="en-US"/>
              </w:rPr>
              <w:t>Punctele</w:t>
            </w:r>
            <w:proofErr w:type="spellEnd"/>
            <w:r w:rsidRPr="00F6479C">
              <w:rPr>
                <w:lang w:val="en-US"/>
              </w:rPr>
              <w:t xml:space="preserve"> 10 </w:t>
            </w:r>
            <w:proofErr w:type="spellStart"/>
            <w:r w:rsidRPr="00F6479C">
              <w:rPr>
                <w:lang w:val="en-US"/>
              </w:rPr>
              <w:t>și</w:t>
            </w:r>
            <w:proofErr w:type="spellEnd"/>
            <w:r w:rsidRPr="00F6479C">
              <w:rPr>
                <w:lang w:val="en-US"/>
              </w:rPr>
              <w:t xml:space="preserve"> 11 </w:t>
            </w:r>
            <w:proofErr w:type="spellStart"/>
            <w:r w:rsidRPr="00F6479C">
              <w:rPr>
                <w:lang w:val="en-US"/>
              </w:rPr>
              <w:t>cuprind</w:t>
            </w:r>
            <w:proofErr w:type="spellEnd"/>
            <w:r w:rsidRPr="00F6479C">
              <w:rPr>
                <w:lang w:val="en-US"/>
              </w:rPr>
              <w:t xml:space="preserve"> </w:t>
            </w:r>
            <w:proofErr w:type="spellStart"/>
            <w:r w:rsidRPr="00F6479C">
              <w:rPr>
                <w:lang w:val="en-US"/>
              </w:rPr>
              <w:t>normele</w:t>
            </w:r>
            <w:proofErr w:type="spellEnd"/>
            <w:r w:rsidRPr="00F6479C">
              <w:rPr>
                <w:lang w:val="en-US"/>
              </w:rPr>
              <w:t xml:space="preserve"> </w:t>
            </w:r>
            <w:proofErr w:type="spellStart"/>
            <w:r w:rsidRPr="00F6479C">
              <w:rPr>
                <w:lang w:val="en-US"/>
              </w:rPr>
              <w:t>referitor</w:t>
            </w:r>
            <w:proofErr w:type="spellEnd"/>
            <w:r w:rsidRPr="00F6479C">
              <w:rPr>
                <w:lang w:val="en-US"/>
              </w:rPr>
              <w:t xml:space="preserve"> la </w:t>
            </w:r>
            <w:proofErr w:type="spellStart"/>
            <w:r w:rsidRPr="00F6479C">
              <w:rPr>
                <w:lang w:val="en-US"/>
              </w:rPr>
              <w:t>obligațiile</w:t>
            </w:r>
            <w:proofErr w:type="spellEnd"/>
            <w:r w:rsidRPr="00F6479C">
              <w:rPr>
                <w:lang w:val="en-US"/>
              </w:rPr>
              <w:t xml:space="preserve"> </w:t>
            </w:r>
            <w:proofErr w:type="spellStart"/>
            <w:r w:rsidRPr="00F6479C">
              <w:rPr>
                <w:lang w:val="en-US"/>
              </w:rPr>
              <w:t>operatorului</w:t>
            </w:r>
            <w:proofErr w:type="spellEnd"/>
            <w:r w:rsidRPr="00F6479C">
              <w:rPr>
                <w:lang w:val="en-US"/>
              </w:rPr>
              <w:t xml:space="preserve"> </w:t>
            </w:r>
            <w:proofErr w:type="spellStart"/>
            <w:r w:rsidRPr="00F6479C">
              <w:rPr>
                <w:lang w:val="en-US"/>
              </w:rPr>
              <w:t>sau</w:t>
            </w:r>
            <w:proofErr w:type="spellEnd"/>
            <w:r w:rsidRPr="00F6479C">
              <w:rPr>
                <w:lang w:val="en-US"/>
              </w:rPr>
              <w:t xml:space="preserve"> </w:t>
            </w:r>
            <w:proofErr w:type="spellStart"/>
            <w:r w:rsidRPr="00F6479C">
              <w:rPr>
                <w:lang w:val="en-US"/>
              </w:rPr>
              <w:t>operatorului</w:t>
            </w:r>
            <w:proofErr w:type="spellEnd"/>
            <w:r w:rsidRPr="00F6479C">
              <w:rPr>
                <w:lang w:val="en-US"/>
              </w:rPr>
              <w:t xml:space="preserve"> de </w:t>
            </w:r>
            <w:proofErr w:type="spellStart"/>
            <w:r w:rsidRPr="00F6479C">
              <w:rPr>
                <w:lang w:val="en-US"/>
              </w:rPr>
              <w:t>aeronava</w:t>
            </w:r>
            <w:proofErr w:type="spellEnd"/>
            <w:r w:rsidRPr="00F6479C">
              <w:rPr>
                <w:lang w:val="en-US"/>
              </w:rPr>
              <w:t xml:space="preserve">̆. </w:t>
            </w:r>
            <w:proofErr w:type="spellStart"/>
            <w:r w:rsidRPr="00F6479C">
              <w:rPr>
                <w:lang w:val="en-US"/>
              </w:rPr>
              <w:t>Luând</w:t>
            </w:r>
            <w:proofErr w:type="spellEnd"/>
            <w:r w:rsidRPr="00F6479C">
              <w:rPr>
                <w:lang w:val="en-US"/>
              </w:rPr>
              <w:t xml:space="preserve"> </w:t>
            </w:r>
            <w:proofErr w:type="spellStart"/>
            <w:r w:rsidRPr="00F6479C">
              <w:rPr>
                <w:lang w:val="en-US"/>
              </w:rPr>
              <w:t>în</w:t>
            </w:r>
            <w:proofErr w:type="spellEnd"/>
            <w:r w:rsidRPr="00F6479C">
              <w:rPr>
                <w:lang w:val="en-US"/>
              </w:rPr>
              <w:t xml:space="preserve"> </w:t>
            </w:r>
            <w:proofErr w:type="spellStart"/>
            <w:r w:rsidRPr="00F6479C">
              <w:rPr>
                <w:lang w:val="en-US"/>
              </w:rPr>
              <w:t>considerare</w:t>
            </w:r>
            <w:proofErr w:type="spellEnd"/>
            <w:r w:rsidRPr="00F6479C">
              <w:rPr>
                <w:lang w:val="en-US"/>
              </w:rPr>
              <w:t xml:space="preserve"> că </w:t>
            </w:r>
            <w:proofErr w:type="spellStart"/>
            <w:r w:rsidRPr="00F6479C">
              <w:rPr>
                <w:lang w:val="en-US"/>
              </w:rPr>
              <w:t>Secțiunea</w:t>
            </w:r>
            <w:proofErr w:type="spellEnd"/>
            <w:r w:rsidRPr="00F6479C">
              <w:rPr>
                <w:lang w:val="en-US"/>
              </w:rPr>
              <w:t xml:space="preserve"> 1 se </w:t>
            </w:r>
            <w:proofErr w:type="spellStart"/>
            <w:r w:rsidRPr="00F6479C">
              <w:rPr>
                <w:lang w:val="en-US"/>
              </w:rPr>
              <w:t>refera</w:t>
            </w:r>
            <w:proofErr w:type="spellEnd"/>
            <w:r w:rsidRPr="00F6479C">
              <w:rPr>
                <w:lang w:val="en-US"/>
              </w:rPr>
              <w:t>̆ la „</w:t>
            </w:r>
            <w:proofErr w:type="spellStart"/>
            <w:r w:rsidRPr="00F6479C">
              <w:rPr>
                <w:lang w:val="en-US"/>
              </w:rPr>
              <w:t>Obligațiile</w:t>
            </w:r>
            <w:proofErr w:type="spellEnd"/>
            <w:r w:rsidRPr="00F6479C">
              <w:rPr>
                <w:lang w:val="en-US"/>
              </w:rPr>
              <w:t xml:space="preserve"> </w:t>
            </w:r>
            <w:proofErr w:type="spellStart"/>
            <w:r w:rsidRPr="00F6479C">
              <w:rPr>
                <w:lang w:val="en-US"/>
              </w:rPr>
              <w:t>verificatorului</w:t>
            </w:r>
            <w:proofErr w:type="spellEnd"/>
            <w:r w:rsidRPr="00F6479C">
              <w:rPr>
                <w:lang w:val="en-US"/>
              </w:rPr>
              <w:t xml:space="preserve">”, </w:t>
            </w:r>
            <w:proofErr w:type="spellStart"/>
            <w:r w:rsidRPr="00F6479C">
              <w:rPr>
                <w:lang w:val="en-US"/>
              </w:rPr>
              <w:t>punctele</w:t>
            </w:r>
            <w:proofErr w:type="spellEnd"/>
            <w:r w:rsidRPr="00F6479C">
              <w:rPr>
                <w:lang w:val="en-US"/>
              </w:rPr>
              <w:t xml:space="preserve"> </w:t>
            </w:r>
            <w:proofErr w:type="spellStart"/>
            <w:r w:rsidRPr="00F6479C">
              <w:rPr>
                <w:lang w:val="en-US"/>
              </w:rPr>
              <w:t>prenotate</w:t>
            </w:r>
            <w:proofErr w:type="spellEnd"/>
            <w:r w:rsidRPr="00F6479C">
              <w:rPr>
                <w:lang w:val="en-US"/>
              </w:rPr>
              <w:t xml:space="preserve"> nu sunt </w:t>
            </w:r>
            <w:proofErr w:type="spellStart"/>
            <w:r w:rsidRPr="00F6479C">
              <w:rPr>
                <w:lang w:val="en-US"/>
              </w:rPr>
              <w:t>relevante</w:t>
            </w:r>
            <w:proofErr w:type="spellEnd"/>
            <w:r w:rsidRPr="00F6479C">
              <w:rPr>
                <w:lang w:val="en-US"/>
              </w:rPr>
              <w:t xml:space="preserve"> </w:t>
            </w:r>
            <w:proofErr w:type="spellStart"/>
            <w:r w:rsidRPr="00F6479C">
              <w:rPr>
                <w:lang w:val="en-US"/>
              </w:rPr>
              <w:t>pentru</w:t>
            </w:r>
            <w:proofErr w:type="spellEnd"/>
            <w:r w:rsidRPr="00F6479C">
              <w:rPr>
                <w:lang w:val="en-US"/>
              </w:rPr>
              <w:t xml:space="preserve"> </w:t>
            </w:r>
            <w:proofErr w:type="spellStart"/>
            <w:r w:rsidRPr="00F6479C">
              <w:rPr>
                <w:lang w:val="en-US"/>
              </w:rPr>
              <w:t>Secțiunea</w:t>
            </w:r>
            <w:proofErr w:type="spellEnd"/>
            <w:r w:rsidRPr="00F6479C">
              <w:rPr>
                <w:lang w:val="en-US"/>
              </w:rPr>
              <w:t xml:space="preserve"> </w:t>
            </w:r>
            <w:proofErr w:type="spellStart"/>
            <w:r w:rsidRPr="00F6479C">
              <w:rPr>
                <w:lang w:val="en-US"/>
              </w:rPr>
              <w:t>în</w:t>
            </w:r>
            <w:proofErr w:type="spellEnd"/>
            <w:r w:rsidRPr="00F6479C">
              <w:rPr>
                <w:lang w:val="en-US"/>
              </w:rPr>
              <w:t xml:space="preserve"> </w:t>
            </w:r>
            <w:proofErr w:type="spellStart"/>
            <w:r w:rsidRPr="00F6479C">
              <w:rPr>
                <w:lang w:val="en-US"/>
              </w:rPr>
              <w:t>cauza</w:t>
            </w:r>
            <w:proofErr w:type="spellEnd"/>
            <w:r w:rsidRPr="00F6479C">
              <w:rPr>
                <w:lang w:val="en-US"/>
              </w:rPr>
              <w:t xml:space="preserve">̆. </w:t>
            </w:r>
          </w:p>
        </w:tc>
        <w:tc>
          <w:tcPr>
            <w:tcW w:w="3827" w:type="dxa"/>
          </w:tcPr>
          <w:p w14:paraId="754850B3" w14:textId="77777777" w:rsidR="00A41976" w:rsidRPr="0099025D" w:rsidRDefault="00A41976" w:rsidP="00A41976">
            <w:pPr>
              <w:jc w:val="both"/>
              <w:rPr>
                <w:lang w:val="ro-RO"/>
              </w:rPr>
            </w:pPr>
            <w:r w:rsidRPr="00CF6A5C">
              <w:rPr>
                <w:b/>
                <w:lang w:val="ro-RO"/>
              </w:rPr>
              <w:t>Se acceptă.</w:t>
            </w:r>
            <w:r w:rsidRPr="0099025D">
              <w:rPr>
                <w:lang w:val="ro-RO"/>
              </w:rPr>
              <w:t xml:space="preserve"> </w:t>
            </w:r>
          </w:p>
          <w:p w14:paraId="5BBA568B" w14:textId="77777777" w:rsidR="00C4058F" w:rsidRPr="00490878" w:rsidRDefault="00C4058F" w:rsidP="00577EC7">
            <w:pPr>
              <w:jc w:val="both"/>
              <w:rPr>
                <w:b/>
                <w:lang w:val="en-US"/>
              </w:rPr>
            </w:pPr>
          </w:p>
        </w:tc>
      </w:tr>
      <w:tr w:rsidR="00C4058F" w:rsidRPr="00490878" w14:paraId="40F44A73" w14:textId="77777777" w:rsidTr="00D347A2">
        <w:trPr>
          <w:trHeight w:val="1410"/>
        </w:trPr>
        <w:tc>
          <w:tcPr>
            <w:tcW w:w="704" w:type="dxa"/>
            <w:vMerge/>
          </w:tcPr>
          <w:p w14:paraId="523D2B6A" w14:textId="77777777" w:rsidR="00C4058F" w:rsidRPr="00490878" w:rsidRDefault="00C4058F" w:rsidP="00EB45F5">
            <w:pPr>
              <w:rPr>
                <w:b/>
                <w:lang w:val="en-US"/>
              </w:rPr>
            </w:pPr>
          </w:p>
        </w:tc>
        <w:tc>
          <w:tcPr>
            <w:tcW w:w="2410" w:type="dxa"/>
            <w:vMerge/>
          </w:tcPr>
          <w:p w14:paraId="0FB76DB6" w14:textId="77777777" w:rsidR="00C4058F" w:rsidRPr="00C92D3A" w:rsidRDefault="00C4058F" w:rsidP="00C92D3A">
            <w:pPr>
              <w:pStyle w:val="NormalWeb"/>
              <w:spacing w:before="0" w:beforeAutospacing="0" w:after="0" w:afterAutospacing="0"/>
              <w:rPr>
                <w:rFonts w:ascii="TimesNewRomanPSMT" w:hAnsi="TimesNewRomanPSMT"/>
                <w:b/>
                <w:bCs/>
                <w:lang w:val="en-US"/>
              </w:rPr>
            </w:pPr>
          </w:p>
        </w:tc>
        <w:tc>
          <w:tcPr>
            <w:tcW w:w="7513" w:type="dxa"/>
          </w:tcPr>
          <w:p w14:paraId="0AF88E53" w14:textId="7342EDE0" w:rsidR="00C4058F" w:rsidRPr="001977F3" w:rsidRDefault="00C4058F" w:rsidP="00C4058F">
            <w:pPr>
              <w:pStyle w:val="NormalWeb"/>
              <w:jc w:val="both"/>
              <w:rPr>
                <w:color w:val="000000" w:themeColor="text1"/>
                <w:lang w:val="sv-SE"/>
              </w:rPr>
            </w:pPr>
            <w:r w:rsidRPr="00F6479C">
              <w:rPr>
                <w:color w:val="000000" w:themeColor="text1"/>
                <w:lang w:val="en-US"/>
              </w:rPr>
              <w:t xml:space="preserve">Pct. 305 </w:t>
            </w:r>
            <w:proofErr w:type="spellStart"/>
            <w:r w:rsidRPr="00F6479C">
              <w:rPr>
                <w:color w:val="000000" w:themeColor="text1"/>
                <w:lang w:val="en-US"/>
              </w:rPr>
              <w:t>prevede</w:t>
            </w:r>
            <w:proofErr w:type="spellEnd"/>
            <w:r w:rsidRPr="00F6479C">
              <w:rPr>
                <w:color w:val="000000" w:themeColor="text1"/>
                <w:lang w:val="en-US"/>
              </w:rPr>
              <w:t xml:space="preserve"> că </w:t>
            </w:r>
            <w:proofErr w:type="spellStart"/>
            <w:r w:rsidRPr="00F6479C">
              <w:rPr>
                <w:color w:val="000000" w:themeColor="text1"/>
                <w:lang w:val="en-US"/>
              </w:rPr>
              <w:t>în</w:t>
            </w:r>
            <w:proofErr w:type="spellEnd"/>
            <w:r w:rsidRPr="00F6479C">
              <w:rPr>
                <w:color w:val="000000" w:themeColor="text1"/>
                <w:lang w:val="en-US"/>
              </w:rPr>
              <w:t xml:space="preserve"> </w:t>
            </w:r>
            <w:proofErr w:type="spellStart"/>
            <w:r w:rsidRPr="00F6479C">
              <w:rPr>
                <w:color w:val="000000" w:themeColor="text1"/>
                <w:lang w:val="en-US"/>
              </w:rPr>
              <w:t>cazul</w:t>
            </w:r>
            <w:proofErr w:type="spellEnd"/>
            <w:r w:rsidRPr="00F6479C">
              <w:rPr>
                <w:color w:val="000000" w:themeColor="text1"/>
                <w:lang w:val="en-US"/>
              </w:rPr>
              <w:t xml:space="preserve"> </w:t>
            </w:r>
            <w:proofErr w:type="spellStart"/>
            <w:r w:rsidRPr="00F6479C">
              <w:rPr>
                <w:color w:val="000000" w:themeColor="text1"/>
                <w:lang w:val="en-US"/>
              </w:rPr>
              <w:t>în</w:t>
            </w:r>
            <w:proofErr w:type="spellEnd"/>
            <w:r w:rsidRPr="00F6479C">
              <w:rPr>
                <w:color w:val="000000" w:themeColor="text1"/>
                <w:lang w:val="en-US"/>
              </w:rPr>
              <w:t xml:space="preserve"> care un </w:t>
            </w:r>
            <w:proofErr w:type="spellStart"/>
            <w:r w:rsidRPr="00F6479C">
              <w:rPr>
                <w:color w:val="000000" w:themeColor="text1"/>
                <w:lang w:val="en-US"/>
              </w:rPr>
              <w:t>verificator</w:t>
            </w:r>
            <w:proofErr w:type="spellEnd"/>
            <w:r w:rsidRPr="00F6479C">
              <w:rPr>
                <w:color w:val="000000" w:themeColor="text1"/>
                <w:lang w:val="en-US"/>
              </w:rPr>
              <w:t xml:space="preserve"> </w:t>
            </w:r>
            <w:proofErr w:type="spellStart"/>
            <w:r w:rsidRPr="00F6479C">
              <w:rPr>
                <w:color w:val="000000" w:themeColor="text1"/>
                <w:lang w:val="en-US"/>
              </w:rPr>
              <w:t>desfășoara</w:t>
            </w:r>
            <w:proofErr w:type="spellEnd"/>
            <w:r w:rsidRPr="00F6479C">
              <w:rPr>
                <w:color w:val="000000" w:themeColor="text1"/>
                <w:lang w:val="en-US"/>
              </w:rPr>
              <w:t xml:space="preserve">̆ </w:t>
            </w:r>
            <w:proofErr w:type="spellStart"/>
            <w:r w:rsidRPr="00F6479C">
              <w:rPr>
                <w:color w:val="000000" w:themeColor="text1"/>
                <w:lang w:val="en-US"/>
              </w:rPr>
              <w:t>verificări</w:t>
            </w:r>
            <w:proofErr w:type="spellEnd"/>
            <w:r w:rsidRPr="00F6479C">
              <w:rPr>
                <w:color w:val="000000" w:themeColor="text1"/>
                <w:lang w:val="en-US"/>
              </w:rPr>
              <w:t xml:space="preserve"> pe </w:t>
            </w:r>
            <w:proofErr w:type="spellStart"/>
            <w:r w:rsidRPr="00F6479C">
              <w:rPr>
                <w:color w:val="000000" w:themeColor="text1"/>
                <w:lang w:val="en-US"/>
              </w:rPr>
              <w:t>teritoriul</w:t>
            </w:r>
            <w:proofErr w:type="spellEnd"/>
            <w:r w:rsidRPr="00F6479C">
              <w:rPr>
                <w:color w:val="000000" w:themeColor="text1"/>
                <w:lang w:val="en-US"/>
              </w:rPr>
              <w:t xml:space="preserve"> </w:t>
            </w:r>
            <w:proofErr w:type="spellStart"/>
            <w:r w:rsidRPr="00F6479C">
              <w:rPr>
                <w:color w:val="000000" w:themeColor="text1"/>
                <w:lang w:val="en-US"/>
              </w:rPr>
              <w:t>unui</w:t>
            </w:r>
            <w:proofErr w:type="spellEnd"/>
            <w:r w:rsidRPr="00F6479C">
              <w:rPr>
                <w:color w:val="000000" w:themeColor="text1"/>
                <w:lang w:val="en-US"/>
              </w:rPr>
              <w:t xml:space="preserve"> alt stat, </w:t>
            </w:r>
            <w:proofErr w:type="spellStart"/>
            <w:r w:rsidRPr="00F6479C">
              <w:rPr>
                <w:color w:val="000000" w:themeColor="text1"/>
                <w:lang w:val="en-US"/>
              </w:rPr>
              <w:t>Centrul</w:t>
            </w:r>
            <w:proofErr w:type="spellEnd"/>
            <w:r w:rsidRPr="00F6479C">
              <w:rPr>
                <w:color w:val="000000" w:themeColor="text1"/>
                <w:lang w:val="en-US"/>
              </w:rPr>
              <w:t xml:space="preserve"> </w:t>
            </w:r>
            <w:proofErr w:type="spellStart"/>
            <w:r w:rsidRPr="00F6479C">
              <w:rPr>
                <w:color w:val="000000" w:themeColor="text1"/>
                <w:lang w:val="en-US"/>
              </w:rPr>
              <w:t>Național</w:t>
            </w:r>
            <w:proofErr w:type="spellEnd"/>
            <w:r w:rsidRPr="00F6479C">
              <w:rPr>
                <w:color w:val="000000" w:themeColor="text1"/>
                <w:lang w:val="en-US"/>
              </w:rPr>
              <w:t xml:space="preserve"> de </w:t>
            </w:r>
            <w:proofErr w:type="spellStart"/>
            <w:r w:rsidRPr="00F6479C">
              <w:rPr>
                <w:color w:val="000000" w:themeColor="text1"/>
                <w:lang w:val="en-US"/>
              </w:rPr>
              <w:t>Acreditare</w:t>
            </w:r>
            <w:proofErr w:type="spellEnd"/>
            <w:r w:rsidRPr="00F6479C">
              <w:rPr>
                <w:color w:val="000000" w:themeColor="text1"/>
                <w:lang w:val="en-US"/>
              </w:rPr>
              <w:t xml:space="preserve"> al </w:t>
            </w:r>
            <w:proofErr w:type="spellStart"/>
            <w:r w:rsidRPr="00F6479C">
              <w:rPr>
                <w:color w:val="000000" w:themeColor="text1"/>
                <w:lang w:val="en-US"/>
              </w:rPr>
              <w:t>Republicii</w:t>
            </w:r>
            <w:proofErr w:type="spellEnd"/>
            <w:r w:rsidRPr="00F6479C">
              <w:rPr>
                <w:color w:val="000000" w:themeColor="text1"/>
                <w:lang w:val="en-US"/>
              </w:rPr>
              <w:t xml:space="preserve"> Moldova, care </w:t>
            </w:r>
            <w:proofErr w:type="gramStart"/>
            <w:r w:rsidRPr="00F6479C">
              <w:rPr>
                <w:color w:val="000000" w:themeColor="text1"/>
                <w:lang w:val="en-US"/>
              </w:rPr>
              <w:t>a</w:t>
            </w:r>
            <w:proofErr w:type="gramEnd"/>
            <w:r w:rsidRPr="00F6479C">
              <w:rPr>
                <w:color w:val="000000" w:themeColor="text1"/>
                <w:lang w:val="en-US"/>
              </w:rPr>
              <w:t xml:space="preserve"> </w:t>
            </w:r>
            <w:proofErr w:type="spellStart"/>
            <w:r w:rsidRPr="00F6479C">
              <w:rPr>
                <w:color w:val="000000" w:themeColor="text1"/>
                <w:lang w:val="en-US"/>
              </w:rPr>
              <w:t>acreditat</w:t>
            </w:r>
            <w:proofErr w:type="spellEnd"/>
            <w:r w:rsidRPr="00F6479C">
              <w:rPr>
                <w:color w:val="000000" w:themeColor="text1"/>
                <w:lang w:val="en-US"/>
              </w:rPr>
              <w:t xml:space="preserve"> </w:t>
            </w:r>
            <w:proofErr w:type="spellStart"/>
            <w:r w:rsidRPr="00F6479C">
              <w:rPr>
                <w:color w:val="000000" w:themeColor="text1"/>
                <w:lang w:val="en-US"/>
              </w:rPr>
              <w:t>verificatorul</w:t>
            </w:r>
            <w:proofErr w:type="spellEnd"/>
            <w:r w:rsidRPr="00F6479C">
              <w:rPr>
                <w:color w:val="000000" w:themeColor="text1"/>
                <w:lang w:val="en-US"/>
              </w:rPr>
              <w:t xml:space="preserve">, </w:t>
            </w:r>
            <w:proofErr w:type="spellStart"/>
            <w:r w:rsidRPr="00F6479C">
              <w:rPr>
                <w:color w:val="000000" w:themeColor="text1"/>
                <w:lang w:val="en-US"/>
              </w:rPr>
              <w:t>poate</w:t>
            </w:r>
            <w:proofErr w:type="spellEnd"/>
            <w:r w:rsidRPr="00F6479C">
              <w:rPr>
                <w:color w:val="000000" w:themeColor="text1"/>
                <w:lang w:val="en-US"/>
              </w:rPr>
              <w:t xml:space="preserve"> </w:t>
            </w:r>
            <w:proofErr w:type="spellStart"/>
            <w:r w:rsidRPr="00F6479C">
              <w:rPr>
                <w:color w:val="000000" w:themeColor="text1"/>
                <w:lang w:val="en-US"/>
              </w:rPr>
              <w:t>solicita</w:t>
            </w:r>
            <w:proofErr w:type="spellEnd"/>
            <w:r w:rsidRPr="00F6479C">
              <w:rPr>
                <w:color w:val="000000" w:themeColor="text1"/>
                <w:lang w:val="en-US"/>
              </w:rPr>
              <w:t xml:space="preserve"> </w:t>
            </w:r>
            <w:proofErr w:type="spellStart"/>
            <w:r w:rsidRPr="00F6479C">
              <w:rPr>
                <w:color w:val="000000" w:themeColor="text1"/>
                <w:lang w:val="en-US"/>
              </w:rPr>
              <w:t>organismului</w:t>
            </w:r>
            <w:proofErr w:type="spellEnd"/>
            <w:r w:rsidRPr="00F6479C">
              <w:rPr>
                <w:color w:val="000000" w:themeColor="text1"/>
                <w:lang w:val="en-US"/>
              </w:rPr>
              <w:t xml:space="preserve"> </w:t>
            </w:r>
            <w:proofErr w:type="spellStart"/>
            <w:r w:rsidRPr="00F6479C">
              <w:rPr>
                <w:color w:val="000000" w:themeColor="text1"/>
                <w:lang w:val="en-US"/>
              </w:rPr>
              <w:t>național</w:t>
            </w:r>
            <w:proofErr w:type="spellEnd"/>
            <w:r w:rsidRPr="00F6479C">
              <w:rPr>
                <w:color w:val="000000" w:themeColor="text1"/>
                <w:lang w:val="en-US"/>
              </w:rPr>
              <w:t xml:space="preserve"> de </w:t>
            </w:r>
            <w:proofErr w:type="spellStart"/>
            <w:r w:rsidRPr="00F6479C">
              <w:rPr>
                <w:color w:val="000000" w:themeColor="text1"/>
                <w:lang w:val="en-US"/>
              </w:rPr>
              <w:t>acreditare</w:t>
            </w:r>
            <w:proofErr w:type="spellEnd"/>
            <w:r w:rsidRPr="00F6479C">
              <w:rPr>
                <w:color w:val="000000" w:themeColor="text1"/>
                <w:lang w:val="en-US"/>
              </w:rPr>
              <w:t xml:space="preserve"> din </w:t>
            </w:r>
            <w:proofErr w:type="spellStart"/>
            <w:r w:rsidRPr="00F6479C">
              <w:rPr>
                <w:color w:val="000000" w:themeColor="text1"/>
                <w:lang w:val="en-US"/>
              </w:rPr>
              <w:t>statul</w:t>
            </w:r>
            <w:proofErr w:type="spellEnd"/>
            <w:r w:rsidRPr="00F6479C">
              <w:rPr>
                <w:color w:val="000000" w:themeColor="text1"/>
                <w:lang w:val="en-US"/>
              </w:rPr>
              <w:t xml:space="preserve"> </w:t>
            </w:r>
            <w:proofErr w:type="spellStart"/>
            <w:r w:rsidRPr="00F6479C">
              <w:rPr>
                <w:color w:val="000000" w:themeColor="text1"/>
                <w:lang w:val="en-US"/>
              </w:rPr>
              <w:t>respectiv</w:t>
            </w:r>
            <w:proofErr w:type="spellEnd"/>
            <w:r w:rsidRPr="00F6479C">
              <w:rPr>
                <w:color w:val="000000" w:themeColor="text1"/>
                <w:lang w:val="en-US"/>
              </w:rPr>
              <w:t xml:space="preserve"> </w:t>
            </w:r>
            <w:proofErr w:type="spellStart"/>
            <w:r w:rsidRPr="00F6479C">
              <w:rPr>
                <w:color w:val="000000" w:themeColor="text1"/>
                <w:lang w:val="en-US"/>
              </w:rPr>
              <w:t>sa</w:t>
            </w:r>
            <w:proofErr w:type="spellEnd"/>
            <w:r w:rsidRPr="00F6479C">
              <w:rPr>
                <w:color w:val="000000" w:themeColor="text1"/>
                <w:lang w:val="en-US"/>
              </w:rPr>
              <w:t xml:space="preserve">̆ </w:t>
            </w:r>
            <w:proofErr w:type="spellStart"/>
            <w:r w:rsidRPr="00F6479C">
              <w:rPr>
                <w:color w:val="000000" w:themeColor="text1"/>
                <w:lang w:val="en-US"/>
              </w:rPr>
              <w:t>efectueze</w:t>
            </w:r>
            <w:proofErr w:type="spellEnd"/>
            <w:r w:rsidRPr="00F6479C">
              <w:rPr>
                <w:color w:val="000000" w:themeColor="text1"/>
                <w:lang w:val="en-US"/>
              </w:rPr>
              <w:t xml:space="preserve"> </w:t>
            </w:r>
            <w:proofErr w:type="spellStart"/>
            <w:r w:rsidRPr="00F6479C">
              <w:rPr>
                <w:color w:val="000000" w:themeColor="text1"/>
                <w:lang w:val="en-US"/>
              </w:rPr>
              <w:t>activitățile</w:t>
            </w:r>
            <w:proofErr w:type="spellEnd"/>
            <w:r w:rsidRPr="00F6479C">
              <w:rPr>
                <w:color w:val="000000" w:themeColor="text1"/>
                <w:lang w:val="en-US"/>
              </w:rPr>
              <w:t xml:space="preserve"> de </w:t>
            </w:r>
            <w:proofErr w:type="spellStart"/>
            <w:r w:rsidRPr="00F6479C">
              <w:rPr>
                <w:color w:val="000000" w:themeColor="text1"/>
                <w:lang w:val="en-US"/>
              </w:rPr>
              <w:t>supraveghere</w:t>
            </w:r>
            <w:proofErr w:type="spellEnd"/>
            <w:r w:rsidRPr="00F6479C">
              <w:rPr>
                <w:color w:val="000000" w:themeColor="text1"/>
                <w:lang w:val="en-US"/>
              </w:rPr>
              <w:t xml:space="preserve"> </w:t>
            </w:r>
            <w:proofErr w:type="spellStart"/>
            <w:r w:rsidRPr="00F6479C">
              <w:rPr>
                <w:color w:val="000000" w:themeColor="text1"/>
                <w:lang w:val="en-US"/>
              </w:rPr>
              <w:t>în</w:t>
            </w:r>
            <w:proofErr w:type="spellEnd"/>
            <w:r w:rsidRPr="00F6479C">
              <w:rPr>
                <w:color w:val="000000" w:themeColor="text1"/>
                <w:lang w:val="en-US"/>
              </w:rPr>
              <w:t xml:space="preserve"> </w:t>
            </w:r>
            <w:proofErr w:type="spellStart"/>
            <w:r w:rsidRPr="00F6479C">
              <w:rPr>
                <w:color w:val="000000" w:themeColor="text1"/>
                <w:lang w:val="en-US"/>
              </w:rPr>
              <w:t>numele</w:t>
            </w:r>
            <w:proofErr w:type="spellEnd"/>
            <w:r w:rsidRPr="00F6479C">
              <w:rPr>
                <w:color w:val="000000" w:themeColor="text1"/>
                <w:lang w:val="en-US"/>
              </w:rPr>
              <w:t xml:space="preserve"> </w:t>
            </w:r>
            <w:proofErr w:type="spellStart"/>
            <w:r w:rsidRPr="00F6479C">
              <w:rPr>
                <w:color w:val="000000" w:themeColor="text1"/>
                <w:lang w:val="en-US"/>
              </w:rPr>
              <w:t>și</w:t>
            </w:r>
            <w:proofErr w:type="spellEnd"/>
            <w:r w:rsidRPr="00F6479C">
              <w:rPr>
                <w:color w:val="000000" w:themeColor="text1"/>
                <w:lang w:val="en-US"/>
              </w:rPr>
              <w:t xml:space="preserve"> sub </w:t>
            </w:r>
            <w:proofErr w:type="spellStart"/>
            <w:r w:rsidRPr="00F6479C">
              <w:rPr>
                <w:color w:val="000000" w:themeColor="text1"/>
                <w:lang w:val="en-US"/>
              </w:rPr>
              <w:t>responsabilitatea</w:t>
            </w:r>
            <w:proofErr w:type="spellEnd"/>
            <w:r w:rsidRPr="00F6479C">
              <w:rPr>
                <w:color w:val="000000" w:themeColor="text1"/>
                <w:lang w:val="en-US"/>
              </w:rPr>
              <w:t xml:space="preserve"> </w:t>
            </w:r>
            <w:proofErr w:type="spellStart"/>
            <w:r w:rsidRPr="00F6479C">
              <w:rPr>
                <w:color w:val="000000" w:themeColor="text1"/>
                <w:lang w:val="en-US"/>
              </w:rPr>
              <w:t>sa</w:t>
            </w:r>
            <w:proofErr w:type="spellEnd"/>
            <w:r w:rsidRPr="00F6479C">
              <w:rPr>
                <w:color w:val="000000" w:themeColor="text1"/>
                <w:lang w:val="en-US"/>
              </w:rPr>
              <w:t xml:space="preserve">. De </w:t>
            </w:r>
            <w:proofErr w:type="spellStart"/>
            <w:r w:rsidRPr="00F6479C">
              <w:rPr>
                <w:color w:val="000000" w:themeColor="text1"/>
                <w:lang w:val="en-US"/>
              </w:rPr>
              <w:t>menționat</w:t>
            </w:r>
            <w:proofErr w:type="spellEnd"/>
            <w:r w:rsidRPr="00F6479C">
              <w:rPr>
                <w:color w:val="000000" w:themeColor="text1"/>
                <w:lang w:val="en-US"/>
              </w:rPr>
              <w:t xml:space="preserve">, </w:t>
            </w:r>
            <w:proofErr w:type="spellStart"/>
            <w:r w:rsidRPr="00F6479C">
              <w:rPr>
                <w:color w:val="000000" w:themeColor="text1"/>
                <w:lang w:val="en-US"/>
              </w:rPr>
              <w:t>aceasta</w:t>
            </w:r>
            <w:proofErr w:type="spellEnd"/>
            <w:r w:rsidRPr="00F6479C">
              <w:rPr>
                <w:color w:val="000000" w:themeColor="text1"/>
                <w:lang w:val="en-US"/>
              </w:rPr>
              <w:t xml:space="preserve">̆ norma, precum </w:t>
            </w:r>
            <w:proofErr w:type="spellStart"/>
            <w:r w:rsidRPr="00F6479C">
              <w:rPr>
                <w:color w:val="000000" w:themeColor="text1"/>
                <w:lang w:val="en-US"/>
              </w:rPr>
              <w:t>și</w:t>
            </w:r>
            <w:proofErr w:type="spellEnd"/>
            <w:r w:rsidRPr="00F6479C">
              <w:rPr>
                <w:color w:val="000000" w:themeColor="text1"/>
                <w:lang w:val="en-US"/>
              </w:rPr>
              <w:t xml:space="preserve"> </w:t>
            </w:r>
            <w:proofErr w:type="spellStart"/>
            <w:r w:rsidRPr="00F6479C">
              <w:rPr>
                <w:color w:val="000000" w:themeColor="text1"/>
                <w:lang w:val="en-US"/>
              </w:rPr>
              <w:t>normele</w:t>
            </w:r>
            <w:proofErr w:type="spellEnd"/>
            <w:r w:rsidRPr="00F6479C">
              <w:rPr>
                <w:color w:val="000000" w:themeColor="text1"/>
                <w:lang w:val="en-US"/>
              </w:rPr>
              <w:t xml:space="preserve"> de la pct. 348, 363 </w:t>
            </w:r>
            <w:proofErr w:type="spellStart"/>
            <w:r w:rsidRPr="00F6479C">
              <w:rPr>
                <w:color w:val="000000" w:themeColor="text1"/>
                <w:lang w:val="en-US"/>
              </w:rPr>
              <w:t>și</w:t>
            </w:r>
            <w:proofErr w:type="spellEnd"/>
            <w:r w:rsidRPr="00F6479C">
              <w:rPr>
                <w:color w:val="000000" w:themeColor="text1"/>
                <w:lang w:val="en-US"/>
              </w:rPr>
              <w:t xml:space="preserve"> 365 sunt </w:t>
            </w:r>
            <w:proofErr w:type="spellStart"/>
            <w:r w:rsidRPr="00F6479C">
              <w:rPr>
                <w:color w:val="000000" w:themeColor="text1"/>
                <w:lang w:val="en-US"/>
              </w:rPr>
              <w:t>aplicabile</w:t>
            </w:r>
            <w:proofErr w:type="spellEnd"/>
            <w:r w:rsidRPr="00F6479C">
              <w:rPr>
                <w:color w:val="000000" w:themeColor="text1"/>
                <w:lang w:val="en-US"/>
              </w:rPr>
              <w:t xml:space="preserve"> </w:t>
            </w:r>
            <w:proofErr w:type="spellStart"/>
            <w:r w:rsidRPr="00F6479C">
              <w:rPr>
                <w:b/>
                <w:bCs/>
                <w:color w:val="000000" w:themeColor="text1"/>
                <w:lang w:val="en-US"/>
              </w:rPr>
              <w:t>doar</w:t>
            </w:r>
            <w:proofErr w:type="spellEnd"/>
            <w:r w:rsidRPr="00F6479C">
              <w:rPr>
                <w:b/>
                <w:bCs/>
                <w:color w:val="000000" w:themeColor="text1"/>
                <w:lang w:val="en-US"/>
              </w:rPr>
              <w:t xml:space="preserve"> </w:t>
            </w:r>
            <w:proofErr w:type="spellStart"/>
            <w:r w:rsidRPr="00F6479C">
              <w:rPr>
                <w:color w:val="000000" w:themeColor="text1"/>
                <w:lang w:val="en-US"/>
              </w:rPr>
              <w:t>în</w:t>
            </w:r>
            <w:proofErr w:type="spellEnd"/>
            <w:r w:rsidRPr="00F6479C">
              <w:rPr>
                <w:color w:val="000000" w:themeColor="text1"/>
                <w:lang w:val="en-US"/>
              </w:rPr>
              <w:t xml:space="preserve"> </w:t>
            </w:r>
            <w:proofErr w:type="spellStart"/>
            <w:r w:rsidRPr="00F6479C">
              <w:rPr>
                <w:color w:val="000000" w:themeColor="text1"/>
                <w:lang w:val="en-US"/>
              </w:rPr>
              <w:t>temeiul</w:t>
            </w:r>
            <w:proofErr w:type="spellEnd"/>
            <w:r w:rsidRPr="00F6479C">
              <w:rPr>
                <w:color w:val="000000" w:themeColor="text1"/>
                <w:lang w:val="en-US"/>
              </w:rPr>
              <w:t xml:space="preserve"> </w:t>
            </w:r>
            <w:proofErr w:type="spellStart"/>
            <w:r w:rsidRPr="00F6479C">
              <w:rPr>
                <w:i/>
                <w:iCs/>
                <w:color w:val="000000" w:themeColor="text1"/>
                <w:lang w:val="en-US"/>
              </w:rPr>
              <w:t>Acordului</w:t>
            </w:r>
            <w:proofErr w:type="spellEnd"/>
            <w:r w:rsidRPr="00F6479C">
              <w:rPr>
                <w:i/>
                <w:iCs/>
                <w:color w:val="000000" w:themeColor="text1"/>
                <w:lang w:val="en-US"/>
              </w:rPr>
              <w:t xml:space="preserve"> de </w:t>
            </w:r>
            <w:proofErr w:type="spellStart"/>
            <w:r w:rsidRPr="00F6479C">
              <w:rPr>
                <w:i/>
                <w:iCs/>
                <w:color w:val="000000" w:themeColor="text1"/>
                <w:lang w:val="en-US"/>
              </w:rPr>
              <w:t>recunoaștere</w:t>
            </w:r>
            <w:proofErr w:type="spellEnd"/>
            <w:r w:rsidRPr="00F6479C">
              <w:rPr>
                <w:i/>
                <w:iCs/>
                <w:color w:val="000000" w:themeColor="text1"/>
                <w:lang w:val="en-US"/>
              </w:rPr>
              <w:t xml:space="preserve"> </w:t>
            </w:r>
            <w:proofErr w:type="spellStart"/>
            <w:r w:rsidRPr="00F6479C">
              <w:rPr>
                <w:i/>
                <w:iCs/>
                <w:color w:val="000000" w:themeColor="text1"/>
                <w:lang w:val="en-US"/>
              </w:rPr>
              <w:t>multilaterala</w:t>
            </w:r>
            <w:proofErr w:type="spellEnd"/>
            <w:r w:rsidRPr="00F6479C">
              <w:rPr>
                <w:i/>
                <w:iCs/>
                <w:color w:val="000000" w:themeColor="text1"/>
                <w:lang w:val="en-US"/>
              </w:rPr>
              <w:t xml:space="preserve">̆ </w:t>
            </w:r>
            <w:proofErr w:type="spellStart"/>
            <w:r w:rsidRPr="00F6479C">
              <w:rPr>
                <w:i/>
                <w:iCs/>
                <w:color w:val="000000" w:themeColor="text1"/>
                <w:lang w:val="en-US"/>
              </w:rPr>
              <w:t>semnat</w:t>
            </w:r>
            <w:proofErr w:type="spellEnd"/>
            <w:r w:rsidRPr="00F6479C">
              <w:rPr>
                <w:i/>
                <w:iCs/>
                <w:color w:val="000000" w:themeColor="text1"/>
                <w:lang w:val="en-US"/>
              </w:rPr>
              <w:t xml:space="preserve"> </w:t>
            </w:r>
            <w:proofErr w:type="spellStart"/>
            <w:r w:rsidRPr="00F6479C">
              <w:rPr>
                <w:i/>
                <w:iCs/>
                <w:color w:val="000000" w:themeColor="text1"/>
                <w:lang w:val="en-US"/>
              </w:rPr>
              <w:t>între</w:t>
            </w:r>
            <w:proofErr w:type="spellEnd"/>
            <w:r w:rsidRPr="00F6479C">
              <w:rPr>
                <w:i/>
                <w:iCs/>
                <w:color w:val="000000" w:themeColor="text1"/>
                <w:lang w:val="en-US"/>
              </w:rPr>
              <w:t xml:space="preserve"> </w:t>
            </w:r>
            <w:proofErr w:type="spellStart"/>
            <w:r w:rsidRPr="00F6479C">
              <w:rPr>
                <w:i/>
                <w:iCs/>
                <w:color w:val="000000" w:themeColor="text1"/>
                <w:lang w:val="en-US"/>
              </w:rPr>
              <w:t>organismele</w:t>
            </w:r>
            <w:proofErr w:type="spellEnd"/>
            <w:r w:rsidRPr="00F6479C">
              <w:rPr>
                <w:i/>
                <w:iCs/>
                <w:color w:val="000000" w:themeColor="text1"/>
                <w:lang w:val="en-US"/>
              </w:rPr>
              <w:t xml:space="preserve"> </w:t>
            </w:r>
            <w:proofErr w:type="spellStart"/>
            <w:r w:rsidRPr="00F6479C">
              <w:rPr>
                <w:i/>
                <w:iCs/>
                <w:color w:val="000000" w:themeColor="text1"/>
                <w:lang w:val="en-US"/>
              </w:rPr>
              <w:t>naționale</w:t>
            </w:r>
            <w:proofErr w:type="spellEnd"/>
            <w:r w:rsidRPr="00F6479C">
              <w:rPr>
                <w:i/>
                <w:iCs/>
                <w:color w:val="000000" w:themeColor="text1"/>
                <w:lang w:val="en-US"/>
              </w:rPr>
              <w:t xml:space="preserve"> de </w:t>
            </w:r>
            <w:proofErr w:type="spellStart"/>
            <w:r w:rsidRPr="00F6479C">
              <w:rPr>
                <w:i/>
                <w:iCs/>
                <w:color w:val="000000" w:themeColor="text1"/>
                <w:lang w:val="en-US"/>
              </w:rPr>
              <w:t>acreditare</w:t>
            </w:r>
            <w:proofErr w:type="spellEnd"/>
            <w:r w:rsidRPr="00F6479C">
              <w:rPr>
                <w:i/>
                <w:iCs/>
                <w:color w:val="000000" w:themeColor="text1"/>
                <w:lang w:val="en-US"/>
              </w:rPr>
              <w:t xml:space="preserve"> din </w:t>
            </w:r>
            <w:proofErr w:type="spellStart"/>
            <w:r w:rsidRPr="00F6479C">
              <w:rPr>
                <w:i/>
                <w:iCs/>
                <w:color w:val="000000" w:themeColor="text1"/>
                <w:lang w:val="en-US"/>
              </w:rPr>
              <w:t>statele</w:t>
            </w:r>
            <w:proofErr w:type="spellEnd"/>
            <w:r w:rsidRPr="00F6479C">
              <w:rPr>
                <w:i/>
                <w:iCs/>
                <w:color w:val="000000" w:themeColor="text1"/>
                <w:lang w:val="en-US"/>
              </w:rPr>
              <w:t xml:space="preserve"> </w:t>
            </w:r>
            <w:proofErr w:type="spellStart"/>
            <w:r w:rsidRPr="00F6479C">
              <w:rPr>
                <w:i/>
                <w:iCs/>
                <w:color w:val="000000" w:themeColor="text1"/>
                <w:lang w:val="en-US"/>
              </w:rPr>
              <w:t>membre</w:t>
            </w:r>
            <w:proofErr w:type="spellEnd"/>
            <w:r w:rsidRPr="00F6479C">
              <w:rPr>
                <w:i/>
                <w:iCs/>
                <w:color w:val="000000" w:themeColor="text1"/>
                <w:lang w:val="en-US"/>
              </w:rPr>
              <w:t xml:space="preserve"> ale </w:t>
            </w:r>
            <w:proofErr w:type="spellStart"/>
            <w:r w:rsidRPr="00F6479C">
              <w:rPr>
                <w:i/>
                <w:iCs/>
                <w:color w:val="000000" w:themeColor="text1"/>
                <w:lang w:val="en-US"/>
              </w:rPr>
              <w:t>Uniunii</w:t>
            </w:r>
            <w:proofErr w:type="spellEnd"/>
            <w:r w:rsidRPr="00F6479C">
              <w:rPr>
                <w:i/>
                <w:iCs/>
                <w:color w:val="000000" w:themeColor="text1"/>
                <w:lang w:val="en-US"/>
              </w:rPr>
              <w:t xml:space="preserve"> </w:t>
            </w:r>
            <w:proofErr w:type="spellStart"/>
            <w:r w:rsidRPr="00F6479C">
              <w:rPr>
                <w:i/>
                <w:iCs/>
                <w:color w:val="000000" w:themeColor="text1"/>
                <w:lang w:val="en-US"/>
              </w:rPr>
              <w:t>Europene</w:t>
            </w:r>
            <w:proofErr w:type="spellEnd"/>
            <w:r w:rsidRPr="00F6479C">
              <w:rPr>
                <w:i/>
                <w:iCs/>
                <w:color w:val="000000" w:themeColor="text1"/>
                <w:lang w:val="en-US"/>
              </w:rPr>
              <w:t xml:space="preserve"> </w:t>
            </w:r>
            <w:proofErr w:type="spellStart"/>
            <w:r w:rsidRPr="00F6479C">
              <w:rPr>
                <w:i/>
                <w:iCs/>
                <w:color w:val="000000" w:themeColor="text1"/>
                <w:lang w:val="en-US"/>
              </w:rPr>
              <w:t>și</w:t>
            </w:r>
            <w:proofErr w:type="spellEnd"/>
            <w:r w:rsidRPr="00F6479C">
              <w:rPr>
                <w:i/>
                <w:iCs/>
                <w:color w:val="000000" w:themeColor="text1"/>
                <w:lang w:val="en-US"/>
              </w:rPr>
              <w:t xml:space="preserve"> </w:t>
            </w:r>
            <w:proofErr w:type="spellStart"/>
            <w:r w:rsidRPr="00F6479C">
              <w:rPr>
                <w:i/>
                <w:iCs/>
                <w:color w:val="000000" w:themeColor="text1"/>
                <w:lang w:val="en-US"/>
              </w:rPr>
              <w:t>organizația</w:t>
            </w:r>
            <w:proofErr w:type="spellEnd"/>
            <w:r w:rsidRPr="00F6479C">
              <w:rPr>
                <w:i/>
                <w:iCs/>
                <w:color w:val="000000" w:themeColor="text1"/>
                <w:lang w:val="en-US"/>
              </w:rPr>
              <w:t xml:space="preserve"> „</w:t>
            </w:r>
            <w:proofErr w:type="spellStart"/>
            <w:r w:rsidRPr="00F6479C">
              <w:rPr>
                <w:i/>
                <w:iCs/>
                <w:color w:val="000000" w:themeColor="text1"/>
                <w:lang w:val="en-US"/>
              </w:rPr>
              <w:t>Cooperarea</w:t>
            </w:r>
            <w:proofErr w:type="spellEnd"/>
            <w:r w:rsidRPr="00F6479C">
              <w:rPr>
                <w:i/>
                <w:iCs/>
                <w:color w:val="000000" w:themeColor="text1"/>
                <w:lang w:val="en-US"/>
              </w:rPr>
              <w:t xml:space="preserve"> </w:t>
            </w:r>
            <w:proofErr w:type="spellStart"/>
            <w:r w:rsidRPr="00F6479C">
              <w:rPr>
                <w:i/>
                <w:iCs/>
                <w:color w:val="000000" w:themeColor="text1"/>
                <w:lang w:val="en-US"/>
              </w:rPr>
              <w:t>Europeana</w:t>
            </w:r>
            <w:proofErr w:type="spellEnd"/>
            <w:r w:rsidRPr="00F6479C">
              <w:rPr>
                <w:i/>
                <w:iCs/>
                <w:color w:val="000000" w:themeColor="text1"/>
                <w:lang w:val="en-US"/>
              </w:rPr>
              <w:t xml:space="preserve">̆ </w:t>
            </w:r>
            <w:proofErr w:type="spellStart"/>
            <w:r w:rsidRPr="00F6479C">
              <w:rPr>
                <w:i/>
                <w:iCs/>
                <w:color w:val="000000" w:themeColor="text1"/>
                <w:lang w:val="en-US"/>
              </w:rPr>
              <w:t>pentru</w:t>
            </w:r>
            <w:proofErr w:type="spellEnd"/>
            <w:r w:rsidRPr="00F6479C">
              <w:rPr>
                <w:i/>
                <w:iCs/>
                <w:color w:val="000000" w:themeColor="text1"/>
                <w:lang w:val="en-US"/>
              </w:rPr>
              <w:t xml:space="preserve"> </w:t>
            </w:r>
            <w:proofErr w:type="spellStart"/>
            <w:r w:rsidRPr="00F6479C">
              <w:rPr>
                <w:i/>
                <w:iCs/>
                <w:color w:val="000000" w:themeColor="text1"/>
                <w:lang w:val="en-US"/>
              </w:rPr>
              <w:t>acreditare</w:t>
            </w:r>
            <w:proofErr w:type="spellEnd"/>
            <w:r w:rsidRPr="00F6479C">
              <w:rPr>
                <w:i/>
                <w:iCs/>
                <w:color w:val="000000" w:themeColor="text1"/>
                <w:lang w:val="en-US"/>
              </w:rPr>
              <w:t>” (</w:t>
            </w:r>
            <w:proofErr w:type="spellStart"/>
            <w:r w:rsidRPr="00F6479C">
              <w:rPr>
                <w:i/>
                <w:iCs/>
                <w:color w:val="000000" w:themeColor="text1"/>
                <w:lang w:val="en-US"/>
              </w:rPr>
              <w:t>Acordul</w:t>
            </w:r>
            <w:proofErr w:type="spellEnd"/>
            <w:r w:rsidRPr="00F6479C">
              <w:rPr>
                <w:i/>
                <w:iCs/>
                <w:color w:val="000000" w:themeColor="text1"/>
                <w:lang w:val="en-US"/>
              </w:rPr>
              <w:t xml:space="preserve"> EA MLA)</w:t>
            </w:r>
            <w:r w:rsidRPr="00F6479C">
              <w:rPr>
                <w:color w:val="000000" w:themeColor="text1"/>
                <w:lang w:val="en-US"/>
              </w:rPr>
              <w:t xml:space="preserve">. </w:t>
            </w:r>
            <w:proofErr w:type="spellStart"/>
            <w:r w:rsidRPr="00F6479C">
              <w:rPr>
                <w:color w:val="000000" w:themeColor="text1"/>
                <w:lang w:val="en-US"/>
              </w:rPr>
              <w:t>Centrul</w:t>
            </w:r>
            <w:proofErr w:type="spellEnd"/>
            <w:r w:rsidRPr="00F6479C">
              <w:rPr>
                <w:color w:val="000000" w:themeColor="text1"/>
                <w:lang w:val="en-US"/>
              </w:rPr>
              <w:t xml:space="preserve"> </w:t>
            </w:r>
            <w:proofErr w:type="spellStart"/>
            <w:r w:rsidRPr="00F6479C">
              <w:rPr>
                <w:color w:val="000000" w:themeColor="text1"/>
                <w:lang w:val="en-US"/>
              </w:rPr>
              <w:t>Național</w:t>
            </w:r>
            <w:proofErr w:type="spellEnd"/>
            <w:r w:rsidRPr="00F6479C">
              <w:rPr>
                <w:color w:val="000000" w:themeColor="text1"/>
                <w:lang w:val="en-US"/>
              </w:rPr>
              <w:t xml:space="preserve"> de </w:t>
            </w:r>
            <w:proofErr w:type="spellStart"/>
            <w:r w:rsidRPr="00F6479C">
              <w:rPr>
                <w:color w:val="000000" w:themeColor="text1"/>
                <w:lang w:val="en-US"/>
              </w:rPr>
              <w:t>Acreditare</w:t>
            </w:r>
            <w:proofErr w:type="spellEnd"/>
            <w:r w:rsidRPr="00F6479C">
              <w:rPr>
                <w:color w:val="000000" w:themeColor="text1"/>
                <w:lang w:val="en-US"/>
              </w:rPr>
              <w:t xml:space="preserve"> al </w:t>
            </w:r>
            <w:proofErr w:type="spellStart"/>
            <w:r w:rsidRPr="00F6479C">
              <w:rPr>
                <w:color w:val="000000" w:themeColor="text1"/>
                <w:lang w:val="en-US"/>
              </w:rPr>
              <w:t>Republicii</w:t>
            </w:r>
            <w:proofErr w:type="spellEnd"/>
            <w:r w:rsidRPr="00F6479C">
              <w:rPr>
                <w:color w:val="000000" w:themeColor="text1"/>
                <w:lang w:val="en-US"/>
              </w:rPr>
              <w:t xml:space="preserve"> Moldova </w:t>
            </w:r>
            <w:proofErr w:type="spellStart"/>
            <w:r w:rsidRPr="00F6479C">
              <w:rPr>
                <w:color w:val="000000" w:themeColor="text1"/>
                <w:lang w:val="en-US"/>
              </w:rPr>
              <w:t>este</w:t>
            </w:r>
            <w:proofErr w:type="spellEnd"/>
            <w:r w:rsidRPr="00F6479C">
              <w:rPr>
                <w:color w:val="000000" w:themeColor="text1"/>
                <w:lang w:val="en-US"/>
              </w:rPr>
              <w:t xml:space="preserve"> </w:t>
            </w:r>
            <w:proofErr w:type="spellStart"/>
            <w:r w:rsidRPr="00F6479C">
              <w:rPr>
                <w:color w:val="000000" w:themeColor="text1"/>
                <w:lang w:val="en-US"/>
              </w:rPr>
              <w:t>semnatar</w:t>
            </w:r>
            <w:proofErr w:type="spellEnd"/>
            <w:r w:rsidRPr="00F6479C">
              <w:rPr>
                <w:color w:val="000000" w:themeColor="text1"/>
                <w:lang w:val="en-US"/>
              </w:rPr>
              <w:t xml:space="preserve"> al </w:t>
            </w:r>
            <w:proofErr w:type="spellStart"/>
            <w:r w:rsidRPr="00F6479C">
              <w:rPr>
                <w:color w:val="000000" w:themeColor="text1"/>
                <w:lang w:val="en-US"/>
              </w:rPr>
              <w:t>Acordului</w:t>
            </w:r>
            <w:proofErr w:type="spellEnd"/>
            <w:r w:rsidRPr="00F6479C">
              <w:rPr>
                <w:color w:val="000000" w:themeColor="text1"/>
                <w:lang w:val="en-US"/>
              </w:rPr>
              <w:t xml:space="preserve"> </w:t>
            </w:r>
            <w:proofErr w:type="spellStart"/>
            <w:r w:rsidRPr="00F6479C">
              <w:rPr>
                <w:color w:val="000000" w:themeColor="text1"/>
                <w:lang w:val="en-US"/>
              </w:rPr>
              <w:t>nominalizat</w:t>
            </w:r>
            <w:proofErr w:type="spellEnd"/>
            <w:r w:rsidRPr="00F6479C">
              <w:rPr>
                <w:color w:val="000000" w:themeColor="text1"/>
                <w:lang w:val="en-US"/>
              </w:rPr>
              <w:t xml:space="preserve">. </w:t>
            </w:r>
            <w:proofErr w:type="spellStart"/>
            <w:r w:rsidRPr="00F6479C">
              <w:rPr>
                <w:color w:val="000000" w:themeColor="text1"/>
                <w:lang w:val="en-US"/>
              </w:rPr>
              <w:t>Urmare</w:t>
            </w:r>
            <w:proofErr w:type="spellEnd"/>
            <w:r w:rsidRPr="00F6479C">
              <w:rPr>
                <w:color w:val="000000" w:themeColor="text1"/>
                <w:lang w:val="en-US"/>
              </w:rPr>
              <w:t xml:space="preserve"> </w:t>
            </w:r>
            <w:proofErr w:type="spellStart"/>
            <w:r w:rsidRPr="00F6479C">
              <w:rPr>
                <w:color w:val="000000" w:themeColor="text1"/>
                <w:lang w:val="en-US"/>
              </w:rPr>
              <w:t>celor</w:t>
            </w:r>
            <w:proofErr w:type="spellEnd"/>
            <w:r w:rsidRPr="00F6479C">
              <w:rPr>
                <w:color w:val="000000" w:themeColor="text1"/>
                <w:lang w:val="en-US"/>
              </w:rPr>
              <w:t xml:space="preserve"> </w:t>
            </w:r>
            <w:proofErr w:type="spellStart"/>
            <w:r w:rsidRPr="00F6479C">
              <w:rPr>
                <w:color w:val="000000" w:themeColor="text1"/>
                <w:lang w:val="en-US"/>
              </w:rPr>
              <w:t>relatate</w:t>
            </w:r>
            <w:proofErr w:type="spellEnd"/>
            <w:r w:rsidRPr="00F6479C">
              <w:rPr>
                <w:color w:val="000000" w:themeColor="text1"/>
                <w:lang w:val="en-US"/>
              </w:rPr>
              <w:t xml:space="preserve">, </w:t>
            </w:r>
            <w:proofErr w:type="spellStart"/>
            <w:r w:rsidRPr="00F6479C">
              <w:rPr>
                <w:color w:val="000000" w:themeColor="text1"/>
                <w:lang w:val="en-US"/>
              </w:rPr>
              <w:t>în</w:t>
            </w:r>
            <w:proofErr w:type="spellEnd"/>
            <w:r w:rsidRPr="00F6479C">
              <w:rPr>
                <w:color w:val="000000" w:themeColor="text1"/>
                <w:lang w:val="en-US"/>
              </w:rPr>
              <w:t xml:space="preserve"> </w:t>
            </w:r>
            <w:proofErr w:type="spellStart"/>
            <w:r w:rsidRPr="00F6479C">
              <w:rPr>
                <w:color w:val="000000" w:themeColor="text1"/>
                <w:lang w:val="en-US"/>
              </w:rPr>
              <w:t>punctul</w:t>
            </w:r>
            <w:proofErr w:type="spellEnd"/>
            <w:r w:rsidRPr="00F6479C">
              <w:rPr>
                <w:color w:val="000000" w:themeColor="text1"/>
                <w:lang w:val="en-US"/>
              </w:rPr>
              <w:t xml:space="preserve"> 305 </w:t>
            </w:r>
            <w:proofErr w:type="spellStart"/>
            <w:r w:rsidRPr="00F6479C">
              <w:rPr>
                <w:color w:val="000000" w:themeColor="text1"/>
                <w:lang w:val="en-US"/>
              </w:rPr>
              <w:t>este</w:t>
            </w:r>
            <w:proofErr w:type="spellEnd"/>
            <w:r w:rsidRPr="00F6479C">
              <w:rPr>
                <w:color w:val="000000" w:themeColor="text1"/>
                <w:lang w:val="en-US"/>
              </w:rPr>
              <w:t xml:space="preserve"> </w:t>
            </w:r>
            <w:proofErr w:type="spellStart"/>
            <w:r w:rsidRPr="00F6479C">
              <w:rPr>
                <w:color w:val="000000" w:themeColor="text1"/>
                <w:lang w:val="en-US"/>
              </w:rPr>
              <w:t>necesar</w:t>
            </w:r>
            <w:proofErr w:type="spellEnd"/>
            <w:r w:rsidRPr="00F6479C">
              <w:rPr>
                <w:color w:val="000000" w:themeColor="text1"/>
                <w:lang w:val="en-US"/>
              </w:rPr>
              <w:t xml:space="preserve"> </w:t>
            </w:r>
            <w:proofErr w:type="spellStart"/>
            <w:r w:rsidRPr="00F6479C">
              <w:rPr>
                <w:color w:val="000000" w:themeColor="text1"/>
                <w:lang w:val="en-US"/>
              </w:rPr>
              <w:t>dupa</w:t>
            </w:r>
            <w:proofErr w:type="spellEnd"/>
            <w:r w:rsidRPr="00F6479C">
              <w:rPr>
                <w:color w:val="000000" w:themeColor="text1"/>
                <w:lang w:val="en-US"/>
              </w:rPr>
              <w:t xml:space="preserve">̆ </w:t>
            </w:r>
            <w:proofErr w:type="spellStart"/>
            <w:r w:rsidRPr="00F6479C">
              <w:rPr>
                <w:color w:val="000000" w:themeColor="text1"/>
                <w:lang w:val="en-US"/>
              </w:rPr>
              <w:t>cuvântul</w:t>
            </w:r>
            <w:proofErr w:type="spellEnd"/>
            <w:r w:rsidRPr="00F6479C">
              <w:rPr>
                <w:color w:val="000000" w:themeColor="text1"/>
                <w:lang w:val="en-US"/>
              </w:rPr>
              <w:t xml:space="preserve"> „stat” de </w:t>
            </w:r>
            <w:proofErr w:type="spellStart"/>
            <w:r w:rsidRPr="00F6479C">
              <w:rPr>
                <w:color w:val="000000" w:themeColor="text1"/>
                <w:lang w:val="en-US"/>
              </w:rPr>
              <w:t>completat</w:t>
            </w:r>
            <w:proofErr w:type="spellEnd"/>
            <w:r w:rsidRPr="00F6479C">
              <w:rPr>
                <w:color w:val="000000" w:themeColor="text1"/>
                <w:lang w:val="en-US"/>
              </w:rPr>
              <w:t xml:space="preserve"> cu </w:t>
            </w:r>
            <w:proofErr w:type="spellStart"/>
            <w:r w:rsidRPr="00F6479C">
              <w:rPr>
                <w:color w:val="000000" w:themeColor="text1"/>
                <w:lang w:val="en-US"/>
              </w:rPr>
              <w:t>cuvintele</w:t>
            </w:r>
            <w:proofErr w:type="spellEnd"/>
            <w:r w:rsidRPr="00F6479C">
              <w:rPr>
                <w:color w:val="000000" w:themeColor="text1"/>
                <w:lang w:val="en-US"/>
              </w:rPr>
              <w:t xml:space="preserve"> „</w:t>
            </w:r>
            <w:proofErr w:type="spellStart"/>
            <w:r w:rsidRPr="00F6479C">
              <w:rPr>
                <w:color w:val="000000" w:themeColor="text1"/>
                <w:lang w:val="en-US"/>
              </w:rPr>
              <w:t>membru</w:t>
            </w:r>
            <w:proofErr w:type="spellEnd"/>
            <w:r w:rsidRPr="00F6479C">
              <w:rPr>
                <w:color w:val="000000" w:themeColor="text1"/>
                <w:lang w:val="en-US"/>
              </w:rPr>
              <w:t xml:space="preserve"> al </w:t>
            </w:r>
            <w:proofErr w:type="spellStart"/>
            <w:r w:rsidRPr="00F6479C">
              <w:rPr>
                <w:color w:val="000000" w:themeColor="text1"/>
                <w:lang w:val="en-US"/>
              </w:rPr>
              <w:t>Uniunii</w:t>
            </w:r>
            <w:proofErr w:type="spellEnd"/>
            <w:r w:rsidRPr="00F6479C">
              <w:rPr>
                <w:color w:val="000000" w:themeColor="text1"/>
                <w:lang w:val="en-US"/>
              </w:rPr>
              <w:t xml:space="preserve"> </w:t>
            </w:r>
            <w:proofErr w:type="spellStart"/>
            <w:r w:rsidRPr="00F6479C">
              <w:rPr>
                <w:color w:val="000000" w:themeColor="text1"/>
                <w:lang w:val="en-US"/>
              </w:rPr>
              <w:t>Europene</w:t>
            </w:r>
            <w:proofErr w:type="spellEnd"/>
            <w:r w:rsidRPr="00F6479C">
              <w:rPr>
                <w:color w:val="000000" w:themeColor="text1"/>
                <w:lang w:val="en-US"/>
              </w:rPr>
              <w:t xml:space="preserve">”. </w:t>
            </w:r>
            <w:r w:rsidRPr="001977F3">
              <w:rPr>
                <w:color w:val="000000" w:themeColor="text1"/>
                <w:lang w:val="sv-SE"/>
              </w:rPr>
              <w:t xml:space="preserve">Obiecția </w:t>
            </w:r>
            <w:r w:rsidRPr="001977F3">
              <w:rPr>
                <w:color w:val="000000" w:themeColor="text1"/>
                <w:lang w:val="sv-SE"/>
              </w:rPr>
              <w:lastRenderedPageBreak/>
              <w:t xml:space="preserve">este valabilă și pentru punctele 355.4, 359.2, 363, 366, 369.2 și preambulul din Anexa nr.1. </w:t>
            </w:r>
          </w:p>
        </w:tc>
        <w:tc>
          <w:tcPr>
            <w:tcW w:w="3827" w:type="dxa"/>
          </w:tcPr>
          <w:p w14:paraId="5F08D827" w14:textId="77777777" w:rsidR="00A51921" w:rsidRPr="0099025D" w:rsidRDefault="00A51921" w:rsidP="00A51921">
            <w:pPr>
              <w:jc w:val="both"/>
              <w:rPr>
                <w:lang w:val="ro-RO"/>
              </w:rPr>
            </w:pPr>
            <w:r w:rsidRPr="00CF6A5C">
              <w:rPr>
                <w:b/>
                <w:lang w:val="ro-RO"/>
              </w:rPr>
              <w:lastRenderedPageBreak/>
              <w:t>Se acceptă.</w:t>
            </w:r>
            <w:r w:rsidRPr="0099025D">
              <w:rPr>
                <w:lang w:val="ro-RO"/>
              </w:rPr>
              <w:t xml:space="preserve"> </w:t>
            </w:r>
          </w:p>
          <w:p w14:paraId="7C78CA42" w14:textId="77777777" w:rsidR="00C4058F" w:rsidRPr="00490878" w:rsidRDefault="00C4058F" w:rsidP="00577EC7">
            <w:pPr>
              <w:jc w:val="both"/>
              <w:rPr>
                <w:b/>
                <w:lang w:val="en-US"/>
              </w:rPr>
            </w:pPr>
          </w:p>
        </w:tc>
      </w:tr>
      <w:tr w:rsidR="00C4058F" w:rsidRPr="0099025D" w14:paraId="44E0B84B" w14:textId="77777777" w:rsidTr="00D347A2">
        <w:trPr>
          <w:trHeight w:val="1410"/>
        </w:trPr>
        <w:tc>
          <w:tcPr>
            <w:tcW w:w="704" w:type="dxa"/>
            <w:vMerge/>
          </w:tcPr>
          <w:p w14:paraId="4EE910A5" w14:textId="77777777" w:rsidR="00C4058F" w:rsidRPr="00490878" w:rsidRDefault="00C4058F" w:rsidP="00EB45F5">
            <w:pPr>
              <w:rPr>
                <w:b/>
                <w:lang w:val="en-US"/>
              </w:rPr>
            </w:pPr>
          </w:p>
        </w:tc>
        <w:tc>
          <w:tcPr>
            <w:tcW w:w="2410" w:type="dxa"/>
            <w:vMerge/>
          </w:tcPr>
          <w:p w14:paraId="5E307922" w14:textId="77777777" w:rsidR="00C4058F" w:rsidRPr="00C92D3A" w:rsidRDefault="00C4058F" w:rsidP="00C92D3A">
            <w:pPr>
              <w:pStyle w:val="NormalWeb"/>
              <w:spacing w:before="0" w:beforeAutospacing="0" w:after="0" w:afterAutospacing="0"/>
              <w:rPr>
                <w:rFonts w:ascii="TimesNewRomanPSMT" w:hAnsi="TimesNewRomanPSMT"/>
                <w:b/>
                <w:bCs/>
                <w:lang w:val="en-US"/>
              </w:rPr>
            </w:pPr>
          </w:p>
        </w:tc>
        <w:tc>
          <w:tcPr>
            <w:tcW w:w="7513" w:type="dxa"/>
          </w:tcPr>
          <w:p w14:paraId="04A3FC79" w14:textId="18B48A85" w:rsidR="00C4058F" w:rsidRPr="00C4058F" w:rsidRDefault="00C4058F" w:rsidP="007A4CE5">
            <w:pPr>
              <w:jc w:val="both"/>
            </w:pPr>
            <w:proofErr w:type="spellStart"/>
            <w:r w:rsidRPr="00F6479C">
              <w:rPr>
                <w:lang w:val="en-US"/>
              </w:rPr>
              <w:t>Măsurile</w:t>
            </w:r>
            <w:proofErr w:type="spellEnd"/>
            <w:r w:rsidRPr="00F6479C">
              <w:rPr>
                <w:lang w:val="en-US"/>
              </w:rPr>
              <w:t xml:space="preserve"> administrative </w:t>
            </w:r>
            <w:proofErr w:type="spellStart"/>
            <w:r w:rsidRPr="00F6479C">
              <w:rPr>
                <w:lang w:val="en-US"/>
              </w:rPr>
              <w:t>în</w:t>
            </w:r>
            <w:proofErr w:type="spellEnd"/>
            <w:r w:rsidRPr="00F6479C">
              <w:rPr>
                <w:lang w:val="en-US"/>
              </w:rPr>
              <w:t xml:space="preserve"> </w:t>
            </w:r>
            <w:proofErr w:type="spellStart"/>
            <w:r w:rsidRPr="00F6479C">
              <w:rPr>
                <w:lang w:val="en-US"/>
              </w:rPr>
              <w:t>esența</w:t>
            </w:r>
            <w:proofErr w:type="spellEnd"/>
            <w:r w:rsidRPr="00F6479C">
              <w:rPr>
                <w:lang w:val="en-US"/>
              </w:rPr>
              <w:t xml:space="preserve"> </w:t>
            </w:r>
            <w:proofErr w:type="spellStart"/>
            <w:r w:rsidRPr="00F6479C">
              <w:rPr>
                <w:lang w:val="en-US"/>
              </w:rPr>
              <w:t>sa</w:t>
            </w:r>
            <w:proofErr w:type="spellEnd"/>
            <w:r w:rsidRPr="00F6479C">
              <w:rPr>
                <w:lang w:val="en-US"/>
              </w:rPr>
              <w:t xml:space="preserve"> </w:t>
            </w:r>
            <w:proofErr w:type="spellStart"/>
            <w:r w:rsidRPr="00F6479C">
              <w:rPr>
                <w:lang w:val="en-US"/>
              </w:rPr>
              <w:t>restricționeaza</w:t>
            </w:r>
            <w:proofErr w:type="spellEnd"/>
            <w:r w:rsidRPr="00F6479C">
              <w:rPr>
                <w:lang w:val="en-US"/>
              </w:rPr>
              <w:t xml:space="preserve">̆ </w:t>
            </w:r>
            <w:proofErr w:type="spellStart"/>
            <w:r w:rsidRPr="00F6479C">
              <w:rPr>
                <w:lang w:val="en-US"/>
              </w:rPr>
              <w:t>acreditarea</w:t>
            </w:r>
            <w:proofErr w:type="spellEnd"/>
            <w:r w:rsidRPr="00F6479C">
              <w:rPr>
                <w:lang w:val="en-US"/>
              </w:rPr>
              <w:t xml:space="preserve"> </w:t>
            </w:r>
            <w:proofErr w:type="spellStart"/>
            <w:r w:rsidRPr="00F6479C">
              <w:rPr>
                <w:lang w:val="en-US"/>
              </w:rPr>
              <w:t>acordata</w:t>
            </w:r>
            <w:proofErr w:type="spellEnd"/>
            <w:r w:rsidRPr="00F6479C">
              <w:rPr>
                <w:lang w:val="en-US"/>
              </w:rPr>
              <w:t xml:space="preserve">̆. </w:t>
            </w:r>
            <w:proofErr w:type="spellStart"/>
            <w:r w:rsidRPr="00F6479C">
              <w:rPr>
                <w:lang w:val="en-US"/>
              </w:rPr>
              <w:t>Astfel</w:t>
            </w:r>
            <w:proofErr w:type="spellEnd"/>
            <w:r w:rsidRPr="00F6479C">
              <w:rPr>
                <w:lang w:val="en-US"/>
              </w:rPr>
              <w:t xml:space="preserve">, </w:t>
            </w:r>
            <w:proofErr w:type="spellStart"/>
            <w:r w:rsidRPr="00F6479C">
              <w:rPr>
                <w:lang w:val="en-US"/>
              </w:rPr>
              <w:t>extinderea</w:t>
            </w:r>
            <w:proofErr w:type="spellEnd"/>
            <w:r w:rsidRPr="00F6479C">
              <w:rPr>
                <w:lang w:val="en-US"/>
              </w:rPr>
              <w:t xml:space="preserve"> </w:t>
            </w:r>
            <w:proofErr w:type="spellStart"/>
            <w:r w:rsidRPr="00F6479C">
              <w:rPr>
                <w:lang w:val="en-US"/>
              </w:rPr>
              <w:t>acreditări</w:t>
            </w:r>
            <w:proofErr w:type="spellEnd"/>
            <w:r w:rsidRPr="00F6479C">
              <w:rPr>
                <w:lang w:val="en-US"/>
              </w:rPr>
              <w:t xml:space="preserve"> nu </w:t>
            </w:r>
            <w:proofErr w:type="spellStart"/>
            <w:r w:rsidRPr="00F6479C">
              <w:rPr>
                <w:lang w:val="en-US"/>
              </w:rPr>
              <w:t>poate</w:t>
            </w:r>
            <w:proofErr w:type="spellEnd"/>
            <w:r w:rsidRPr="00F6479C">
              <w:rPr>
                <w:lang w:val="en-US"/>
              </w:rPr>
              <w:t xml:space="preserve"> fi </w:t>
            </w:r>
            <w:proofErr w:type="spellStart"/>
            <w:r w:rsidRPr="00F6479C">
              <w:rPr>
                <w:lang w:val="en-US"/>
              </w:rPr>
              <w:t>parte</w:t>
            </w:r>
            <w:proofErr w:type="spellEnd"/>
            <w:r w:rsidRPr="00F6479C">
              <w:rPr>
                <w:lang w:val="en-US"/>
              </w:rPr>
              <w:t xml:space="preserve"> a </w:t>
            </w:r>
            <w:proofErr w:type="spellStart"/>
            <w:r w:rsidRPr="00F6479C">
              <w:rPr>
                <w:lang w:val="en-US"/>
              </w:rPr>
              <w:t>măsurilor</w:t>
            </w:r>
            <w:proofErr w:type="spellEnd"/>
            <w:r w:rsidRPr="00F6479C">
              <w:rPr>
                <w:lang w:val="en-US"/>
              </w:rPr>
              <w:t xml:space="preserve"> de </w:t>
            </w:r>
            <w:proofErr w:type="spellStart"/>
            <w:r w:rsidRPr="00F6479C">
              <w:rPr>
                <w:lang w:val="en-US"/>
              </w:rPr>
              <w:t>restricționare</w:t>
            </w:r>
            <w:proofErr w:type="spellEnd"/>
            <w:r w:rsidRPr="00F6479C">
              <w:rPr>
                <w:lang w:val="en-US"/>
              </w:rPr>
              <w:t xml:space="preserve">. </w:t>
            </w:r>
            <w:proofErr w:type="spellStart"/>
            <w:r w:rsidRPr="00F6479C">
              <w:rPr>
                <w:lang w:val="en-US"/>
              </w:rPr>
              <w:t>În</w:t>
            </w:r>
            <w:proofErr w:type="spellEnd"/>
            <w:r w:rsidRPr="00F6479C">
              <w:rPr>
                <w:lang w:val="en-US"/>
              </w:rPr>
              <w:t xml:space="preserve"> </w:t>
            </w:r>
            <w:proofErr w:type="spellStart"/>
            <w:r w:rsidRPr="00F6479C">
              <w:rPr>
                <w:lang w:val="en-US"/>
              </w:rPr>
              <w:t>acest</w:t>
            </w:r>
            <w:proofErr w:type="spellEnd"/>
            <w:r w:rsidRPr="00F6479C">
              <w:rPr>
                <w:lang w:val="en-US"/>
              </w:rPr>
              <w:t xml:space="preserve"> context, </w:t>
            </w:r>
            <w:proofErr w:type="spellStart"/>
            <w:r w:rsidRPr="00F6479C">
              <w:rPr>
                <w:lang w:val="en-US"/>
              </w:rPr>
              <w:t>denumirea</w:t>
            </w:r>
            <w:proofErr w:type="spellEnd"/>
            <w:r w:rsidRPr="00F6479C">
              <w:rPr>
                <w:lang w:val="en-US"/>
              </w:rPr>
              <w:t xml:space="preserve"> </w:t>
            </w:r>
            <w:proofErr w:type="spellStart"/>
            <w:r w:rsidRPr="00F6479C">
              <w:rPr>
                <w:lang w:val="en-US"/>
              </w:rPr>
              <w:t>Secțiunii</w:t>
            </w:r>
            <w:proofErr w:type="spellEnd"/>
            <w:r w:rsidRPr="00F6479C">
              <w:rPr>
                <w:lang w:val="en-US"/>
              </w:rPr>
              <w:t xml:space="preserve"> a 3-a </w:t>
            </w:r>
            <w:proofErr w:type="spellStart"/>
            <w:r w:rsidRPr="00F6479C">
              <w:rPr>
                <w:lang w:val="en-US"/>
              </w:rPr>
              <w:t>poate</w:t>
            </w:r>
            <w:proofErr w:type="spellEnd"/>
            <w:r w:rsidRPr="00F6479C">
              <w:rPr>
                <w:lang w:val="en-US"/>
              </w:rPr>
              <w:t xml:space="preserve"> fi </w:t>
            </w:r>
            <w:proofErr w:type="spellStart"/>
            <w:r w:rsidRPr="00F6479C">
              <w:rPr>
                <w:lang w:val="en-US"/>
              </w:rPr>
              <w:t>prezentata</w:t>
            </w:r>
            <w:proofErr w:type="spellEnd"/>
            <w:r w:rsidRPr="00F6479C">
              <w:rPr>
                <w:lang w:val="en-US"/>
              </w:rPr>
              <w:t xml:space="preserve">̆ </w:t>
            </w:r>
            <w:proofErr w:type="spellStart"/>
            <w:r w:rsidRPr="00F6479C">
              <w:rPr>
                <w:lang w:val="en-US"/>
              </w:rPr>
              <w:t>în</w:t>
            </w:r>
            <w:proofErr w:type="spellEnd"/>
            <w:r w:rsidRPr="00F6479C">
              <w:rPr>
                <w:lang w:val="en-US"/>
              </w:rPr>
              <w:t xml:space="preserve"> </w:t>
            </w:r>
            <w:proofErr w:type="spellStart"/>
            <w:r w:rsidRPr="00F6479C">
              <w:rPr>
                <w:lang w:val="en-US"/>
              </w:rPr>
              <w:t>următoarea</w:t>
            </w:r>
            <w:proofErr w:type="spellEnd"/>
            <w:r w:rsidRPr="00F6479C">
              <w:rPr>
                <w:lang w:val="en-US"/>
              </w:rPr>
              <w:t xml:space="preserve"> </w:t>
            </w:r>
            <w:proofErr w:type="spellStart"/>
            <w:r w:rsidRPr="00F6479C">
              <w:rPr>
                <w:lang w:val="en-US"/>
              </w:rPr>
              <w:t>redacție</w:t>
            </w:r>
            <w:proofErr w:type="spellEnd"/>
            <w:r w:rsidRPr="00F6479C">
              <w:rPr>
                <w:lang w:val="en-US"/>
              </w:rPr>
              <w:t>: „</w:t>
            </w:r>
            <w:proofErr w:type="spellStart"/>
            <w:r w:rsidRPr="00F6479C">
              <w:rPr>
                <w:lang w:val="en-US"/>
              </w:rPr>
              <w:t>Extinderea</w:t>
            </w:r>
            <w:proofErr w:type="spellEnd"/>
            <w:r w:rsidRPr="00F6479C">
              <w:rPr>
                <w:lang w:val="en-US"/>
              </w:rPr>
              <w:t xml:space="preserve"> </w:t>
            </w:r>
            <w:proofErr w:type="spellStart"/>
            <w:r w:rsidRPr="00F6479C">
              <w:rPr>
                <w:lang w:val="en-US"/>
              </w:rPr>
              <w:t>acreditării</w:t>
            </w:r>
            <w:proofErr w:type="spellEnd"/>
            <w:r w:rsidRPr="00F6479C">
              <w:rPr>
                <w:lang w:val="en-US"/>
              </w:rPr>
              <w:t xml:space="preserve">. </w:t>
            </w:r>
            <w:r w:rsidRPr="00C4058F">
              <w:t xml:space="preserve">Măsurile administrative de restrângere, suspendare sau retragere a acreditării”. </w:t>
            </w:r>
          </w:p>
        </w:tc>
        <w:tc>
          <w:tcPr>
            <w:tcW w:w="3827" w:type="dxa"/>
          </w:tcPr>
          <w:p w14:paraId="7041793A" w14:textId="77777777" w:rsidR="007B062C" w:rsidRPr="0099025D" w:rsidRDefault="007B062C" w:rsidP="007B062C">
            <w:pPr>
              <w:jc w:val="both"/>
              <w:rPr>
                <w:lang w:val="ro-RO"/>
              </w:rPr>
            </w:pPr>
            <w:r w:rsidRPr="004842A6">
              <w:rPr>
                <w:b/>
                <w:lang w:val="ro-RO"/>
              </w:rPr>
              <w:t>Se acceptă.</w:t>
            </w:r>
            <w:r w:rsidRPr="0099025D">
              <w:rPr>
                <w:lang w:val="ro-RO"/>
              </w:rPr>
              <w:t xml:space="preserve"> </w:t>
            </w:r>
          </w:p>
          <w:p w14:paraId="22196FBF" w14:textId="77777777" w:rsidR="00C4058F" w:rsidRPr="0099025D" w:rsidRDefault="00C4058F" w:rsidP="00577EC7">
            <w:pPr>
              <w:jc w:val="both"/>
              <w:rPr>
                <w:b/>
              </w:rPr>
            </w:pPr>
          </w:p>
        </w:tc>
      </w:tr>
      <w:tr w:rsidR="00C4058F" w:rsidRPr="00490878" w14:paraId="2F7A1AEA" w14:textId="77777777" w:rsidTr="00A51D36">
        <w:trPr>
          <w:trHeight w:val="557"/>
        </w:trPr>
        <w:tc>
          <w:tcPr>
            <w:tcW w:w="704" w:type="dxa"/>
            <w:vMerge/>
          </w:tcPr>
          <w:p w14:paraId="12C5421C" w14:textId="77777777" w:rsidR="00C4058F" w:rsidRPr="0099025D" w:rsidRDefault="00C4058F" w:rsidP="00EB45F5">
            <w:pPr>
              <w:rPr>
                <w:b/>
              </w:rPr>
            </w:pPr>
          </w:p>
        </w:tc>
        <w:tc>
          <w:tcPr>
            <w:tcW w:w="2410" w:type="dxa"/>
            <w:vMerge/>
          </w:tcPr>
          <w:p w14:paraId="3485F1C8" w14:textId="77777777" w:rsidR="00C4058F" w:rsidRPr="00C92D3A" w:rsidRDefault="00C4058F" w:rsidP="00C92D3A">
            <w:pPr>
              <w:pStyle w:val="NormalWeb"/>
              <w:spacing w:before="0" w:beforeAutospacing="0" w:after="0" w:afterAutospacing="0"/>
              <w:rPr>
                <w:rFonts w:ascii="TimesNewRomanPSMT" w:hAnsi="TimesNewRomanPSMT"/>
                <w:b/>
                <w:bCs/>
                <w:lang w:val="en-US"/>
              </w:rPr>
            </w:pPr>
          </w:p>
        </w:tc>
        <w:tc>
          <w:tcPr>
            <w:tcW w:w="7513" w:type="dxa"/>
          </w:tcPr>
          <w:p w14:paraId="119955AF" w14:textId="67B37D40" w:rsidR="00C4058F" w:rsidRPr="00F6479C" w:rsidRDefault="00B004EE" w:rsidP="007A4CE5">
            <w:pPr>
              <w:jc w:val="both"/>
              <w:rPr>
                <w:lang w:val="en-US"/>
              </w:rPr>
            </w:pPr>
            <w:r w:rsidRPr="00F6479C">
              <w:rPr>
                <w:lang w:val="en-US"/>
              </w:rPr>
              <w:t xml:space="preserve">La pct. 316 </w:t>
            </w:r>
            <w:proofErr w:type="spellStart"/>
            <w:r w:rsidRPr="00F6479C">
              <w:rPr>
                <w:lang w:val="en-US"/>
              </w:rPr>
              <w:t>este</w:t>
            </w:r>
            <w:proofErr w:type="spellEnd"/>
            <w:r w:rsidRPr="00F6479C">
              <w:rPr>
                <w:lang w:val="en-US"/>
              </w:rPr>
              <w:t xml:space="preserve"> </w:t>
            </w:r>
            <w:proofErr w:type="spellStart"/>
            <w:r w:rsidRPr="00F6479C">
              <w:rPr>
                <w:lang w:val="en-US"/>
              </w:rPr>
              <w:t>prevăzut</w:t>
            </w:r>
            <w:proofErr w:type="spellEnd"/>
            <w:r w:rsidRPr="00F6479C">
              <w:rPr>
                <w:lang w:val="en-US"/>
              </w:rPr>
              <w:t xml:space="preserve"> că, </w:t>
            </w:r>
            <w:proofErr w:type="spellStart"/>
            <w:r w:rsidRPr="00F6479C">
              <w:rPr>
                <w:lang w:val="en-US"/>
              </w:rPr>
              <w:t>decizia</w:t>
            </w:r>
            <w:proofErr w:type="spellEnd"/>
            <w:r w:rsidRPr="00F6479C">
              <w:rPr>
                <w:lang w:val="en-US"/>
              </w:rPr>
              <w:t xml:space="preserve"> </w:t>
            </w:r>
            <w:proofErr w:type="spellStart"/>
            <w:r w:rsidRPr="00F6479C">
              <w:rPr>
                <w:lang w:val="en-US"/>
              </w:rPr>
              <w:t>nefavorabila</w:t>
            </w:r>
            <w:proofErr w:type="spellEnd"/>
            <w:r w:rsidRPr="00F6479C">
              <w:rPr>
                <w:lang w:val="en-US"/>
              </w:rPr>
              <w:t xml:space="preserve">̆ a </w:t>
            </w:r>
            <w:proofErr w:type="spellStart"/>
            <w:r w:rsidRPr="00F6479C">
              <w:rPr>
                <w:lang w:val="en-US"/>
              </w:rPr>
              <w:t>Centrului</w:t>
            </w:r>
            <w:proofErr w:type="spellEnd"/>
            <w:r w:rsidRPr="00F6479C">
              <w:rPr>
                <w:lang w:val="en-US"/>
              </w:rPr>
              <w:t xml:space="preserve"> </w:t>
            </w:r>
            <w:proofErr w:type="spellStart"/>
            <w:r w:rsidRPr="00F6479C">
              <w:rPr>
                <w:lang w:val="en-US"/>
              </w:rPr>
              <w:t>Național</w:t>
            </w:r>
            <w:proofErr w:type="spellEnd"/>
            <w:r w:rsidRPr="00F6479C">
              <w:rPr>
                <w:lang w:val="en-US"/>
              </w:rPr>
              <w:t xml:space="preserve"> de </w:t>
            </w:r>
            <w:proofErr w:type="spellStart"/>
            <w:r w:rsidRPr="00F6479C">
              <w:rPr>
                <w:lang w:val="en-US"/>
              </w:rPr>
              <w:t>Acreditare</w:t>
            </w:r>
            <w:proofErr w:type="spellEnd"/>
            <w:r w:rsidRPr="00F6479C">
              <w:rPr>
                <w:lang w:val="en-US"/>
              </w:rPr>
              <w:t xml:space="preserve"> </w:t>
            </w:r>
            <w:proofErr w:type="spellStart"/>
            <w:r w:rsidRPr="00F6479C">
              <w:rPr>
                <w:lang w:val="en-US"/>
              </w:rPr>
              <w:t>poate</w:t>
            </w:r>
            <w:proofErr w:type="spellEnd"/>
            <w:r w:rsidRPr="00F6479C">
              <w:rPr>
                <w:lang w:val="en-US"/>
              </w:rPr>
              <w:t xml:space="preserve"> fi </w:t>
            </w:r>
            <w:proofErr w:type="spellStart"/>
            <w:r w:rsidRPr="00F6479C">
              <w:rPr>
                <w:lang w:val="en-US"/>
              </w:rPr>
              <w:t>contestata</w:t>
            </w:r>
            <w:proofErr w:type="spellEnd"/>
            <w:r w:rsidRPr="00F6479C">
              <w:rPr>
                <w:lang w:val="en-US"/>
              </w:rPr>
              <w:t xml:space="preserve">̆ </w:t>
            </w:r>
            <w:proofErr w:type="spellStart"/>
            <w:r w:rsidRPr="00F6479C">
              <w:rPr>
                <w:lang w:val="en-US"/>
              </w:rPr>
              <w:t>în</w:t>
            </w:r>
            <w:proofErr w:type="spellEnd"/>
            <w:r w:rsidRPr="00F6479C">
              <w:rPr>
                <w:lang w:val="en-US"/>
              </w:rPr>
              <w:t xml:space="preserve"> </w:t>
            </w:r>
            <w:proofErr w:type="spellStart"/>
            <w:r w:rsidRPr="00F6479C">
              <w:rPr>
                <w:lang w:val="en-US"/>
              </w:rPr>
              <w:t>temeiul</w:t>
            </w:r>
            <w:proofErr w:type="spellEnd"/>
            <w:r w:rsidRPr="00F6479C">
              <w:rPr>
                <w:lang w:val="en-US"/>
              </w:rPr>
              <w:t xml:space="preserve"> art. 11 </w:t>
            </w:r>
            <w:proofErr w:type="spellStart"/>
            <w:r w:rsidRPr="00F6479C">
              <w:rPr>
                <w:lang w:val="en-US"/>
              </w:rPr>
              <w:t>alin</w:t>
            </w:r>
            <w:proofErr w:type="spellEnd"/>
            <w:r w:rsidRPr="00F6479C">
              <w:rPr>
                <w:lang w:val="en-US"/>
              </w:rPr>
              <w:t xml:space="preserve">. </w:t>
            </w:r>
            <w:r w:rsidRPr="001977F3">
              <w:rPr>
                <w:lang w:val="sv-SE"/>
              </w:rPr>
              <w:t xml:space="preserve">(1) din Legea 235/2011. Totodată, alineatul respectiv se referă la examinarea cererii de apel de către Centrul Național de Acreditare. </w:t>
            </w:r>
            <w:r w:rsidRPr="001977F3">
              <w:rPr>
                <w:shd w:val="clear" w:color="auto" w:fill="FFFFFF"/>
                <w:lang w:val="sv-SE"/>
              </w:rPr>
              <w:t xml:space="preserve">Regulamentul de punere în aplicare (UE) 2018/2067 </w:t>
            </w:r>
            <w:r w:rsidRPr="001977F3">
              <w:rPr>
                <w:lang w:val="sv-SE"/>
              </w:rPr>
              <w:t xml:space="preserve">care se intenționează a fi transpus stabilește că ”Decizia unui organism național de acreditare de a suspenda sau de a retrage o acreditare ori de a restrânge domeniul de acreditare poate fi contestată. Statele membre stabilesc proceduri pentru soluționarea contestațiilor respective.” Astfel, propunem includerea normei care va stabili că, decizia Centrului Național de Acreditare privind restrângerea, suspendarea, retragerea sau neacordarea acreditării, precum şi absența unei astfel de decizii, nu privează verificatorul de a contesta decizia în cauză direct în instanța de judecată, fără respectarea procedurii prealabile, dacă această contestare nu a fost soluționată în prealabil de Centrul Național de Acreditare conform procedurii sale. </w:t>
            </w:r>
            <w:proofErr w:type="spellStart"/>
            <w:r w:rsidRPr="00F6479C">
              <w:rPr>
                <w:lang w:val="en-US"/>
              </w:rPr>
              <w:t>Aceasta</w:t>
            </w:r>
            <w:proofErr w:type="spellEnd"/>
            <w:r w:rsidRPr="00F6479C">
              <w:rPr>
                <w:lang w:val="en-US"/>
              </w:rPr>
              <w:t xml:space="preserve">̆ </w:t>
            </w:r>
            <w:proofErr w:type="spellStart"/>
            <w:r w:rsidRPr="00F6479C">
              <w:rPr>
                <w:lang w:val="en-US"/>
              </w:rPr>
              <w:t>prevedere</w:t>
            </w:r>
            <w:proofErr w:type="spellEnd"/>
            <w:r w:rsidRPr="00F6479C">
              <w:rPr>
                <w:lang w:val="en-US"/>
              </w:rPr>
              <w:t xml:space="preserve"> </w:t>
            </w:r>
            <w:proofErr w:type="spellStart"/>
            <w:r w:rsidRPr="00F6479C">
              <w:rPr>
                <w:lang w:val="en-US"/>
              </w:rPr>
              <w:t>va</w:t>
            </w:r>
            <w:proofErr w:type="spellEnd"/>
            <w:r w:rsidRPr="00F6479C">
              <w:rPr>
                <w:lang w:val="en-US"/>
              </w:rPr>
              <w:t xml:space="preserve"> fi </w:t>
            </w:r>
            <w:proofErr w:type="spellStart"/>
            <w:r w:rsidRPr="00F6479C">
              <w:rPr>
                <w:lang w:val="en-US"/>
              </w:rPr>
              <w:t>aliniata</w:t>
            </w:r>
            <w:proofErr w:type="spellEnd"/>
            <w:r w:rsidRPr="00F6479C">
              <w:rPr>
                <w:lang w:val="en-US"/>
              </w:rPr>
              <w:t xml:space="preserve">̆ </w:t>
            </w:r>
            <w:proofErr w:type="spellStart"/>
            <w:r w:rsidRPr="00F6479C">
              <w:rPr>
                <w:lang w:val="en-US"/>
              </w:rPr>
              <w:t>și</w:t>
            </w:r>
            <w:proofErr w:type="spellEnd"/>
            <w:r w:rsidRPr="00F6479C">
              <w:rPr>
                <w:lang w:val="en-US"/>
              </w:rPr>
              <w:t xml:space="preserve"> cu </w:t>
            </w:r>
            <w:proofErr w:type="spellStart"/>
            <w:r w:rsidRPr="00F6479C">
              <w:rPr>
                <w:lang w:val="en-US"/>
              </w:rPr>
              <w:t>prevederile</w:t>
            </w:r>
            <w:proofErr w:type="spellEnd"/>
            <w:r w:rsidRPr="00F6479C">
              <w:rPr>
                <w:lang w:val="en-US"/>
              </w:rPr>
              <w:t xml:space="preserve"> de la pct. 359 din </w:t>
            </w:r>
            <w:proofErr w:type="spellStart"/>
            <w:r w:rsidRPr="00F6479C">
              <w:rPr>
                <w:lang w:val="en-US"/>
              </w:rPr>
              <w:t>proiect</w:t>
            </w:r>
            <w:proofErr w:type="spellEnd"/>
            <w:r w:rsidRPr="00F6479C">
              <w:rPr>
                <w:lang w:val="en-US"/>
              </w:rPr>
              <w:t xml:space="preserve">. </w:t>
            </w:r>
          </w:p>
        </w:tc>
        <w:tc>
          <w:tcPr>
            <w:tcW w:w="3827" w:type="dxa"/>
          </w:tcPr>
          <w:p w14:paraId="1DE4C773" w14:textId="77777777" w:rsidR="004842A6" w:rsidRPr="0099025D" w:rsidRDefault="004842A6" w:rsidP="004842A6">
            <w:pPr>
              <w:jc w:val="both"/>
              <w:rPr>
                <w:lang w:val="ro-RO"/>
              </w:rPr>
            </w:pPr>
            <w:r w:rsidRPr="002E31A4">
              <w:rPr>
                <w:b/>
                <w:lang w:val="ro-RO"/>
              </w:rPr>
              <w:t>Se acceptă.</w:t>
            </w:r>
            <w:r w:rsidRPr="0099025D">
              <w:rPr>
                <w:lang w:val="ro-RO"/>
              </w:rPr>
              <w:t xml:space="preserve"> </w:t>
            </w:r>
          </w:p>
          <w:p w14:paraId="4278CDC0" w14:textId="51DDD7C4" w:rsidR="00C4058F" w:rsidRPr="00490878" w:rsidRDefault="00C4058F" w:rsidP="00577EC7">
            <w:pPr>
              <w:jc w:val="both"/>
              <w:rPr>
                <w:b/>
                <w:lang w:val="en-US"/>
              </w:rPr>
            </w:pPr>
          </w:p>
        </w:tc>
      </w:tr>
      <w:tr w:rsidR="00B004EE" w:rsidRPr="00490878" w14:paraId="133ABC94" w14:textId="77777777" w:rsidTr="00F6479C">
        <w:trPr>
          <w:trHeight w:val="653"/>
        </w:trPr>
        <w:tc>
          <w:tcPr>
            <w:tcW w:w="704" w:type="dxa"/>
            <w:vMerge/>
          </w:tcPr>
          <w:p w14:paraId="6863B1EE" w14:textId="77777777" w:rsidR="00B004EE" w:rsidRPr="00490878" w:rsidRDefault="00B004EE" w:rsidP="00EB45F5">
            <w:pPr>
              <w:rPr>
                <w:b/>
                <w:lang w:val="en-US"/>
              </w:rPr>
            </w:pPr>
          </w:p>
        </w:tc>
        <w:tc>
          <w:tcPr>
            <w:tcW w:w="2410" w:type="dxa"/>
            <w:vMerge/>
          </w:tcPr>
          <w:p w14:paraId="53ADDE09" w14:textId="77777777" w:rsidR="00B004EE" w:rsidRPr="00C92D3A" w:rsidRDefault="00B004EE" w:rsidP="00C92D3A">
            <w:pPr>
              <w:pStyle w:val="NormalWeb"/>
              <w:spacing w:before="0" w:beforeAutospacing="0" w:after="0" w:afterAutospacing="0"/>
              <w:rPr>
                <w:rFonts w:ascii="TimesNewRomanPSMT" w:hAnsi="TimesNewRomanPSMT"/>
                <w:b/>
                <w:bCs/>
                <w:lang w:val="en-US"/>
              </w:rPr>
            </w:pPr>
          </w:p>
        </w:tc>
        <w:tc>
          <w:tcPr>
            <w:tcW w:w="7513" w:type="dxa"/>
          </w:tcPr>
          <w:p w14:paraId="502BF2A9" w14:textId="315B63C1" w:rsidR="00B004EE" w:rsidRPr="00F6479C" w:rsidRDefault="00F6479C" w:rsidP="00A41976">
            <w:pPr>
              <w:pStyle w:val="NormalWeb"/>
              <w:jc w:val="both"/>
              <w:rPr>
                <w:color w:val="000000" w:themeColor="text1"/>
                <w:lang w:val="en-US"/>
              </w:rPr>
            </w:pPr>
            <w:proofErr w:type="spellStart"/>
            <w:r w:rsidRPr="007B7730">
              <w:rPr>
                <w:lang w:val="en-US"/>
              </w:rPr>
              <w:t>În</w:t>
            </w:r>
            <w:proofErr w:type="spellEnd"/>
            <w:r w:rsidRPr="007B7730">
              <w:rPr>
                <w:lang w:val="en-US"/>
              </w:rPr>
              <w:t xml:space="preserve"> </w:t>
            </w:r>
            <w:proofErr w:type="spellStart"/>
            <w:r w:rsidRPr="007B7730">
              <w:rPr>
                <w:lang w:val="en-US"/>
              </w:rPr>
              <w:t>denumirea</w:t>
            </w:r>
            <w:proofErr w:type="spellEnd"/>
            <w:r w:rsidRPr="007B7730">
              <w:rPr>
                <w:lang w:val="en-US"/>
              </w:rPr>
              <w:t xml:space="preserve"> </w:t>
            </w:r>
            <w:proofErr w:type="spellStart"/>
            <w:r w:rsidRPr="007B7730">
              <w:rPr>
                <w:lang w:val="en-US"/>
              </w:rPr>
              <w:t>Capitolului</w:t>
            </w:r>
            <w:proofErr w:type="spellEnd"/>
            <w:r w:rsidRPr="007B7730">
              <w:rPr>
                <w:lang w:val="en-US"/>
              </w:rPr>
              <w:t xml:space="preserve"> VI </w:t>
            </w:r>
            <w:proofErr w:type="spellStart"/>
            <w:r w:rsidRPr="007B7730">
              <w:rPr>
                <w:lang w:val="en-US"/>
              </w:rPr>
              <w:t>dupa</w:t>
            </w:r>
            <w:proofErr w:type="spellEnd"/>
            <w:r w:rsidRPr="007B7730">
              <w:rPr>
                <w:lang w:val="en-US"/>
              </w:rPr>
              <w:t xml:space="preserve">̆ </w:t>
            </w:r>
            <w:proofErr w:type="spellStart"/>
            <w:r w:rsidRPr="007B7730">
              <w:rPr>
                <w:lang w:val="en-US"/>
              </w:rPr>
              <w:t>cuvântul</w:t>
            </w:r>
            <w:proofErr w:type="spellEnd"/>
            <w:r w:rsidRPr="007B7730">
              <w:rPr>
                <w:lang w:val="en-US"/>
              </w:rPr>
              <w:t xml:space="preserve"> „</w:t>
            </w:r>
            <w:proofErr w:type="spellStart"/>
            <w:r w:rsidRPr="007B7730">
              <w:rPr>
                <w:lang w:val="en-US"/>
              </w:rPr>
              <w:t>aplicabile</w:t>
            </w:r>
            <w:proofErr w:type="spellEnd"/>
            <w:r w:rsidRPr="007B7730">
              <w:rPr>
                <w:lang w:val="en-US"/>
              </w:rPr>
              <w:t xml:space="preserve">” </w:t>
            </w:r>
            <w:proofErr w:type="spellStart"/>
            <w:r w:rsidRPr="007B7730">
              <w:rPr>
                <w:lang w:val="en-US"/>
              </w:rPr>
              <w:t>urmeaza</w:t>
            </w:r>
            <w:proofErr w:type="spellEnd"/>
            <w:r w:rsidRPr="007B7730">
              <w:rPr>
                <w:lang w:val="en-US"/>
              </w:rPr>
              <w:t xml:space="preserve">̆ a fi </w:t>
            </w:r>
            <w:proofErr w:type="spellStart"/>
            <w:r w:rsidRPr="007B7730">
              <w:rPr>
                <w:lang w:val="en-US"/>
              </w:rPr>
              <w:t>completat</w:t>
            </w:r>
            <w:proofErr w:type="spellEnd"/>
            <w:r w:rsidRPr="007B7730">
              <w:rPr>
                <w:lang w:val="en-US"/>
              </w:rPr>
              <w:t xml:space="preserve"> cu </w:t>
            </w:r>
            <w:proofErr w:type="spellStart"/>
            <w:r w:rsidRPr="007B7730">
              <w:rPr>
                <w:lang w:val="en-US"/>
              </w:rPr>
              <w:t>cuvintele</w:t>
            </w:r>
            <w:proofErr w:type="spellEnd"/>
            <w:r w:rsidRPr="007B7730">
              <w:rPr>
                <w:lang w:val="en-US"/>
              </w:rPr>
              <w:t xml:space="preserve"> „</w:t>
            </w:r>
            <w:proofErr w:type="spellStart"/>
            <w:r w:rsidRPr="007B7730">
              <w:rPr>
                <w:lang w:val="en-US"/>
              </w:rPr>
              <w:t>organismului</w:t>
            </w:r>
            <w:proofErr w:type="spellEnd"/>
            <w:r w:rsidRPr="007B7730">
              <w:rPr>
                <w:lang w:val="en-US"/>
              </w:rPr>
              <w:t xml:space="preserve"> </w:t>
            </w:r>
            <w:proofErr w:type="spellStart"/>
            <w:r w:rsidRPr="007B7730">
              <w:rPr>
                <w:lang w:val="en-US"/>
              </w:rPr>
              <w:t>național</w:t>
            </w:r>
            <w:proofErr w:type="spellEnd"/>
            <w:r w:rsidRPr="007B7730">
              <w:rPr>
                <w:lang w:val="en-US"/>
              </w:rPr>
              <w:t xml:space="preserve"> de </w:t>
            </w:r>
            <w:proofErr w:type="spellStart"/>
            <w:r w:rsidRPr="007B7730">
              <w:rPr>
                <w:lang w:val="en-US"/>
              </w:rPr>
              <w:t>acreditare</w:t>
            </w:r>
            <w:proofErr w:type="spellEnd"/>
            <w:r w:rsidRPr="00F6479C">
              <w:rPr>
                <w:rFonts w:ascii="TimesNewRomanPSMT" w:hAnsi="TimesNewRomanPSMT"/>
                <w:color w:val="000000" w:themeColor="text1"/>
                <w:lang w:val="en-US"/>
              </w:rPr>
              <w:t xml:space="preserve">”. </w:t>
            </w:r>
          </w:p>
        </w:tc>
        <w:tc>
          <w:tcPr>
            <w:tcW w:w="3827" w:type="dxa"/>
          </w:tcPr>
          <w:p w14:paraId="1AD49185" w14:textId="77777777" w:rsidR="007B062C" w:rsidRPr="0099025D" w:rsidRDefault="007B062C" w:rsidP="007B062C">
            <w:pPr>
              <w:jc w:val="both"/>
              <w:rPr>
                <w:lang w:val="ro-RO"/>
              </w:rPr>
            </w:pPr>
            <w:r w:rsidRPr="00A1247E">
              <w:rPr>
                <w:b/>
                <w:lang w:val="ro-RO"/>
              </w:rPr>
              <w:t>Se acceptă.</w:t>
            </w:r>
            <w:r w:rsidRPr="0099025D">
              <w:rPr>
                <w:lang w:val="ro-RO"/>
              </w:rPr>
              <w:t xml:space="preserve"> </w:t>
            </w:r>
          </w:p>
          <w:p w14:paraId="41090CBE" w14:textId="77777777" w:rsidR="00B004EE" w:rsidRPr="00490878" w:rsidRDefault="00B004EE" w:rsidP="00577EC7">
            <w:pPr>
              <w:jc w:val="both"/>
              <w:rPr>
                <w:b/>
                <w:lang w:val="en-US"/>
              </w:rPr>
            </w:pPr>
          </w:p>
        </w:tc>
      </w:tr>
      <w:tr w:rsidR="00C4058F" w:rsidRPr="00D908D1" w14:paraId="57FF13FF" w14:textId="77777777" w:rsidTr="00D347A2">
        <w:trPr>
          <w:trHeight w:val="1410"/>
        </w:trPr>
        <w:tc>
          <w:tcPr>
            <w:tcW w:w="704" w:type="dxa"/>
            <w:vMerge/>
          </w:tcPr>
          <w:p w14:paraId="08C7F107" w14:textId="77777777" w:rsidR="00C4058F" w:rsidRPr="00490878" w:rsidRDefault="00C4058F" w:rsidP="00EB45F5">
            <w:pPr>
              <w:rPr>
                <w:b/>
                <w:lang w:val="en-US"/>
              </w:rPr>
            </w:pPr>
          </w:p>
        </w:tc>
        <w:tc>
          <w:tcPr>
            <w:tcW w:w="2410" w:type="dxa"/>
            <w:vMerge/>
          </w:tcPr>
          <w:p w14:paraId="797658A1" w14:textId="77777777" w:rsidR="00C4058F" w:rsidRPr="00C92D3A" w:rsidRDefault="00C4058F" w:rsidP="00C92D3A">
            <w:pPr>
              <w:pStyle w:val="NormalWeb"/>
              <w:spacing w:before="0" w:beforeAutospacing="0" w:after="0" w:afterAutospacing="0"/>
              <w:rPr>
                <w:rFonts w:ascii="TimesNewRomanPSMT" w:hAnsi="TimesNewRomanPSMT"/>
                <w:b/>
                <w:bCs/>
                <w:lang w:val="en-US"/>
              </w:rPr>
            </w:pPr>
          </w:p>
        </w:tc>
        <w:tc>
          <w:tcPr>
            <w:tcW w:w="7513" w:type="dxa"/>
          </w:tcPr>
          <w:p w14:paraId="4C331671" w14:textId="21AD3FF5" w:rsidR="00C4058F" w:rsidRPr="002275BF" w:rsidRDefault="00F6479C" w:rsidP="00A41976">
            <w:pPr>
              <w:jc w:val="both"/>
              <w:rPr>
                <w:lang w:val="en-US"/>
              </w:rPr>
            </w:pPr>
            <w:r w:rsidRPr="00F6479C">
              <w:rPr>
                <w:lang w:val="en-US"/>
              </w:rPr>
              <w:t xml:space="preserve">Pct. 321 </w:t>
            </w:r>
            <w:proofErr w:type="spellStart"/>
            <w:r w:rsidRPr="00F6479C">
              <w:rPr>
                <w:lang w:val="en-US"/>
              </w:rPr>
              <w:t>este</w:t>
            </w:r>
            <w:proofErr w:type="spellEnd"/>
            <w:r w:rsidRPr="00F6479C">
              <w:rPr>
                <w:lang w:val="en-US"/>
              </w:rPr>
              <w:t xml:space="preserve"> </w:t>
            </w:r>
            <w:proofErr w:type="spellStart"/>
            <w:r w:rsidRPr="00F6479C">
              <w:rPr>
                <w:lang w:val="en-US"/>
              </w:rPr>
              <w:t>necesar</w:t>
            </w:r>
            <w:proofErr w:type="spellEnd"/>
            <w:r w:rsidRPr="00F6479C">
              <w:rPr>
                <w:lang w:val="en-US"/>
              </w:rPr>
              <w:t xml:space="preserve"> de </w:t>
            </w:r>
            <w:proofErr w:type="spellStart"/>
            <w:r w:rsidRPr="00F6479C">
              <w:rPr>
                <w:lang w:val="en-US"/>
              </w:rPr>
              <w:t>exclus</w:t>
            </w:r>
            <w:proofErr w:type="spellEnd"/>
            <w:r w:rsidRPr="00F6479C">
              <w:rPr>
                <w:lang w:val="en-US"/>
              </w:rPr>
              <w:t xml:space="preserve">, </w:t>
            </w:r>
            <w:proofErr w:type="spellStart"/>
            <w:r w:rsidRPr="00F6479C">
              <w:rPr>
                <w:lang w:val="en-US"/>
              </w:rPr>
              <w:t>deoarece</w:t>
            </w:r>
            <w:proofErr w:type="spellEnd"/>
            <w:r w:rsidRPr="00F6479C">
              <w:rPr>
                <w:lang w:val="en-US"/>
              </w:rPr>
              <w:t xml:space="preserve"> </w:t>
            </w:r>
            <w:proofErr w:type="spellStart"/>
            <w:r w:rsidRPr="00F6479C">
              <w:rPr>
                <w:lang w:val="en-US"/>
              </w:rPr>
              <w:t>prevederea</w:t>
            </w:r>
            <w:proofErr w:type="spellEnd"/>
            <w:r w:rsidRPr="00F6479C">
              <w:rPr>
                <w:lang w:val="en-US"/>
              </w:rPr>
              <w:t xml:space="preserve"> nu se </w:t>
            </w:r>
            <w:proofErr w:type="spellStart"/>
            <w:r w:rsidRPr="00F6479C">
              <w:rPr>
                <w:lang w:val="en-US"/>
              </w:rPr>
              <w:t>încadreaza</w:t>
            </w:r>
            <w:proofErr w:type="spellEnd"/>
            <w:r w:rsidRPr="00F6479C">
              <w:rPr>
                <w:lang w:val="en-US"/>
              </w:rPr>
              <w:t xml:space="preserve">̆ </w:t>
            </w:r>
            <w:proofErr w:type="spellStart"/>
            <w:r w:rsidRPr="00F6479C">
              <w:rPr>
                <w:lang w:val="en-US"/>
              </w:rPr>
              <w:t>în</w:t>
            </w:r>
            <w:proofErr w:type="spellEnd"/>
            <w:r w:rsidRPr="00F6479C">
              <w:rPr>
                <w:lang w:val="en-US"/>
              </w:rPr>
              <w:t xml:space="preserve"> </w:t>
            </w:r>
            <w:proofErr w:type="spellStart"/>
            <w:r w:rsidRPr="00F6479C">
              <w:rPr>
                <w:lang w:val="en-US"/>
              </w:rPr>
              <w:t>ansamblul</w:t>
            </w:r>
            <w:proofErr w:type="spellEnd"/>
            <w:r w:rsidRPr="00F6479C">
              <w:rPr>
                <w:lang w:val="en-US"/>
              </w:rPr>
              <w:t xml:space="preserve"> </w:t>
            </w:r>
            <w:proofErr w:type="spellStart"/>
            <w:r w:rsidRPr="00F6479C">
              <w:rPr>
                <w:lang w:val="en-US"/>
              </w:rPr>
              <w:t>prevederilor</w:t>
            </w:r>
            <w:proofErr w:type="spellEnd"/>
            <w:r w:rsidRPr="00F6479C">
              <w:rPr>
                <w:lang w:val="en-US"/>
              </w:rPr>
              <w:t xml:space="preserve"> </w:t>
            </w:r>
            <w:proofErr w:type="spellStart"/>
            <w:r w:rsidRPr="00F6479C">
              <w:rPr>
                <w:lang w:val="en-US"/>
              </w:rPr>
              <w:t>stabilite</w:t>
            </w:r>
            <w:proofErr w:type="spellEnd"/>
            <w:r w:rsidRPr="00F6479C">
              <w:rPr>
                <w:lang w:val="en-US"/>
              </w:rPr>
              <w:t xml:space="preserve"> de </w:t>
            </w:r>
            <w:proofErr w:type="spellStart"/>
            <w:r w:rsidRPr="00F6479C">
              <w:rPr>
                <w:lang w:val="en-US"/>
              </w:rPr>
              <w:t>proiect</w:t>
            </w:r>
            <w:proofErr w:type="spellEnd"/>
            <w:r w:rsidRPr="00F6479C">
              <w:rPr>
                <w:lang w:val="en-US"/>
              </w:rPr>
              <w:t xml:space="preserve"> </w:t>
            </w:r>
            <w:proofErr w:type="spellStart"/>
            <w:r w:rsidRPr="00F6479C">
              <w:rPr>
                <w:lang w:val="en-US"/>
              </w:rPr>
              <w:t>ce</w:t>
            </w:r>
            <w:proofErr w:type="spellEnd"/>
            <w:r w:rsidRPr="00F6479C">
              <w:rPr>
                <w:lang w:val="en-US"/>
              </w:rPr>
              <w:t xml:space="preserve"> se </w:t>
            </w:r>
            <w:proofErr w:type="spellStart"/>
            <w:r w:rsidRPr="00F6479C">
              <w:rPr>
                <w:lang w:val="en-US"/>
              </w:rPr>
              <w:t>refera</w:t>
            </w:r>
            <w:proofErr w:type="spellEnd"/>
            <w:r w:rsidRPr="00F6479C">
              <w:rPr>
                <w:lang w:val="en-US"/>
              </w:rPr>
              <w:t xml:space="preserve">̆ la </w:t>
            </w:r>
            <w:proofErr w:type="spellStart"/>
            <w:r w:rsidRPr="00F6479C">
              <w:rPr>
                <w:lang w:val="en-US"/>
              </w:rPr>
              <w:t>acreditarea</w:t>
            </w:r>
            <w:proofErr w:type="spellEnd"/>
            <w:r w:rsidRPr="00F6479C">
              <w:rPr>
                <w:lang w:val="en-US"/>
              </w:rPr>
              <w:t xml:space="preserve"> </w:t>
            </w:r>
            <w:proofErr w:type="spellStart"/>
            <w:r w:rsidRPr="00F6479C">
              <w:rPr>
                <w:lang w:val="en-US"/>
              </w:rPr>
              <w:t>verificatorilor</w:t>
            </w:r>
            <w:proofErr w:type="spellEnd"/>
            <w:r w:rsidRPr="00F6479C">
              <w:rPr>
                <w:lang w:val="en-US"/>
              </w:rPr>
              <w:t xml:space="preserve">. </w:t>
            </w:r>
            <w:proofErr w:type="spellStart"/>
            <w:r w:rsidRPr="00F6479C">
              <w:rPr>
                <w:lang w:val="en-US"/>
              </w:rPr>
              <w:t>Potrivit</w:t>
            </w:r>
            <w:proofErr w:type="spellEnd"/>
            <w:r w:rsidRPr="00F6479C">
              <w:rPr>
                <w:lang w:val="en-US"/>
              </w:rPr>
              <w:t xml:space="preserve"> art.14</w:t>
            </w:r>
            <w:r w:rsidRPr="00F6479C">
              <w:rPr>
                <w:vertAlign w:val="superscript"/>
                <w:lang w:val="en-US"/>
              </w:rPr>
              <w:t>1</w:t>
            </w:r>
            <w:r w:rsidRPr="00F6479C">
              <w:rPr>
                <w:position w:val="10"/>
                <w:lang w:val="en-US"/>
              </w:rPr>
              <w:t xml:space="preserve"> </w:t>
            </w:r>
            <w:proofErr w:type="spellStart"/>
            <w:proofErr w:type="gramStart"/>
            <w:r w:rsidRPr="00F6479C">
              <w:rPr>
                <w:lang w:val="en-US"/>
              </w:rPr>
              <w:t>alin</w:t>
            </w:r>
            <w:proofErr w:type="spellEnd"/>
            <w:r w:rsidRPr="00F6479C">
              <w:rPr>
                <w:lang w:val="en-US"/>
              </w:rPr>
              <w:t>.(</w:t>
            </w:r>
            <w:proofErr w:type="gramEnd"/>
            <w:r w:rsidRPr="00F6479C">
              <w:rPr>
                <w:lang w:val="en-US"/>
              </w:rPr>
              <w:t xml:space="preserve">10) din Legea 235/2011, </w:t>
            </w:r>
            <w:proofErr w:type="spellStart"/>
            <w:r w:rsidRPr="00F6479C">
              <w:rPr>
                <w:lang w:val="en-US"/>
              </w:rPr>
              <w:t>Centrul</w:t>
            </w:r>
            <w:proofErr w:type="spellEnd"/>
            <w:r w:rsidRPr="00F6479C">
              <w:rPr>
                <w:lang w:val="en-US"/>
              </w:rPr>
              <w:t xml:space="preserve"> </w:t>
            </w:r>
            <w:proofErr w:type="spellStart"/>
            <w:r w:rsidRPr="00F6479C">
              <w:rPr>
                <w:lang w:val="en-US"/>
              </w:rPr>
              <w:t>Național</w:t>
            </w:r>
            <w:proofErr w:type="spellEnd"/>
            <w:r w:rsidRPr="00F6479C">
              <w:rPr>
                <w:lang w:val="en-US"/>
              </w:rPr>
              <w:t xml:space="preserve"> de </w:t>
            </w:r>
            <w:proofErr w:type="spellStart"/>
            <w:r w:rsidRPr="00F6479C">
              <w:rPr>
                <w:lang w:val="en-US"/>
              </w:rPr>
              <w:t>Acreditare</w:t>
            </w:r>
            <w:proofErr w:type="spellEnd"/>
            <w:r w:rsidRPr="00F6479C">
              <w:rPr>
                <w:lang w:val="en-US"/>
              </w:rPr>
              <w:t xml:space="preserve"> </w:t>
            </w:r>
            <w:proofErr w:type="spellStart"/>
            <w:r w:rsidRPr="00F6479C">
              <w:rPr>
                <w:lang w:val="en-US"/>
              </w:rPr>
              <w:t>dezvolta</w:t>
            </w:r>
            <w:proofErr w:type="spellEnd"/>
            <w:r w:rsidRPr="00F6479C">
              <w:rPr>
                <w:lang w:val="en-US"/>
              </w:rPr>
              <w:t xml:space="preserve">̆ scheme de </w:t>
            </w:r>
            <w:proofErr w:type="spellStart"/>
            <w:r w:rsidRPr="00F6479C">
              <w:rPr>
                <w:lang w:val="en-US"/>
              </w:rPr>
              <w:t>acreditare</w:t>
            </w:r>
            <w:proofErr w:type="spellEnd"/>
            <w:r w:rsidRPr="00F6479C">
              <w:rPr>
                <w:lang w:val="en-US"/>
              </w:rPr>
              <w:t xml:space="preserve"> </w:t>
            </w:r>
            <w:proofErr w:type="spellStart"/>
            <w:r w:rsidRPr="00F6479C">
              <w:rPr>
                <w:lang w:val="en-US"/>
              </w:rPr>
              <w:t>sectoriale</w:t>
            </w:r>
            <w:proofErr w:type="spellEnd"/>
            <w:r w:rsidRPr="00F6479C">
              <w:rPr>
                <w:lang w:val="en-US"/>
              </w:rPr>
              <w:t xml:space="preserve"> </w:t>
            </w:r>
            <w:proofErr w:type="spellStart"/>
            <w:r w:rsidRPr="00F6479C">
              <w:rPr>
                <w:lang w:val="en-US"/>
              </w:rPr>
              <w:t>în</w:t>
            </w:r>
            <w:proofErr w:type="spellEnd"/>
            <w:r w:rsidRPr="00F6479C">
              <w:rPr>
                <w:lang w:val="en-US"/>
              </w:rPr>
              <w:t xml:space="preserve"> </w:t>
            </w:r>
            <w:proofErr w:type="spellStart"/>
            <w:r w:rsidRPr="00F6479C">
              <w:rPr>
                <w:lang w:val="en-US"/>
              </w:rPr>
              <w:t>coordonare</w:t>
            </w:r>
            <w:proofErr w:type="spellEnd"/>
            <w:r w:rsidRPr="00F6479C">
              <w:rPr>
                <w:lang w:val="en-US"/>
              </w:rPr>
              <w:t xml:space="preserve"> cu </w:t>
            </w:r>
            <w:proofErr w:type="spellStart"/>
            <w:r w:rsidRPr="00F6479C">
              <w:rPr>
                <w:lang w:val="en-US"/>
              </w:rPr>
              <w:t>autoritățile</w:t>
            </w:r>
            <w:proofErr w:type="spellEnd"/>
            <w:r w:rsidRPr="00F6479C">
              <w:rPr>
                <w:lang w:val="en-US"/>
              </w:rPr>
              <w:t xml:space="preserve"> de </w:t>
            </w:r>
            <w:proofErr w:type="spellStart"/>
            <w:r w:rsidRPr="00F6479C">
              <w:rPr>
                <w:lang w:val="en-US"/>
              </w:rPr>
              <w:t>reglementare</w:t>
            </w:r>
            <w:proofErr w:type="spellEnd"/>
            <w:r w:rsidRPr="00F6479C">
              <w:rPr>
                <w:lang w:val="en-US"/>
              </w:rPr>
              <w:t xml:space="preserve">. </w:t>
            </w:r>
            <w:proofErr w:type="spellStart"/>
            <w:r w:rsidRPr="00F6479C">
              <w:rPr>
                <w:lang w:val="en-US"/>
              </w:rPr>
              <w:t>Atunci</w:t>
            </w:r>
            <w:proofErr w:type="spellEnd"/>
            <w:r w:rsidRPr="00F6479C">
              <w:rPr>
                <w:lang w:val="en-US"/>
              </w:rPr>
              <w:t xml:space="preserve"> </w:t>
            </w:r>
            <w:proofErr w:type="spellStart"/>
            <w:r w:rsidRPr="00F6479C">
              <w:rPr>
                <w:lang w:val="en-US"/>
              </w:rPr>
              <w:t>când</w:t>
            </w:r>
            <w:proofErr w:type="spellEnd"/>
            <w:r w:rsidRPr="00F6479C">
              <w:rPr>
                <w:lang w:val="en-US"/>
              </w:rPr>
              <w:t xml:space="preserve"> </w:t>
            </w:r>
            <w:proofErr w:type="spellStart"/>
            <w:r w:rsidRPr="00F6479C">
              <w:rPr>
                <w:lang w:val="en-US"/>
              </w:rPr>
              <w:t>Centrul</w:t>
            </w:r>
            <w:proofErr w:type="spellEnd"/>
            <w:r w:rsidRPr="00F6479C">
              <w:rPr>
                <w:lang w:val="en-US"/>
              </w:rPr>
              <w:t xml:space="preserve"> </w:t>
            </w:r>
            <w:proofErr w:type="spellStart"/>
            <w:r w:rsidRPr="00F6479C">
              <w:rPr>
                <w:lang w:val="en-US"/>
              </w:rPr>
              <w:t>Național</w:t>
            </w:r>
            <w:proofErr w:type="spellEnd"/>
            <w:r w:rsidRPr="00F6479C">
              <w:rPr>
                <w:lang w:val="en-US"/>
              </w:rPr>
              <w:t xml:space="preserve"> de </w:t>
            </w:r>
            <w:proofErr w:type="spellStart"/>
            <w:r w:rsidRPr="00F6479C">
              <w:rPr>
                <w:lang w:val="en-US"/>
              </w:rPr>
              <w:t>Acreditare</w:t>
            </w:r>
            <w:proofErr w:type="spellEnd"/>
            <w:r w:rsidRPr="00F6479C">
              <w:rPr>
                <w:lang w:val="en-US"/>
              </w:rPr>
              <w:t xml:space="preserve"> nu are o </w:t>
            </w:r>
            <w:proofErr w:type="spellStart"/>
            <w:r w:rsidRPr="00F6479C">
              <w:rPr>
                <w:lang w:val="en-US"/>
              </w:rPr>
              <w:t>anumita</w:t>
            </w:r>
            <w:proofErr w:type="spellEnd"/>
            <w:r w:rsidRPr="00F6479C">
              <w:rPr>
                <w:lang w:val="en-US"/>
              </w:rPr>
              <w:t xml:space="preserve">̆ schemă de </w:t>
            </w:r>
            <w:proofErr w:type="spellStart"/>
            <w:r w:rsidRPr="00F6479C">
              <w:rPr>
                <w:lang w:val="en-US"/>
              </w:rPr>
              <w:t>acreditare</w:t>
            </w:r>
            <w:proofErr w:type="spellEnd"/>
            <w:r w:rsidRPr="00F6479C">
              <w:rPr>
                <w:lang w:val="en-US"/>
              </w:rPr>
              <w:t xml:space="preserve"> </w:t>
            </w:r>
            <w:proofErr w:type="spellStart"/>
            <w:r w:rsidRPr="00F6479C">
              <w:rPr>
                <w:lang w:val="en-US"/>
              </w:rPr>
              <w:t>dezvoltata</w:t>
            </w:r>
            <w:proofErr w:type="spellEnd"/>
            <w:r w:rsidRPr="00F6479C">
              <w:rPr>
                <w:lang w:val="en-US"/>
              </w:rPr>
              <w:t>̆ (</w:t>
            </w:r>
            <w:proofErr w:type="spellStart"/>
            <w:r w:rsidRPr="00F6479C">
              <w:rPr>
                <w:lang w:val="en-US"/>
              </w:rPr>
              <w:t>în</w:t>
            </w:r>
            <w:proofErr w:type="spellEnd"/>
            <w:r w:rsidRPr="00F6479C">
              <w:rPr>
                <w:lang w:val="en-US"/>
              </w:rPr>
              <w:t xml:space="preserve"> </w:t>
            </w:r>
            <w:proofErr w:type="spellStart"/>
            <w:r w:rsidRPr="00F6479C">
              <w:rPr>
                <w:lang w:val="en-US"/>
              </w:rPr>
              <w:t>cazul</w:t>
            </w:r>
            <w:proofErr w:type="spellEnd"/>
            <w:r w:rsidRPr="00F6479C">
              <w:rPr>
                <w:lang w:val="en-US"/>
              </w:rPr>
              <w:t xml:space="preserve"> </w:t>
            </w:r>
            <w:proofErr w:type="spellStart"/>
            <w:r w:rsidRPr="00F6479C">
              <w:rPr>
                <w:lang w:val="en-US"/>
              </w:rPr>
              <w:t>dat</w:t>
            </w:r>
            <w:proofErr w:type="spellEnd"/>
            <w:r w:rsidRPr="00F6479C">
              <w:rPr>
                <w:lang w:val="en-US"/>
              </w:rPr>
              <w:t xml:space="preserve"> schema de </w:t>
            </w:r>
            <w:proofErr w:type="spellStart"/>
            <w:r w:rsidRPr="00F6479C">
              <w:rPr>
                <w:lang w:val="en-US"/>
              </w:rPr>
              <w:t>acreditare</w:t>
            </w:r>
            <w:proofErr w:type="spellEnd"/>
            <w:r w:rsidRPr="00F6479C">
              <w:rPr>
                <w:lang w:val="en-US"/>
              </w:rPr>
              <w:t xml:space="preserve"> conform </w:t>
            </w:r>
            <w:proofErr w:type="spellStart"/>
            <w:r w:rsidRPr="00F6479C">
              <w:rPr>
                <w:lang w:val="en-US"/>
              </w:rPr>
              <w:t>standardului</w:t>
            </w:r>
            <w:proofErr w:type="spellEnd"/>
            <w:r w:rsidRPr="00F6479C">
              <w:rPr>
                <w:lang w:val="en-US"/>
              </w:rPr>
              <w:t xml:space="preserve"> SM EN ISO 14065), </w:t>
            </w:r>
            <w:proofErr w:type="spellStart"/>
            <w:r w:rsidRPr="00F6479C">
              <w:rPr>
                <w:lang w:val="en-US"/>
              </w:rPr>
              <w:t>Centru</w:t>
            </w:r>
            <w:proofErr w:type="spellEnd"/>
            <w:r w:rsidRPr="00F6479C">
              <w:rPr>
                <w:lang w:val="en-US"/>
              </w:rPr>
              <w:t xml:space="preserve"> nu are </w:t>
            </w:r>
            <w:proofErr w:type="spellStart"/>
            <w:r w:rsidRPr="00F6479C">
              <w:rPr>
                <w:lang w:val="en-US"/>
              </w:rPr>
              <w:t>competențe</w:t>
            </w:r>
            <w:proofErr w:type="spellEnd"/>
            <w:r w:rsidRPr="00F6479C">
              <w:rPr>
                <w:lang w:val="en-US"/>
              </w:rPr>
              <w:t xml:space="preserve"> </w:t>
            </w:r>
            <w:proofErr w:type="spellStart"/>
            <w:r w:rsidRPr="00F6479C">
              <w:rPr>
                <w:lang w:val="en-US"/>
              </w:rPr>
              <w:t>tehnice</w:t>
            </w:r>
            <w:proofErr w:type="spellEnd"/>
            <w:r w:rsidRPr="00F6479C">
              <w:rPr>
                <w:lang w:val="en-US"/>
              </w:rPr>
              <w:t xml:space="preserve"> </w:t>
            </w:r>
            <w:proofErr w:type="spellStart"/>
            <w:r w:rsidRPr="00F6479C">
              <w:rPr>
                <w:lang w:val="en-US"/>
              </w:rPr>
              <w:t>necesare</w:t>
            </w:r>
            <w:proofErr w:type="spellEnd"/>
            <w:r w:rsidRPr="00F6479C">
              <w:rPr>
                <w:lang w:val="en-US"/>
              </w:rPr>
              <w:t xml:space="preserve"> </w:t>
            </w:r>
            <w:proofErr w:type="spellStart"/>
            <w:r w:rsidRPr="00F6479C">
              <w:rPr>
                <w:lang w:val="en-US"/>
              </w:rPr>
              <w:t>și</w:t>
            </w:r>
            <w:proofErr w:type="spellEnd"/>
            <w:r w:rsidRPr="00F6479C">
              <w:rPr>
                <w:lang w:val="en-US"/>
              </w:rPr>
              <w:t xml:space="preserve"> nu </w:t>
            </w:r>
            <w:proofErr w:type="spellStart"/>
            <w:r w:rsidRPr="00F6479C">
              <w:rPr>
                <w:lang w:val="en-US"/>
              </w:rPr>
              <w:t>poate</w:t>
            </w:r>
            <w:proofErr w:type="spellEnd"/>
            <w:r w:rsidRPr="00F6479C">
              <w:rPr>
                <w:lang w:val="en-US"/>
              </w:rPr>
              <w:t xml:space="preserve"> </w:t>
            </w:r>
            <w:proofErr w:type="spellStart"/>
            <w:r w:rsidRPr="00F6479C">
              <w:rPr>
                <w:lang w:val="en-US"/>
              </w:rPr>
              <w:t>accepta</w:t>
            </w:r>
            <w:proofErr w:type="spellEnd"/>
            <w:r w:rsidRPr="00F6479C">
              <w:rPr>
                <w:lang w:val="en-US"/>
              </w:rPr>
              <w:t xml:space="preserve"> </w:t>
            </w:r>
            <w:proofErr w:type="spellStart"/>
            <w:r w:rsidRPr="00F6479C">
              <w:rPr>
                <w:lang w:val="en-US"/>
              </w:rPr>
              <w:t>cererile</w:t>
            </w:r>
            <w:proofErr w:type="spellEnd"/>
            <w:r w:rsidRPr="00F6479C">
              <w:rPr>
                <w:lang w:val="en-US"/>
              </w:rPr>
              <w:t xml:space="preserve"> </w:t>
            </w:r>
            <w:proofErr w:type="spellStart"/>
            <w:r w:rsidRPr="00F6479C">
              <w:rPr>
                <w:lang w:val="en-US"/>
              </w:rPr>
              <w:t>depuse</w:t>
            </w:r>
            <w:proofErr w:type="spellEnd"/>
            <w:r w:rsidRPr="00F6479C">
              <w:rPr>
                <w:lang w:val="en-US"/>
              </w:rPr>
              <w:t xml:space="preserve"> de </w:t>
            </w:r>
            <w:proofErr w:type="spellStart"/>
            <w:r w:rsidRPr="00F6479C">
              <w:rPr>
                <w:lang w:val="en-US"/>
              </w:rPr>
              <w:t>solicitanți</w:t>
            </w:r>
            <w:proofErr w:type="spellEnd"/>
            <w:r w:rsidRPr="00F6479C">
              <w:rPr>
                <w:lang w:val="en-US"/>
              </w:rPr>
              <w:t xml:space="preserve"> </w:t>
            </w:r>
            <w:proofErr w:type="spellStart"/>
            <w:r w:rsidRPr="00F6479C">
              <w:rPr>
                <w:lang w:val="en-US"/>
              </w:rPr>
              <w:t>pentru</w:t>
            </w:r>
            <w:proofErr w:type="spellEnd"/>
            <w:r w:rsidRPr="00F6479C">
              <w:rPr>
                <w:lang w:val="en-US"/>
              </w:rPr>
              <w:t xml:space="preserve"> schema de </w:t>
            </w:r>
            <w:proofErr w:type="spellStart"/>
            <w:r w:rsidRPr="00F6479C">
              <w:rPr>
                <w:lang w:val="en-US"/>
              </w:rPr>
              <w:t>acreditare</w:t>
            </w:r>
            <w:proofErr w:type="spellEnd"/>
            <w:r w:rsidRPr="00F6479C">
              <w:rPr>
                <w:lang w:val="en-US"/>
              </w:rPr>
              <w:t xml:space="preserve"> </w:t>
            </w:r>
            <w:proofErr w:type="spellStart"/>
            <w:r w:rsidRPr="00F6479C">
              <w:rPr>
                <w:lang w:val="en-US"/>
              </w:rPr>
              <w:t>respectiva</w:t>
            </w:r>
            <w:proofErr w:type="spellEnd"/>
            <w:r w:rsidRPr="00F6479C">
              <w:rPr>
                <w:lang w:val="en-US"/>
              </w:rPr>
              <w:t xml:space="preserve">̆. </w:t>
            </w:r>
            <w:proofErr w:type="spellStart"/>
            <w:r w:rsidRPr="00F6479C">
              <w:rPr>
                <w:lang w:val="en-US"/>
              </w:rPr>
              <w:t>În</w:t>
            </w:r>
            <w:proofErr w:type="spellEnd"/>
            <w:r w:rsidRPr="00F6479C">
              <w:rPr>
                <w:lang w:val="en-US"/>
              </w:rPr>
              <w:t xml:space="preserve"> </w:t>
            </w:r>
            <w:proofErr w:type="spellStart"/>
            <w:r w:rsidRPr="00F6479C">
              <w:rPr>
                <w:lang w:val="en-US"/>
              </w:rPr>
              <w:t>acest</w:t>
            </w:r>
            <w:proofErr w:type="spellEnd"/>
            <w:r w:rsidRPr="00F6479C">
              <w:rPr>
                <w:lang w:val="en-US"/>
              </w:rPr>
              <w:t xml:space="preserve"> </w:t>
            </w:r>
            <w:proofErr w:type="spellStart"/>
            <w:r w:rsidRPr="00F6479C">
              <w:rPr>
                <w:lang w:val="en-US"/>
              </w:rPr>
              <w:t>caz</w:t>
            </w:r>
            <w:proofErr w:type="spellEnd"/>
            <w:r w:rsidRPr="00F6479C">
              <w:rPr>
                <w:lang w:val="en-US"/>
              </w:rPr>
              <w:t xml:space="preserve"> </w:t>
            </w:r>
            <w:proofErr w:type="spellStart"/>
            <w:r w:rsidRPr="00F6479C">
              <w:rPr>
                <w:lang w:val="en-US"/>
              </w:rPr>
              <w:lastRenderedPageBreak/>
              <w:t>solicitantul</w:t>
            </w:r>
            <w:proofErr w:type="spellEnd"/>
            <w:r w:rsidRPr="00F6479C">
              <w:rPr>
                <w:lang w:val="en-US"/>
              </w:rPr>
              <w:t>/</w:t>
            </w:r>
            <w:proofErr w:type="spellStart"/>
            <w:r w:rsidRPr="00F6479C">
              <w:rPr>
                <w:lang w:val="en-US"/>
              </w:rPr>
              <w:t>verificatorul</w:t>
            </w:r>
            <w:proofErr w:type="spellEnd"/>
            <w:r w:rsidRPr="00F6479C">
              <w:rPr>
                <w:lang w:val="en-US"/>
              </w:rPr>
              <w:t xml:space="preserve"> din Republica Moldova </w:t>
            </w:r>
            <w:proofErr w:type="spellStart"/>
            <w:r w:rsidRPr="00F6479C">
              <w:rPr>
                <w:lang w:val="en-US"/>
              </w:rPr>
              <w:t>poate</w:t>
            </w:r>
            <w:proofErr w:type="spellEnd"/>
            <w:r w:rsidRPr="00F6479C">
              <w:rPr>
                <w:lang w:val="en-US"/>
              </w:rPr>
              <w:t xml:space="preserve"> </w:t>
            </w:r>
            <w:proofErr w:type="spellStart"/>
            <w:r w:rsidRPr="00F6479C">
              <w:rPr>
                <w:lang w:val="en-US"/>
              </w:rPr>
              <w:t>recurge</w:t>
            </w:r>
            <w:proofErr w:type="spellEnd"/>
            <w:r w:rsidRPr="00F6479C">
              <w:rPr>
                <w:lang w:val="en-US"/>
              </w:rPr>
              <w:t xml:space="preserve"> la </w:t>
            </w:r>
            <w:proofErr w:type="spellStart"/>
            <w:r w:rsidRPr="00F6479C">
              <w:rPr>
                <w:lang w:val="en-US"/>
              </w:rPr>
              <w:t>organismul</w:t>
            </w:r>
            <w:proofErr w:type="spellEnd"/>
            <w:r w:rsidRPr="00F6479C">
              <w:rPr>
                <w:lang w:val="en-US"/>
              </w:rPr>
              <w:t xml:space="preserve"> de </w:t>
            </w:r>
            <w:proofErr w:type="spellStart"/>
            <w:r w:rsidRPr="00F6479C">
              <w:rPr>
                <w:lang w:val="en-US"/>
              </w:rPr>
              <w:t>acreditare</w:t>
            </w:r>
            <w:proofErr w:type="spellEnd"/>
            <w:r w:rsidRPr="00F6479C">
              <w:rPr>
                <w:lang w:val="en-US"/>
              </w:rPr>
              <w:t xml:space="preserve"> </w:t>
            </w:r>
            <w:proofErr w:type="spellStart"/>
            <w:r w:rsidRPr="00F6479C">
              <w:rPr>
                <w:lang w:val="en-US"/>
              </w:rPr>
              <w:t>dintr</w:t>
            </w:r>
            <w:proofErr w:type="spellEnd"/>
            <w:r w:rsidRPr="00F6479C">
              <w:rPr>
                <w:lang w:val="en-US"/>
              </w:rPr>
              <w:t xml:space="preserve">-un stat al </w:t>
            </w:r>
            <w:proofErr w:type="spellStart"/>
            <w:r w:rsidRPr="00F6479C">
              <w:rPr>
                <w:lang w:val="en-US"/>
              </w:rPr>
              <w:t>Uniunii</w:t>
            </w:r>
            <w:proofErr w:type="spellEnd"/>
            <w:r w:rsidRPr="00F6479C">
              <w:rPr>
                <w:lang w:val="en-US"/>
              </w:rPr>
              <w:t xml:space="preserve"> </w:t>
            </w:r>
            <w:proofErr w:type="spellStart"/>
            <w:r w:rsidRPr="00F6479C">
              <w:rPr>
                <w:lang w:val="en-US"/>
              </w:rPr>
              <w:t>Europene</w:t>
            </w:r>
            <w:proofErr w:type="spellEnd"/>
            <w:r w:rsidRPr="00F6479C">
              <w:rPr>
                <w:lang w:val="en-US"/>
              </w:rPr>
              <w:t xml:space="preserve"> competent </w:t>
            </w:r>
            <w:proofErr w:type="spellStart"/>
            <w:r w:rsidRPr="00F6479C">
              <w:rPr>
                <w:lang w:val="en-US"/>
              </w:rPr>
              <w:t>pentru</w:t>
            </w:r>
            <w:proofErr w:type="spellEnd"/>
            <w:r w:rsidRPr="00F6479C">
              <w:rPr>
                <w:lang w:val="en-US"/>
              </w:rPr>
              <w:t xml:space="preserve"> schema </w:t>
            </w:r>
            <w:proofErr w:type="spellStart"/>
            <w:r w:rsidRPr="00F6479C">
              <w:rPr>
                <w:lang w:val="en-US"/>
              </w:rPr>
              <w:t>solicitata</w:t>
            </w:r>
            <w:proofErr w:type="spellEnd"/>
            <w:r w:rsidRPr="00F6479C">
              <w:rPr>
                <w:lang w:val="en-US"/>
              </w:rPr>
              <w:t xml:space="preserve">̆. </w:t>
            </w:r>
          </w:p>
        </w:tc>
        <w:tc>
          <w:tcPr>
            <w:tcW w:w="3827" w:type="dxa"/>
          </w:tcPr>
          <w:p w14:paraId="3FC08423" w14:textId="77777777" w:rsidR="00372060" w:rsidRPr="00E17157" w:rsidRDefault="00372060" w:rsidP="00372060">
            <w:pPr>
              <w:jc w:val="both"/>
              <w:rPr>
                <w:b/>
                <w:lang w:val="en-US"/>
              </w:rPr>
            </w:pPr>
            <w:r w:rsidRPr="00E17157">
              <w:rPr>
                <w:b/>
                <w:lang w:val="en-US"/>
              </w:rPr>
              <w:lastRenderedPageBreak/>
              <w:t xml:space="preserve">Nu se </w:t>
            </w:r>
            <w:proofErr w:type="spellStart"/>
            <w:r w:rsidRPr="00E17157">
              <w:rPr>
                <w:b/>
                <w:lang w:val="en-US"/>
              </w:rPr>
              <w:t>acceptă</w:t>
            </w:r>
            <w:proofErr w:type="spellEnd"/>
            <w:r w:rsidRPr="00E17157">
              <w:rPr>
                <w:b/>
                <w:lang w:val="en-US"/>
              </w:rPr>
              <w:t>.</w:t>
            </w:r>
          </w:p>
          <w:p w14:paraId="0B4FDC9C" w14:textId="507CED36" w:rsidR="00372060" w:rsidRPr="00020A93" w:rsidRDefault="00020A93" w:rsidP="00372060">
            <w:pPr>
              <w:jc w:val="both"/>
              <w:rPr>
                <w:rStyle w:val="Robust"/>
                <w:rFonts w:eastAsiaTheme="majorEastAsia"/>
                <w:b w:val="0"/>
                <w:bCs w:val="0"/>
                <w:lang w:val="en-US"/>
              </w:rPr>
            </w:pPr>
            <w:proofErr w:type="spellStart"/>
            <w:r w:rsidRPr="00020A93">
              <w:rPr>
                <w:lang w:val="en-US"/>
              </w:rPr>
              <w:t>Prevederile</w:t>
            </w:r>
            <w:proofErr w:type="spellEnd"/>
            <w:r w:rsidRPr="00020A93">
              <w:rPr>
                <w:lang w:val="en-US"/>
              </w:rPr>
              <w:t xml:space="preserve"> pct. 321 </w:t>
            </w:r>
            <w:proofErr w:type="spellStart"/>
            <w:r w:rsidRPr="00020A93">
              <w:rPr>
                <w:lang w:val="en-US"/>
              </w:rPr>
              <w:t>transpun</w:t>
            </w:r>
            <w:proofErr w:type="spellEnd"/>
            <w:r w:rsidRPr="00020A93">
              <w:rPr>
                <w:lang w:val="en-US"/>
              </w:rPr>
              <w:t xml:space="preserve"> art. 56 din </w:t>
            </w:r>
            <w:proofErr w:type="spellStart"/>
            <w:r w:rsidRPr="00020A93">
              <w:rPr>
                <w:lang w:val="en-US"/>
              </w:rPr>
              <w:t>Regulamentul</w:t>
            </w:r>
            <w:proofErr w:type="spellEnd"/>
            <w:r w:rsidRPr="00020A93">
              <w:rPr>
                <w:lang w:val="en-US"/>
              </w:rPr>
              <w:t xml:space="preserve"> (UE) 2018/2067, </w:t>
            </w:r>
            <w:proofErr w:type="spellStart"/>
            <w:r w:rsidRPr="00020A93">
              <w:rPr>
                <w:lang w:val="en-US"/>
              </w:rPr>
              <w:t>având</w:t>
            </w:r>
            <w:proofErr w:type="spellEnd"/>
            <w:r w:rsidRPr="00020A93">
              <w:rPr>
                <w:lang w:val="en-US"/>
              </w:rPr>
              <w:t xml:space="preserve"> </w:t>
            </w:r>
            <w:proofErr w:type="spellStart"/>
            <w:r w:rsidRPr="00020A93">
              <w:rPr>
                <w:lang w:val="en-US"/>
              </w:rPr>
              <w:t>temei</w:t>
            </w:r>
            <w:proofErr w:type="spellEnd"/>
            <w:r w:rsidRPr="00020A93">
              <w:rPr>
                <w:lang w:val="en-US"/>
              </w:rPr>
              <w:t xml:space="preserve"> juridic în art. 50 din Legea nr. 74/2024 </w:t>
            </w:r>
            <w:proofErr w:type="spellStart"/>
            <w:r w:rsidRPr="00020A93">
              <w:rPr>
                <w:lang w:val="en-US"/>
              </w:rPr>
              <w:t>privind</w:t>
            </w:r>
            <w:proofErr w:type="spellEnd"/>
            <w:r w:rsidRPr="00020A93">
              <w:rPr>
                <w:lang w:val="en-US"/>
              </w:rPr>
              <w:t xml:space="preserve"> </w:t>
            </w:r>
            <w:proofErr w:type="spellStart"/>
            <w:r w:rsidRPr="00020A93">
              <w:rPr>
                <w:lang w:val="en-US"/>
              </w:rPr>
              <w:t>acțiunile</w:t>
            </w:r>
            <w:proofErr w:type="spellEnd"/>
            <w:r w:rsidRPr="00020A93">
              <w:rPr>
                <w:lang w:val="en-US"/>
              </w:rPr>
              <w:t xml:space="preserve"> </w:t>
            </w:r>
            <w:proofErr w:type="spellStart"/>
            <w:r w:rsidRPr="00020A93">
              <w:rPr>
                <w:lang w:val="en-US"/>
              </w:rPr>
              <w:t>climatice</w:t>
            </w:r>
            <w:proofErr w:type="spellEnd"/>
            <w:r w:rsidRPr="00020A93">
              <w:rPr>
                <w:lang w:val="en-US"/>
              </w:rPr>
              <w:t>.</w:t>
            </w:r>
          </w:p>
          <w:p w14:paraId="5EF0D3ED" w14:textId="3A05CB2A" w:rsidR="00C4058F" w:rsidRPr="00490878" w:rsidRDefault="00372060" w:rsidP="00372060">
            <w:pPr>
              <w:jc w:val="both"/>
              <w:rPr>
                <w:b/>
                <w:lang w:val="en-US"/>
              </w:rPr>
            </w:pPr>
            <w:proofErr w:type="spellStart"/>
            <w:r w:rsidRPr="00E17157">
              <w:rPr>
                <w:rStyle w:val="Robust"/>
                <w:rFonts w:eastAsiaTheme="majorEastAsia"/>
                <w:b w:val="0"/>
                <w:bCs w:val="0"/>
                <w:lang w:val="en-US"/>
              </w:rPr>
              <w:t>Transpunerea</w:t>
            </w:r>
            <w:proofErr w:type="spellEnd"/>
            <w:r w:rsidRPr="00E17157">
              <w:rPr>
                <w:rStyle w:val="Robust"/>
                <w:rFonts w:eastAsiaTheme="majorEastAsia"/>
                <w:b w:val="0"/>
                <w:bCs w:val="0"/>
                <w:lang w:val="en-US"/>
              </w:rPr>
              <w:t xml:space="preserve"> </w:t>
            </w:r>
            <w:proofErr w:type="spellStart"/>
            <w:r w:rsidRPr="00E17157">
              <w:rPr>
                <w:rStyle w:val="Robust"/>
                <w:rFonts w:eastAsiaTheme="majorEastAsia"/>
                <w:b w:val="0"/>
                <w:bCs w:val="0"/>
                <w:lang w:val="en-US"/>
              </w:rPr>
              <w:t>trebuie</w:t>
            </w:r>
            <w:proofErr w:type="spellEnd"/>
            <w:r w:rsidRPr="00E17157">
              <w:rPr>
                <w:rStyle w:val="Robust"/>
                <w:rFonts w:eastAsiaTheme="majorEastAsia"/>
                <w:b w:val="0"/>
                <w:bCs w:val="0"/>
                <w:lang w:val="en-US"/>
              </w:rPr>
              <w:t xml:space="preserve"> </w:t>
            </w:r>
            <w:proofErr w:type="spellStart"/>
            <w:r w:rsidRPr="00E17157">
              <w:rPr>
                <w:rStyle w:val="Robust"/>
                <w:rFonts w:eastAsiaTheme="majorEastAsia"/>
                <w:b w:val="0"/>
                <w:bCs w:val="0"/>
                <w:lang w:val="en-US"/>
              </w:rPr>
              <w:t>realizată</w:t>
            </w:r>
            <w:proofErr w:type="spellEnd"/>
            <w:r w:rsidRPr="00E17157">
              <w:rPr>
                <w:rStyle w:val="Robust"/>
                <w:rFonts w:eastAsiaTheme="majorEastAsia"/>
                <w:b w:val="0"/>
                <w:bCs w:val="0"/>
                <w:lang w:val="en-US"/>
              </w:rPr>
              <w:t xml:space="preserve"> </w:t>
            </w:r>
            <w:proofErr w:type="spellStart"/>
            <w:r w:rsidRPr="00E17157">
              <w:rPr>
                <w:rStyle w:val="Robust"/>
                <w:rFonts w:eastAsiaTheme="majorEastAsia"/>
                <w:b w:val="0"/>
                <w:bCs w:val="0"/>
                <w:lang w:val="en-US"/>
              </w:rPr>
              <w:t>într</w:t>
            </w:r>
            <w:proofErr w:type="spellEnd"/>
            <w:r w:rsidRPr="00E17157">
              <w:rPr>
                <w:rStyle w:val="Robust"/>
                <w:rFonts w:eastAsiaTheme="majorEastAsia"/>
                <w:b w:val="0"/>
                <w:bCs w:val="0"/>
                <w:lang w:val="en-US"/>
              </w:rPr>
              <w:t xml:space="preserve">-o </w:t>
            </w:r>
            <w:proofErr w:type="spellStart"/>
            <w:r w:rsidRPr="00E17157">
              <w:rPr>
                <w:rStyle w:val="Robust"/>
                <w:rFonts w:eastAsiaTheme="majorEastAsia"/>
                <w:b w:val="0"/>
                <w:bCs w:val="0"/>
                <w:lang w:val="en-US"/>
              </w:rPr>
              <w:t>formă</w:t>
            </w:r>
            <w:proofErr w:type="spellEnd"/>
            <w:r w:rsidRPr="00E17157">
              <w:rPr>
                <w:rStyle w:val="Robust"/>
                <w:rFonts w:eastAsiaTheme="majorEastAsia"/>
                <w:b w:val="0"/>
                <w:bCs w:val="0"/>
                <w:lang w:val="en-US"/>
              </w:rPr>
              <w:t xml:space="preserve"> </w:t>
            </w:r>
            <w:proofErr w:type="spellStart"/>
            <w:r w:rsidRPr="00E17157">
              <w:rPr>
                <w:rStyle w:val="Robust"/>
                <w:rFonts w:eastAsiaTheme="majorEastAsia"/>
                <w:b w:val="0"/>
                <w:bCs w:val="0"/>
                <w:lang w:val="en-US"/>
              </w:rPr>
              <w:t>cât</w:t>
            </w:r>
            <w:proofErr w:type="spellEnd"/>
            <w:r w:rsidRPr="00E17157">
              <w:rPr>
                <w:rStyle w:val="Robust"/>
                <w:rFonts w:eastAsiaTheme="majorEastAsia"/>
                <w:b w:val="0"/>
                <w:bCs w:val="0"/>
                <w:lang w:val="en-US"/>
              </w:rPr>
              <w:t xml:space="preserve"> </w:t>
            </w:r>
            <w:proofErr w:type="spellStart"/>
            <w:r w:rsidRPr="00E17157">
              <w:rPr>
                <w:rStyle w:val="Robust"/>
                <w:rFonts w:eastAsiaTheme="majorEastAsia"/>
                <w:b w:val="0"/>
                <w:bCs w:val="0"/>
                <w:lang w:val="en-US"/>
              </w:rPr>
              <w:t>mai</w:t>
            </w:r>
            <w:proofErr w:type="spellEnd"/>
            <w:r w:rsidRPr="00E17157">
              <w:rPr>
                <w:rStyle w:val="Robust"/>
                <w:rFonts w:eastAsiaTheme="majorEastAsia"/>
                <w:b w:val="0"/>
                <w:bCs w:val="0"/>
                <w:lang w:val="en-US"/>
              </w:rPr>
              <w:t xml:space="preserve"> </w:t>
            </w:r>
            <w:proofErr w:type="spellStart"/>
            <w:r w:rsidRPr="00E17157">
              <w:rPr>
                <w:rStyle w:val="Robust"/>
                <w:rFonts w:eastAsiaTheme="majorEastAsia"/>
                <w:b w:val="0"/>
                <w:bCs w:val="0"/>
                <w:lang w:val="en-US"/>
              </w:rPr>
              <w:t>apropiată</w:t>
            </w:r>
            <w:proofErr w:type="spellEnd"/>
            <w:r w:rsidRPr="00E17157">
              <w:rPr>
                <w:rStyle w:val="Robust"/>
                <w:rFonts w:eastAsiaTheme="majorEastAsia"/>
                <w:b w:val="0"/>
                <w:bCs w:val="0"/>
                <w:lang w:val="en-US"/>
              </w:rPr>
              <w:t xml:space="preserve"> de </w:t>
            </w:r>
            <w:proofErr w:type="spellStart"/>
            <w:r w:rsidRPr="00E17157">
              <w:rPr>
                <w:rStyle w:val="Robust"/>
                <w:rFonts w:eastAsiaTheme="majorEastAsia"/>
                <w:b w:val="0"/>
                <w:bCs w:val="0"/>
                <w:lang w:val="en-US"/>
              </w:rPr>
              <w:t>actul</w:t>
            </w:r>
            <w:proofErr w:type="spellEnd"/>
            <w:r w:rsidRPr="00E17157">
              <w:rPr>
                <w:rStyle w:val="Robust"/>
                <w:rFonts w:eastAsiaTheme="majorEastAsia"/>
                <w:b w:val="0"/>
                <w:bCs w:val="0"/>
                <w:lang w:val="en-US"/>
              </w:rPr>
              <w:t xml:space="preserve"> </w:t>
            </w:r>
            <w:proofErr w:type="spellStart"/>
            <w:r w:rsidRPr="00E17157">
              <w:rPr>
                <w:rStyle w:val="Robust"/>
                <w:rFonts w:eastAsiaTheme="majorEastAsia"/>
                <w:b w:val="0"/>
                <w:bCs w:val="0"/>
                <w:lang w:val="en-US"/>
              </w:rPr>
              <w:t>Uniunii</w:t>
            </w:r>
            <w:proofErr w:type="spellEnd"/>
            <w:r w:rsidRPr="00E17157">
              <w:rPr>
                <w:rStyle w:val="Robust"/>
                <w:rFonts w:eastAsiaTheme="majorEastAsia"/>
                <w:b w:val="0"/>
                <w:bCs w:val="0"/>
                <w:lang w:val="en-US"/>
              </w:rPr>
              <w:t xml:space="preserve"> </w:t>
            </w:r>
            <w:proofErr w:type="spellStart"/>
            <w:r w:rsidRPr="00E17157">
              <w:rPr>
                <w:rStyle w:val="Robust"/>
                <w:rFonts w:eastAsiaTheme="majorEastAsia"/>
                <w:b w:val="0"/>
                <w:bCs w:val="0"/>
                <w:lang w:val="en-US"/>
              </w:rPr>
              <w:t>Europene</w:t>
            </w:r>
            <w:proofErr w:type="spellEnd"/>
            <w:r w:rsidRPr="00E17157">
              <w:rPr>
                <w:rStyle w:val="Robust"/>
                <w:rFonts w:eastAsiaTheme="majorEastAsia"/>
                <w:b w:val="0"/>
                <w:bCs w:val="0"/>
                <w:lang w:val="en-US"/>
              </w:rPr>
              <w:t xml:space="preserve">. </w:t>
            </w:r>
            <w:proofErr w:type="spellStart"/>
            <w:r w:rsidRPr="00E17157">
              <w:rPr>
                <w:rStyle w:val="Robust"/>
                <w:rFonts w:eastAsiaTheme="majorEastAsia"/>
                <w:b w:val="0"/>
                <w:bCs w:val="0"/>
                <w:lang w:val="en-US"/>
              </w:rPr>
              <w:t>După</w:t>
            </w:r>
            <w:proofErr w:type="spellEnd"/>
            <w:r w:rsidRPr="00E17157">
              <w:rPr>
                <w:rStyle w:val="Robust"/>
                <w:rFonts w:eastAsiaTheme="majorEastAsia"/>
                <w:b w:val="0"/>
                <w:bCs w:val="0"/>
                <w:lang w:val="en-US"/>
              </w:rPr>
              <w:t xml:space="preserve"> </w:t>
            </w:r>
            <w:proofErr w:type="spellStart"/>
            <w:r w:rsidRPr="00E17157">
              <w:rPr>
                <w:rStyle w:val="Robust"/>
                <w:rFonts w:eastAsiaTheme="majorEastAsia"/>
                <w:b w:val="0"/>
                <w:bCs w:val="0"/>
                <w:lang w:val="en-US"/>
              </w:rPr>
              <w:t>aderarea</w:t>
            </w:r>
            <w:proofErr w:type="spellEnd"/>
            <w:r w:rsidRPr="00E17157">
              <w:rPr>
                <w:rStyle w:val="Robust"/>
                <w:rFonts w:eastAsiaTheme="majorEastAsia"/>
                <w:b w:val="0"/>
                <w:bCs w:val="0"/>
                <w:lang w:val="en-US"/>
              </w:rPr>
              <w:t xml:space="preserve"> </w:t>
            </w:r>
            <w:proofErr w:type="spellStart"/>
            <w:r w:rsidRPr="00E17157">
              <w:rPr>
                <w:rStyle w:val="Robust"/>
                <w:rFonts w:eastAsiaTheme="majorEastAsia"/>
                <w:b w:val="0"/>
                <w:bCs w:val="0"/>
                <w:lang w:val="en-US"/>
              </w:rPr>
              <w:lastRenderedPageBreak/>
              <w:t>Republicii</w:t>
            </w:r>
            <w:proofErr w:type="spellEnd"/>
            <w:r w:rsidRPr="00E17157">
              <w:rPr>
                <w:rStyle w:val="Robust"/>
                <w:rFonts w:eastAsiaTheme="majorEastAsia"/>
                <w:b w:val="0"/>
                <w:bCs w:val="0"/>
                <w:lang w:val="en-US"/>
              </w:rPr>
              <w:t xml:space="preserve"> Moldova la UE, </w:t>
            </w:r>
            <w:proofErr w:type="spellStart"/>
            <w:r w:rsidRPr="00E17157">
              <w:rPr>
                <w:rStyle w:val="Robust"/>
                <w:rFonts w:eastAsiaTheme="majorEastAsia"/>
                <w:b w:val="0"/>
                <w:bCs w:val="0"/>
                <w:lang w:val="en-US"/>
              </w:rPr>
              <w:t>prevederile</w:t>
            </w:r>
            <w:proofErr w:type="spellEnd"/>
            <w:r w:rsidRPr="00E17157">
              <w:rPr>
                <w:rStyle w:val="Robust"/>
                <w:rFonts w:eastAsiaTheme="majorEastAsia"/>
                <w:b w:val="0"/>
                <w:bCs w:val="0"/>
                <w:lang w:val="en-US"/>
              </w:rPr>
              <w:t xml:space="preserve"> </w:t>
            </w:r>
            <w:proofErr w:type="spellStart"/>
            <w:r w:rsidRPr="00E17157">
              <w:rPr>
                <w:rStyle w:val="Robust"/>
                <w:rFonts w:eastAsiaTheme="majorEastAsia"/>
                <w:b w:val="0"/>
                <w:bCs w:val="0"/>
                <w:lang w:val="en-US"/>
              </w:rPr>
              <w:t>Regulamentelor</w:t>
            </w:r>
            <w:proofErr w:type="spellEnd"/>
            <w:r w:rsidRPr="00E17157">
              <w:rPr>
                <w:rStyle w:val="Robust"/>
                <w:rFonts w:eastAsiaTheme="majorEastAsia"/>
                <w:b w:val="0"/>
                <w:bCs w:val="0"/>
                <w:lang w:val="en-US"/>
              </w:rPr>
              <w:t xml:space="preserve"> </w:t>
            </w:r>
            <w:proofErr w:type="spellStart"/>
            <w:r w:rsidRPr="00E17157">
              <w:rPr>
                <w:rStyle w:val="Robust"/>
                <w:rFonts w:eastAsiaTheme="majorEastAsia"/>
                <w:b w:val="0"/>
                <w:bCs w:val="0"/>
                <w:lang w:val="en-US"/>
              </w:rPr>
              <w:t>europene</w:t>
            </w:r>
            <w:proofErr w:type="spellEnd"/>
            <w:r w:rsidRPr="00E17157">
              <w:rPr>
                <w:rStyle w:val="Robust"/>
                <w:rFonts w:eastAsiaTheme="majorEastAsia"/>
                <w:b w:val="0"/>
                <w:bCs w:val="0"/>
                <w:lang w:val="en-US"/>
              </w:rPr>
              <w:t xml:space="preserve"> </w:t>
            </w:r>
            <w:proofErr w:type="spellStart"/>
            <w:r w:rsidRPr="00E17157">
              <w:rPr>
                <w:rStyle w:val="Robust"/>
                <w:rFonts w:eastAsiaTheme="majorEastAsia"/>
                <w:b w:val="0"/>
                <w:bCs w:val="0"/>
                <w:lang w:val="en-US"/>
              </w:rPr>
              <w:t>vor</w:t>
            </w:r>
            <w:proofErr w:type="spellEnd"/>
            <w:r w:rsidRPr="00E17157">
              <w:rPr>
                <w:rStyle w:val="Robust"/>
                <w:rFonts w:eastAsiaTheme="majorEastAsia"/>
                <w:b w:val="0"/>
                <w:bCs w:val="0"/>
                <w:lang w:val="en-US"/>
              </w:rPr>
              <w:t xml:space="preserve"> </w:t>
            </w:r>
            <w:proofErr w:type="spellStart"/>
            <w:r w:rsidRPr="00E17157">
              <w:rPr>
                <w:rStyle w:val="Robust"/>
                <w:rFonts w:eastAsiaTheme="majorEastAsia"/>
                <w:b w:val="0"/>
                <w:bCs w:val="0"/>
                <w:lang w:val="en-US"/>
              </w:rPr>
              <w:t>deveni</w:t>
            </w:r>
            <w:proofErr w:type="spellEnd"/>
            <w:r w:rsidRPr="00E17157">
              <w:rPr>
                <w:rStyle w:val="Robust"/>
                <w:rFonts w:eastAsiaTheme="majorEastAsia"/>
                <w:b w:val="0"/>
                <w:bCs w:val="0"/>
                <w:lang w:val="en-US"/>
              </w:rPr>
              <w:t xml:space="preserve"> direct </w:t>
            </w:r>
            <w:proofErr w:type="spellStart"/>
            <w:r w:rsidRPr="00E17157">
              <w:rPr>
                <w:rStyle w:val="Robust"/>
                <w:rFonts w:eastAsiaTheme="majorEastAsia"/>
                <w:b w:val="0"/>
                <w:bCs w:val="0"/>
                <w:lang w:val="en-US"/>
              </w:rPr>
              <w:t>aplicabile</w:t>
            </w:r>
            <w:proofErr w:type="spellEnd"/>
            <w:r w:rsidRPr="00E17157">
              <w:rPr>
                <w:rStyle w:val="Robust"/>
                <w:rFonts w:eastAsiaTheme="majorEastAsia"/>
                <w:b w:val="0"/>
                <w:bCs w:val="0"/>
                <w:lang w:val="en-US"/>
              </w:rPr>
              <w:t>.</w:t>
            </w:r>
          </w:p>
        </w:tc>
      </w:tr>
      <w:tr w:rsidR="002275BF" w:rsidRPr="00490878" w14:paraId="6CE08C3D" w14:textId="77777777" w:rsidTr="002275BF">
        <w:trPr>
          <w:trHeight w:val="699"/>
        </w:trPr>
        <w:tc>
          <w:tcPr>
            <w:tcW w:w="704" w:type="dxa"/>
            <w:vMerge/>
          </w:tcPr>
          <w:p w14:paraId="3A96BBAE" w14:textId="77777777" w:rsidR="002275BF" w:rsidRPr="00490878" w:rsidRDefault="002275BF" w:rsidP="00EB45F5">
            <w:pPr>
              <w:rPr>
                <w:b/>
                <w:lang w:val="en-US"/>
              </w:rPr>
            </w:pPr>
          </w:p>
        </w:tc>
        <w:tc>
          <w:tcPr>
            <w:tcW w:w="2410" w:type="dxa"/>
            <w:vMerge/>
          </w:tcPr>
          <w:p w14:paraId="43AAE68A" w14:textId="77777777" w:rsidR="002275BF" w:rsidRPr="00C92D3A" w:rsidRDefault="002275BF" w:rsidP="00C92D3A">
            <w:pPr>
              <w:pStyle w:val="NormalWeb"/>
              <w:spacing w:before="0" w:beforeAutospacing="0" w:after="0" w:afterAutospacing="0"/>
              <w:rPr>
                <w:rFonts w:ascii="TimesNewRomanPSMT" w:hAnsi="TimesNewRomanPSMT"/>
                <w:b/>
                <w:bCs/>
                <w:lang w:val="en-US"/>
              </w:rPr>
            </w:pPr>
          </w:p>
        </w:tc>
        <w:tc>
          <w:tcPr>
            <w:tcW w:w="7513" w:type="dxa"/>
          </w:tcPr>
          <w:p w14:paraId="0E5B1E4B" w14:textId="0E7B5307" w:rsidR="002275BF" w:rsidRPr="00257D08" w:rsidRDefault="002275BF" w:rsidP="00A41976">
            <w:pPr>
              <w:jc w:val="both"/>
              <w:rPr>
                <w:lang w:val="en-US"/>
              </w:rPr>
            </w:pPr>
            <w:proofErr w:type="spellStart"/>
            <w:r w:rsidRPr="00257D08">
              <w:rPr>
                <w:lang w:val="en-US"/>
              </w:rPr>
              <w:t>Referința</w:t>
            </w:r>
            <w:proofErr w:type="spellEnd"/>
            <w:r w:rsidRPr="00257D08">
              <w:rPr>
                <w:lang w:val="en-US"/>
              </w:rPr>
              <w:t xml:space="preserve"> la pct. 339 din pct. 342 </w:t>
            </w:r>
            <w:proofErr w:type="spellStart"/>
            <w:r w:rsidRPr="00257D08">
              <w:rPr>
                <w:lang w:val="en-US"/>
              </w:rPr>
              <w:t>necesita</w:t>
            </w:r>
            <w:proofErr w:type="spellEnd"/>
            <w:r w:rsidRPr="00257D08">
              <w:rPr>
                <w:lang w:val="en-US"/>
              </w:rPr>
              <w:t xml:space="preserve">̆ </w:t>
            </w:r>
            <w:proofErr w:type="spellStart"/>
            <w:r w:rsidRPr="00257D08">
              <w:rPr>
                <w:lang w:val="en-US"/>
              </w:rPr>
              <w:t>ajustare</w:t>
            </w:r>
            <w:proofErr w:type="spellEnd"/>
            <w:r w:rsidRPr="00257D08">
              <w:rPr>
                <w:lang w:val="en-US"/>
              </w:rPr>
              <w:t xml:space="preserve">, </w:t>
            </w:r>
            <w:proofErr w:type="spellStart"/>
            <w:r w:rsidRPr="00257D08">
              <w:rPr>
                <w:lang w:val="en-US"/>
              </w:rPr>
              <w:t>deoarece</w:t>
            </w:r>
            <w:proofErr w:type="spellEnd"/>
            <w:r w:rsidRPr="00257D08">
              <w:rPr>
                <w:lang w:val="en-US"/>
              </w:rPr>
              <w:t xml:space="preserve"> </w:t>
            </w:r>
            <w:proofErr w:type="spellStart"/>
            <w:r w:rsidRPr="00257D08">
              <w:rPr>
                <w:lang w:val="en-US"/>
              </w:rPr>
              <w:t>în</w:t>
            </w:r>
            <w:proofErr w:type="spellEnd"/>
            <w:r w:rsidRPr="00257D08">
              <w:rPr>
                <w:lang w:val="en-US"/>
              </w:rPr>
              <w:t xml:space="preserve"> pct.339 nu se </w:t>
            </w:r>
            <w:proofErr w:type="spellStart"/>
            <w:r w:rsidRPr="00257D08">
              <w:rPr>
                <w:lang w:val="en-US"/>
              </w:rPr>
              <w:t>menționeaza</w:t>
            </w:r>
            <w:proofErr w:type="spellEnd"/>
            <w:r w:rsidRPr="00257D08">
              <w:rPr>
                <w:lang w:val="en-US"/>
              </w:rPr>
              <w:t xml:space="preserve">̆ </w:t>
            </w:r>
            <w:proofErr w:type="spellStart"/>
            <w:r w:rsidRPr="00257D08">
              <w:rPr>
                <w:lang w:val="en-US"/>
              </w:rPr>
              <w:t>despre</w:t>
            </w:r>
            <w:proofErr w:type="spellEnd"/>
            <w:r w:rsidRPr="00257D08">
              <w:rPr>
                <w:lang w:val="en-US"/>
              </w:rPr>
              <w:t xml:space="preserve"> </w:t>
            </w:r>
            <w:proofErr w:type="spellStart"/>
            <w:r w:rsidRPr="00257D08">
              <w:rPr>
                <w:lang w:val="en-US"/>
              </w:rPr>
              <w:t>evaluarea</w:t>
            </w:r>
            <w:proofErr w:type="spellEnd"/>
            <w:r w:rsidRPr="00257D08">
              <w:rPr>
                <w:lang w:val="en-US"/>
              </w:rPr>
              <w:t xml:space="preserve"> la </w:t>
            </w:r>
            <w:proofErr w:type="spellStart"/>
            <w:r w:rsidRPr="00257D08">
              <w:rPr>
                <w:lang w:val="en-US"/>
              </w:rPr>
              <w:t>nivel</w:t>
            </w:r>
            <w:proofErr w:type="spellEnd"/>
            <w:r w:rsidRPr="00257D08">
              <w:rPr>
                <w:lang w:val="en-US"/>
              </w:rPr>
              <w:t xml:space="preserve"> de </w:t>
            </w:r>
            <w:proofErr w:type="spellStart"/>
            <w:r w:rsidRPr="00257D08">
              <w:rPr>
                <w:lang w:val="en-US"/>
              </w:rPr>
              <w:t>omologi</w:t>
            </w:r>
            <w:proofErr w:type="spellEnd"/>
            <w:r w:rsidRPr="00257D08">
              <w:rPr>
                <w:lang w:val="en-US"/>
              </w:rPr>
              <w:t xml:space="preserve">. </w:t>
            </w:r>
          </w:p>
        </w:tc>
        <w:tc>
          <w:tcPr>
            <w:tcW w:w="3827" w:type="dxa"/>
          </w:tcPr>
          <w:p w14:paraId="48008386" w14:textId="77777777" w:rsidR="00852D8C" w:rsidRPr="0099025D" w:rsidRDefault="00852D8C" w:rsidP="00852D8C">
            <w:pPr>
              <w:jc w:val="both"/>
              <w:rPr>
                <w:lang w:val="ro-RO"/>
              </w:rPr>
            </w:pPr>
            <w:r w:rsidRPr="00A1247E">
              <w:rPr>
                <w:b/>
                <w:lang w:val="ro-RO"/>
              </w:rPr>
              <w:t>Se acceptă.</w:t>
            </w:r>
            <w:r w:rsidRPr="0099025D">
              <w:rPr>
                <w:lang w:val="ro-RO"/>
              </w:rPr>
              <w:t xml:space="preserve"> </w:t>
            </w:r>
          </w:p>
          <w:p w14:paraId="58A5D4C6" w14:textId="2A819366" w:rsidR="002275BF" w:rsidRPr="00490878" w:rsidRDefault="002275BF" w:rsidP="00577EC7">
            <w:pPr>
              <w:jc w:val="both"/>
              <w:rPr>
                <w:b/>
                <w:lang w:val="en-US"/>
              </w:rPr>
            </w:pPr>
          </w:p>
        </w:tc>
      </w:tr>
      <w:tr w:rsidR="002275BF" w:rsidRPr="00490878" w14:paraId="5432B3DD" w14:textId="77777777" w:rsidTr="002275BF">
        <w:trPr>
          <w:trHeight w:val="699"/>
        </w:trPr>
        <w:tc>
          <w:tcPr>
            <w:tcW w:w="704" w:type="dxa"/>
            <w:vMerge/>
          </w:tcPr>
          <w:p w14:paraId="3912CDFA" w14:textId="77777777" w:rsidR="002275BF" w:rsidRPr="00490878" w:rsidRDefault="002275BF" w:rsidP="00EB45F5">
            <w:pPr>
              <w:rPr>
                <w:b/>
                <w:lang w:val="en-US"/>
              </w:rPr>
            </w:pPr>
          </w:p>
        </w:tc>
        <w:tc>
          <w:tcPr>
            <w:tcW w:w="2410" w:type="dxa"/>
            <w:vMerge/>
          </w:tcPr>
          <w:p w14:paraId="2174BDD3" w14:textId="77777777" w:rsidR="002275BF" w:rsidRPr="00C92D3A" w:rsidRDefault="002275BF" w:rsidP="00C92D3A">
            <w:pPr>
              <w:pStyle w:val="NormalWeb"/>
              <w:spacing w:before="0" w:beforeAutospacing="0" w:after="0" w:afterAutospacing="0"/>
              <w:rPr>
                <w:rFonts w:ascii="TimesNewRomanPSMT" w:hAnsi="TimesNewRomanPSMT"/>
                <w:b/>
                <w:bCs/>
                <w:lang w:val="en-US"/>
              </w:rPr>
            </w:pPr>
          </w:p>
        </w:tc>
        <w:tc>
          <w:tcPr>
            <w:tcW w:w="7513" w:type="dxa"/>
          </w:tcPr>
          <w:p w14:paraId="16A2FE81" w14:textId="520F3E9E" w:rsidR="002275BF" w:rsidRPr="00A740C5" w:rsidRDefault="00DE5F11" w:rsidP="00DE5F11">
            <w:pPr>
              <w:pStyle w:val="NormalWeb"/>
              <w:jc w:val="both"/>
              <w:rPr>
                <w:lang w:val="en-US"/>
              </w:rPr>
            </w:pPr>
            <w:r w:rsidRPr="00DE5F11">
              <w:rPr>
                <w:lang w:val="en-US"/>
              </w:rPr>
              <w:t xml:space="preserve">La pct. 350 </w:t>
            </w:r>
            <w:proofErr w:type="spellStart"/>
            <w:r w:rsidRPr="00DE5F11">
              <w:rPr>
                <w:lang w:val="en-US"/>
              </w:rPr>
              <w:t>prevederea</w:t>
            </w:r>
            <w:proofErr w:type="spellEnd"/>
            <w:r w:rsidRPr="00DE5F11">
              <w:rPr>
                <w:lang w:val="en-US"/>
              </w:rPr>
              <w:t xml:space="preserve"> </w:t>
            </w:r>
            <w:proofErr w:type="spellStart"/>
            <w:r w:rsidRPr="00DE5F11">
              <w:rPr>
                <w:lang w:val="en-US"/>
              </w:rPr>
              <w:t>creeaza</w:t>
            </w:r>
            <w:proofErr w:type="spellEnd"/>
            <w:r w:rsidRPr="00DE5F11">
              <w:rPr>
                <w:lang w:val="en-US"/>
              </w:rPr>
              <w:t xml:space="preserve">̆ o </w:t>
            </w:r>
            <w:proofErr w:type="spellStart"/>
            <w:r w:rsidRPr="00DE5F11">
              <w:rPr>
                <w:lang w:val="en-US"/>
              </w:rPr>
              <w:t>incertitudine</w:t>
            </w:r>
            <w:proofErr w:type="spellEnd"/>
            <w:r w:rsidRPr="00DE5F11">
              <w:rPr>
                <w:lang w:val="en-US"/>
              </w:rPr>
              <w:t xml:space="preserve">, </w:t>
            </w:r>
            <w:proofErr w:type="spellStart"/>
            <w:r w:rsidRPr="00DE5F11">
              <w:rPr>
                <w:lang w:val="en-US"/>
              </w:rPr>
              <w:t>deoarece</w:t>
            </w:r>
            <w:proofErr w:type="spellEnd"/>
            <w:r w:rsidRPr="00DE5F11">
              <w:rPr>
                <w:lang w:val="en-US"/>
              </w:rPr>
              <w:t xml:space="preserve"> nu </w:t>
            </w:r>
            <w:proofErr w:type="spellStart"/>
            <w:r w:rsidRPr="00DE5F11">
              <w:rPr>
                <w:lang w:val="en-US"/>
              </w:rPr>
              <w:t>este</w:t>
            </w:r>
            <w:proofErr w:type="spellEnd"/>
            <w:r w:rsidRPr="00DE5F11">
              <w:rPr>
                <w:lang w:val="en-US"/>
              </w:rPr>
              <w:t xml:space="preserve"> </w:t>
            </w:r>
            <w:proofErr w:type="spellStart"/>
            <w:r w:rsidRPr="00DE5F11">
              <w:rPr>
                <w:lang w:val="en-US"/>
              </w:rPr>
              <w:t>clar</w:t>
            </w:r>
            <w:proofErr w:type="spellEnd"/>
            <w:r w:rsidRPr="00DE5F11">
              <w:rPr>
                <w:lang w:val="en-US"/>
              </w:rPr>
              <w:t xml:space="preserve"> cine </w:t>
            </w:r>
            <w:proofErr w:type="spellStart"/>
            <w:r w:rsidRPr="00DE5F11">
              <w:rPr>
                <w:lang w:val="en-US"/>
              </w:rPr>
              <w:t>va</w:t>
            </w:r>
            <w:proofErr w:type="spellEnd"/>
            <w:r w:rsidRPr="00DE5F11">
              <w:rPr>
                <w:lang w:val="en-US"/>
              </w:rPr>
              <w:t xml:space="preserve"> </w:t>
            </w:r>
            <w:proofErr w:type="spellStart"/>
            <w:r w:rsidRPr="00DE5F11">
              <w:rPr>
                <w:lang w:val="en-US"/>
              </w:rPr>
              <w:t>constata</w:t>
            </w:r>
            <w:proofErr w:type="spellEnd"/>
            <w:r w:rsidRPr="00DE5F11">
              <w:rPr>
                <w:lang w:val="en-US"/>
              </w:rPr>
              <w:t xml:space="preserve">̆ </w:t>
            </w:r>
            <w:proofErr w:type="spellStart"/>
            <w:r w:rsidRPr="00DE5F11">
              <w:rPr>
                <w:lang w:val="en-US"/>
              </w:rPr>
              <w:t>și</w:t>
            </w:r>
            <w:proofErr w:type="spellEnd"/>
            <w:r w:rsidRPr="00DE5F11">
              <w:rPr>
                <w:lang w:val="en-US"/>
              </w:rPr>
              <w:t xml:space="preserve"> </w:t>
            </w:r>
            <w:proofErr w:type="spellStart"/>
            <w:r w:rsidRPr="00DE5F11">
              <w:rPr>
                <w:lang w:val="en-US"/>
              </w:rPr>
              <w:t>va</w:t>
            </w:r>
            <w:proofErr w:type="spellEnd"/>
            <w:r w:rsidRPr="00DE5F11">
              <w:rPr>
                <w:lang w:val="en-US"/>
              </w:rPr>
              <w:t xml:space="preserve"> </w:t>
            </w:r>
            <w:proofErr w:type="spellStart"/>
            <w:r w:rsidRPr="00DE5F11">
              <w:rPr>
                <w:lang w:val="en-US"/>
              </w:rPr>
              <w:t>notifica</w:t>
            </w:r>
            <w:proofErr w:type="spellEnd"/>
            <w:r w:rsidRPr="00DE5F11">
              <w:rPr>
                <w:lang w:val="en-US"/>
              </w:rPr>
              <w:t xml:space="preserve">̆ </w:t>
            </w:r>
            <w:proofErr w:type="spellStart"/>
            <w:r w:rsidRPr="00DE5F11">
              <w:rPr>
                <w:lang w:val="en-US"/>
              </w:rPr>
              <w:t>organismul</w:t>
            </w:r>
            <w:proofErr w:type="spellEnd"/>
            <w:r w:rsidRPr="00DE5F11">
              <w:rPr>
                <w:lang w:val="en-US"/>
              </w:rPr>
              <w:t xml:space="preserve"> </w:t>
            </w:r>
            <w:proofErr w:type="spellStart"/>
            <w:r w:rsidRPr="00DE5F11">
              <w:rPr>
                <w:lang w:val="en-US"/>
              </w:rPr>
              <w:t>național</w:t>
            </w:r>
            <w:proofErr w:type="spellEnd"/>
            <w:r w:rsidRPr="00DE5F11">
              <w:rPr>
                <w:lang w:val="en-US"/>
              </w:rPr>
              <w:t xml:space="preserve"> de </w:t>
            </w:r>
            <w:proofErr w:type="spellStart"/>
            <w:r w:rsidRPr="00DE5F11">
              <w:rPr>
                <w:lang w:val="en-US"/>
              </w:rPr>
              <w:t>acreditare</w:t>
            </w:r>
            <w:proofErr w:type="spellEnd"/>
            <w:r w:rsidRPr="00DE5F11">
              <w:rPr>
                <w:lang w:val="en-US"/>
              </w:rPr>
              <w:t xml:space="preserve"> că un </w:t>
            </w:r>
            <w:proofErr w:type="spellStart"/>
            <w:r w:rsidRPr="00DE5F11">
              <w:rPr>
                <w:lang w:val="en-US"/>
              </w:rPr>
              <w:t>verificator</w:t>
            </w:r>
            <w:proofErr w:type="spellEnd"/>
            <w:r w:rsidRPr="00DE5F11">
              <w:rPr>
                <w:lang w:val="en-US"/>
              </w:rPr>
              <w:t xml:space="preserve"> nu </w:t>
            </w:r>
            <w:proofErr w:type="spellStart"/>
            <w:r w:rsidRPr="00DE5F11">
              <w:rPr>
                <w:lang w:val="en-US"/>
              </w:rPr>
              <w:t>respecta</w:t>
            </w:r>
            <w:proofErr w:type="spellEnd"/>
            <w:r w:rsidRPr="00DE5F11">
              <w:rPr>
                <w:lang w:val="en-US"/>
              </w:rPr>
              <w:t xml:space="preserve">̆ </w:t>
            </w:r>
            <w:proofErr w:type="spellStart"/>
            <w:r w:rsidRPr="00DE5F11">
              <w:rPr>
                <w:lang w:val="en-US"/>
              </w:rPr>
              <w:t>prevederile</w:t>
            </w:r>
            <w:proofErr w:type="spellEnd"/>
            <w:r w:rsidRPr="00DE5F11">
              <w:rPr>
                <w:lang w:val="en-US"/>
              </w:rPr>
              <w:t xml:space="preserve"> </w:t>
            </w:r>
            <w:proofErr w:type="spellStart"/>
            <w:r w:rsidRPr="00DE5F11">
              <w:rPr>
                <w:lang w:val="en-US"/>
              </w:rPr>
              <w:t>Regulamentului</w:t>
            </w:r>
            <w:proofErr w:type="spellEnd"/>
            <w:r w:rsidRPr="00DE5F11">
              <w:rPr>
                <w:lang w:val="en-US"/>
              </w:rPr>
              <w:t xml:space="preserve"> </w:t>
            </w:r>
            <w:proofErr w:type="spellStart"/>
            <w:r w:rsidRPr="00DE5F11">
              <w:rPr>
                <w:lang w:val="en-US"/>
              </w:rPr>
              <w:t>în</w:t>
            </w:r>
            <w:proofErr w:type="spellEnd"/>
            <w:r w:rsidRPr="00DE5F11">
              <w:rPr>
                <w:lang w:val="en-US"/>
              </w:rPr>
              <w:t xml:space="preserve"> </w:t>
            </w:r>
            <w:proofErr w:type="spellStart"/>
            <w:r w:rsidRPr="00DE5F11">
              <w:rPr>
                <w:lang w:val="en-US"/>
              </w:rPr>
              <w:t>cauza</w:t>
            </w:r>
            <w:proofErr w:type="spellEnd"/>
            <w:r w:rsidRPr="00DE5F11">
              <w:rPr>
                <w:lang w:val="en-US"/>
              </w:rPr>
              <w:t xml:space="preserve">̆. Din </w:t>
            </w:r>
            <w:proofErr w:type="spellStart"/>
            <w:r w:rsidRPr="00DE5F11">
              <w:rPr>
                <w:lang w:val="en-US"/>
              </w:rPr>
              <w:t>alta</w:t>
            </w:r>
            <w:proofErr w:type="spellEnd"/>
            <w:r w:rsidRPr="00DE5F11">
              <w:rPr>
                <w:lang w:val="en-US"/>
              </w:rPr>
              <w:t xml:space="preserve">̆ </w:t>
            </w:r>
            <w:proofErr w:type="spellStart"/>
            <w:r w:rsidRPr="00DE5F11">
              <w:rPr>
                <w:lang w:val="en-US"/>
              </w:rPr>
              <w:t>perspectiva</w:t>
            </w:r>
            <w:proofErr w:type="spellEnd"/>
            <w:r w:rsidRPr="00DE5F11">
              <w:rPr>
                <w:lang w:val="en-US"/>
              </w:rPr>
              <w:t xml:space="preserve">̆, </w:t>
            </w:r>
            <w:proofErr w:type="spellStart"/>
            <w:r w:rsidRPr="00DE5F11">
              <w:rPr>
                <w:lang w:val="en-US"/>
              </w:rPr>
              <w:t>potrivit</w:t>
            </w:r>
            <w:proofErr w:type="spellEnd"/>
            <w:r w:rsidRPr="00DE5F11">
              <w:rPr>
                <w:lang w:val="en-US"/>
              </w:rPr>
              <w:t xml:space="preserve"> </w:t>
            </w:r>
            <w:proofErr w:type="spellStart"/>
            <w:r w:rsidRPr="00DE5F11">
              <w:rPr>
                <w:lang w:val="en-US"/>
              </w:rPr>
              <w:t>Regulamentului</w:t>
            </w:r>
            <w:proofErr w:type="spellEnd"/>
            <w:r w:rsidRPr="00DE5F11">
              <w:rPr>
                <w:lang w:val="en-US"/>
              </w:rPr>
              <w:t xml:space="preserve">, </w:t>
            </w:r>
            <w:proofErr w:type="spellStart"/>
            <w:r w:rsidRPr="00DE5F11">
              <w:rPr>
                <w:lang w:val="en-US"/>
              </w:rPr>
              <w:t>verificatorul</w:t>
            </w:r>
            <w:proofErr w:type="spellEnd"/>
            <w:r w:rsidRPr="00DE5F11">
              <w:rPr>
                <w:lang w:val="en-US"/>
              </w:rPr>
              <w:t xml:space="preserve"> </w:t>
            </w:r>
            <w:proofErr w:type="spellStart"/>
            <w:r w:rsidRPr="00DE5F11">
              <w:rPr>
                <w:lang w:val="en-US"/>
              </w:rPr>
              <w:t>este</w:t>
            </w:r>
            <w:proofErr w:type="spellEnd"/>
            <w:r w:rsidRPr="00DE5F11">
              <w:rPr>
                <w:lang w:val="en-US"/>
              </w:rPr>
              <w:t xml:space="preserve"> </w:t>
            </w:r>
            <w:proofErr w:type="spellStart"/>
            <w:r w:rsidRPr="00DE5F11">
              <w:rPr>
                <w:lang w:val="en-US"/>
              </w:rPr>
              <w:t>abilitat</w:t>
            </w:r>
            <w:proofErr w:type="spellEnd"/>
            <w:r w:rsidRPr="00DE5F11">
              <w:rPr>
                <w:lang w:val="en-US"/>
              </w:rPr>
              <w:t xml:space="preserve"> cu </w:t>
            </w:r>
            <w:proofErr w:type="spellStart"/>
            <w:r w:rsidRPr="00DE5F11">
              <w:rPr>
                <w:lang w:val="en-US"/>
              </w:rPr>
              <w:t>funcții</w:t>
            </w:r>
            <w:proofErr w:type="spellEnd"/>
            <w:r w:rsidRPr="00DE5F11">
              <w:rPr>
                <w:lang w:val="en-US"/>
              </w:rPr>
              <w:t xml:space="preserve"> de </w:t>
            </w:r>
            <w:proofErr w:type="spellStart"/>
            <w:r w:rsidRPr="00DE5F11">
              <w:rPr>
                <w:lang w:val="en-US"/>
              </w:rPr>
              <w:t>verificare</w:t>
            </w:r>
            <w:proofErr w:type="spellEnd"/>
            <w:r w:rsidRPr="00DE5F11">
              <w:rPr>
                <w:lang w:val="en-US"/>
              </w:rPr>
              <w:t xml:space="preserve"> </w:t>
            </w:r>
            <w:proofErr w:type="spellStart"/>
            <w:r w:rsidRPr="00DE5F11">
              <w:rPr>
                <w:lang w:val="en-US"/>
              </w:rPr>
              <w:t>și</w:t>
            </w:r>
            <w:proofErr w:type="spellEnd"/>
            <w:r w:rsidRPr="00DE5F11">
              <w:rPr>
                <w:lang w:val="en-US"/>
              </w:rPr>
              <w:t xml:space="preserve"> nu de </w:t>
            </w:r>
            <w:proofErr w:type="spellStart"/>
            <w:r w:rsidRPr="00DE5F11">
              <w:rPr>
                <w:lang w:val="en-US"/>
              </w:rPr>
              <w:t>efectuare</w:t>
            </w:r>
            <w:proofErr w:type="spellEnd"/>
            <w:r w:rsidRPr="00DE5F11">
              <w:rPr>
                <w:lang w:val="en-US"/>
              </w:rPr>
              <w:t xml:space="preserve"> </w:t>
            </w:r>
            <w:proofErr w:type="gramStart"/>
            <w:r w:rsidRPr="00DE5F11">
              <w:rPr>
                <w:lang w:val="en-US"/>
              </w:rPr>
              <w:t>a</w:t>
            </w:r>
            <w:proofErr w:type="gramEnd"/>
            <w:r w:rsidRPr="00DE5F11">
              <w:rPr>
                <w:lang w:val="en-US"/>
              </w:rPr>
              <w:t xml:space="preserve"> </w:t>
            </w:r>
            <w:proofErr w:type="spellStart"/>
            <w:r w:rsidRPr="00DE5F11">
              <w:rPr>
                <w:lang w:val="en-US"/>
              </w:rPr>
              <w:t>inspecțiilor</w:t>
            </w:r>
            <w:proofErr w:type="spellEnd"/>
            <w:r w:rsidRPr="00DE5F11">
              <w:rPr>
                <w:lang w:val="en-US"/>
              </w:rPr>
              <w:t xml:space="preserve">. </w:t>
            </w:r>
            <w:proofErr w:type="spellStart"/>
            <w:r w:rsidRPr="00DE5F11">
              <w:rPr>
                <w:lang w:val="en-US"/>
              </w:rPr>
              <w:t>În</w:t>
            </w:r>
            <w:proofErr w:type="spellEnd"/>
            <w:r w:rsidRPr="00DE5F11">
              <w:rPr>
                <w:lang w:val="en-US"/>
              </w:rPr>
              <w:t xml:space="preserve"> </w:t>
            </w:r>
            <w:proofErr w:type="spellStart"/>
            <w:r w:rsidRPr="00DE5F11">
              <w:rPr>
                <w:lang w:val="en-US"/>
              </w:rPr>
              <w:t>acest</w:t>
            </w:r>
            <w:proofErr w:type="spellEnd"/>
            <w:r w:rsidRPr="00DE5F11">
              <w:rPr>
                <w:lang w:val="en-US"/>
              </w:rPr>
              <w:t xml:space="preserve"> </w:t>
            </w:r>
            <w:proofErr w:type="spellStart"/>
            <w:r w:rsidRPr="00DE5F11">
              <w:rPr>
                <w:lang w:val="en-US"/>
              </w:rPr>
              <w:t>sens</w:t>
            </w:r>
            <w:proofErr w:type="spellEnd"/>
            <w:r w:rsidRPr="00DE5F11">
              <w:rPr>
                <w:lang w:val="en-US"/>
              </w:rPr>
              <w:t xml:space="preserve"> </w:t>
            </w:r>
            <w:proofErr w:type="spellStart"/>
            <w:r w:rsidRPr="00DE5F11">
              <w:rPr>
                <w:lang w:val="en-US"/>
              </w:rPr>
              <w:t>fraza</w:t>
            </w:r>
            <w:proofErr w:type="spellEnd"/>
            <w:r w:rsidRPr="00DE5F11">
              <w:rPr>
                <w:lang w:val="en-US"/>
              </w:rPr>
              <w:t xml:space="preserve"> „</w:t>
            </w:r>
            <w:r w:rsidRPr="00DE5F11">
              <w:rPr>
                <w:i/>
                <w:iCs/>
                <w:lang w:val="en-US"/>
              </w:rPr>
              <w:t xml:space="preserve">pe </w:t>
            </w:r>
            <w:proofErr w:type="spellStart"/>
            <w:r w:rsidRPr="00DE5F11">
              <w:rPr>
                <w:i/>
                <w:iCs/>
                <w:lang w:val="en-US"/>
              </w:rPr>
              <w:t>parcursul</w:t>
            </w:r>
            <w:proofErr w:type="spellEnd"/>
            <w:r w:rsidRPr="00DE5F11">
              <w:rPr>
                <w:i/>
                <w:iCs/>
                <w:lang w:val="en-US"/>
              </w:rPr>
              <w:t xml:space="preserve"> </w:t>
            </w:r>
            <w:proofErr w:type="spellStart"/>
            <w:r w:rsidRPr="00DE5F11">
              <w:rPr>
                <w:i/>
                <w:iCs/>
                <w:lang w:val="en-US"/>
              </w:rPr>
              <w:t>desfășurării</w:t>
            </w:r>
            <w:proofErr w:type="spellEnd"/>
            <w:r w:rsidRPr="00DE5F11">
              <w:rPr>
                <w:i/>
                <w:iCs/>
                <w:lang w:val="en-US"/>
              </w:rPr>
              <w:t xml:space="preserve"> </w:t>
            </w:r>
            <w:proofErr w:type="spellStart"/>
            <w:r w:rsidRPr="00DE5F11">
              <w:rPr>
                <w:i/>
                <w:iCs/>
                <w:lang w:val="en-US"/>
              </w:rPr>
              <w:t>unei</w:t>
            </w:r>
            <w:proofErr w:type="spellEnd"/>
            <w:r w:rsidRPr="00DE5F11">
              <w:rPr>
                <w:i/>
                <w:iCs/>
                <w:lang w:val="en-US"/>
              </w:rPr>
              <w:t xml:space="preserve"> </w:t>
            </w:r>
            <w:proofErr w:type="spellStart"/>
            <w:r w:rsidRPr="00DE5F11">
              <w:rPr>
                <w:i/>
                <w:iCs/>
                <w:lang w:val="en-US"/>
              </w:rPr>
              <w:t>inspecții</w:t>
            </w:r>
            <w:proofErr w:type="spellEnd"/>
            <w:r w:rsidRPr="00DE5F11">
              <w:rPr>
                <w:i/>
                <w:iCs/>
                <w:lang w:val="en-US"/>
              </w:rPr>
              <w:t xml:space="preserve"> </w:t>
            </w:r>
            <w:proofErr w:type="spellStart"/>
            <w:r w:rsidRPr="00DE5F11">
              <w:rPr>
                <w:i/>
                <w:iCs/>
                <w:lang w:val="en-US"/>
              </w:rPr>
              <w:t>în</w:t>
            </w:r>
            <w:proofErr w:type="spellEnd"/>
            <w:r w:rsidRPr="00DE5F11">
              <w:rPr>
                <w:i/>
                <w:iCs/>
                <w:lang w:val="en-US"/>
              </w:rPr>
              <w:t xml:space="preserve"> </w:t>
            </w:r>
            <w:proofErr w:type="spellStart"/>
            <w:r w:rsidRPr="00DE5F11">
              <w:rPr>
                <w:i/>
                <w:iCs/>
                <w:lang w:val="en-US"/>
              </w:rPr>
              <w:t>temeiul</w:t>
            </w:r>
            <w:proofErr w:type="spellEnd"/>
            <w:r w:rsidRPr="00DE5F11">
              <w:rPr>
                <w:i/>
                <w:iCs/>
                <w:lang w:val="en-US"/>
              </w:rPr>
              <w:t xml:space="preserve"> art. 21 din Legea nr.235/2011 </w:t>
            </w:r>
            <w:proofErr w:type="spellStart"/>
            <w:r w:rsidRPr="00DE5F11">
              <w:rPr>
                <w:i/>
                <w:iCs/>
                <w:lang w:val="en-US"/>
              </w:rPr>
              <w:t>privind</w:t>
            </w:r>
            <w:proofErr w:type="spellEnd"/>
            <w:r w:rsidRPr="00DE5F11">
              <w:rPr>
                <w:i/>
                <w:iCs/>
                <w:lang w:val="en-US"/>
              </w:rPr>
              <w:t xml:space="preserve"> </w:t>
            </w:r>
            <w:proofErr w:type="spellStart"/>
            <w:r w:rsidRPr="00DE5F11">
              <w:rPr>
                <w:i/>
                <w:iCs/>
                <w:lang w:val="en-US"/>
              </w:rPr>
              <w:t>activitățile</w:t>
            </w:r>
            <w:proofErr w:type="spellEnd"/>
            <w:r w:rsidRPr="00DE5F11">
              <w:rPr>
                <w:i/>
                <w:iCs/>
                <w:lang w:val="en-US"/>
              </w:rPr>
              <w:t xml:space="preserve"> de </w:t>
            </w:r>
            <w:proofErr w:type="spellStart"/>
            <w:r w:rsidRPr="00DE5F11">
              <w:rPr>
                <w:i/>
                <w:iCs/>
                <w:lang w:val="en-US"/>
              </w:rPr>
              <w:t>acreditare</w:t>
            </w:r>
            <w:proofErr w:type="spellEnd"/>
            <w:r w:rsidRPr="00DE5F11">
              <w:rPr>
                <w:i/>
                <w:iCs/>
                <w:lang w:val="en-US"/>
              </w:rPr>
              <w:t xml:space="preserve"> </w:t>
            </w:r>
            <w:proofErr w:type="spellStart"/>
            <w:r w:rsidRPr="00DE5F11">
              <w:rPr>
                <w:i/>
                <w:iCs/>
                <w:lang w:val="en-US"/>
              </w:rPr>
              <w:t>și</w:t>
            </w:r>
            <w:proofErr w:type="spellEnd"/>
            <w:r w:rsidRPr="00DE5F11">
              <w:rPr>
                <w:i/>
                <w:iCs/>
                <w:lang w:val="en-US"/>
              </w:rPr>
              <w:t xml:space="preserve"> de </w:t>
            </w:r>
            <w:proofErr w:type="spellStart"/>
            <w:r w:rsidRPr="00DE5F11">
              <w:rPr>
                <w:i/>
                <w:iCs/>
                <w:lang w:val="en-US"/>
              </w:rPr>
              <w:t>evaluare</w:t>
            </w:r>
            <w:proofErr w:type="spellEnd"/>
            <w:r w:rsidRPr="00DE5F11">
              <w:rPr>
                <w:i/>
                <w:iCs/>
                <w:lang w:val="en-US"/>
              </w:rPr>
              <w:t xml:space="preserve"> a </w:t>
            </w:r>
            <w:proofErr w:type="spellStart"/>
            <w:r w:rsidRPr="00DE5F11">
              <w:rPr>
                <w:i/>
                <w:iCs/>
                <w:lang w:val="en-US"/>
              </w:rPr>
              <w:t>conformității</w:t>
            </w:r>
            <w:proofErr w:type="spellEnd"/>
            <w:r w:rsidRPr="00DE5F11">
              <w:rPr>
                <w:lang w:val="en-US"/>
              </w:rPr>
              <w:t xml:space="preserve">,” nu </w:t>
            </w:r>
            <w:proofErr w:type="spellStart"/>
            <w:r w:rsidRPr="00DE5F11">
              <w:rPr>
                <w:lang w:val="en-US"/>
              </w:rPr>
              <w:t>este</w:t>
            </w:r>
            <w:proofErr w:type="spellEnd"/>
            <w:r w:rsidRPr="00DE5F11">
              <w:rPr>
                <w:lang w:val="en-US"/>
              </w:rPr>
              <w:t xml:space="preserve"> </w:t>
            </w:r>
            <w:proofErr w:type="spellStart"/>
            <w:r w:rsidRPr="00DE5F11">
              <w:rPr>
                <w:lang w:val="en-US"/>
              </w:rPr>
              <w:t>relevanta</w:t>
            </w:r>
            <w:proofErr w:type="spellEnd"/>
            <w:r w:rsidRPr="00DE5F11">
              <w:rPr>
                <w:lang w:val="en-US"/>
              </w:rPr>
              <w:t xml:space="preserve">̆. </w:t>
            </w:r>
            <w:r w:rsidRPr="00A740C5">
              <w:rPr>
                <w:lang w:val="en-US"/>
              </w:rPr>
              <w:t xml:space="preserve">Mai </w:t>
            </w:r>
            <w:proofErr w:type="spellStart"/>
            <w:r w:rsidRPr="00A740C5">
              <w:rPr>
                <w:lang w:val="en-US"/>
              </w:rPr>
              <w:t>mult</w:t>
            </w:r>
            <w:proofErr w:type="spellEnd"/>
            <w:r w:rsidRPr="00A740C5">
              <w:rPr>
                <w:lang w:val="en-US"/>
              </w:rPr>
              <w:t xml:space="preserve">, art.21 din Legea nr.235/2011 a </w:t>
            </w:r>
            <w:proofErr w:type="spellStart"/>
            <w:r w:rsidRPr="00A740C5">
              <w:rPr>
                <w:lang w:val="en-US"/>
              </w:rPr>
              <w:t>fost</w:t>
            </w:r>
            <w:proofErr w:type="spellEnd"/>
            <w:r w:rsidRPr="00A740C5">
              <w:rPr>
                <w:lang w:val="en-US"/>
              </w:rPr>
              <w:t xml:space="preserve"> </w:t>
            </w:r>
            <w:proofErr w:type="spellStart"/>
            <w:r w:rsidRPr="00A740C5">
              <w:rPr>
                <w:lang w:val="en-US"/>
              </w:rPr>
              <w:t>modificat</w:t>
            </w:r>
            <w:proofErr w:type="spellEnd"/>
            <w:r w:rsidRPr="00A740C5">
              <w:rPr>
                <w:lang w:val="en-US"/>
              </w:rPr>
              <w:t xml:space="preserve"> </w:t>
            </w:r>
            <w:proofErr w:type="spellStart"/>
            <w:r w:rsidRPr="00A740C5">
              <w:rPr>
                <w:lang w:val="en-US"/>
              </w:rPr>
              <w:t>urmare</w:t>
            </w:r>
            <w:proofErr w:type="spellEnd"/>
            <w:r w:rsidRPr="00A740C5">
              <w:rPr>
                <w:lang w:val="en-US"/>
              </w:rPr>
              <w:t xml:space="preserve"> </w:t>
            </w:r>
            <w:proofErr w:type="gramStart"/>
            <w:r w:rsidRPr="00A740C5">
              <w:rPr>
                <w:lang w:val="en-US"/>
              </w:rPr>
              <w:t>a</w:t>
            </w:r>
            <w:proofErr w:type="gramEnd"/>
            <w:r w:rsidRPr="00A740C5">
              <w:rPr>
                <w:lang w:val="en-US"/>
              </w:rPr>
              <w:t xml:space="preserve"> </w:t>
            </w:r>
            <w:proofErr w:type="spellStart"/>
            <w:r w:rsidRPr="00A740C5">
              <w:rPr>
                <w:lang w:val="en-US"/>
              </w:rPr>
              <w:t>adoptării</w:t>
            </w:r>
            <w:proofErr w:type="spellEnd"/>
            <w:r w:rsidRPr="00A740C5">
              <w:rPr>
                <w:lang w:val="en-US"/>
              </w:rPr>
              <w:t xml:space="preserve"> </w:t>
            </w:r>
            <w:proofErr w:type="spellStart"/>
            <w:r w:rsidRPr="00A740C5">
              <w:rPr>
                <w:lang w:val="en-US"/>
              </w:rPr>
              <w:t>proiectului</w:t>
            </w:r>
            <w:proofErr w:type="spellEnd"/>
            <w:r w:rsidRPr="00A740C5">
              <w:rPr>
                <w:lang w:val="en-US"/>
              </w:rPr>
              <w:t xml:space="preserve"> de </w:t>
            </w:r>
            <w:proofErr w:type="spellStart"/>
            <w:r w:rsidRPr="00A740C5">
              <w:rPr>
                <w:lang w:val="en-US"/>
              </w:rPr>
              <w:t>lege</w:t>
            </w:r>
            <w:proofErr w:type="spellEnd"/>
            <w:r w:rsidRPr="00A740C5">
              <w:rPr>
                <w:lang w:val="en-US"/>
              </w:rPr>
              <w:t xml:space="preserve"> </w:t>
            </w:r>
            <w:proofErr w:type="spellStart"/>
            <w:r w:rsidRPr="00A740C5">
              <w:rPr>
                <w:lang w:val="en-US"/>
              </w:rPr>
              <w:t>menționat</w:t>
            </w:r>
            <w:proofErr w:type="spellEnd"/>
            <w:r w:rsidRPr="00A740C5">
              <w:rPr>
                <w:lang w:val="en-US"/>
              </w:rPr>
              <w:t xml:space="preserve"> </w:t>
            </w:r>
            <w:proofErr w:type="spellStart"/>
            <w:r w:rsidRPr="00A740C5">
              <w:rPr>
                <w:lang w:val="en-US"/>
              </w:rPr>
              <w:t>mai</w:t>
            </w:r>
            <w:proofErr w:type="spellEnd"/>
            <w:r w:rsidRPr="00A740C5">
              <w:rPr>
                <w:lang w:val="en-US"/>
              </w:rPr>
              <w:t xml:space="preserve"> sus </w:t>
            </w:r>
            <w:proofErr w:type="spellStart"/>
            <w:r w:rsidRPr="00A740C5">
              <w:rPr>
                <w:lang w:val="en-US"/>
              </w:rPr>
              <w:t>în</w:t>
            </w:r>
            <w:proofErr w:type="spellEnd"/>
            <w:r w:rsidRPr="00A740C5">
              <w:rPr>
                <w:lang w:val="en-US"/>
              </w:rPr>
              <w:t xml:space="preserve"> </w:t>
            </w:r>
            <w:proofErr w:type="spellStart"/>
            <w:r w:rsidRPr="00A740C5">
              <w:rPr>
                <w:lang w:val="en-US"/>
              </w:rPr>
              <w:t>prezentul</w:t>
            </w:r>
            <w:proofErr w:type="spellEnd"/>
            <w:r w:rsidRPr="00A740C5">
              <w:rPr>
                <w:lang w:val="en-US"/>
              </w:rPr>
              <w:t xml:space="preserve"> </w:t>
            </w:r>
            <w:proofErr w:type="spellStart"/>
            <w:r w:rsidRPr="00A740C5">
              <w:rPr>
                <w:lang w:val="en-US"/>
              </w:rPr>
              <w:t>aviz</w:t>
            </w:r>
            <w:proofErr w:type="spellEnd"/>
            <w:r w:rsidRPr="00A740C5">
              <w:rPr>
                <w:lang w:val="en-US"/>
              </w:rPr>
              <w:t xml:space="preserve">, </w:t>
            </w:r>
            <w:proofErr w:type="spellStart"/>
            <w:r w:rsidRPr="00A740C5">
              <w:rPr>
                <w:lang w:val="en-US"/>
              </w:rPr>
              <w:t>fiind</w:t>
            </w:r>
            <w:proofErr w:type="spellEnd"/>
            <w:r w:rsidRPr="00A740C5">
              <w:rPr>
                <w:lang w:val="en-US"/>
              </w:rPr>
              <w:t xml:space="preserve"> </w:t>
            </w:r>
            <w:proofErr w:type="spellStart"/>
            <w:r w:rsidRPr="00A740C5">
              <w:rPr>
                <w:lang w:val="en-US"/>
              </w:rPr>
              <w:t>introduse</w:t>
            </w:r>
            <w:proofErr w:type="spellEnd"/>
            <w:r w:rsidRPr="00A740C5">
              <w:rPr>
                <w:lang w:val="en-US"/>
              </w:rPr>
              <w:t xml:space="preserve"> </w:t>
            </w:r>
            <w:proofErr w:type="spellStart"/>
            <w:r w:rsidRPr="00A740C5">
              <w:rPr>
                <w:lang w:val="en-US"/>
              </w:rPr>
              <w:t>prevederi</w:t>
            </w:r>
            <w:proofErr w:type="spellEnd"/>
            <w:r w:rsidRPr="00A740C5">
              <w:rPr>
                <w:lang w:val="en-US"/>
              </w:rPr>
              <w:t xml:space="preserve"> </w:t>
            </w:r>
            <w:proofErr w:type="spellStart"/>
            <w:r w:rsidRPr="00A740C5">
              <w:rPr>
                <w:lang w:val="en-US"/>
              </w:rPr>
              <w:t>ce</w:t>
            </w:r>
            <w:proofErr w:type="spellEnd"/>
            <w:r w:rsidRPr="00A740C5">
              <w:rPr>
                <w:lang w:val="en-US"/>
              </w:rPr>
              <w:t xml:space="preserve"> </w:t>
            </w:r>
            <w:proofErr w:type="spellStart"/>
            <w:r w:rsidRPr="00A740C5">
              <w:rPr>
                <w:lang w:val="en-US"/>
              </w:rPr>
              <w:t>țin</w:t>
            </w:r>
            <w:proofErr w:type="spellEnd"/>
            <w:r w:rsidRPr="00A740C5">
              <w:rPr>
                <w:lang w:val="en-US"/>
              </w:rPr>
              <w:t xml:space="preserve"> de </w:t>
            </w:r>
            <w:proofErr w:type="spellStart"/>
            <w:r w:rsidRPr="00A740C5">
              <w:rPr>
                <w:lang w:val="en-US"/>
              </w:rPr>
              <w:t>procedura</w:t>
            </w:r>
            <w:proofErr w:type="spellEnd"/>
            <w:r w:rsidRPr="00A740C5">
              <w:rPr>
                <w:lang w:val="en-US"/>
              </w:rPr>
              <w:t xml:space="preserve"> </w:t>
            </w:r>
            <w:proofErr w:type="spellStart"/>
            <w:r w:rsidRPr="00A740C5">
              <w:rPr>
                <w:lang w:val="en-US"/>
              </w:rPr>
              <w:t>aplicabila</w:t>
            </w:r>
            <w:proofErr w:type="spellEnd"/>
            <w:r w:rsidRPr="00A740C5">
              <w:rPr>
                <w:lang w:val="en-US"/>
              </w:rPr>
              <w:t xml:space="preserve">̆ </w:t>
            </w:r>
            <w:proofErr w:type="spellStart"/>
            <w:r w:rsidRPr="00A740C5">
              <w:rPr>
                <w:lang w:val="en-US"/>
              </w:rPr>
              <w:t>produselor</w:t>
            </w:r>
            <w:proofErr w:type="spellEnd"/>
            <w:r w:rsidRPr="00A740C5">
              <w:rPr>
                <w:lang w:val="en-US"/>
              </w:rPr>
              <w:t xml:space="preserve"> care </w:t>
            </w:r>
            <w:proofErr w:type="spellStart"/>
            <w:r w:rsidRPr="00A740C5">
              <w:rPr>
                <w:lang w:val="en-US"/>
              </w:rPr>
              <w:t>prezinta</w:t>
            </w:r>
            <w:proofErr w:type="spellEnd"/>
            <w:r w:rsidRPr="00A740C5">
              <w:rPr>
                <w:lang w:val="en-US"/>
              </w:rPr>
              <w:t xml:space="preserve">̆ un </w:t>
            </w:r>
            <w:proofErr w:type="spellStart"/>
            <w:r w:rsidRPr="00A740C5">
              <w:rPr>
                <w:lang w:val="en-US"/>
              </w:rPr>
              <w:t>risc</w:t>
            </w:r>
            <w:proofErr w:type="spellEnd"/>
            <w:r w:rsidRPr="00A740C5">
              <w:rPr>
                <w:lang w:val="en-US"/>
              </w:rPr>
              <w:t xml:space="preserve"> la </w:t>
            </w:r>
            <w:proofErr w:type="spellStart"/>
            <w:r w:rsidRPr="00A740C5">
              <w:rPr>
                <w:lang w:val="en-US"/>
              </w:rPr>
              <w:t>nivel</w:t>
            </w:r>
            <w:proofErr w:type="spellEnd"/>
            <w:r w:rsidRPr="00A740C5">
              <w:rPr>
                <w:lang w:val="en-US"/>
              </w:rPr>
              <w:t xml:space="preserve"> </w:t>
            </w:r>
            <w:proofErr w:type="spellStart"/>
            <w:r w:rsidRPr="00A740C5">
              <w:rPr>
                <w:lang w:val="en-US"/>
              </w:rPr>
              <w:t>național</w:t>
            </w:r>
            <w:proofErr w:type="spellEnd"/>
            <w:r w:rsidRPr="00A740C5">
              <w:rPr>
                <w:lang w:val="en-US"/>
              </w:rPr>
              <w:t xml:space="preserve">. </w:t>
            </w:r>
          </w:p>
        </w:tc>
        <w:tc>
          <w:tcPr>
            <w:tcW w:w="3827" w:type="dxa"/>
          </w:tcPr>
          <w:p w14:paraId="3FD19E80" w14:textId="77777777" w:rsidR="00852D8C" w:rsidRPr="0099025D" w:rsidRDefault="00852D8C" w:rsidP="00852D8C">
            <w:pPr>
              <w:jc w:val="both"/>
              <w:rPr>
                <w:lang w:val="ro-RO"/>
              </w:rPr>
            </w:pPr>
            <w:r w:rsidRPr="00A1247E">
              <w:rPr>
                <w:b/>
                <w:lang w:val="ro-RO"/>
              </w:rPr>
              <w:t>Se acceptă.</w:t>
            </w:r>
            <w:r w:rsidRPr="0099025D">
              <w:rPr>
                <w:lang w:val="ro-RO"/>
              </w:rPr>
              <w:t xml:space="preserve"> </w:t>
            </w:r>
          </w:p>
          <w:p w14:paraId="060A4CD8" w14:textId="0188B9F9" w:rsidR="002275BF" w:rsidRPr="00490878" w:rsidRDefault="002275BF" w:rsidP="00852D8C">
            <w:pPr>
              <w:jc w:val="both"/>
              <w:rPr>
                <w:b/>
                <w:lang w:val="en-US"/>
              </w:rPr>
            </w:pPr>
          </w:p>
        </w:tc>
      </w:tr>
      <w:tr w:rsidR="00DE5F11" w:rsidRPr="00490878" w14:paraId="5BB6313B" w14:textId="77777777" w:rsidTr="002275BF">
        <w:trPr>
          <w:trHeight w:val="699"/>
        </w:trPr>
        <w:tc>
          <w:tcPr>
            <w:tcW w:w="704" w:type="dxa"/>
            <w:vMerge/>
          </w:tcPr>
          <w:p w14:paraId="64913B10" w14:textId="77777777" w:rsidR="00DE5F11" w:rsidRPr="00490878" w:rsidRDefault="00DE5F11" w:rsidP="00EB45F5">
            <w:pPr>
              <w:rPr>
                <w:b/>
                <w:lang w:val="en-US"/>
              </w:rPr>
            </w:pPr>
          </w:p>
        </w:tc>
        <w:tc>
          <w:tcPr>
            <w:tcW w:w="2410" w:type="dxa"/>
            <w:vMerge/>
          </w:tcPr>
          <w:p w14:paraId="3293D3BE" w14:textId="77777777" w:rsidR="00DE5F11" w:rsidRPr="00C92D3A" w:rsidRDefault="00DE5F11" w:rsidP="00C92D3A">
            <w:pPr>
              <w:pStyle w:val="NormalWeb"/>
              <w:spacing w:before="0" w:beforeAutospacing="0" w:after="0" w:afterAutospacing="0"/>
              <w:rPr>
                <w:rFonts w:ascii="TimesNewRomanPSMT" w:hAnsi="TimesNewRomanPSMT"/>
                <w:b/>
                <w:bCs/>
                <w:lang w:val="en-US"/>
              </w:rPr>
            </w:pPr>
          </w:p>
        </w:tc>
        <w:tc>
          <w:tcPr>
            <w:tcW w:w="7513" w:type="dxa"/>
          </w:tcPr>
          <w:p w14:paraId="6C2EEE52" w14:textId="52BF3971" w:rsidR="00DE5F11" w:rsidRPr="00A740C5" w:rsidRDefault="00A740C5" w:rsidP="00A41976">
            <w:pPr>
              <w:jc w:val="both"/>
              <w:rPr>
                <w:lang w:val="en-US"/>
              </w:rPr>
            </w:pPr>
            <w:r w:rsidRPr="00A740C5">
              <w:rPr>
                <w:lang w:val="en-US"/>
              </w:rPr>
              <w:t xml:space="preserve">La pct. 354 </w:t>
            </w:r>
            <w:proofErr w:type="spellStart"/>
            <w:r w:rsidRPr="00A740C5">
              <w:rPr>
                <w:lang w:val="en-US"/>
              </w:rPr>
              <w:t>referința</w:t>
            </w:r>
            <w:proofErr w:type="spellEnd"/>
            <w:r w:rsidRPr="00A740C5">
              <w:rPr>
                <w:lang w:val="en-US"/>
              </w:rPr>
              <w:t xml:space="preserve"> la art.8 </w:t>
            </w:r>
            <w:proofErr w:type="spellStart"/>
            <w:r w:rsidRPr="00A740C5">
              <w:rPr>
                <w:lang w:val="en-US"/>
              </w:rPr>
              <w:t>alin</w:t>
            </w:r>
            <w:proofErr w:type="spellEnd"/>
            <w:r w:rsidRPr="00A740C5">
              <w:rPr>
                <w:lang w:val="en-US"/>
              </w:rPr>
              <w:t xml:space="preserve"> (3) lit. e) se </w:t>
            </w:r>
            <w:proofErr w:type="spellStart"/>
            <w:r w:rsidRPr="00A740C5">
              <w:rPr>
                <w:lang w:val="en-US"/>
              </w:rPr>
              <w:t>considera</w:t>
            </w:r>
            <w:proofErr w:type="spellEnd"/>
            <w:r w:rsidRPr="00A740C5">
              <w:rPr>
                <w:lang w:val="en-US"/>
              </w:rPr>
              <w:t xml:space="preserve">̆ </w:t>
            </w:r>
            <w:proofErr w:type="spellStart"/>
            <w:r w:rsidRPr="00A740C5">
              <w:rPr>
                <w:lang w:val="en-US"/>
              </w:rPr>
              <w:t>una</w:t>
            </w:r>
            <w:proofErr w:type="spellEnd"/>
            <w:r w:rsidRPr="00A740C5">
              <w:rPr>
                <w:lang w:val="en-US"/>
              </w:rPr>
              <w:t xml:space="preserve"> </w:t>
            </w:r>
            <w:proofErr w:type="spellStart"/>
            <w:r w:rsidRPr="00A740C5">
              <w:rPr>
                <w:lang w:val="en-US"/>
              </w:rPr>
              <w:t>mai</w:t>
            </w:r>
            <w:proofErr w:type="spellEnd"/>
            <w:r w:rsidRPr="00A740C5">
              <w:rPr>
                <w:lang w:val="en-US"/>
              </w:rPr>
              <w:t xml:space="preserve"> </w:t>
            </w:r>
            <w:proofErr w:type="spellStart"/>
            <w:r w:rsidRPr="00A740C5">
              <w:rPr>
                <w:lang w:val="en-US"/>
              </w:rPr>
              <w:t>potrivita</w:t>
            </w:r>
            <w:proofErr w:type="spellEnd"/>
            <w:r w:rsidRPr="00A740C5">
              <w:rPr>
                <w:lang w:val="en-US"/>
              </w:rPr>
              <w:t xml:space="preserve">̆, </w:t>
            </w:r>
            <w:proofErr w:type="spellStart"/>
            <w:r w:rsidRPr="00A740C5">
              <w:rPr>
                <w:lang w:val="en-US"/>
              </w:rPr>
              <w:t>deoarece</w:t>
            </w:r>
            <w:proofErr w:type="spellEnd"/>
            <w:r w:rsidRPr="00A740C5">
              <w:rPr>
                <w:lang w:val="en-US"/>
              </w:rPr>
              <w:t xml:space="preserve"> art. 8 </w:t>
            </w:r>
            <w:proofErr w:type="spellStart"/>
            <w:r w:rsidRPr="00A740C5">
              <w:rPr>
                <w:lang w:val="en-US"/>
              </w:rPr>
              <w:t>alin</w:t>
            </w:r>
            <w:proofErr w:type="spellEnd"/>
            <w:r w:rsidRPr="00A740C5">
              <w:rPr>
                <w:lang w:val="en-US"/>
              </w:rPr>
              <w:t xml:space="preserve">. (1) lit. j) </w:t>
            </w:r>
            <w:proofErr w:type="spellStart"/>
            <w:r w:rsidRPr="00A740C5">
              <w:rPr>
                <w:lang w:val="en-US"/>
              </w:rPr>
              <w:t>cuprinde</w:t>
            </w:r>
            <w:proofErr w:type="spellEnd"/>
            <w:r w:rsidRPr="00A740C5">
              <w:rPr>
                <w:lang w:val="en-US"/>
              </w:rPr>
              <w:t xml:space="preserve"> </w:t>
            </w:r>
            <w:proofErr w:type="spellStart"/>
            <w:r w:rsidRPr="00A740C5">
              <w:rPr>
                <w:lang w:val="en-US"/>
              </w:rPr>
              <w:t>prevederea</w:t>
            </w:r>
            <w:proofErr w:type="spellEnd"/>
            <w:r w:rsidRPr="00A740C5">
              <w:rPr>
                <w:lang w:val="en-US"/>
              </w:rPr>
              <w:t xml:space="preserve"> </w:t>
            </w:r>
            <w:proofErr w:type="spellStart"/>
            <w:r w:rsidRPr="00A740C5">
              <w:rPr>
                <w:lang w:val="en-US"/>
              </w:rPr>
              <w:t>ce</w:t>
            </w:r>
            <w:proofErr w:type="spellEnd"/>
            <w:r w:rsidRPr="00A740C5">
              <w:rPr>
                <w:lang w:val="en-US"/>
              </w:rPr>
              <w:t xml:space="preserve"> </w:t>
            </w:r>
            <w:proofErr w:type="spellStart"/>
            <w:r w:rsidRPr="00A740C5">
              <w:rPr>
                <w:lang w:val="en-US"/>
              </w:rPr>
              <w:t>ține</w:t>
            </w:r>
            <w:proofErr w:type="spellEnd"/>
            <w:r w:rsidRPr="00A740C5">
              <w:rPr>
                <w:lang w:val="en-US"/>
              </w:rPr>
              <w:t xml:space="preserve"> de </w:t>
            </w:r>
            <w:proofErr w:type="spellStart"/>
            <w:r w:rsidRPr="00A740C5">
              <w:rPr>
                <w:lang w:val="en-US"/>
              </w:rPr>
              <w:t>cooperarea</w:t>
            </w:r>
            <w:proofErr w:type="spellEnd"/>
            <w:r w:rsidRPr="00A740C5">
              <w:rPr>
                <w:lang w:val="en-US"/>
              </w:rPr>
              <w:t xml:space="preserve"> cu </w:t>
            </w:r>
            <w:proofErr w:type="spellStart"/>
            <w:r w:rsidRPr="00A740C5">
              <w:rPr>
                <w:lang w:val="en-US"/>
              </w:rPr>
              <w:t>autoritățile</w:t>
            </w:r>
            <w:proofErr w:type="spellEnd"/>
            <w:r w:rsidRPr="00A740C5">
              <w:rPr>
                <w:lang w:val="en-US"/>
              </w:rPr>
              <w:t xml:space="preserve"> de </w:t>
            </w:r>
            <w:proofErr w:type="spellStart"/>
            <w:r w:rsidRPr="00A740C5">
              <w:rPr>
                <w:lang w:val="en-US"/>
              </w:rPr>
              <w:t>reglementare</w:t>
            </w:r>
            <w:proofErr w:type="spellEnd"/>
            <w:r w:rsidRPr="00A740C5">
              <w:rPr>
                <w:lang w:val="en-US"/>
              </w:rPr>
              <w:t xml:space="preserve"> </w:t>
            </w:r>
            <w:proofErr w:type="spellStart"/>
            <w:r w:rsidRPr="00A740C5">
              <w:rPr>
                <w:lang w:val="en-US"/>
              </w:rPr>
              <w:t>pentru</w:t>
            </w:r>
            <w:proofErr w:type="spellEnd"/>
            <w:r w:rsidRPr="00A740C5">
              <w:rPr>
                <w:lang w:val="en-US"/>
              </w:rPr>
              <w:t xml:space="preserve"> </w:t>
            </w:r>
            <w:proofErr w:type="spellStart"/>
            <w:r w:rsidRPr="00A740C5">
              <w:rPr>
                <w:lang w:val="en-US"/>
              </w:rPr>
              <w:t>elaborarea</w:t>
            </w:r>
            <w:proofErr w:type="spellEnd"/>
            <w:r w:rsidRPr="00A740C5">
              <w:rPr>
                <w:lang w:val="en-US"/>
              </w:rPr>
              <w:t xml:space="preserve"> </w:t>
            </w:r>
            <w:proofErr w:type="spellStart"/>
            <w:r w:rsidRPr="00A740C5">
              <w:rPr>
                <w:lang w:val="en-US"/>
              </w:rPr>
              <w:t>politicilor</w:t>
            </w:r>
            <w:proofErr w:type="spellEnd"/>
            <w:r w:rsidRPr="00A740C5">
              <w:rPr>
                <w:lang w:val="en-US"/>
              </w:rPr>
              <w:t xml:space="preserve"> </w:t>
            </w:r>
            <w:proofErr w:type="spellStart"/>
            <w:r w:rsidRPr="00A740C5">
              <w:rPr>
                <w:lang w:val="en-US"/>
              </w:rPr>
              <w:t>naționale</w:t>
            </w:r>
            <w:proofErr w:type="spellEnd"/>
            <w:r w:rsidRPr="00A740C5">
              <w:rPr>
                <w:lang w:val="en-US"/>
              </w:rPr>
              <w:t xml:space="preserve"> </w:t>
            </w:r>
            <w:proofErr w:type="spellStart"/>
            <w:r w:rsidRPr="00A740C5">
              <w:rPr>
                <w:lang w:val="en-US"/>
              </w:rPr>
              <w:t>privind</w:t>
            </w:r>
            <w:proofErr w:type="spellEnd"/>
            <w:r w:rsidRPr="00A740C5">
              <w:rPr>
                <w:lang w:val="en-US"/>
              </w:rPr>
              <w:t xml:space="preserve"> </w:t>
            </w:r>
            <w:proofErr w:type="spellStart"/>
            <w:r w:rsidRPr="00A740C5">
              <w:rPr>
                <w:lang w:val="en-US"/>
              </w:rPr>
              <w:t>acreditarea</w:t>
            </w:r>
            <w:proofErr w:type="spellEnd"/>
            <w:r w:rsidRPr="00A740C5">
              <w:rPr>
                <w:lang w:val="en-US"/>
              </w:rPr>
              <w:t xml:space="preserve"> </w:t>
            </w:r>
            <w:proofErr w:type="spellStart"/>
            <w:r w:rsidRPr="00A740C5">
              <w:rPr>
                <w:lang w:val="en-US"/>
              </w:rPr>
              <w:t>şi</w:t>
            </w:r>
            <w:proofErr w:type="spellEnd"/>
            <w:r w:rsidRPr="00A740C5">
              <w:rPr>
                <w:lang w:val="en-US"/>
              </w:rPr>
              <w:t xml:space="preserve"> </w:t>
            </w:r>
            <w:proofErr w:type="spellStart"/>
            <w:r w:rsidRPr="00A740C5">
              <w:rPr>
                <w:lang w:val="en-US"/>
              </w:rPr>
              <w:t>evaluarea</w:t>
            </w:r>
            <w:proofErr w:type="spellEnd"/>
            <w:r w:rsidRPr="00A740C5">
              <w:rPr>
                <w:lang w:val="en-US"/>
              </w:rPr>
              <w:t xml:space="preserve"> </w:t>
            </w:r>
            <w:proofErr w:type="spellStart"/>
            <w:r w:rsidRPr="00A740C5">
              <w:rPr>
                <w:lang w:val="en-US"/>
              </w:rPr>
              <w:t>conformității</w:t>
            </w:r>
            <w:proofErr w:type="spellEnd"/>
            <w:r w:rsidRPr="00A740C5">
              <w:rPr>
                <w:lang w:val="en-US"/>
              </w:rPr>
              <w:t xml:space="preserve">. </w:t>
            </w:r>
          </w:p>
        </w:tc>
        <w:tc>
          <w:tcPr>
            <w:tcW w:w="3827" w:type="dxa"/>
          </w:tcPr>
          <w:p w14:paraId="6ABF37E9" w14:textId="77777777" w:rsidR="00996B86" w:rsidRPr="0099025D" w:rsidRDefault="00996B86" w:rsidP="00996B86">
            <w:pPr>
              <w:jc w:val="both"/>
              <w:rPr>
                <w:lang w:val="ro-RO"/>
              </w:rPr>
            </w:pPr>
            <w:r w:rsidRPr="00A1247E">
              <w:rPr>
                <w:b/>
                <w:lang w:val="ro-RO"/>
              </w:rPr>
              <w:t>Se acceptă.</w:t>
            </w:r>
            <w:r w:rsidRPr="0099025D">
              <w:rPr>
                <w:lang w:val="ro-RO"/>
              </w:rPr>
              <w:t xml:space="preserve"> </w:t>
            </w:r>
          </w:p>
          <w:p w14:paraId="5F79B8DF" w14:textId="77777777" w:rsidR="00DE5F11" w:rsidRPr="00490878" w:rsidRDefault="00DE5F11" w:rsidP="00577EC7">
            <w:pPr>
              <w:jc w:val="both"/>
              <w:rPr>
                <w:b/>
                <w:lang w:val="en-US"/>
              </w:rPr>
            </w:pPr>
          </w:p>
        </w:tc>
      </w:tr>
      <w:tr w:rsidR="00A740C5" w:rsidRPr="00490878" w14:paraId="4F169C46" w14:textId="77777777" w:rsidTr="002275BF">
        <w:trPr>
          <w:trHeight w:val="699"/>
        </w:trPr>
        <w:tc>
          <w:tcPr>
            <w:tcW w:w="704" w:type="dxa"/>
            <w:vMerge/>
          </w:tcPr>
          <w:p w14:paraId="767C0A6C" w14:textId="77777777" w:rsidR="00A740C5" w:rsidRPr="00490878" w:rsidRDefault="00A740C5" w:rsidP="00EB45F5">
            <w:pPr>
              <w:rPr>
                <w:b/>
                <w:lang w:val="en-US"/>
              </w:rPr>
            </w:pPr>
          </w:p>
        </w:tc>
        <w:tc>
          <w:tcPr>
            <w:tcW w:w="2410" w:type="dxa"/>
            <w:vMerge/>
          </w:tcPr>
          <w:p w14:paraId="0FA8D14A" w14:textId="77777777" w:rsidR="00A740C5" w:rsidRPr="00C92D3A" w:rsidRDefault="00A740C5" w:rsidP="00C92D3A">
            <w:pPr>
              <w:pStyle w:val="NormalWeb"/>
              <w:spacing w:before="0" w:beforeAutospacing="0" w:after="0" w:afterAutospacing="0"/>
              <w:rPr>
                <w:rFonts w:ascii="TimesNewRomanPSMT" w:hAnsi="TimesNewRomanPSMT"/>
                <w:b/>
                <w:bCs/>
                <w:lang w:val="en-US"/>
              </w:rPr>
            </w:pPr>
          </w:p>
        </w:tc>
        <w:tc>
          <w:tcPr>
            <w:tcW w:w="7513" w:type="dxa"/>
          </w:tcPr>
          <w:p w14:paraId="5A71C7B1" w14:textId="05E3666C" w:rsidR="00A740C5" w:rsidRPr="00257D08" w:rsidRDefault="00A740C5" w:rsidP="00A41976">
            <w:pPr>
              <w:jc w:val="both"/>
              <w:rPr>
                <w:lang w:val="en-US"/>
              </w:rPr>
            </w:pPr>
            <w:proofErr w:type="spellStart"/>
            <w:r w:rsidRPr="00A740C5">
              <w:rPr>
                <w:lang w:val="en-US"/>
              </w:rPr>
              <w:t>Referința</w:t>
            </w:r>
            <w:proofErr w:type="spellEnd"/>
            <w:r w:rsidRPr="00A740C5">
              <w:rPr>
                <w:lang w:val="en-US"/>
              </w:rPr>
              <w:t xml:space="preserve"> la art.1</w:t>
            </w:r>
            <w:r>
              <w:rPr>
                <w:lang w:val="en-US"/>
              </w:rPr>
              <w:t>4</w:t>
            </w:r>
            <w:r w:rsidRPr="00A740C5">
              <w:rPr>
                <w:vertAlign w:val="superscript"/>
                <w:lang w:val="en-US"/>
              </w:rPr>
              <w:t>3</w:t>
            </w:r>
            <w:r w:rsidRPr="00A740C5">
              <w:rPr>
                <w:position w:val="10"/>
                <w:lang w:val="en-US"/>
              </w:rPr>
              <w:t xml:space="preserve"> </w:t>
            </w:r>
            <w:proofErr w:type="spellStart"/>
            <w:proofErr w:type="gramStart"/>
            <w:r w:rsidRPr="00A740C5">
              <w:rPr>
                <w:lang w:val="en-US"/>
              </w:rPr>
              <w:t>alin</w:t>
            </w:r>
            <w:proofErr w:type="spellEnd"/>
            <w:r w:rsidRPr="00A740C5">
              <w:rPr>
                <w:lang w:val="en-US"/>
              </w:rPr>
              <w:t>.(</w:t>
            </w:r>
            <w:proofErr w:type="gramEnd"/>
            <w:r w:rsidRPr="00A740C5">
              <w:rPr>
                <w:lang w:val="en-US"/>
              </w:rPr>
              <w:t xml:space="preserve">12) din Legea nr. 235/2011 din pct. 367 nu </w:t>
            </w:r>
            <w:proofErr w:type="spellStart"/>
            <w:r w:rsidRPr="00A740C5">
              <w:rPr>
                <w:lang w:val="en-US"/>
              </w:rPr>
              <w:t>este</w:t>
            </w:r>
            <w:proofErr w:type="spellEnd"/>
            <w:r w:rsidRPr="00A740C5">
              <w:rPr>
                <w:lang w:val="en-US"/>
              </w:rPr>
              <w:t xml:space="preserve"> </w:t>
            </w:r>
            <w:proofErr w:type="spellStart"/>
            <w:r w:rsidRPr="00A740C5">
              <w:rPr>
                <w:lang w:val="en-US"/>
              </w:rPr>
              <w:t>corecta</w:t>
            </w:r>
            <w:proofErr w:type="spellEnd"/>
            <w:r w:rsidRPr="00A740C5">
              <w:rPr>
                <w:lang w:val="en-US"/>
              </w:rPr>
              <w:t xml:space="preserve">̆, </w:t>
            </w:r>
            <w:proofErr w:type="spellStart"/>
            <w:r w:rsidRPr="00A740C5">
              <w:rPr>
                <w:lang w:val="en-US"/>
              </w:rPr>
              <w:t>deoarece</w:t>
            </w:r>
            <w:proofErr w:type="spellEnd"/>
            <w:r w:rsidRPr="00A740C5">
              <w:rPr>
                <w:lang w:val="en-US"/>
              </w:rPr>
              <w:t xml:space="preserve"> </w:t>
            </w:r>
            <w:proofErr w:type="spellStart"/>
            <w:r w:rsidRPr="00A740C5">
              <w:rPr>
                <w:lang w:val="en-US"/>
              </w:rPr>
              <w:t>articolul</w:t>
            </w:r>
            <w:proofErr w:type="spellEnd"/>
            <w:r w:rsidRPr="00A740C5">
              <w:rPr>
                <w:lang w:val="en-US"/>
              </w:rPr>
              <w:t xml:space="preserve"> 1</w:t>
            </w:r>
            <w:r>
              <w:rPr>
                <w:lang w:val="en-US"/>
              </w:rPr>
              <w:t>4</w:t>
            </w:r>
            <w:r w:rsidRPr="00A740C5">
              <w:rPr>
                <w:vertAlign w:val="superscript"/>
                <w:lang w:val="en-US"/>
              </w:rPr>
              <w:t>3</w:t>
            </w:r>
            <w:r w:rsidRPr="00A740C5">
              <w:rPr>
                <w:position w:val="10"/>
                <w:lang w:val="en-US"/>
              </w:rPr>
              <w:t xml:space="preserve"> </w:t>
            </w:r>
            <w:r w:rsidRPr="00A740C5">
              <w:rPr>
                <w:lang w:val="en-US"/>
              </w:rPr>
              <w:t xml:space="preserve">se </w:t>
            </w:r>
            <w:proofErr w:type="spellStart"/>
            <w:r w:rsidRPr="00A740C5">
              <w:rPr>
                <w:lang w:val="en-US"/>
              </w:rPr>
              <w:t>refera</w:t>
            </w:r>
            <w:proofErr w:type="spellEnd"/>
            <w:r w:rsidRPr="00A740C5">
              <w:rPr>
                <w:lang w:val="en-US"/>
              </w:rPr>
              <w:t xml:space="preserve">̆ la </w:t>
            </w:r>
            <w:proofErr w:type="spellStart"/>
            <w:r w:rsidRPr="00A740C5">
              <w:rPr>
                <w:lang w:val="en-US"/>
              </w:rPr>
              <w:t>organismele</w:t>
            </w:r>
            <w:proofErr w:type="spellEnd"/>
            <w:r w:rsidRPr="00A740C5">
              <w:rPr>
                <w:lang w:val="en-US"/>
              </w:rPr>
              <w:t xml:space="preserve"> de </w:t>
            </w:r>
            <w:proofErr w:type="spellStart"/>
            <w:r w:rsidRPr="00A740C5">
              <w:rPr>
                <w:lang w:val="en-US"/>
              </w:rPr>
              <w:t>evaluare</w:t>
            </w:r>
            <w:proofErr w:type="spellEnd"/>
            <w:r w:rsidRPr="00A740C5">
              <w:rPr>
                <w:lang w:val="en-US"/>
              </w:rPr>
              <w:t xml:space="preserve"> a </w:t>
            </w:r>
            <w:proofErr w:type="spellStart"/>
            <w:r w:rsidRPr="00A740C5">
              <w:rPr>
                <w:lang w:val="en-US"/>
              </w:rPr>
              <w:t>conformității</w:t>
            </w:r>
            <w:proofErr w:type="spellEnd"/>
            <w:r w:rsidRPr="00A740C5">
              <w:rPr>
                <w:lang w:val="en-US"/>
              </w:rPr>
              <w:t xml:space="preserve"> care </w:t>
            </w:r>
            <w:proofErr w:type="spellStart"/>
            <w:r w:rsidRPr="00A740C5">
              <w:rPr>
                <w:lang w:val="en-US"/>
              </w:rPr>
              <w:t>activeaza</w:t>
            </w:r>
            <w:proofErr w:type="spellEnd"/>
            <w:r w:rsidRPr="00A740C5">
              <w:rPr>
                <w:lang w:val="en-US"/>
              </w:rPr>
              <w:t xml:space="preserve">̆ </w:t>
            </w:r>
            <w:proofErr w:type="spellStart"/>
            <w:r w:rsidRPr="00A740C5">
              <w:rPr>
                <w:lang w:val="en-US"/>
              </w:rPr>
              <w:t>în</w:t>
            </w:r>
            <w:proofErr w:type="spellEnd"/>
            <w:r w:rsidRPr="00A740C5">
              <w:rPr>
                <w:lang w:val="en-US"/>
              </w:rPr>
              <w:t xml:space="preserve"> domeniul </w:t>
            </w:r>
            <w:proofErr w:type="spellStart"/>
            <w:r w:rsidRPr="00A740C5">
              <w:rPr>
                <w:lang w:val="en-US"/>
              </w:rPr>
              <w:t>reglementat</w:t>
            </w:r>
            <w:proofErr w:type="spellEnd"/>
            <w:r w:rsidRPr="00A740C5">
              <w:rPr>
                <w:lang w:val="en-US"/>
              </w:rPr>
              <w:t xml:space="preserve"> de </w:t>
            </w:r>
            <w:proofErr w:type="spellStart"/>
            <w:r w:rsidRPr="00A740C5">
              <w:rPr>
                <w:lang w:val="en-US"/>
              </w:rPr>
              <w:t>Anexa</w:t>
            </w:r>
            <w:proofErr w:type="spellEnd"/>
            <w:r w:rsidRPr="00A740C5">
              <w:rPr>
                <w:lang w:val="en-US"/>
              </w:rPr>
              <w:t xml:space="preserve"> nr. 3 din </w:t>
            </w:r>
            <w:proofErr w:type="spellStart"/>
            <w:r w:rsidRPr="00A740C5">
              <w:rPr>
                <w:lang w:val="en-US"/>
              </w:rPr>
              <w:t>legea</w:t>
            </w:r>
            <w:proofErr w:type="spellEnd"/>
            <w:r w:rsidRPr="00A740C5">
              <w:rPr>
                <w:lang w:val="en-US"/>
              </w:rPr>
              <w:t xml:space="preserve"> </w:t>
            </w:r>
            <w:proofErr w:type="spellStart"/>
            <w:r w:rsidRPr="00A740C5">
              <w:rPr>
                <w:lang w:val="en-US"/>
              </w:rPr>
              <w:t>prenotata</w:t>
            </w:r>
            <w:proofErr w:type="spellEnd"/>
            <w:r w:rsidRPr="00A740C5">
              <w:rPr>
                <w:lang w:val="en-US"/>
              </w:rPr>
              <w:t xml:space="preserve">̆ </w:t>
            </w:r>
            <w:proofErr w:type="spellStart"/>
            <w:r w:rsidRPr="00A740C5">
              <w:rPr>
                <w:lang w:val="en-US"/>
              </w:rPr>
              <w:t>și</w:t>
            </w:r>
            <w:proofErr w:type="spellEnd"/>
            <w:r w:rsidRPr="00A740C5">
              <w:rPr>
                <w:lang w:val="en-US"/>
              </w:rPr>
              <w:t xml:space="preserve"> se </w:t>
            </w:r>
            <w:proofErr w:type="spellStart"/>
            <w:r w:rsidRPr="00A740C5">
              <w:rPr>
                <w:lang w:val="en-US"/>
              </w:rPr>
              <w:t>recunosc</w:t>
            </w:r>
            <w:proofErr w:type="spellEnd"/>
            <w:r w:rsidRPr="00A740C5">
              <w:rPr>
                <w:lang w:val="en-US"/>
              </w:rPr>
              <w:t xml:space="preserve"> </w:t>
            </w:r>
            <w:proofErr w:type="spellStart"/>
            <w:r w:rsidRPr="00A740C5">
              <w:rPr>
                <w:lang w:val="en-US"/>
              </w:rPr>
              <w:t>pentru</w:t>
            </w:r>
            <w:proofErr w:type="spellEnd"/>
            <w:r w:rsidRPr="00A740C5">
              <w:rPr>
                <w:lang w:val="en-US"/>
              </w:rPr>
              <w:t xml:space="preserve"> </w:t>
            </w:r>
            <w:proofErr w:type="spellStart"/>
            <w:r w:rsidRPr="00A740C5">
              <w:rPr>
                <w:lang w:val="en-US"/>
              </w:rPr>
              <w:t>notificarea</w:t>
            </w:r>
            <w:proofErr w:type="spellEnd"/>
            <w:r w:rsidRPr="00A740C5">
              <w:rPr>
                <w:lang w:val="en-US"/>
              </w:rPr>
              <w:t xml:space="preserve"> </w:t>
            </w:r>
            <w:proofErr w:type="spellStart"/>
            <w:r w:rsidRPr="00A740C5">
              <w:rPr>
                <w:lang w:val="en-US"/>
              </w:rPr>
              <w:t>ulterioara</w:t>
            </w:r>
            <w:proofErr w:type="spellEnd"/>
            <w:r w:rsidRPr="00A740C5">
              <w:rPr>
                <w:lang w:val="en-US"/>
              </w:rPr>
              <w:t xml:space="preserve">̆ </w:t>
            </w:r>
            <w:proofErr w:type="gramStart"/>
            <w:r w:rsidRPr="00A740C5">
              <w:rPr>
                <w:lang w:val="en-US"/>
              </w:rPr>
              <w:t>a</w:t>
            </w:r>
            <w:proofErr w:type="gramEnd"/>
            <w:r w:rsidRPr="00A740C5">
              <w:rPr>
                <w:lang w:val="en-US"/>
              </w:rPr>
              <w:t xml:space="preserve"> </w:t>
            </w:r>
            <w:proofErr w:type="spellStart"/>
            <w:r w:rsidRPr="00A740C5">
              <w:rPr>
                <w:lang w:val="en-US"/>
              </w:rPr>
              <w:t>acestora</w:t>
            </w:r>
            <w:proofErr w:type="spellEnd"/>
            <w:r w:rsidRPr="00A740C5">
              <w:rPr>
                <w:lang w:val="en-US"/>
              </w:rPr>
              <w:t xml:space="preserve"> </w:t>
            </w:r>
            <w:proofErr w:type="spellStart"/>
            <w:r w:rsidRPr="00A740C5">
              <w:rPr>
                <w:lang w:val="en-US"/>
              </w:rPr>
              <w:t>către</w:t>
            </w:r>
            <w:proofErr w:type="spellEnd"/>
            <w:r w:rsidRPr="00A740C5">
              <w:rPr>
                <w:lang w:val="en-US"/>
              </w:rPr>
              <w:t xml:space="preserve"> </w:t>
            </w:r>
            <w:proofErr w:type="spellStart"/>
            <w:r w:rsidRPr="00A740C5">
              <w:rPr>
                <w:lang w:val="en-US"/>
              </w:rPr>
              <w:t>Comisia</w:t>
            </w:r>
            <w:proofErr w:type="spellEnd"/>
            <w:r w:rsidRPr="00A740C5">
              <w:rPr>
                <w:lang w:val="en-US"/>
              </w:rPr>
              <w:t xml:space="preserve"> </w:t>
            </w:r>
            <w:proofErr w:type="spellStart"/>
            <w:r w:rsidRPr="00A740C5">
              <w:rPr>
                <w:lang w:val="en-US"/>
              </w:rPr>
              <w:t>Europeana</w:t>
            </w:r>
            <w:proofErr w:type="spellEnd"/>
            <w:r w:rsidRPr="00A740C5">
              <w:rPr>
                <w:lang w:val="en-US"/>
              </w:rPr>
              <w:t xml:space="preserve">̆. </w:t>
            </w:r>
            <w:proofErr w:type="spellStart"/>
            <w:r w:rsidRPr="00257D08">
              <w:rPr>
                <w:lang w:val="en-US"/>
              </w:rPr>
              <w:t>În</w:t>
            </w:r>
            <w:proofErr w:type="spellEnd"/>
            <w:r w:rsidRPr="00257D08">
              <w:rPr>
                <w:lang w:val="en-US"/>
              </w:rPr>
              <w:t xml:space="preserve"> </w:t>
            </w:r>
            <w:proofErr w:type="spellStart"/>
            <w:r w:rsidRPr="00257D08">
              <w:rPr>
                <w:lang w:val="en-US"/>
              </w:rPr>
              <w:t>contextul</w:t>
            </w:r>
            <w:proofErr w:type="spellEnd"/>
            <w:r w:rsidRPr="00257D08">
              <w:rPr>
                <w:lang w:val="en-US"/>
              </w:rPr>
              <w:t xml:space="preserve"> </w:t>
            </w:r>
            <w:proofErr w:type="spellStart"/>
            <w:r w:rsidRPr="00257D08">
              <w:rPr>
                <w:lang w:val="en-US"/>
              </w:rPr>
              <w:t>normei</w:t>
            </w:r>
            <w:proofErr w:type="spellEnd"/>
            <w:r w:rsidRPr="00257D08">
              <w:rPr>
                <w:lang w:val="en-US"/>
              </w:rPr>
              <w:t xml:space="preserve"> din </w:t>
            </w:r>
            <w:proofErr w:type="spellStart"/>
            <w:r w:rsidRPr="00257D08">
              <w:rPr>
                <w:lang w:val="en-US"/>
              </w:rPr>
              <w:t>articolul</w:t>
            </w:r>
            <w:proofErr w:type="spellEnd"/>
            <w:r w:rsidRPr="00257D08">
              <w:rPr>
                <w:lang w:val="en-US"/>
              </w:rPr>
              <w:t xml:space="preserve"> 76 al </w:t>
            </w:r>
            <w:proofErr w:type="spellStart"/>
            <w:r w:rsidRPr="00257D08">
              <w:rPr>
                <w:lang w:val="en-US"/>
              </w:rPr>
              <w:t>Regulamentului</w:t>
            </w:r>
            <w:proofErr w:type="spellEnd"/>
            <w:r w:rsidRPr="00257D08">
              <w:rPr>
                <w:lang w:val="en-US"/>
              </w:rPr>
              <w:t xml:space="preserve"> de </w:t>
            </w:r>
            <w:proofErr w:type="spellStart"/>
            <w:r w:rsidRPr="00257D08">
              <w:rPr>
                <w:lang w:val="en-US"/>
              </w:rPr>
              <w:t>punere</w:t>
            </w:r>
            <w:proofErr w:type="spellEnd"/>
            <w:r w:rsidRPr="00257D08">
              <w:rPr>
                <w:lang w:val="en-US"/>
              </w:rPr>
              <w:t xml:space="preserve"> </w:t>
            </w:r>
            <w:proofErr w:type="spellStart"/>
            <w:r w:rsidRPr="00257D08">
              <w:rPr>
                <w:lang w:val="en-US"/>
              </w:rPr>
              <w:t>în</w:t>
            </w:r>
            <w:proofErr w:type="spellEnd"/>
            <w:r w:rsidRPr="00257D08">
              <w:rPr>
                <w:lang w:val="en-US"/>
              </w:rPr>
              <w:t xml:space="preserve"> </w:t>
            </w:r>
            <w:proofErr w:type="spellStart"/>
            <w:r w:rsidRPr="00257D08">
              <w:rPr>
                <w:lang w:val="en-US"/>
              </w:rPr>
              <w:t>aplicare</w:t>
            </w:r>
            <w:proofErr w:type="spellEnd"/>
            <w:r w:rsidRPr="00257D08">
              <w:rPr>
                <w:lang w:val="en-US"/>
              </w:rPr>
              <w:t xml:space="preserve"> (UE) 2018/2067 </w:t>
            </w:r>
            <w:proofErr w:type="spellStart"/>
            <w:r w:rsidRPr="00257D08">
              <w:rPr>
                <w:lang w:val="en-US"/>
              </w:rPr>
              <w:t>este</w:t>
            </w:r>
            <w:proofErr w:type="spellEnd"/>
            <w:r w:rsidRPr="00257D08">
              <w:rPr>
                <w:lang w:val="en-US"/>
              </w:rPr>
              <w:t xml:space="preserve"> </w:t>
            </w:r>
            <w:proofErr w:type="spellStart"/>
            <w:r w:rsidRPr="00257D08">
              <w:rPr>
                <w:lang w:val="en-US"/>
              </w:rPr>
              <w:t>mai</w:t>
            </w:r>
            <w:proofErr w:type="spellEnd"/>
            <w:r w:rsidRPr="00257D08">
              <w:rPr>
                <w:lang w:val="en-US"/>
              </w:rPr>
              <w:t xml:space="preserve"> </w:t>
            </w:r>
            <w:proofErr w:type="spellStart"/>
            <w:r w:rsidRPr="00257D08">
              <w:rPr>
                <w:lang w:val="en-US"/>
              </w:rPr>
              <w:t>pertinenta</w:t>
            </w:r>
            <w:proofErr w:type="spellEnd"/>
            <w:r w:rsidRPr="00257D08">
              <w:rPr>
                <w:lang w:val="en-US"/>
              </w:rPr>
              <w:t xml:space="preserve">̆ </w:t>
            </w:r>
            <w:proofErr w:type="spellStart"/>
            <w:r w:rsidRPr="00257D08">
              <w:rPr>
                <w:lang w:val="en-US"/>
              </w:rPr>
              <w:t>referința</w:t>
            </w:r>
            <w:proofErr w:type="spellEnd"/>
            <w:r w:rsidRPr="00257D08">
              <w:rPr>
                <w:lang w:val="en-US"/>
              </w:rPr>
              <w:t xml:space="preserve"> la </w:t>
            </w:r>
            <w:proofErr w:type="spellStart"/>
            <w:r w:rsidRPr="00257D08">
              <w:rPr>
                <w:lang w:val="en-US"/>
              </w:rPr>
              <w:t>normele</w:t>
            </w:r>
            <w:proofErr w:type="spellEnd"/>
            <w:r w:rsidRPr="00257D08">
              <w:rPr>
                <w:lang w:val="en-US"/>
              </w:rPr>
              <w:t xml:space="preserve"> din art. 8 </w:t>
            </w:r>
            <w:proofErr w:type="spellStart"/>
            <w:r w:rsidRPr="00257D08">
              <w:rPr>
                <w:lang w:val="en-US"/>
              </w:rPr>
              <w:t>alin</w:t>
            </w:r>
            <w:proofErr w:type="spellEnd"/>
            <w:r w:rsidRPr="00257D08">
              <w:rPr>
                <w:lang w:val="en-US"/>
              </w:rPr>
              <w:t xml:space="preserve">. (3) din Legea nr. 235/2011. Ca </w:t>
            </w:r>
            <w:proofErr w:type="spellStart"/>
            <w:r w:rsidRPr="00257D08">
              <w:rPr>
                <w:lang w:val="en-US"/>
              </w:rPr>
              <w:t>urmare</w:t>
            </w:r>
            <w:proofErr w:type="spellEnd"/>
            <w:r w:rsidRPr="00257D08">
              <w:rPr>
                <w:lang w:val="en-US"/>
              </w:rPr>
              <w:t xml:space="preserve">, </w:t>
            </w:r>
            <w:proofErr w:type="spellStart"/>
            <w:r w:rsidRPr="00257D08">
              <w:rPr>
                <w:lang w:val="en-US"/>
              </w:rPr>
              <w:t>este</w:t>
            </w:r>
            <w:proofErr w:type="spellEnd"/>
            <w:r w:rsidRPr="00257D08">
              <w:rPr>
                <w:lang w:val="en-US"/>
              </w:rPr>
              <w:t xml:space="preserve"> </w:t>
            </w:r>
            <w:proofErr w:type="spellStart"/>
            <w:r w:rsidRPr="00257D08">
              <w:rPr>
                <w:lang w:val="en-US"/>
              </w:rPr>
              <w:t>necesara</w:t>
            </w:r>
            <w:proofErr w:type="spellEnd"/>
            <w:r w:rsidRPr="00257D08">
              <w:rPr>
                <w:lang w:val="en-US"/>
              </w:rPr>
              <w:t xml:space="preserve">̆ </w:t>
            </w:r>
            <w:proofErr w:type="spellStart"/>
            <w:r w:rsidRPr="00257D08">
              <w:rPr>
                <w:lang w:val="en-US"/>
              </w:rPr>
              <w:t>și</w:t>
            </w:r>
            <w:proofErr w:type="spellEnd"/>
            <w:r w:rsidRPr="00257D08">
              <w:rPr>
                <w:lang w:val="en-US"/>
              </w:rPr>
              <w:t xml:space="preserve"> </w:t>
            </w:r>
            <w:proofErr w:type="spellStart"/>
            <w:r w:rsidRPr="00257D08">
              <w:rPr>
                <w:lang w:val="en-US"/>
              </w:rPr>
              <w:t>ajustarea</w:t>
            </w:r>
            <w:proofErr w:type="spellEnd"/>
            <w:r w:rsidRPr="00257D08">
              <w:rPr>
                <w:lang w:val="en-US"/>
              </w:rPr>
              <w:t xml:space="preserve"> </w:t>
            </w:r>
            <w:proofErr w:type="spellStart"/>
            <w:r w:rsidRPr="00257D08">
              <w:rPr>
                <w:lang w:val="en-US"/>
              </w:rPr>
              <w:t>prevederilor</w:t>
            </w:r>
            <w:proofErr w:type="spellEnd"/>
            <w:r w:rsidRPr="00257D08">
              <w:rPr>
                <w:lang w:val="en-US"/>
              </w:rPr>
              <w:t xml:space="preserve"> din </w:t>
            </w:r>
            <w:proofErr w:type="spellStart"/>
            <w:r w:rsidRPr="00257D08">
              <w:rPr>
                <w:lang w:val="en-US"/>
              </w:rPr>
              <w:t>punctele</w:t>
            </w:r>
            <w:proofErr w:type="spellEnd"/>
            <w:r w:rsidRPr="00257D08">
              <w:rPr>
                <w:lang w:val="en-US"/>
              </w:rPr>
              <w:t xml:space="preserve"> 368 </w:t>
            </w:r>
            <w:proofErr w:type="spellStart"/>
            <w:r w:rsidRPr="00257D08">
              <w:rPr>
                <w:lang w:val="en-US"/>
              </w:rPr>
              <w:t>și</w:t>
            </w:r>
            <w:proofErr w:type="spellEnd"/>
            <w:r w:rsidRPr="00257D08">
              <w:rPr>
                <w:lang w:val="en-US"/>
              </w:rPr>
              <w:t xml:space="preserve"> 369 care sunt </w:t>
            </w:r>
            <w:proofErr w:type="spellStart"/>
            <w:r w:rsidRPr="00257D08">
              <w:rPr>
                <w:lang w:val="en-US"/>
              </w:rPr>
              <w:t>asociate</w:t>
            </w:r>
            <w:proofErr w:type="spellEnd"/>
            <w:r w:rsidRPr="00257D08">
              <w:rPr>
                <w:lang w:val="en-US"/>
              </w:rPr>
              <w:t xml:space="preserve"> cu pct. 367. </w:t>
            </w:r>
          </w:p>
        </w:tc>
        <w:tc>
          <w:tcPr>
            <w:tcW w:w="3827" w:type="dxa"/>
          </w:tcPr>
          <w:p w14:paraId="044531DA" w14:textId="77777777" w:rsidR="004648A1" w:rsidRPr="0099025D" w:rsidRDefault="004648A1" w:rsidP="004648A1">
            <w:pPr>
              <w:jc w:val="both"/>
              <w:rPr>
                <w:lang w:val="ro-RO"/>
              </w:rPr>
            </w:pPr>
            <w:r w:rsidRPr="00C21418">
              <w:rPr>
                <w:b/>
                <w:lang w:val="ro-RO"/>
              </w:rPr>
              <w:t>Se acceptă.</w:t>
            </w:r>
            <w:r w:rsidRPr="0099025D">
              <w:rPr>
                <w:lang w:val="ro-RO"/>
              </w:rPr>
              <w:t xml:space="preserve"> </w:t>
            </w:r>
          </w:p>
          <w:p w14:paraId="5A06B9E6" w14:textId="77777777" w:rsidR="00A740C5" w:rsidRPr="00490878" w:rsidRDefault="00A740C5" w:rsidP="00577EC7">
            <w:pPr>
              <w:jc w:val="both"/>
              <w:rPr>
                <w:b/>
                <w:lang w:val="en-US"/>
              </w:rPr>
            </w:pPr>
          </w:p>
        </w:tc>
      </w:tr>
      <w:tr w:rsidR="00C92D3A" w:rsidRPr="00D908D1" w14:paraId="77AA0E5A" w14:textId="77777777" w:rsidTr="00D347A2">
        <w:trPr>
          <w:trHeight w:val="1410"/>
        </w:trPr>
        <w:tc>
          <w:tcPr>
            <w:tcW w:w="704" w:type="dxa"/>
            <w:vMerge/>
          </w:tcPr>
          <w:p w14:paraId="0124E84A" w14:textId="77777777" w:rsidR="00C92D3A" w:rsidRPr="00490878" w:rsidRDefault="00C92D3A" w:rsidP="00EB45F5">
            <w:pPr>
              <w:rPr>
                <w:b/>
                <w:lang w:val="en-US"/>
              </w:rPr>
            </w:pPr>
          </w:p>
        </w:tc>
        <w:tc>
          <w:tcPr>
            <w:tcW w:w="2410" w:type="dxa"/>
            <w:vMerge/>
          </w:tcPr>
          <w:p w14:paraId="7FEFFEB9" w14:textId="77777777" w:rsidR="00C92D3A" w:rsidRPr="00C92D3A" w:rsidRDefault="00C92D3A" w:rsidP="00C92D3A">
            <w:pPr>
              <w:pStyle w:val="NormalWeb"/>
              <w:spacing w:before="0" w:beforeAutospacing="0" w:after="0" w:afterAutospacing="0"/>
              <w:rPr>
                <w:rFonts w:ascii="TimesNewRomanPSMT" w:hAnsi="TimesNewRomanPSMT"/>
                <w:b/>
                <w:bCs/>
                <w:lang w:val="en-US"/>
              </w:rPr>
            </w:pPr>
          </w:p>
        </w:tc>
        <w:tc>
          <w:tcPr>
            <w:tcW w:w="7513" w:type="dxa"/>
          </w:tcPr>
          <w:p w14:paraId="350C06FB" w14:textId="3E301AE4" w:rsidR="00C92D3A" w:rsidRPr="005E39C4" w:rsidRDefault="005E39C4" w:rsidP="00A41976">
            <w:pPr>
              <w:jc w:val="both"/>
              <w:rPr>
                <w:lang w:val="en-US"/>
              </w:rPr>
            </w:pPr>
            <w:proofErr w:type="spellStart"/>
            <w:r w:rsidRPr="005E39C4">
              <w:rPr>
                <w:lang w:val="en-US"/>
              </w:rPr>
              <w:t>Numărul</w:t>
            </w:r>
            <w:proofErr w:type="spellEnd"/>
            <w:r w:rsidRPr="005E39C4">
              <w:rPr>
                <w:lang w:val="en-US"/>
              </w:rPr>
              <w:t xml:space="preserve"> </w:t>
            </w:r>
            <w:proofErr w:type="spellStart"/>
            <w:r w:rsidRPr="005E39C4">
              <w:rPr>
                <w:lang w:val="en-US"/>
              </w:rPr>
              <w:t>grupurilor</w:t>
            </w:r>
            <w:proofErr w:type="spellEnd"/>
            <w:r w:rsidRPr="005E39C4">
              <w:rPr>
                <w:lang w:val="en-US"/>
              </w:rPr>
              <w:t xml:space="preserve"> de </w:t>
            </w:r>
            <w:proofErr w:type="spellStart"/>
            <w:r w:rsidRPr="005E39C4">
              <w:rPr>
                <w:lang w:val="en-US"/>
              </w:rPr>
              <w:t>activități</w:t>
            </w:r>
            <w:proofErr w:type="spellEnd"/>
            <w:r w:rsidRPr="005E39C4">
              <w:rPr>
                <w:lang w:val="en-US"/>
              </w:rPr>
              <w:t xml:space="preserve"> </w:t>
            </w:r>
            <w:proofErr w:type="spellStart"/>
            <w:r w:rsidRPr="005E39C4">
              <w:rPr>
                <w:lang w:val="en-US"/>
              </w:rPr>
              <w:t>documentate</w:t>
            </w:r>
            <w:proofErr w:type="spellEnd"/>
            <w:r w:rsidRPr="005E39C4">
              <w:rPr>
                <w:lang w:val="en-US"/>
              </w:rPr>
              <w:t xml:space="preserve"> </w:t>
            </w:r>
            <w:proofErr w:type="spellStart"/>
            <w:r w:rsidRPr="005E39C4">
              <w:rPr>
                <w:lang w:val="en-US"/>
              </w:rPr>
              <w:t>în</w:t>
            </w:r>
            <w:proofErr w:type="spellEnd"/>
            <w:r w:rsidRPr="005E39C4">
              <w:rPr>
                <w:lang w:val="en-US"/>
              </w:rPr>
              <w:t xml:space="preserve"> </w:t>
            </w:r>
            <w:proofErr w:type="spellStart"/>
            <w:r w:rsidRPr="005E39C4">
              <w:rPr>
                <w:lang w:val="en-US"/>
              </w:rPr>
              <w:t>Anexa</w:t>
            </w:r>
            <w:proofErr w:type="spellEnd"/>
            <w:r w:rsidRPr="005E39C4">
              <w:rPr>
                <w:lang w:val="en-US"/>
              </w:rPr>
              <w:t xml:space="preserve"> nr.1 la </w:t>
            </w:r>
            <w:proofErr w:type="spellStart"/>
            <w:r w:rsidRPr="005E39C4">
              <w:rPr>
                <w:lang w:val="en-US"/>
              </w:rPr>
              <w:t>proiectul</w:t>
            </w:r>
            <w:proofErr w:type="spellEnd"/>
            <w:r w:rsidRPr="005E39C4">
              <w:rPr>
                <w:lang w:val="en-US"/>
              </w:rPr>
              <w:t xml:space="preserve"> </w:t>
            </w:r>
            <w:proofErr w:type="spellStart"/>
            <w:r w:rsidRPr="005E39C4">
              <w:rPr>
                <w:lang w:val="en-US"/>
              </w:rPr>
              <w:t>Regulamentului</w:t>
            </w:r>
            <w:proofErr w:type="spellEnd"/>
            <w:r w:rsidRPr="005E39C4">
              <w:rPr>
                <w:lang w:val="en-US"/>
              </w:rPr>
              <w:t xml:space="preserve"> nu sunt </w:t>
            </w:r>
            <w:proofErr w:type="spellStart"/>
            <w:r w:rsidRPr="005E39C4">
              <w:rPr>
                <w:lang w:val="en-US"/>
              </w:rPr>
              <w:t>în</w:t>
            </w:r>
            <w:proofErr w:type="spellEnd"/>
            <w:r w:rsidRPr="005E39C4">
              <w:rPr>
                <w:lang w:val="en-US"/>
              </w:rPr>
              <w:t xml:space="preserve"> </w:t>
            </w:r>
            <w:proofErr w:type="spellStart"/>
            <w:r w:rsidRPr="005E39C4">
              <w:rPr>
                <w:lang w:val="en-US"/>
              </w:rPr>
              <w:t>conformitate</w:t>
            </w:r>
            <w:proofErr w:type="spellEnd"/>
            <w:r w:rsidRPr="005E39C4">
              <w:rPr>
                <w:lang w:val="en-US"/>
              </w:rPr>
              <w:t xml:space="preserve"> cu </w:t>
            </w:r>
            <w:proofErr w:type="spellStart"/>
            <w:r w:rsidRPr="005E39C4">
              <w:rPr>
                <w:lang w:val="en-US"/>
              </w:rPr>
              <w:t>Anexa</w:t>
            </w:r>
            <w:proofErr w:type="spellEnd"/>
            <w:r w:rsidRPr="005E39C4">
              <w:rPr>
                <w:lang w:val="en-US"/>
              </w:rPr>
              <w:t xml:space="preserve"> I la </w:t>
            </w:r>
            <w:proofErr w:type="spellStart"/>
            <w:r w:rsidRPr="005E39C4">
              <w:rPr>
                <w:lang w:val="en-US"/>
              </w:rPr>
              <w:t>Regulamentul</w:t>
            </w:r>
            <w:proofErr w:type="spellEnd"/>
            <w:r w:rsidRPr="005E39C4">
              <w:rPr>
                <w:lang w:val="en-US"/>
              </w:rPr>
              <w:t xml:space="preserve"> (UE) 2018/2067. </w:t>
            </w:r>
            <w:proofErr w:type="spellStart"/>
            <w:r w:rsidRPr="005E39C4">
              <w:rPr>
                <w:lang w:val="en-US"/>
              </w:rPr>
              <w:t>Documentarea</w:t>
            </w:r>
            <w:proofErr w:type="spellEnd"/>
            <w:r w:rsidRPr="005E39C4">
              <w:rPr>
                <w:lang w:val="en-US"/>
              </w:rPr>
              <w:t xml:space="preserve"> </w:t>
            </w:r>
            <w:proofErr w:type="spellStart"/>
            <w:r w:rsidRPr="005E39C4">
              <w:rPr>
                <w:lang w:val="en-US"/>
              </w:rPr>
              <w:t>diferita</w:t>
            </w:r>
            <w:proofErr w:type="spellEnd"/>
            <w:r w:rsidRPr="005E39C4">
              <w:rPr>
                <w:lang w:val="en-US"/>
              </w:rPr>
              <w:t xml:space="preserve">̆ a nr. </w:t>
            </w:r>
            <w:proofErr w:type="spellStart"/>
            <w:r w:rsidRPr="005E39C4">
              <w:rPr>
                <w:lang w:val="en-US"/>
              </w:rPr>
              <w:t>grupei</w:t>
            </w:r>
            <w:proofErr w:type="spellEnd"/>
            <w:r w:rsidRPr="005E39C4">
              <w:rPr>
                <w:lang w:val="en-US"/>
              </w:rPr>
              <w:t xml:space="preserve"> de </w:t>
            </w:r>
            <w:proofErr w:type="spellStart"/>
            <w:r w:rsidRPr="005E39C4">
              <w:rPr>
                <w:lang w:val="en-US"/>
              </w:rPr>
              <w:t>activități</w:t>
            </w:r>
            <w:proofErr w:type="spellEnd"/>
            <w:r w:rsidRPr="005E39C4">
              <w:rPr>
                <w:lang w:val="en-US"/>
              </w:rPr>
              <w:t xml:space="preserve"> </w:t>
            </w:r>
            <w:proofErr w:type="spellStart"/>
            <w:r w:rsidRPr="005E39C4">
              <w:rPr>
                <w:lang w:val="en-US"/>
              </w:rPr>
              <w:t>în</w:t>
            </w:r>
            <w:proofErr w:type="spellEnd"/>
            <w:r w:rsidRPr="005E39C4">
              <w:rPr>
                <w:lang w:val="en-US"/>
              </w:rPr>
              <w:t xml:space="preserve"> domeniul de </w:t>
            </w:r>
            <w:proofErr w:type="spellStart"/>
            <w:r w:rsidRPr="005E39C4">
              <w:rPr>
                <w:lang w:val="en-US"/>
              </w:rPr>
              <w:t>acreditare</w:t>
            </w:r>
            <w:proofErr w:type="spellEnd"/>
            <w:r w:rsidRPr="005E39C4">
              <w:rPr>
                <w:lang w:val="en-US"/>
              </w:rPr>
              <w:t xml:space="preserve"> </w:t>
            </w:r>
            <w:proofErr w:type="spellStart"/>
            <w:r w:rsidRPr="005E39C4">
              <w:rPr>
                <w:lang w:val="en-US"/>
              </w:rPr>
              <w:t>ar</w:t>
            </w:r>
            <w:proofErr w:type="spellEnd"/>
            <w:r w:rsidRPr="005E39C4">
              <w:rPr>
                <w:lang w:val="en-US"/>
              </w:rPr>
              <w:t xml:space="preserve"> </w:t>
            </w:r>
            <w:proofErr w:type="spellStart"/>
            <w:r w:rsidRPr="005E39C4">
              <w:rPr>
                <w:lang w:val="en-US"/>
              </w:rPr>
              <w:t>putea</w:t>
            </w:r>
            <w:proofErr w:type="spellEnd"/>
            <w:r w:rsidRPr="005E39C4">
              <w:rPr>
                <w:lang w:val="en-US"/>
              </w:rPr>
              <w:t xml:space="preserve"> </w:t>
            </w:r>
            <w:proofErr w:type="spellStart"/>
            <w:r w:rsidRPr="005E39C4">
              <w:rPr>
                <w:lang w:val="en-US"/>
              </w:rPr>
              <w:t>crea</w:t>
            </w:r>
            <w:proofErr w:type="spellEnd"/>
            <w:r w:rsidRPr="005E39C4">
              <w:rPr>
                <w:lang w:val="en-US"/>
              </w:rPr>
              <w:t xml:space="preserve"> </w:t>
            </w:r>
            <w:proofErr w:type="spellStart"/>
            <w:r w:rsidRPr="005E39C4">
              <w:rPr>
                <w:lang w:val="en-US"/>
              </w:rPr>
              <w:t>confuzii</w:t>
            </w:r>
            <w:proofErr w:type="spellEnd"/>
            <w:r w:rsidRPr="005E39C4">
              <w:rPr>
                <w:lang w:val="en-US"/>
              </w:rPr>
              <w:t xml:space="preserve"> </w:t>
            </w:r>
            <w:proofErr w:type="spellStart"/>
            <w:r w:rsidRPr="005E39C4">
              <w:rPr>
                <w:lang w:val="en-US"/>
              </w:rPr>
              <w:t>și</w:t>
            </w:r>
            <w:proofErr w:type="spellEnd"/>
            <w:r w:rsidRPr="005E39C4">
              <w:rPr>
                <w:lang w:val="en-US"/>
              </w:rPr>
              <w:t xml:space="preserve"> </w:t>
            </w:r>
            <w:proofErr w:type="spellStart"/>
            <w:r w:rsidRPr="005E39C4">
              <w:rPr>
                <w:lang w:val="en-US"/>
              </w:rPr>
              <w:t>erori</w:t>
            </w:r>
            <w:proofErr w:type="spellEnd"/>
            <w:r w:rsidRPr="005E39C4">
              <w:rPr>
                <w:lang w:val="en-US"/>
              </w:rPr>
              <w:t xml:space="preserve">, </w:t>
            </w:r>
            <w:proofErr w:type="spellStart"/>
            <w:r w:rsidRPr="005E39C4">
              <w:rPr>
                <w:lang w:val="en-US"/>
              </w:rPr>
              <w:t>inclusiv</w:t>
            </w:r>
            <w:proofErr w:type="spellEnd"/>
            <w:r w:rsidRPr="005E39C4">
              <w:rPr>
                <w:lang w:val="en-US"/>
              </w:rPr>
              <w:t xml:space="preserve"> </w:t>
            </w:r>
            <w:proofErr w:type="spellStart"/>
            <w:r w:rsidRPr="005E39C4">
              <w:rPr>
                <w:lang w:val="en-US"/>
              </w:rPr>
              <w:t>poziția</w:t>
            </w:r>
            <w:proofErr w:type="spellEnd"/>
            <w:r w:rsidRPr="005E39C4">
              <w:rPr>
                <w:lang w:val="en-US"/>
              </w:rPr>
              <w:t xml:space="preserve"> 15, care </w:t>
            </w:r>
            <w:proofErr w:type="spellStart"/>
            <w:r w:rsidRPr="005E39C4">
              <w:rPr>
                <w:lang w:val="en-US"/>
              </w:rPr>
              <w:t>necesita</w:t>
            </w:r>
            <w:proofErr w:type="spellEnd"/>
            <w:r w:rsidRPr="005E39C4">
              <w:rPr>
                <w:lang w:val="en-US"/>
              </w:rPr>
              <w:t xml:space="preserve">̆ </w:t>
            </w:r>
            <w:proofErr w:type="spellStart"/>
            <w:r w:rsidRPr="005E39C4">
              <w:rPr>
                <w:lang w:val="en-US"/>
              </w:rPr>
              <w:t>redactare</w:t>
            </w:r>
            <w:proofErr w:type="spellEnd"/>
            <w:r w:rsidRPr="005E39C4">
              <w:rPr>
                <w:lang w:val="en-US"/>
              </w:rPr>
              <w:t xml:space="preserve"> </w:t>
            </w:r>
            <w:proofErr w:type="spellStart"/>
            <w:r w:rsidRPr="005E39C4">
              <w:rPr>
                <w:lang w:val="en-US"/>
              </w:rPr>
              <w:t>întru</w:t>
            </w:r>
            <w:proofErr w:type="spellEnd"/>
            <w:r w:rsidRPr="005E39C4">
              <w:rPr>
                <w:lang w:val="en-US"/>
              </w:rPr>
              <w:t xml:space="preserve"> </w:t>
            </w:r>
            <w:proofErr w:type="spellStart"/>
            <w:r w:rsidRPr="005E39C4">
              <w:rPr>
                <w:lang w:val="en-US"/>
              </w:rPr>
              <w:t>redarea</w:t>
            </w:r>
            <w:proofErr w:type="spellEnd"/>
            <w:r w:rsidRPr="005E39C4">
              <w:rPr>
                <w:lang w:val="en-US"/>
              </w:rPr>
              <w:t xml:space="preserve"> </w:t>
            </w:r>
            <w:proofErr w:type="spellStart"/>
            <w:r w:rsidRPr="005E39C4">
              <w:rPr>
                <w:lang w:val="en-US"/>
              </w:rPr>
              <w:t>sensului</w:t>
            </w:r>
            <w:proofErr w:type="spellEnd"/>
            <w:r w:rsidRPr="005E39C4">
              <w:rPr>
                <w:lang w:val="en-US"/>
              </w:rPr>
              <w:t xml:space="preserve"> </w:t>
            </w:r>
            <w:proofErr w:type="spellStart"/>
            <w:r w:rsidRPr="005E39C4">
              <w:rPr>
                <w:lang w:val="en-US"/>
              </w:rPr>
              <w:t>coerent</w:t>
            </w:r>
            <w:proofErr w:type="spellEnd"/>
            <w:r w:rsidRPr="005E39C4">
              <w:rPr>
                <w:lang w:val="en-US"/>
              </w:rPr>
              <w:t xml:space="preserve">. </w:t>
            </w:r>
          </w:p>
        </w:tc>
        <w:tc>
          <w:tcPr>
            <w:tcW w:w="3827" w:type="dxa"/>
          </w:tcPr>
          <w:p w14:paraId="64C383C4" w14:textId="77777777" w:rsidR="00C21418" w:rsidRPr="00E17157" w:rsidRDefault="00C21418" w:rsidP="00C21418">
            <w:pPr>
              <w:jc w:val="both"/>
              <w:rPr>
                <w:b/>
                <w:lang w:val="en-US"/>
              </w:rPr>
            </w:pPr>
            <w:r w:rsidRPr="00E17157">
              <w:rPr>
                <w:b/>
                <w:lang w:val="en-US"/>
              </w:rPr>
              <w:t xml:space="preserve">Nu se </w:t>
            </w:r>
            <w:proofErr w:type="spellStart"/>
            <w:r w:rsidRPr="00E17157">
              <w:rPr>
                <w:b/>
                <w:lang w:val="en-US"/>
              </w:rPr>
              <w:t>acceptă</w:t>
            </w:r>
            <w:proofErr w:type="spellEnd"/>
            <w:r w:rsidRPr="00E17157">
              <w:rPr>
                <w:b/>
                <w:lang w:val="en-US"/>
              </w:rPr>
              <w:t>.</w:t>
            </w:r>
          </w:p>
          <w:p w14:paraId="29748F4C" w14:textId="104A8682" w:rsidR="00C92D3A" w:rsidRPr="009A3B2B" w:rsidRDefault="009A3B2B" w:rsidP="00577EC7">
            <w:pPr>
              <w:jc w:val="both"/>
              <w:rPr>
                <w:b/>
                <w:lang w:val="en-US"/>
              </w:rPr>
            </w:pPr>
            <w:r w:rsidRPr="009A3B2B">
              <w:rPr>
                <w:lang w:val="en-US"/>
              </w:rPr>
              <w:t xml:space="preserve">Nu </w:t>
            </w:r>
            <w:proofErr w:type="spellStart"/>
            <w:r w:rsidRPr="009A3B2B">
              <w:rPr>
                <w:lang w:val="en-US"/>
              </w:rPr>
              <w:t>este</w:t>
            </w:r>
            <w:proofErr w:type="spellEnd"/>
            <w:r w:rsidRPr="009A3B2B">
              <w:rPr>
                <w:lang w:val="en-US"/>
              </w:rPr>
              <w:t xml:space="preserve"> </w:t>
            </w:r>
            <w:proofErr w:type="spellStart"/>
            <w:r w:rsidRPr="009A3B2B">
              <w:rPr>
                <w:lang w:val="en-US"/>
              </w:rPr>
              <w:t>posibilă</w:t>
            </w:r>
            <w:proofErr w:type="spellEnd"/>
            <w:r w:rsidRPr="009A3B2B">
              <w:rPr>
                <w:lang w:val="en-US"/>
              </w:rPr>
              <w:t xml:space="preserve"> </w:t>
            </w:r>
            <w:proofErr w:type="spellStart"/>
            <w:r w:rsidRPr="009A3B2B">
              <w:rPr>
                <w:lang w:val="en-US"/>
              </w:rPr>
              <w:t>menținerea</w:t>
            </w:r>
            <w:proofErr w:type="spellEnd"/>
            <w:r w:rsidRPr="009A3B2B">
              <w:rPr>
                <w:lang w:val="en-US"/>
              </w:rPr>
              <w:t xml:space="preserve"> </w:t>
            </w:r>
            <w:proofErr w:type="spellStart"/>
            <w:r w:rsidRPr="009A3B2B">
              <w:rPr>
                <w:lang w:val="en-US"/>
              </w:rPr>
              <w:t>unei</w:t>
            </w:r>
            <w:proofErr w:type="spellEnd"/>
            <w:r w:rsidRPr="009A3B2B">
              <w:rPr>
                <w:lang w:val="en-US"/>
              </w:rPr>
              <w:t xml:space="preserve"> </w:t>
            </w:r>
            <w:proofErr w:type="spellStart"/>
            <w:r w:rsidRPr="009A3B2B">
              <w:rPr>
                <w:lang w:val="en-US"/>
              </w:rPr>
              <w:t>numerotări</w:t>
            </w:r>
            <w:proofErr w:type="spellEnd"/>
            <w:r w:rsidRPr="009A3B2B">
              <w:rPr>
                <w:lang w:val="en-US"/>
              </w:rPr>
              <w:t xml:space="preserve"> </w:t>
            </w:r>
            <w:proofErr w:type="gramStart"/>
            <w:r w:rsidRPr="009A3B2B">
              <w:rPr>
                <w:lang w:val="en-US"/>
              </w:rPr>
              <w:t>a</w:t>
            </w:r>
            <w:proofErr w:type="gramEnd"/>
            <w:r w:rsidRPr="009A3B2B">
              <w:rPr>
                <w:lang w:val="en-US"/>
              </w:rPr>
              <w:t xml:space="preserve"> </w:t>
            </w:r>
            <w:proofErr w:type="spellStart"/>
            <w:r w:rsidRPr="009A3B2B">
              <w:rPr>
                <w:lang w:val="en-US"/>
              </w:rPr>
              <w:t>activităților</w:t>
            </w:r>
            <w:proofErr w:type="spellEnd"/>
            <w:r w:rsidRPr="009A3B2B">
              <w:rPr>
                <w:lang w:val="en-US"/>
              </w:rPr>
              <w:t xml:space="preserve"> </w:t>
            </w:r>
            <w:proofErr w:type="spellStart"/>
            <w:r w:rsidRPr="009A3B2B">
              <w:rPr>
                <w:lang w:val="en-US"/>
              </w:rPr>
              <w:t>identice</w:t>
            </w:r>
            <w:proofErr w:type="spellEnd"/>
            <w:r w:rsidRPr="009A3B2B">
              <w:rPr>
                <w:lang w:val="en-US"/>
              </w:rPr>
              <w:t xml:space="preserve"> cu </w:t>
            </w:r>
            <w:proofErr w:type="spellStart"/>
            <w:r w:rsidRPr="009A3B2B">
              <w:rPr>
                <w:lang w:val="en-US"/>
              </w:rPr>
              <w:t>cea</w:t>
            </w:r>
            <w:proofErr w:type="spellEnd"/>
            <w:r w:rsidRPr="009A3B2B">
              <w:rPr>
                <w:lang w:val="en-US"/>
              </w:rPr>
              <w:t xml:space="preserve"> din </w:t>
            </w:r>
            <w:proofErr w:type="spellStart"/>
            <w:r w:rsidRPr="009A3B2B">
              <w:rPr>
                <w:lang w:val="en-US"/>
              </w:rPr>
              <w:t>Regulamentul</w:t>
            </w:r>
            <w:proofErr w:type="spellEnd"/>
            <w:r w:rsidRPr="009A3B2B">
              <w:rPr>
                <w:lang w:val="en-US"/>
              </w:rPr>
              <w:t xml:space="preserve"> UE, </w:t>
            </w:r>
            <w:proofErr w:type="spellStart"/>
            <w:r w:rsidRPr="009A3B2B">
              <w:rPr>
                <w:lang w:val="en-US"/>
              </w:rPr>
              <w:t>întrucât</w:t>
            </w:r>
            <w:proofErr w:type="spellEnd"/>
            <w:r w:rsidRPr="009A3B2B">
              <w:rPr>
                <w:lang w:val="en-US"/>
              </w:rPr>
              <w:t xml:space="preserve"> </w:t>
            </w:r>
            <w:proofErr w:type="spellStart"/>
            <w:r w:rsidRPr="009A3B2B">
              <w:rPr>
                <w:lang w:val="en-US"/>
              </w:rPr>
              <w:t>acesta</w:t>
            </w:r>
            <w:proofErr w:type="spellEnd"/>
            <w:r w:rsidRPr="009A3B2B">
              <w:rPr>
                <w:lang w:val="en-US"/>
              </w:rPr>
              <w:t xml:space="preserve"> a </w:t>
            </w:r>
            <w:proofErr w:type="spellStart"/>
            <w:r w:rsidRPr="009A3B2B">
              <w:rPr>
                <w:lang w:val="en-US"/>
              </w:rPr>
              <w:t>fost</w:t>
            </w:r>
            <w:proofErr w:type="spellEnd"/>
            <w:r w:rsidRPr="009A3B2B">
              <w:rPr>
                <w:lang w:val="en-US"/>
              </w:rPr>
              <w:t xml:space="preserve"> </w:t>
            </w:r>
            <w:proofErr w:type="spellStart"/>
            <w:r w:rsidRPr="009A3B2B">
              <w:rPr>
                <w:lang w:val="en-US"/>
              </w:rPr>
              <w:t>modificat</w:t>
            </w:r>
            <w:proofErr w:type="spellEnd"/>
            <w:r w:rsidRPr="009A3B2B">
              <w:rPr>
                <w:lang w:val="en-US"/>
              </w:rPr>
              <w:t xml:space="preserve"> </w:t>
            </w:r>
            <w:proofErr w:type="spellStart"/>
            <w:r w:rsidRPr="009A3B2B">
              <w:rPr>
                <w:lang w:val="en-US"/>
              </w:rPr>
              <w:t>și</w:t>
            </w:r>
            <w:proofErr w:type="spellEnd"/>
            <w:r w:rsidRPr="009A3B2B">
              <w:rPr>
                <w:lang w:val="en-US"/>
              </w:rPr>
              <w:t xml:space="preserve"> nu </w:t>
            </w:r>
            <w:proofErr w:type="spellStart"/>
            <w:r w:rsidRPr="009A3B2B">
              <w:rPr>
                <w:lang w:val="en-US"/>
              </w:rPr>
              <w:t>mai</w:t>
            </w:r>
            <w:proofErr w:type="spellEnd"/>
            <w:r w:rsidRPr="009A3B2B">
              <w:rPr>
                <w:lang w:val="en-US"/>
              </w:rPr>
              <w:t xml:space="preserve"> </w:t>
            </w:r>
            <w:proofErr w:type="spellStart"/>
            <w:r w:rsidRPr="009A3B2B">
              <w:rPr>
                <w:lang w:val="en-US"/>
              </w:rPr>
              <w:t>asigură</w:t>
            </w:r>
            <w:proofErr w:type="spellEnd"/>
            <w:r w:rsidRPr="009A3B2B">
              <w:rPr>
                <w:lang w:val="en-US"/>
              </w:rPr>
              <w:t xml:space="preserve"> </w:t>
            </w:r>
            <w:proofErr w:type="spellStart"/>
            <w:r w:rsidRPr="009A3B2B">
              <w:rPr>
                <w:lang w:val="en-US"/>
              </w:rPr>
              <w:t>coerența</w:t>
            </w:r>
            <w:proofErr w:type="spellEnd"/>
            <w:r w:rsidRPr="009A3B2B">
              <w:rPr>
                <w:lang w:val="en-US"/>
              </w:rPr>
              <w:t xml:space="preserve"> </w:t>
            </w:r>
            <w:proofErr w:type="spellStart"/>
            <w:r w:rsidRPr="009A3B2B">
              <w:rPr>
                <w:lang w:val="en-US"/>
              </w:rPr>
              <w:t>necesară</w:t>
            </w:r>
            <w:proofErr w:type="spellEnd"/>
            <w:r w:rsidRPr="009A3B2B">
              <w:rPr>
                <w:lang w:val="en-US"/>
              </w:rPr>
              <w:t xml:space="preserve">, </w:t>
            </w:r>
            <w:proofErr w:type="spellStart"/>
            <w:r w:rsidRPr="009A3B2B">
              <w:rPr>
                <w:lang w:val="en-US"/>
              </w:rPr>
              <w:t>iar</w:t>
            </w:r>
            <w:proofErr w:type="spellEnd"/>
            <w:r w:rsidRPr="009A3B2B">
              <w:rPr>
                <w:lang w:val="en-US"/>
              </w:rPr>
              <w:t xml:space="preserve"> </w:t>
            </w:r>
            <w:proofErr w:type="spellStart"/>
            <w:r w:rsidRPr="009A3B2B">
              <w:rPr>
                <w:lang w:val="en-US"/>
              </w:rPr>
              <w:t>transpunerea</w:t>
            </w:r>
            <w:proofErr w:type="spellEnd"/>
            <w:r w:rsidRPr="009A3B2B">
              <w:rPr>
                <w:lang w:val="en-US"/>
              </w:rPr>
              <w:t xml:space="preserve"> </w:t>
            </w:r>
            <w:proofErr w:type="spellStart"/>
            <w:r w:rsidRPr="009A3B2B">
              <w:rPr>
                <w:lang w:val="en-US"/>
              </w:rPr>
              <w:t>sa</w:t>
            </w:r>
            <w:proofErr w:type="spellEnd"/>
            <w:r w:rsidRPr="009A3B2B">
              <w:rPr>
                <w:lang w:val="en-US"/>
              </w:rPr>
              <w:t xml:space="preserve"> în </w:t>
            </w:r>
            <w:proofErr w:type="spellStart"/>
            <w:r w:rsidRPr="009A3B2B">
              <w:rPr>
                <w:lang w:val="en-US"/>
              </w:rPr>
              <w:t>actul</w:t>
            </w:r>
            <w:proofErr w:type="spellEnd"/>
            <w:r w:rsidRPr="009A3B2B">
              <w:rPr>
                <w:lang w:val="en-US"/>
              </w:rPr>
              <w:t xml:space="preserve"> </w:t>
            </w:r>
            <w:proofErr w:type="spellStart"/>
            <w:r w:rsidRPr="009A3B2B">
              <w:rPr>
                <w:lang w:val="en-US"/>
              </w:rPr>
              <w:t>național</w:t>
            </w:r>
            <w:proofErr w:type="spellEnd"/>
            <w:r w:rsidRPr="009A3B2B">
              <w:rPr>
                <w:lang w:val="en-US"/>
              </w:rPr>
              <w:t xml:space="preserve"> </w:t>
            </w:r>
            <w:proofErr w:type="spellStart"/>
            <w:r w:rsidRPr="009A3B2B">
              <w:rPr>
                <w:lang w:val="en-US"/>
              </w:rPr>
              <w:t>este</w:t>
            </w:r>
            <w:proofErr w:type="spellEnd"/>
            <w:r w:rsidRPr="009A3B2B">
              <w:rPr>
                <w:lang w:val="en-US"/>
              </w:rPr>
              <w:t xml:space="preserve"> </w:t>
            </w:r>
            <w:proofErr w:type="spellStart"/>
            <w:r w:rsidRPr="009A3B2B">
              <w:rPr>
                <w:lang w:val="en-US"/>
              </w:rPr>
              <w:lastRenderedPageBreak/>
              <w:t>imposibilă</w:t>
            </w:r>
            <w:proofErr w:type="spellEnd"/>
            <w:r w:rsidRPr="009A3B2B">
              <w:rPr>
                <w:lang w:val="en-US"/>
              </w:rPr>
              <w:t xml:space="preserve"> din </w:t>
            </w:r>
            <w:proofErr w:type="spellStart"/>
            <w:r w:rsidRPr="009A3B2B">
              <w:rPr>
                <w:lang w:val="en-US"/>
              </w:rPr>
              <w:t>cauza</w:t>
            </w:r>
            <w:proofErr w:type="spellEnd"/>
            <w:r w:rsidRPr="009A3B2B">
              <w:rPr>
                <w:lang w:val="en-US"/>
              </w:rPr>
              <w:t xml:space="preserve"> </w:t>
            </w:r>
            <w:proofErr w:type="spellStart"/>
            <w:r w:rsidRPr="009A3B2B">
              <w:rPr>
                <w:lang w:val="en-US"/>
              </w:rPr>
              <w:t>restricțiilor</w:t>
            </w:r>
            <w:proofErr w:type="spellEnd"/>
            <w:r w:rsidRPr="009A3B2B">
              <w:rPr>
                <w:lang w:val="en-US"/>
              </w:rPr>
              <w:t xml:space="preserve"> </w:t>
            </w:r>
            <w:proofErr w:type="spellStart"/>
            <w:r w:rsidRPr="009A3B2B">
              <w:rPr>
                <w:lang w:val="en-US"/>
              </w:rPr>
              <w:t>privind</w:t>
            </w:r>
            <w:proofErr w:type="spellEnd"/>
            <w:r w:rsidRPr="009A3B2B">
              <w:rPr>
                <w:lang w:val="en-US"/>
              </w:rPr>
              <w:t xml:space="preserve"> </w:t>
            </w:r>
            <w:proofErr w:type="spellStart"/>
            <w:r w:rsidRPr="009A3B2B">
              <w:rPr>
                <w:lang w:val="en-US"/>
              </w:rPr>
              <w:t>numerotarea</w:t>
            </w:r>
            <w:proofErr w:type="spellEnd"/>
            <w:r w:rsidRPr="009A3B2B">
              <w:rPr>
                <w:lang w:val="en-US"/>
              </w:rPr>
              <w:t xml:space="preserve"> </w:t>
            </w:r>
            <w:proofErr w:type="spellStart"/>
            <w:r w:rsidRPr="009A3B2B">
              <w:rPr>
                <w:lang w:val="en-US"/>
              </w:rPr>
              <w:t>prevăzute</w:t>
            </w:r>
            <w:proofErr w:type="spellEnd"/>
            <w:r w:rsidRPr="009A3B2B">
              <w:rPr>
                <w:lang w:val="en-US"/>
              </w:rPr>
              <w:t xml:space="preserve"> de </w:t>
            </w:r>
            <w:proofErr w:type="spellStart"/>
            <w:r w:rsidRPr="009A3B2B">
              <w:rPr>
                <w:lang w:val="en-US"/>
              </w:rPr>
              <w:t>tehnica</w:t>
            </w:r>
            <w:proofErr w:type="spellEnd"/>
            <w:r w:rsidRPr="009A3B2B">
              <w:rPr>
                <w:lang w:val="en-US"/>
              </w:rPr>
              <w:t xml:space="preserve"> </w:t>
            </w:r>
            <w:proofErr w:type="spellStart"/>
            <w:r w:rsidRPr="009A3B2B">
              <w:rPr>
                <w:lang w:val="en-US"/>
              </w:rPr>
              <w:t>legislativă</w:t>
            </w:r>
            <w:proofErr w:type="spellEnd"/>
            <w:r w:rsidRPr="009A3B2B">
              <w:rPr>
                <w:lang w:val="en-US"/>
              </w:rPr>
              <w:t xml:space="preserve"> </w:t>
            </w:r>
            <w:proofErr w:type="spellStart"/>
            <w:r w:rsidRPr="009A3B2B">
              <w:rPr>
                <w:lang w:val="en-US"/>
              </w:rPr>
              <w:t>națională</w:t>
            </w:r>
            <w:proofErr w:type="spellEnd"/>
            <w:r w:rsidRPr="009A3B2B">
              <w:rPr>
                <w:lang w:val="en-US"/>
              </w:rPr>
              <w:t xml:space="preserve">. </w:t>
            </w:r>
            <w:proofErr w:type="spellStart"/>
            <w:r w:rsidRPr="009A3B2B">
              <w:rPr>
                <w:lang w:val="en-US"/>
              </w:rPr>
              <w:t>Poziția</w:t>
            </w:r>
            <w:proofErr w:type="spellEnd"/>
            <w:r w:rsidRPr="009A3B2B">
              <w:rPr>
                <w:lang w:val="en-US"/>
              </w:rPr>
              <w:t xml:space="preserve"> 15 </w:t>
            </w:r>
            <w:proofErr w:type="spellStart"/>
            <w:r w:rsidRPr="009A3B2B">
              <w:rPr>
                <w:lang w:val="en-US"/>
              </w:rPr>
              <w:t>nu</w:t>
            </w:r>
            <w:proofErr w:type="spellEnd"/>
            <w:r w:rsidRPr="009A3B2B">
              <w:rPr>
                <w:lang w:val="en-US"/>
              </w:rPr>
              <w:t xml:space="preserve"> </w:t>
            </w:r>
            <w:proofErr w:type="spellStart"/>
            <w:r w:rsidRPr="009A3B2B">
              <w:rPr>
                <w:lang w:val="en-US"/>
              </w:rPr>
              <w:t>poate</w:t>
            </w:r>
            <w:proofErr w:type="spellEnd"/>
            <w:r w:rsidRPr="009A3B2B">
              <w:rPr>
                <w:lang w:val="en-US"/>
              </w:rPr>
              <w:t xml:space="preserve"> fi </w:t>
            </w:r>
            <w:proofErr w:type="spellStart"/>
            <w:r w:rsidRPr="009A3B2B">
              <w:rPr>
                <w:lang w:val="en-US"/>
              </w:rPr>
              <w:t>reformulată</w:t>
            </w:r>
            <w:proofErr w:type="spellEnd"/>
            <w:r w:rsidRPr="009A3B2B">
              <w:rPr>
                <w:lang w:val="en-US"/>
              </w:rPr>
              <w:t xml:space="preserve">, </w:t>
            </w:r>
            <w:proofErr w:type="spellStart"/>
            <w:r w:rsidRPr="009A3B2B">
              <w:rPr>
                <w:lang w:val="en-US"/>
              </w:rPr>
              <w:t>deoarece</w:t>
            </w:r>
            <w:proofErr w:type="spellEnd"/>
            <w:r w:rsidRPr="009A3B2B">
              <w:rPr>
                <w:lang w:val="en-US"/>
              </w:rPr>
              <w:t xml:space="preserve"> </w:t>
            </w:r>
            <w:proofErr w:type="spellStart"/>
            <w:r w:rsidRPr="009A3B2B">
              <w:rPr>
                <w:lang w:val="en-US"/>
              </w:rPr>
              <w:t>prevederile</w:t>
            </w:r>
            <w:proofErr w:type="spellEnd"/>
            <w:r w:rsidRPr="009A3B2B">
              <w:rPr>
                <w:lang w:val="en-US"/>
              </w:rPr>
              <w:t xml:space="preserve"> art. 10a din </w:t>
            </w:r>
            <w:proofErr w:type="spellStart"/>
            <w:r w:rsidRPr="009A3B2B">
              <w:rPr>
                <w:lang w:val="en-US"/>
              </w:rPr>
              <w:t>Directiva</w:t>
            </w:r>
            <w:proofErr w:type="spellEnd"/>
            <w:r w:rsidRPr="009A3B2B">
              <w:rPr>
                <w:lang w:val="en-US"/>
              </w:rPr>
              <w:t xml:space="preserve"> 2003/87/CE nu au </w:t>
            </w:r>
            <w:proofErr w:type="spellStart"/>
            <w:r w:rsidRPr="009A3B2B">
              <w:rPr>
                <w:lang w:val="en-US"/>
              </w:rPr>
              <w:t>fost</w:t>
            </w:r>
            <w:proofErr w:type="spellEnd"/>
            <w:r w:rsidRPr="009A3B2B">
              <w:rPr>
                <w:lang w:val="en-US"/>
              </w:rPr>
              <w:t xml:space="preserve"> </w:t>
            </w:r>
            <w:proofErr w:type="spellStart"/>
            <w:r w:rsidRPr="009A3B2B">
              <w:rPr>
                <w:lang w:val="en-US"/>
              </w:rPr>
              <w:t>transpuse</w:t>
            </w:r>
            <w:proofErr w:type="spellEnd"/>
            <w:r w:rsidRPr="009A3B2B">
              <w:rPr>
                <w:lang w:val="en-US"/>
              </w:rPr>
              <w:t xml:space="preserve"> în </w:t>
            </w:r>
            <w:proofErr w:type="spellStart"/>
            <w:r w:rsidRPr="009A3B2B">
              <w:rPr>
                <w:lang w:val="en-US"/>
              </w:rPr>
              <w:t>legislația</w:t>
            </w:r>
            <w:proofErr w:type="spellEnd"/>
            <w:r w:rsidRPr="009A3B2B">
              <w:rPr>
                <w:lang w:val="en-US"/>
              </w:rPr>
              <w:t xml:space="preserve"> </w:t>
            </w:r>
            <w:proofErr w:type="spellStart"/>
            <w:r w:rsidRPr="009A3B2B">
              <w:rPr>
                <w:lang w:val="en-US"/>
              </w:rPr>
              <w:t>națională</w:t>
            </w:r>
            <w:proofErr w:type="spellEnd"/>
            <w:r w:rsidRPr="009A3B2B">
              <w:rPr>
                <w:lang w:val="en-US"/>
              </w:rPr>
              <w:t xml:space="preserve">. În </w:t>
            </w:r>
            <w:proofErr w:type="spellStart"/>
            <w:r w:rsidRPr="009A3B2B">
              <w:rPr>
                <w:lang w:val="en-US"/>
              </w:rPr>
              <w:t>acest</w:t>
            </w:r>
            <w:proofErr w:type="spellEnd"/>
            <w:r w:rsidRPr="009A3B2B">
              <w:rPr>
                <w:lang w:val="en-US"/>
              </w:rPr>
              <w:t xml:space="preserve"> context, </w:t>
            </w:r>
            <w:proofErr w:type="spellStart"/>
            <w:r w:rsidRPr="009A3B2B">
              <w:rPr>
                <w:lang w:val="en-US"/>
              </w:rPr>
              <w:t>pentru</w:t>
            </w:r>
            <w:proofErr w:type="spellEnd"/>
            <w:r w:rsidRPr="009A3B2B">
              <w:rPr>
                <w:lang w:val="en-US"/>
              </w:rPr>
              <w:t xml:space="preserve"> a </w:t>
            </w:r>
            <w:proofErr w:type="spellStart"/>
            <w:r w:rsidRPr="009A3B2B">
              <w:rPr>
                <w:lang w:val="en-US"/>
              </w:rPr>
              <w:t>utiliza</w:t>
            </w:r>
            <w:proofErr w:type="spellEnd"/>
            <w:r w:rsidRPr="009A3B2B">
              <w:rPr>
                <w:lang w:val="en-US"/>
              </w:rPr>
              <w:t xml:space="preserve"> </w:t>
            </w:r>
            <w:proofErr w:type="spellStart"/>
            <w:r w:rsidRPr="009A3B2B">
              <w:rPr>
                <w:lang w:val="en-US"/>
              </w:rPr>
              <w:t>eficient</w:t>
            </w:r>
            <w:proofErr w:type="spellEnd"/>
            <w:r w:rsidRPr="009A3B2B">
              <w:rPr>
                <w:lang w:val="en-US"/>
              </w:rPr>
              <w:t xml:space="preserve"> </w:t>
            </w:r>
            <w:proofErr w:type="spellStart"/>
            <w:r w:rsidRPr="009A3B2B">
              <w:rPr>
                <w:lang w:val="en-US"/>
              </w:rPr>
              <w:t>și</w:t>
            </w:r>
            <w:proofErr w:type="spellEnd"/>
            <w:r w:rsidRPr="009A3B2B">
              <w:rPr>
                <w:lang w:val="en-US"/>
              </w:rPr>
              <w:t xml:space="preserve"> </w:t>
            </w:r>
            <w:proofErr w:type="spellStart"/>
            <w:r w:rsidRPr="009A3B2B">
              <w:rPr>
                <w:lang w:val="en-US"/>
              </w:rPr>
              <w:t>proporțional</w:t>
            </w:r>
            <w:proofErr w:type="spellEnd"/>
            <w:r w:rsidRPr="009A3B2B">
              <w:rPr>
                <w:lang w:val="en-US"/>
              </w:rPr>
              <w:t xml:space="preserve"> </w:t>
            </w:r>
            <w:proofErr w:type="spellStart"/>
            <w:r w:rsidRPr="009A3B2B">
              <w:rPr>
                <w:lang w:val="en-US"/>
              </w:rPr>
              <w:t>resursele</w:t>
            </w:r>
            <w:proofErr w:type="spellEnd"/>
            <w:r w:rsidRPr="009A3B2B">
              <w:rPr>
                <w:lang w:val="en-US"/>
              </w:rPr>
              <w:t xml:space="preserve"> administrative </w:t>
            </w:r>
            <w:proofErr w:type="spellStart"/>
            <w:r w:rsidRPr="009A3B2B">
              <w:rPr>
                <w:lang w:val="en-US"/>
              </w:rPr>
              <w:t>și</w:t>
            </w:r>
            <w:proofErr w:type="spellEnd"/>
            <w:r w:rsidRPr="009A3B2B">
              <w:rPr>
                <w:lang w:val="en-US"/>
              </w:rPr>
              <w:t xml:space="preserve"> </w:t>
            </w:r>
            <w:proofErr w:type="spellStart"/>
            <w:r w:rsidRPr="009A3B2B">
              <w:rPr>
                <w:lang w:val="en-US"/>
              </w:rPr>
              <w:t>pentru</w:t>
            </w:r>
            <w:proofErr w:type="spellEnd"/>
            <w:r w:rsidRPr="009A3B2B">
              <w:rPr>
                <w:lang w:val="en-US"/>
              </w:rPr>
              <w:t xml:space="preserve"> </w:t>
            </w:r>
            <w:proofErr w:type="gramStart"/>
            <w:r w:rsidRPr="009A3B2B">
              <w:rPr>
                <w:lang w:val="en-US"/>
              </w:rPr>
              <w:t>a</w:t>
            </w:r>
            <w:proofErr w:type="gramEnd"/>
            <w:r w:rsidRPr="009A3B2B">
              <w:rPr>
                <w:lang w:val="en-US"/>
              </w:rPr>
              <w:t xml:space="preserve"> </w:t>
            </w:r>
            <w:proofErr w:type="spellStart"/>
            <w:r w:rsidRPr="009A3B2B">
              <w:rPr>
                <w:lang w:val="en-US"/>
              </w:rPr>
              <w:t>evita</w:t>
            </w:r>
            <w:proofErr w:type="spellEnd"/>
            <w:r w:rsidRPr="009A3B2B">
              <w:rPr>
                <w:lang w:val="en-US"/>
              </w:rPr>
              <w:t xml:space="preserve"> </w:t>
            </w:r>
            <w:proofErr w:type="spellStart"/>
            <w:r w:rsidRPr="009A3B2B">
              <w:rPr>
                <w:lang w:val="en-US"/>
              </w:rPr>
              <w:t>dublarea</w:t>
            </w:r>
            <w:proofErr w:type="spellEnd"/>
            <w:r w:rsidRPr="009A3B2B">
              <w:rPr>
                <w:lang w:val="en-US"/>
              </w:rPr>
              <w:t xml:space="preserve"> </w:t>
            </w:r>
            <w:proofErr w:type="spellStart"/>
            <w:r w:rsidRPr="009A3B2B">
              <w:rPr>
                <w:lang w:val="en-US"/>
              </w:rPr>
              <w:t>eforturilor</w:t>
            </w:r>
            <w:proofErr w:type="spellEnd"/>
            <w:r w:rsidRPr="009A3B2B">
              <w:rPr>
                <w:lang w:val="en-US"/>
              </w:rPr>
              <w:t xml:space="preserve"> de </w:t>
            </w:r>
            <w:proofErr w:type="spellStart"/>
            <w:r w:rsidRPr="009A3B2B">
              <w:rPr>
                <w:lang w:val="en-US"/>
              </w:rPr>
              <w:t>modificare</w:t>
            </w:r>
            <w:proofErr w:type="spellEnd"/>
            <w:r w:rsidRPr="009A3B2B">
              <w:rPr>
                <w:lang w:val="en-US"/>
              </w:rPr>
              <w:t xml:space="preserve"> </w:t>
            </w:r>
            <w:proofErr w:type="spellStart"/>
            <w:r w:rsidRPr="009A3B2B">
              <w:rPr>
                <w:lang w:val="en-US"/>
              </w:rPr>
              <w:t>ulterioară</w:t>
            </w:r>
            <w:proofErr w:type="spellEnd"/>
            <w:r w:rsidRPr="009A3B2B">
              <w:rPr>
                <w:lang w:val="en-US"/>
              </w:rPr>
              <w:t xml:space="preserve"> a </w:t>
            </w:r>
            <w:proofErr w:type="spellStart"/>
            <w:r w:rsidRPr="009A3B2B">
              <w:rPr>
                <w:lang w:val="en-US"/>
              </w:rPr>
              <w:t>Regulamentului</w:t>
            </w:r>
            <w:proofErr w:type="spellEnd"/>
            <w:r w:rsidRPr="009A3B2B">
              <w:rPr>
                <w:lang w:val="en-US"/>
              </w:rPr>
              <w:t xml:space="preserve"> </w:t>
            </w:r>
            <w:proofErr w:type="spellStart"/>
            <w:r w:rsidRPr="009A3B2B">
              <w:rPr>
                <w:lang w:val="en-US"/>
              </w:rPr>
              <w:t>propus</w:t>
            </w:r>
            <w:proofErr w:type="spellEnd"/>
            <w:r w:rsidRPr="009A3B2B">
              <w:rPr>
                <w:lang w:val="en-US"/>
              </w:rPr>
              <w:t xml:space="preserve"> </w:t>
            </w:r>
            <w:proofErr w:type="spellStart"/>
            <w:r w:rsidRPr="009A3B2B">
              <w:rPr>
                <w:lang w:val="en-US"/>
              </w:rPr>
              <w:t>spre</w:t>
            </w:r>
            <w:proofErr w:type="spellEnd"/>
            <w:r w:rsidRPr="009A3B2B">
              <w:rPr>
                <w:lang w:val="en-US"/>
              </w:rPr>
              <w:t xml:space="preserve"> </w:t>
            </w:r>
            <w:proofErr w:type="spellStart"/>
            <w:r w:rsidRPr="009A3B2B">
              <w:rPr>
                <w:lang w:val="en-US"/>
              </w:rPr>
              <w:t>aprobare</w:t>
            </w:r>
            <w:proofErr w:type="spellEnd"/>
            <w:r w:rsidRPr="009A3B2B">
              <w:rPr>
                <w:lang w:val="en-US"/>
              </w:rPr>
              <w:t xml:space="preserve">, s-a </w:t>
            </w:r>
            <w:proofErr w:type="spellStart"/>
            <w:r w:rsidRPr="009A3B2B">
              <w:rPr>
                <w:lang w:val="en-US"/>
              </w:rPr>
              <w:t>decis</w:t>
            </w:r>
            <w:proofErr w:type="spellEnd"/>
            <w:r w:rsidRPr="009A3B2B">
              <w:rPr>
                <w:lang w:val="en-US"/>
              </w:rPr>
              <w:t xml:space="preserve"> </w:t>
            </w:r>
            <w:proofErr w:type="spellStart"/>
            <w:r w:rsidRPr="009A3B2B">
              <w:rPr>
                <w:lang w:val="en-US"/>
              </w:rPr>
              <w:t>transpunerea</w:t>
            </w:r>
            <w:proofErr w:type="spellEnd"/>
            <w:r w:rsidRPr="009A3B2B">
              <w:rPr>
                <w:lang w:val="en-US"/>
              </w:rPr>
              <w:t xml:space="preserve"> </w:t>
            </w:r>
            <w:proofErr w:type="spellStart"/>
            <w:r w:rsidRPr="009A3B2B">
              <w:rPr>
                <w:lang w:val="en-US"/>
              </w:rPr>
              <w:t>integrală</w:t>
            </w:r>
            <w:proofErr w:type="spellEnd"/>
            <w:r w:rsidRPr="009A3B2B">
              <w:rPr>
                <w:lang w:val="en-US"/>
              </w:rPr>
              <w:t xml:space="preserve"> a </w:t>
            </w:r>
            <w:proofErr w:type="spellStart"/>
            <w:r w:rsidRPr="009A3B2B">
              <w:rPr>
                <w:lang w:val="en-US"/>
              </w:rPr>
              <w:t>Regulamentului</w:t>
            </w:r>
            <w:proofErr w:type="spellEnd"/>
            <w:r w:rsidRPr="009A3B2B">
              <w:rPr>
                <w:lang w:val="en-US"/>
              </w:rPr>
              <w:t xml:space="preserve"> de </w:t>
            </w:r>
            <w:proofErr w:type="spellStart"/>
            <w:r w:rsidRPr="009A3B2B">
              <w:rPr>
                <w:lang w:val="en-US"/>
              </w:rPr>
              <w:t>punere</w:t>
            </w:r>
            <w:proofErr w:type="spellEnd"/>
            <w:r w:rsidRPr="009A3B2B">
              <w:rPr>
                <w:lang w:val="en-US"/>
              </w:rPr>
              <w:t xml:space="preserve"> în </w:t>
            </w:r>
            <w:proofErr w:type="spellStart"/>
            <w:r w:rsidRPr="009A3B2B">
              <w:rPr>
                <w:lang w:val="en-US"/>
              </w:rPr>
              <w:t>aplicare</w:t>
            </w:r>
            <w:proofErr w:type="spellEnd"/>
            <w:r w:rsidRPr="009A3B2B">
              <w:rPr>
                <w:lang w:val="en-US"/>
              </w:rPr>
              <w:t xml:space="preserve"> (UE) 2018/2067. </w:t>
            </w:r>
            <w:proofErr w:type="spellStart"/>
            <w:r w:rsidRPr="009A3B2B">
              <w:rPr>
                <w:lang w:val="en-US"/>
              </w:rPr>
              <w:t>Ministerul</w:t>
            </w:r>
            <w:proofErr w:type="spellEnd"/>
            <w:r w:rsidRPr="009A3B2B">
              <w:rPr>
                <w:lang w:val="en-US"/>
              </w:rPr>
              <w:t xml:space="preserve"> </w:t>
            </w:r>
            <w:proofErr w:type="spellStart"/>
            <w:r w:rsidRPr="009A3B2B">
              <w:rPr>
                <w:lang w:val="en-US"/>
              </w:rPr>
              <w:t>planifică</w:t>
            </w:r>
            <w:proofErr w:type="spellEnd"/>
            <w:r w:rsidRPr="009A3B2B">
              <w:rPr>
                <w:lang w:val="en-US"/>
              </w:rPr>
              <w:t xml:space="preserve"> </w:t>
            </w:r>
            <w:proofErr w:type="spellStart"/>
            <w:r w:rsidRPr="009A3B2B">
              <w:rPr>
                <w:lang w:val="en-US"/>
              </w:rPr>
              <w:t>modificarea</w:t>
            </w:r>
            <w:proofErr w:type="spellEnd"/>
            <w:r w:rsidRPr="009A3B2B">
              <w:rPr>
                <w:lang w:val="en-US"/>
              </w:rPr>
              <w:t xml:space="preserve"> </w:t>
            </w:r>
            <w:proofErr w:type="spellStart"/>
            <w:r w:rsidRPr="009A3B2B">
              <w:rPr>
                <w:lang w:val="en-US"/>
              </w:rPr>
              <w:t>Legii</w:t>
            </w:r>
            <w:proofErr w:type="spellEnd"/>
            <w:r w:rsidRPr="009A3B2B">
              <w:rPr>
                <w:lang w:val="en-US"/>
              </w:rPr>
              <w:t xml:space="preserve"> nr. 74/2024 </w:t>
            </w:r>
            <w:proofErr w:type="spellStart"/>
            <w:r w:rsidRPr="009A3B2B">
              <w:rPr>
                <w:lang w:val="en-US"/>
              </w:rPr>
              <w:t>privind</w:t>
            </w:r>
            <w:proofErr w:type="spellEnd"/>
            <w:r w:rsidRPr="009A3B2B">
              <w:rPr>
                <w:lang w:val="en-US"/>
              </w:rPr>
              <w:t xml:space="preserve"> </w:t>
            </w:r>
            <w:proofErr w:type="spellStart"/>
            <w:r w:rsidRPr="009A3B2B">
              <w:rPr>
                <w:lang w:val="en-US"/>
              </w:rPr>
              <w:t>acțiunile</w:t>
            </w:r>
            <w:proofErr w:type="spellEnd"/>
            <w:r w:rsidRPr="009A3B2B">
              <w:rPr>
                <w:lang w:val="en-US"/>
              </w:rPr>
              <w:t xml:space="preserve"> </w:t>
            </w:r>
            <w:proofErr w:type="spellStart"/>
            <w:r w:rsidRPr="009A3B2B">
              <w:rPr>
                <w:lang w:val="en-US"/>
              </w:rPr>
              <w:t>climatice</w:t>
            </w:r>
            <w:proofErr w:type="spellEnd"/>
            <w:r w:rsidRPr="009A3B2B">
              <w:rPr>
                <w:lang w:val="en-US"/>
              </w:rPr>
              <w:t xml:space="preserve">, în care </w:t>
            </w:r>
            <w:proofErr w:type="spellStart"/>
            <w:r w:rsidRPr="009A3B2B">
              <w:rPr>
                <w:lang w:val="en-US"/>
              </w:rPr>
              <w:t>vor</w:t>
            </w:r>
            <w:proofErr w:type="spellEnd"/>
            <w:r w:rsidRPr="009A3B2B">
              <w:rPr>
                <w:lang w:val="en-US"/>
              </w:rPr>
              <w:t xml:space="preserve"> fi </w:t>
            </w:r>
            <w:proofErr w:type="spellStart"/>
            <w:r w:rsidRPr="009A3B2B">
              <w:rPr>
                <w:lang w:val="en-US"/>
              </w:rPr>
              <w:t>incluse</w:t>
            </w:r>
            <w:proofErr w:type="spellEnd"/>
            <w:r w:rsidRPr="009A3B2B">
              <w:rPr>
                <w:lang w:val="en-US"/>
              </w:rPr>
              <w:t xml:space="preserve"> </w:t>
            </w:r>
            <w:proofErr w:type="spellStart"/>
            <w:r w:rsidRPr="009A3B2B">
              <w:rPr>
                <w:lang w:val="en-US"/>
              </w:rPr>
              <w:t>și</w:t>
            </w:r>
            <w:proofErr w:type="spellEnd"/>
            <w:r w:rsidRPr="009A3B2B">
              <w:rPr>
                <w:lang w:val="en-US"/>
              </w:rPr>
              <w:t xml:space="preserve"> </w:t>
            </w:r>
            <w:proofErr w:type="spellStart"/>
            <w:r w:rsidRPr="009A3B2B">
              <w:rPr>
                <w:lang w:val="en-US"/>
              </w:rPr>
              <w:t>clar</w:t>
            </w:r>
            <w:proofErr w:type="spellEnd"/>
            <w:r w:rsidRPr="009A3B2B">
              <w:rPr>
                <w:lang w:val="en-US"/>
              </w:rPr>
              <w:t xml:space="preserve"> </w:t>
            </w:r>
            <w:proofErr w:type="spellStart"/>
            <w:r w:rsidRPr="009A3B2B">
              <w:rPr>
                <w:lang w:val="en-US"/>
              </w:rPr>
              <w:t>expuse</w:t>
            </w:r>
            <w:proofErr w:type="spellEnd"/>
            <w:r w:rsidRPr="009A3B2B">
              <w:rPr>
                <w:lang w:val="en-US"/>
              </w:rPr>
              <w:t xml:space="preserve"> </w:t>
            </w:r>
            <w:proofErr w:type="spellStart"/>
            <w:r w:rsidRPr="009A3B2B">
              <w:rPr>
                <w:lang w:val="en-US"/>
              </w:rPr>
              <w:t>propunerile</w:t>
            </w:r>
            <w:proofErr w:type="spellEnd"/>
            <w:r w:rsidRPr="009A3B2B">
              <w:rPr>
                <w:lang w:val="en-US"/>
              </w:rPr>
              <w:t xml:space="preserve"> </w:t>
            </w:r>
            <w:proofErr w:type="spellStart"/>
            <w:r w:rsidRPr="009A3B2B">
              <w:rPr>
                <w:lang w:val="en-US"/>
              </w:rPr>
              <w:t>menționate</w:t>
            </w:r>
            <w:proofErr w:type="spellEnd"/>
            <w:r w:rsidRPr="009A3B2B">
              <w:rPr>
                <w:lang w:val="en-US"/>
              </w:rPr>
              <w:t xml:space="preserve">, </w:t>
            </w:r>
            <w:proofErr w:type="spellStart"/>
            <w:r w:rsidRPr="009A3B2B">
              <w:rPr>
                <w:lang w:val="en-US"/>
              </w:rPr>
              <w:t>referitoare</w:t>
            </w:r>
            <w:proofErr w:type="spellEnd"/>
            <w:r w:rsidRPr="009A3B2B">
              <w:rPr>
                <w:lang w:val="en-US"/>
              </w:rPr>
              <w:t xml:space="preserve"> la </w:t>
            </w:r>
            <w:proofErr w:type="spellStart"/>
            <w:r w:rsidRPr="009A3B2B">
              <w:rPr>
                <w:lang w:val="en-US"/>
              </w:rPr>
              <w:t>activitățile</w:t>
            </w:r>
            <w:proofErr w:type="spellEnd"/>
            <w:r w:rsidRPr="009A3B2B">
              <w:rPr>
                <w:lang w:val="en-US"/>
              </w:rPr>
              <w:t xml:space="preserve"> </w:t>
            </w:r>
            <w:proofErr w:type="spellStart"/>
            <w:r w:rsidRPr="009A3B2B">
              <w:rPr>
                <w:lang w:val="en-US"/>
              </w:rPr>
              <w:t>supuse</w:t>
            </w:r>
            <w:proofErr w:type="spellEnd"/>
            <w:r w:rsidRPr="009A3B2B">
              <w:rPr>
                <w:lang w:val="en-US"/>
              </w:rPr>
              <w:t xml:space="preserve"> </w:t>
            </w:r>
            <w:proofErr w:type="spellStart"/>
            <w:r w:rsidRPr="009A3B2B">
              <w:rPr>
                <w:lang w:val="en-US"/>
              </w:rPr>
              <w:t>certificării</w:t>
            </w:r>
            <w:proofErr w:type="spellEnd"/>
            <w:r w:rsidRPr="009A3B2B">
              <w:rPr>
                <w:lang w:val="en-US"/>
              </w:rPr>
              <w:t xml:space="preserve"> </w:t>
            </w:r>
            <w:proofErr w:type="spellStart"/>
            <w:r w:rsidRPr="009A3B2B">
              <w:rPr>
                <w:lang w:val="en-US"/>
              </w:rPr>
              <w:t>alocărilor</w:t>
            </w:r>
            <w:proofErr w:type="spellEnd"/>
            <w:r w:rsidRPr="009A3B2B">
              <w:rPr>
                <w:lang w:val="en-US"/>
              </w:rPr>
              <w:t xml:space="preserve"> cu </w:t>
            </w:r>
            <w:proofErr w:type="spellStart"/>
            <w:r w:rsidRPr="009A3B2B">
              <w:rPr>
                <w:lang w:val="en-US"/>
              </w:rPr>
              <w:t>titlu</w:t>
            </w:r>
            <w:proofErr w:type="spellEnd"/>
            <w:r w:rsidRPr="009A3B2B">
              <w:rPr>
                <w:lang w:val="en-US"/>
              </w:rPr>
              <w:t xml:space="preserve"> </w:t>
            </w:r>
            <w:proofErr w:type="spellStart"/>
            <w:r w:rsidRPr="009A3B2B">
              <w:rPr>
                <w:lang w:val="en-US"/>
              </w:rPr>
              <w:t>gratuit</w:t>
            </w:r>
            <w:proofErr w:type="spellEnd"/>
            <w:r w:rsidRPr="009A3B2B">
              <w:rPr>
                <w:lang w:val="en-US"/>
              </w:rPr>
              <w:t>.</w:t>
            </w:r>
          </w:p>
        </w:tc>
      </w:tr>
      <w:tr w:rsidR="009F3FD7" w:rsidRPr="00D908D1" w14:paraId="71DEBDDB" w14:textId="77777777" w:rsidTr="00D347A2">
        <w:trPr>
          <w:trHeight w:val="1410"/>
        </w:trPr>
        <w:tc>
          <w:tcPr>
            <w:tcW w:w="704" w:type="dxa"/>
          </w:tcPr>
          <w:p w14:paraId="0AFEE21A" w14:textId="500086C5" w:rsidR="009F3FD7" w:rsidRPr="00D40F7F" w:rsidRDefault="009F3FD7" w:rsidP="00D40F7F">
            <w:pPr>
              <w:pStyle w:val="Listparagraf"/>
              <w:numPr>
                <w:ilvl w:val="0"/>
                <w:numId w:val="19"/>
              </w:numPr>
              <w:rPr>
                <w:b/>
              </w:rPr>
            </w:pPr>
          </w:p>
        </w:tc>
        <w:tc>
          <w:tcPr>
            <w:tcW w:w="2410" w:type="dxa"/>
          </w:tcPr>
          <w:p w14:paraId="7E6A8137" w14:textId="77777777" w:rsidR="009F3FD7" w:rsidRDefault="009F3FD7" w:rsidP="00EB45F5">
            <w:pPr>
              <w:pStyle w:val="Default"/>
              <w:rPr>
                <w:b/>
                <w:bCs/>
              </w:rPr>
            </w:pPr>
            <w:proofErr w:type="spellStart"/>
            <w:r>
              <w:rPr>
                <w:b/>
                <w:bCs/>
              </w:rPr>
              <w:t>Autoritatea</w:t>
            </w:r>
            <w:proofErr w:type="spellEnd"/>
            <w:r>
              <w:rPr>
                <w:b/>
                <w:bCs/>
              </w:rPr>
              <w:t xml:space="preserve"> </w:t>
            </w:r>
            <w:proofErr w:type="spellStart"/>
            <w:r>
              <w:rPr>
                <w:b/>
                <w:bCs/>
              </w:rPr>
              <w:t>aeronautică</w:t>
            </w:r>
            <w:proofErr w:type="spellEnd"/>
            <w:r>
              <w:rPr>
                <w:b/>
                <w:bCs/>
              </w:rPr>
              <w:t xml:space="preserve"> </w:t>
            </w:r>
            <w:proofErr w:type="spellStart"/>
            <w:r>
              <w:rPr>
                <w:b/>
                <w:bCs/>
              </w:rPr>
              <w:t>civilă</w:t>
            </w:r>
            <w:proofErr w:type="spellEnd"/>
            <w:r>
              <w:rPr>
                <w:b/>
                <w:bCs/>
              </w:rPr>
              <w:t xml:space="preserve"> </w:t>
            </w:r>
          </w:p>
          <w:p w14:paraId="6F34B444" w14:textId="20EE5CC4" w:rsidR="009F3FD7" w:rsidRPr="0099025D" w:rsidDel="009F3FD7" w:rsidRDefault="009F3FD7" w:rsidP="00EB45F5">
            <w:pPr>
              <w:pStyle w:val="Default"/>
              <w:rPr>
                <w:b/>
                <w:bCs/>
              </w:rPr>
            </w:pPr>
            <w:r w:rsidRPr="0099025D">
              <w:rPr>
                <w:lang w:val="ro-RO"/>
              </w:rPr>
              <w:t>Aviz nr.</w:t>
            </w:r>
            <w:r>
              <w:rPr>
                <w:lang w:val="ro-RO"/>
              </w:rPr>
              <w:t>1959</w:t>
            </w:r>
            <w:r w:rsidRPr="0099025D">
              <w:rPr>
                <w:lang w:val="ro-RO"/>
              </w:rPr>
              <w:t xml:space="preserve"> din </w:t>
            </w:r>
            <w:r>
              <w:rPr>
                <w:lang w:val="ro-RO"/>
              </w:rPr>
              <w:t>05</w:t>
            </w:r>
            <w:r w:rsidRPr="0099025D">
              <w:rPr>
                <w:lang w:val="ro-RO"/>
              </w:rPr>
              <w:t>.0</w:t>
            </w:r>
            <w:r>
              <w:rPr>
                <w:lang w:val="ro-RO"/>
              </w:rPr>
              <w:t>8</w:t>
            </w:r>
            <w:r w:rsidRPr="0099025D">
              <w:rPr>
                <w:lang w:val="ro-RO"/>
              </w:rPr>
              <w:t>.202</w:t>
            </w:r>
            <w:r>
              <w:rPr>
                <w:lang w:val="ro-RO"/>
              </w:rPr>
              <w:t>5</w:t>
            </w:r>
          </w:p>
        </w:tc>
        <w:tc>
          <w:tcPr>
            <w:tcW w:w="7513" w:type="dxa"/>
          </w:tcPr>
          <w:p w14:paraId="3FD2DAF9" w14:textId="77777777" w:rsidR="00533097" w:rsidRPr="004648A1" w:rsidRDefault="00533097" w:rsidP="004648A1">
            <w:pPr>
              <w:jc w:val="both"/>
              <w:rPr>
                <w:color w:val="000000" w:themeColor="text1"/>
                <w:lang w:val="en-US"/>
              </w:rPr>
            </w:pPr>
            <w:proofErr w:type="spellStart"/>
            <w:r w:rsidRPr="004648A1">
              <w:rPr>
                <w:color w:val="000000" w:themeColor="text1"/>
                <w:lang w:val="en-US"/>
              </w:rPr>
              <w:t>Întru</w:t>
            </w:r>
            <w:proofErr w:type="spellEnd"/>
            <w:r w:rsidRPr="004648A1">
              <w:rPr>
                <w:color w:val="000000" w:themeColor="text1"/>
                <w:lang w:val="en-US"/>
              </w:rPr>
              <w:t xml:space="preserve"> </w:t>
            </w:r>
            <w:proofErr w:type="spellStart"/>
            <w:r w:rsidRPr="004648A1">
              <w:rPr>
                <w:color w:val="000000" w:themeColor="text1"/>
                <w:lang w:val="en-US"/>
              </w:rPr>
              <w:t>executarea</w:t>
            </w:r>
            <w:proofErr w:type="spellEnd"/>
            <w:r w:rsidRPr="004648A1">
              <w:rPr>
                <w:color w:val="000000" w:themeColor="text1"/>
                <w:lang w:val="en-US"/>
              </w:rPr>
              <w:t xml:space="preserve"> </w:t>
            </w:r>
            <w:proofErr w:type="spellStart"/>
            <w:r w:rsidRPr="004648A1">
              <w:rPr>
                <w:color w:val="000000" w:themeColor="text1"/>
                <w:lang w:val="en-US"/>
              </w:rPr>
              <w:t>scrisorii</w:t>
            </w:r>
            <w:proofErr w:type="spellEnd"/>
            <w:r w:rsidRPr="004648A1">
              <w:rPr>
                <w:color w:val="000000" w:themeColor="text1"/>
                <w:lang w:val="en-US"/>
              </w:rPr>
              <w:t xml:space="preserve"> nr.18-69-7899 din 21 </w:t>
            </w:r>
            <w:proofErr w:type="spellStart"/>
            <w:r w:rsidRPr="004648A1">
              <w:rPr>
                <w:color w:val="000000" w:themeColor="text1"/>
                <w:lang w:val="en-US"/>
              </w:rPr>
              <w:t>iulie</w:t>
            </w:r>
            <w:proofErr w:type="spellEnd"/>
            <w:r w:rsidRPr="004648A1">
              <w:rPr>
                <w:color w:val="000000" w:themeColor="text1"/>
                <w:lang w:val="en-US"/>
              </w:rPr>
              <w:t xml:space="preserve"> 2025 </w:t>
            </w:r>
            <w:proofErr w:type="spellStart"/>
            <w:r w:rsidRPr="004648A1">
              <w:rPr>
                <w:color w:val="000000" w:themeColor="text1"/>
                <w:lang w:val="en-US"/>
              </w:rPr>
              <w:t>Autoritatea</w:t>
            </w:r>
            <w:proofErr w:type="spellEnd"/>
            <w:r w:rsidRPr="004648A1">
              <w:rPr>
                <w:color w:val="000000" w:themeColor="text1"/>
                <w:lang w:val="en-US"/>
              </w:rPr>
              <w:t xml:space="preserve"> Aeronautică Civilă </w:t>
            </w:r>
            <w:proofErr w:type="gramStart"/>
            <w:r w:rsidRPr="004648A1">
              <w:rPr>
                <w:color w:val="000000" w:themeColor="text1"/>
                <w:lang w:val="en-US"/>
              </w:rPr>
              <w:t>a</w:t>
            </w:r>
            <w:proofErr w:type="gramEnd"/>
            <w:r w:rsidRPr="004648A1">
              <w:rPr>
                <w:color w:val="000000" w:themeColor="text1"/>
                <w:lang w:val="en-US"/>
              </w:rPr>
              <w:t xml:space="preserve"> </w:t>
            </w:r>
            <w:proofErr w:type="spellStart"/>
            <w:r w:rsidRPr="004648A1">
              <w:rPr>
                <w:color w:val="000000" w:themeColor="text1"/>
                <w:lang w:val="en-US"/>
              </w:rPr>
              <w:t>examinat</w:t>
            </w:r>
            <w:proofErr w:type="spellEnd"/>
            <w:r w:rsidRPr="004648A1">
              <w:rPr>
                <w:color w:val="000000" w:themeColor="text1"/>
                <w:lang w:val="en-US"/>
              </w:rPr>
              <w:t xml:space="preserve"> </w:t>
            </w:r>
            <w:proofErr w:type="spellStart"/>
            <w:r w:rsidRPr="004648A1">
              <w:rPr>
                <w:color w:val="000000" w:themeColor="text1"/>
                <w:lang w:val="en-US"/>
              </w:rPr>
              <w:t>proiectul</w:t>
            </w:r>
            <w:proofErr w:type="spellEnd"/>
            <w:r w:rsidRPr="004648A1">
              <w:rPr>
                <w:color w:val="000000" w:themeColor="text1"/>
                <w:lang w:val="en-US"/>
              </w:rPr>
              <w:t xml:space="preserve"> </w:t>
            </w:r>
            <w:proofErr w:type="spellStart"/>
            <w:r w:rsidRPr="004648A1">
              <w:rPr>
                <w:color w:val="000000" w:themeColor="text1"/>
                <w:lang w:val="en-US"/>
              </w:rPr>
              <w:t>Hotărârii</w:t>
            </w:r>
            <w:proofErr w:type="spellEnd"/>
            <w:r w:rsidRPr="004648A1">
              <w:rPr>
                <w:color w:val="000000" w:themeColor="text1"/>
                <w:lang w:val="en-US"/>
              </w:rPr>
              <w:t xml:space="preserve"> </w:t>
            </w:r>
            <w:proofErr w:type="spellStart"/>
            <w:r w:rsidRPr="004648A1">
              <w:rPr>
                <w:color w:val="000000" w:themeColor="text1"/>
                <w:lang w:val="en-US"/>
              </w:rPr>
              <w:t>Guvernului</w:t>
            </w:r>
            <w:proofErr w:type="spellEnd"/>
            <w:r w:rsidRPr="004648A1">
              <w:rPr>
                <w:color w:val="000000" w:themeColor="text1"/>
                <w:lang w:val="en-US"/>
              </w:rPr>
              <w:t xml:space="preserve"> </w:t>
            </w:r>
            <w:proofErr w:type="spellStart"/>
            <w:r w:rsidRPr="004648A1">
              <w:rPr>
                <w:color w:val="000000" w:themeColor="text1"/>
                <w:lang w:val="en-US"/>
              </w:rPr>
              <w:t>pentru</w:t>
            </w:r>
            <w:proofErr w:type="spellEnd"/>
            <w:r w:rsidRPr="004648A1">
              <w:rPr>
                <w:color w:val="000000" w:themeColor="text1"/>
                <w:lang w:val="en-US"/>
              </w:rPr>
              <w:t xml:space="preserve"> </w:t>
            </w:r>
            <w:proofErr w:type="spellStart"/>
            <w:r w:rsidRPr="004648A1">
              <w:rPr>
                <w:color w:val="000000" w:themeColor="text1"/>
                <w:lang w:val="en-US"/>
              </w:rPr>
              <w:t>aprobarea</w:t>
            </w:r>
            <w:proofErr w:type="spellEnd"/>
            <w:r w:rsidRPr="004648A1">
              <w:rPr>
                <w:color w:val="000000" w:themeColor="text1"/>
                <w:lang w:val="en-US"/>
              </w:rPr>
              <w:t xml:space="preserve"> </w:t>
            </w:r>
            <w:proofErr w:type="spellStart"/>
            <w:r w:rsidRPr="004648A1">
              <w:rPr>
                <w:color w:val="000000" w:themeColor="text1"/>
                <w:lang w:val="en-US"/>
              </w:rPr>
              <w:t>Regulamentului</w:t>
            </w:r>
            <w:proofErr w:type="spellEnd"/>
            <w:r w:rsidRPr="004648A1">
              <w:rPr>
                <w:color w:val="000000" w:themeColor="text1"/>
                <w:lang w:val="en-US"/>
              </w:rPr>
              <w:t xml:space="preserve"> </w:t>
            </w:r>
            <w:proofErr w:type="spellStart"/>
            <w:r w:rsidRPr="004648A1">
              <w:rPr>
                <w:color w:val="000000" w:themeColor="text1"/>
                <w:lang w:val="en-US"/>
              </w:rPr>
              <w:t>privind</w:t>
            </w:r>
            <w:proofErr w:type="spellEnd"/>
            <w:r w:rsidRPr="004648A1">
              <w:rPr>
                <w:color w:val="000000" w:themeColor="text1"/>
                <w:lang w:val="en-US"/>
              </w:rPr>
              <w:t xml:space="preserve"> </w:t>
            </w:r>
            <w:proofErr w:type="spellStart"/>
            <w:r w:rsidRPr="004648A1">
              <w:rPr>
                <w:color w:val="000000" w:themeColor="text1"/>
                <w:lang w:val="en-US"/>
              </w:rPr>
              <w:t>acreditarea</w:t>
            </w:r>
            <w:proofErr w:type="spellEnd"/>
            <w:r w:rsidRPr="004648A1">
              <w:rPr>
                <w:color w:val="000000" w:themeColor="text1"/>
                <w:lang w:val="en-US"/>
              </w:rPr>
              <w:t xml:space="preserve"> </w:t>
            </w:r>
            <w:proofErr w:type="spellStart"/>
            <w:r w:rsidRPr="004648A1">
              <w:rPr>
                <w:color w:val="000000" w:themeColor="text1"/>
                <w:lang w:val="en-US"/>
              </w:rPr>
              <w:t>și</w:t>
            </w:r>
            <w:proofErr w:type="spellEnd"/>
            <w:r w:rsidRPr="004648A1">
              <w:rPr>
                <w:color w:val="000000" w:themeColor="text1"/>
                <w:lang w:val="en-US"/>
              </w:rPr>
              <w:t xml:space="preserve"> </w:t>
            </w:r>
            <w:proofErr w:type="spellStart"/>
            <w:r w:rsidRPr="004648A1">
              <w:rPr>
                <w:color w:val="000000" w:themeColor="text1"/>
                <w:lang w:val="en-US"/>
              </w:rPr>
              <w:t>cerințele</w:t>
            </w:r>
            <w:proofErr w:type="spellEnd"/>
            <w:r w:rsidRPr="004648A1">
              <w:rPr>
                <w:color w:val="000000" w:themeColor="text1"/>
                <w:lang w:val="en-US"/>
              </w:rPr>
              <w:t xml:space="preserve"> </w:t>
            </w:r>
            <w:proofErr w:type="spellStart"/>
            <w:r w:rsidRPr="004648A1">
              <w:rPr>
                <w:color w:val="000000" w:themeColor="text1"/>
                <w:lang w:val="en-US"/>
              </w:rPr>
              <w:t>aplicabile</w:t>
            </w:r>
            <w:proofErr w:type="spellEnd"/>
            <w:r w:rsidRPr="004648A1">
              <w:rPr>
                <w:color w:val="000000" w:themeColor="text1"/>
                <w:lang w:val="en-US"/>
              </w:rPr>
              <w:t xml:space="preserve"> </w:t>
            </w:r>
            <w:proofErr w:type="spellStart"/>
            <w:r w:rsidRPr="004648A1">
              <w:rPr>
                <w:color w:val="000000" w:themeColor="text1"/>
                <w:lang w:val="en-US"/>
              </w:rPr>
              <w:t>verificatorilor</w:t>
            </w:r>
            <w:proofErr w:type="spellEnd"/>
            <w:r w:rsidRPr="004648A1">
              <w:rPr>
                <w:color w:val="000000" w:themeColor="text1"/>
                <w:lang w:val="en-US"/>
              </w:rPr>
              <w:t xml:space="preserve"> </w:t>
            </w:r>
            <w:proofErr w:type="spellStart"/>
            <w:r w:rsidRPr="004648A1">
              <w:rPr>
                <w:color w:val="000000" w:themeColor="text1"/>
                <w:lang w:val="en-US"/>
              </w:rPr>
              <w:t>emisiilor</w:t>
            </w:r>
            <w:proofErr w:type="spellEnd"/>
            <w:r w:rsidRPr="004648A1">
              <w:rPr>
                <w:color w:val="000000" w:themeColor="text1"/>
                <w:lang w:val="en-US"/>
              </w:rPr>
              <w:t xml:space="preserve"> de gaze cu </w:t>
            </w:r>
            <w:proofErr w:type="spellStart"/>
            <w:r w:rsidRPr="004648A1">
              <w:rPr>
                <w:color w:val="000000" w:themeColor="text1"/>
                <w:lang w:val="en-US"/>
              </w:rPr>
              <w:t>efect</w:t>
            </w:r>
            <w:proofErr w:type="spellEnd"/>
            <w:r w:rsidRPr="004648A1">
              <w:rPr>
                <w:color w:val="000000" w:themeColor="text1"/>
                <w:lang w:val="en-US"/>
              </w:rPr>
              <w:t xml:space="preserve"> de seră </w:t>
            </w:r>
            <w:proofErr w:type="spellStart"/>
            <w:r w:rsidRPr="004648A1">
              <w:rPr>
                <w:color w:val="000000" w:themeColor="text1"/>
                <w:lang w:val="en-US"/>
              </w:rPr>
              <w:t>și</w:t>
            </w:r>
            <w:proofErr w:type="spellEnd"/>
            <w:r w:rsidRPr="004648A1">
              <w:rPr>
                <w:color w:val="000000" w:themeColor="text1"/>
                <w:lang w:val="en-US"/>
              </w:rPr>
              <w:t xml:space="preserve"> </w:t>
            </w:r>
            <w:proofErr w:type="spellStart"/>
            <w:r w:rsidRPr="004648A1">
              <w:rPr>
                <w:color w:val="000000" w:themeColor="text1"/>
                <w:lang w:val="en-US"/>
              </w:rPr>
              <w:t>comunica</w:t>
            </w:r>
            <w:proofErr w:type="spellEnd"/>
            <w:r w:rsidRPr="004648A1">
              <w:rPr>
                <w:color w:val="000000" w:themeColor="text1"/>
                <w:lang w:val="en-US"/>
              </w:rPr>
              <w:t xml:space="preserve">̆ </w:t>
            </w:r>
            <w:proofErr w:type="spellStart"/>
            <w:r w:rsidRPr="004648A1">
              <w:rPr>
                <w:color w:val="000000" w:themeColor="text1"/>
                <w:lang w:val="en-US"/>
              </w:rPr>
              <w:t>următoarele</w:t>
            </w:r>
            <w:proofErr w:type="spellEnd"/>
            <w:r w:rsidRPr="004648A1">
              <w:rPr>
                <w:color w:val="000000" w:themeColor="text1"/>
                <w:lang w:val="en-US"/>
              </w:rPr>
              <w:t xml:space="preserve">. </w:t>
            </w:r>
          </w:p>
          <w:p w14:paraId="34B41546" w14:textId="77777777" w:rsidR="00533097" w:rsidRPr="004648A1" w:rsidRDefault="00533097" w:rsidP="004648A1">
            <w:pPr>
              <w:jc w:val="both"/>
              <w:rPr>
                <w:color w:val="000000" w:themeColor="text1"/>
                <w:lang w:val="en-US"/>
              </w:rPr>
            </w:pPr>
            <w:proofErr w:type="spellStart"/>
            <w:r w:rsidRPr="004648A1">
              <w:rPr>
                <w:color w:val="000000" w:themeColor="text1"/>
                <w:lang w:val="en-US"/>
              </w:rPr>
              <w:t>Propunem</w:t>
            </w:r>
            <w:proofErr w:type="spellEnd"/>
            <w:r w:rsidRPr="004648A1">
              <w:rPr>
                <w:color w:val="000000" w:themeColor="text1"/>
                <w:lang w:val="en-US"/>
              </w:rPr>
              <w:t xml:space="preserve"> </w:t>
            </w:r>
            <w:proofErr w:type="spellStart"/>
            <w:r w:rsidRPr="004648A1">
              <w:rPr>
                <w:color w:val="000000" w:themeColor="text1"/>
                <w:lang w:val="en-US"/>
              </w:rPr>
              <w:t>sa</w:t>
            </w:r>
            <w:proofErr w:type="spellEnd"/>
            <w:r w:rsidRPr="004648A1">
              <w:rPr>
                <w:color w:val="000000" w:themeColor="text1"/>
                <w:lang w:val="en-US"/>
              </w:rPr>
              <w:t xml:space="preserve">̆ fie </w:t>
            </w:r>
            <w:proofErr w:type="spellStart"/>
            <w:r w:rsidRPr="004648A1">
              <w:rPr>
                <w:color w:val="000000" w:themeColor="text1"/>
                <w:lang w:val="en-US"/>
              </w:rPr>
              <w:t>incluse</w:t>
            </w:r>
            <w:proofErr w:type="spellEnd"/>
            <w:r w:rsidRPr="004648A1">
              <w:rPr>
                <w:color w:val="000000" w:themeColor="text1"/>
                <w:lang w:val="en-US"/>
              </w:rPr>
              <w:t xml:space="preserve"> </w:t>
            </w:r>
            <w:proofErr w:type="spellStart"/>
            <w:r w:rsidRPr="004648A1">
              <w:rPr>
                <w:color w:val="000000" w:themeColor="text1"/>
                <w:lang w:val="en-US"/>
              </w:rPr>
              <w:t>în</w:t>
            </w:r>
            <w:proofErr w:type="spellEnd"/>
            <w:r w:rsidRPr="004648A1">
              <w:rPr>
                <w:color w:val="000000" w:themeColor="text1"/>
                <w:lang w:val="en-US"/>
              </w:rPr>
              <w:t xml:space="preserve"> </w:t>
            </w:r>
            <w:proofErr w:type="spellStart"/>
            <w:r w:rsidRPr="004648A1">
              <w:rPr>
                <w:color w:val="000000" w:themeColor="text1"/>
                <w:lang w:val="en-US"/>
              </w:rPr>
              <w:t>proiectul</w:t>
            </w:r>
            <w:proofErr w:type="spellEnd"/>
            <w:r w:rsidRPr="004648A1">
              <w:rPr>
                <w:color w:val="000000" w:themeColor="text1"/>
                <w:lang w:val="en-US"/>
              </w:rPr>
              <w:t xml:space="preserve"> de </w:t>
            </w:r>
            <w:proofErr w:type="spellStart"/>
            <w:r w:rsidRPr="004648A1">
              <w:rPr>
                <w:color w:val="000000" w:themeColor="text1"/>
                <w:lang w:val="en-US"/>
              </w:rPr>
              <w:t>Regulament</w:t>
            </w:r>
            <w:proofErr w:type="spellEnd"/>
            <w:r w:rsidRPr="004648A1">
              <w:rPr>
                <w:color w:val="000000" w:themeColor="text1"/>
                <w:lang w:val="en-US"/>
              </w:rPr>
              <w:t xml:space="preserve"> </w:t>
            </w:r>
            <w:proofErr w:type="spellStart"/>
            <w:r w:rsidRPr="004648A1">
              <w:rPr>
                <w:color w:val="000000" w:themeColor="text1"/>
                <w:lang w:val="en-US"/>
              </w:rPr>
              <w:t>prevederi</w:t>
            </w:r>
            <w:proofErr w:type="spellEnd"/>
            <w:r w:rsidRPr="004648A1">
              <w:rPr>
                <w:color w:val="000000" w:themeColor="text1"/>
                <w:lang w:val="en-US"/>
              </w:rPr>
              <w:t xml:space="preserve">, care </w:t>
            </w:r>
            <w:proofErr w:type="spellStart"/>
            <w:r w:rsidRPr="004648A1">
              <w:rPr>
                <w:color w:val="000000" w:themeColor="text1"/>
                <w:lang w:val="en-US"/>
              </w:rPr>
              <w:t>ar</w:t>
            </w:r>
            <w:proofErr w:type="spellEnd"/>
            <w:r w:rsidRPr="004648A1">
              <w:rPr>
                <w:color w:val="000000" w:themeColor="text1"/>
                <w:lang w:val="en-US"/>
              </w:rPr>
              <w:t xml:space="preserve"> </w:t>
            </w:r>
            <w:proofErr w:type="spellStart"/>
            <w:r w:rsidRPr="004648A1">
              <w:rPr>
                <w:color w:val="000000" w:themeColor="text1"/>
                <w:lang w:val="en-US"/>
              </w:rPr>
              <w:t>extinde</w:t>
            </w:r>
            <w:proofErr w:type="spellEnd"/>
            <w:r w:rsidRPr="004648A1">
              <w:rPr>
                <w:color w:val="000000" w:themeColor="text1"/>
                <w:lang w:val="en-US"/>
              </w:rPr>
              <w:t xml:space="preserve"> </w:t>
            </w:r>
            <w:proofErr w:type="spellStart"/>
            <w:r w:rsidRPr="004648A1">
              <w:rPr>
                <w:color w:val="000000" w:themeColor="text1"/>
                <w:lang w:val="en-US"/>
              </w:rPr>
              <w:t>aplicabilitatea</w:t>
            </w:r>
            <w:proofErr w:type="spellEnd"/>
            <w:r w:rsidRPr="004648A1">
              <w:rPr>
                <w:color w:val="000000" w:themeColor="text1"/>
                <w:lang w:val="en-US"/>
              </w:rPr>
              <w:t xml:space="preserve"> </w:t>
            </w:r>
            <w:proofErr w:type="spellStart"/>
            <w:r w:rsidRPr="004648A1">
              <w:rPr>
                <w:color w:val="000000" w:themeColor="text1"/>
                <w:lang w:val="en-US"/>
              </w:rPr>
              <w:t>acestuia</w:t>
            </w:r>
            <w:proofErr w:type="spellEnd"/>
            <w:r w:rsidRPr="004648A1">
              <w:rPr>
                <w:color w:val="000000" w:themeColor="text1"/>
                <w:lang w:val="en-US"/>
              </w:rPr>
              <w:t xml:space="preserve"> </w:t>
            </w:r>
            <w:proofErr w:type="spellStart"/>
            <w:r w:rsidRPr="004648A1">
              <w:rPr>
                <w:color w:val="000000" w:themeColor="text1"/>
                <w:lang w:val="en-US"/>
              </w:rPr>
              <w:t>și</w:t>
            </w:r>
            <w:proofErr w:type="spellEnd"/>
            <w:r w:rsidRPr="004648A1">
              <w:rPr>
                <w:color w:val="000000" w:themeColor="text1"/>
                <w:lang w:val="en-US"/>
              </w:rPr>
              <w:t xml:space="preserve"> </w:t>
            </w:r>
            <w:proofErr w:type="spellStart"/>
            <w:r w:rsidRPr="004648A1">
              <w:rPr>
                <w:color w:val="000000" w:themeColor="text1"/>
                <w:lang w:val="en-US"/>
              </w:rPr>
              <w:t>asupra</w:t>
            </w:r>
            <w:proofErr w:type="spellEnd"/>
            <w:r w:rsidRPr="004648A1">
              <w:rPr>
                <w:color w:val="000000" w:themeColor="text1"/>
                <w:lang w:val="en-US"/>
              </w:rPr>
              <w:t xml:space="preserve"> </w:t>
            </w:r>
            <w:proofErr w:type="spellStart"/>
            <w:r w:rsidRPr="004648A1">
              <w:rPr>
                <w:color w:val="000000" w:themeColor="text1"/>
                <w:lang w:val="en-US"/>
              </w:rPr>
              <w:t>verificărilor</w:t>
            </w:r>
            <w:proofErr w:type="spellEnd"/>
            <w:r w:rsidRPr="004648A1">
              <w:rPr>
                <w:color w:val="000000" w:themeColor="text1"/>
                <w:lang w:val="en-US"/>
              </w:rPr>
              <w:t xml:space="preserve"> </w:t>
            </w:r>
            <w:proofErr w:type="spellStart"/>
            <w:r w:rsidRPr="004648A1">
              <w:rPr>
                <w:color w:val="000000" w:themeColor="text1"/>
                <w:lang w:val="en-US"/>
              </w:rPr>
              <w:t>rapoartelor</w:t>
            </w:r>
            <w:proofErr w:type="spellEnd"/>
            <w:r w:rsidRPr="004648A1">
              <w:rPr>
                <w:color w:val="000000" w:themeColor="text1"/>
                <w:lang w:val="en-US"/>
              </w:rPr>
              <w:t xml:space="preserve"> de </w:t>
            </w:r>
            <w:proofErr w:type="spellStart"/>
            <w:r w:rsidRPr="004648A1">
              <w:rPr>
                <w:color w:val="000000" w:themeColor="text1"/>
                <w:lang w:val="en-US"/>
              </w:rPr>
              <w:t>emisii</w:t>
            </w:r>
            <w:proofErr w:type="spellEnd"/>
            <w:r w:rsidRPr="004648A1">
              <w:rPr>
                <w:color w:val="000000" w:themeColor="text1"/>
                <w:lang w:val="en-US"/>
              </w:rPr>
              <w:t xml:space="preserve"> de CO2 </w:t>
            </w:r>
            <w:proofErr w:type="spellStart"/>
            <w:r w:rsidRPr="004648A1">
              <w:rPr>
                <w:color w:val="000000" w:themeColor="text1"/>
                <w:lang w:val="en-US"/>
              </w:rPr>
              <w:t>în</w:t>
            </w:r>
            <w:proofErr w:type="spellEnd"/>
            <w:r w:rsidRPr="004648A1">
              <w:rPr>
                <w:color w:val="000000" w:themeColor="text1"/>
                <w:lang w:val="en-US"/>
              </w:rPr>
              <w:t xml:space="preserve"> </w:t>
            </w:r>
            <w:proofErr w:type="spellStart"/>
            <w:r w:rsidRPr="004648A1">
              <w:rPr>
                <w:color w:val="000000" w:themeColor="text1"/>
                <w:lang w:val="en-US"/>
              </w:rPr>
              <w:t>cadrul</w:t>
            </w:r>
            <w:proofErr w:type="spellEnd"/>
            <w:r w:rsidRPr="004648A1">
              <w:rPr>
                <w:color w:val="000000" w:themeColor="text1"/>
                <w:lang w:val="en-US"/>
              </w:rPr>
              <w:t xml:space="preserve"> </w:t>
            </w:r>
            <w:proofErr w:type="spellStart"/>
            <w:r w:rsidRPr="004648A1">
              <w:rPr>
                <w:color w:val="000000" w:themeColor="text1"/>
                <w:lang w:val="en-US"/>
              </w:rPr>
              <w:t>programului</w:t>
            </w:r>
            <w:proofErr w:type="spellEnd"/>
            <w:r w:rsidRPr="004648A1">
              <w:rPr>
                <w:color w:val="000000" w:themeColor="text1"/>
                <w:lang w:val="en-US"/>
              </w:rPr>
              <w:t xml:space="preserve"> CORSIA (Carbon Offsetting and Reduction Scheme for International Aviation) </w:t>
            </w:r>
            <w:proofErr w:type="spellStart"/>
            <w:r w:rsidRPr="004648A1">
              <w:rPr>
                <w:color w:val="000000" w:themeColor="text1"/>
                <w:lang w:val="en-US"/>
              </w:rPr>
              <w:t>către</w:t>
            </w:r>
            <w:proofErr w:type="spellEnd"/>
            <w:r w:rsidRPr="004648A1">
              <w:rPr>
                <w:color w:val="000000" w:themeColor="text1"/>
                <w:lang w:val="en-US"/>
              </w:rPr>
              <w:t xml:space="preserve"> OACI (</w:t>
            </w:r>
            <w:proofErr w:type="spellStart"/>
            <w:r w:rsidRPr="004648A1">
              <w:rPr>
                <w:color w:val="000000" w:themeColor="text1"/>
                <w:lang w:val="en-US"/>
              </w:rPr>
              <w:t>Organizația</w:t>
            </w:r>
            <w:proofErr w:type="spellEnd"/>
            <w:r w:rsidRPr="004648A1">
              <w:rPr>
                <w:color w:val="000000" w:themeColor="text1"/>
                <w:lang w:val="en-US"/>
              </w:rPr>
              <w:t xml:space="preserve"> </w:t>
            </w:r>
            <w:proofErr w:type="spellStart"/>
            <w:r w:rsidRPr="004648A1">
              <w:rPr>
                <w:color w:val="000000" w:themeColor="text1"/>
                <w:lang w:val="en-US"/>
              </w:rPr>
              <w:t>Aviației</w:t>
            </w:r>
            <w:proofErr w:type="spellEnd"/>
            <w:r w:rsidRPr="004648A1">
              <w:rPr>
                <w:color w:val="000000" w:themeColor="text1"/>
                <w:lang w:val="en-US"/>
              </w:rPr>
              <w:t xml:space="preserve"> Civile </w:t>
            </w:r>
            <w:proofErr w:type="spellStart"/>
            <w:r w:rsidRPr="004648A1">
              <w:rPr>
                <w:color w:val="000000" w:themeColor="text1"/>
                <w:lang w:val="en-US"/>
              </w:rPr>
              <w:t>Internaționale</w:t>
            </w:r>
            <w:proofErr w:type="spellEnd"/>
            <w:r w:rsidRPr="004648A1">
              <w:rPr>
                <w:color w:val="000000" w:themeColor="text1"/>
                <w:lang w:val="en-US"/>
              </w:rPr>
              <w:t xml:space="preserve">), </w:t>
            </w:r>
            <w:proofErr w:type="spellStart"/>
            <w:r w:rsidRPr="004648A1">
              <w:rPr>
                <w:color w:val="000000" w:themeColor="text1"/>
                <w:lang w:val="en-US"/>
              </w:rPr>
              <w:t>prezentate</w:t>
            </w:r>
            <w:proofErr w:type="spellEnd"/>
            <w:r w:rsidRPr="004648A1">
              <w:rPr>
                <w:color w:val="000000" w:themeColor="text1"/>
                <w:lang w:val="en-US"/>
              </w:rPr>
              <w:t xml:space="preserve"> conform HG nr.259/2024. La moment, </w:t>
            </w:r>
            <w:proofErr w:type="spellStart"/>
            <w:r w:rsidRPr="004648A1">
              <w:rPr>
                <w:color w:val="000000" w:themeColor="text1"/>
                <w:lang w:val="en-US"/>
              </w:rPr>
              <w:t>în</w:t>
            </w:r>
            <w:proofErr w:type="spellEnd"/>
            <w:r w:rsidRPr="004648A1">
              <w:rPr>
                <w:color w:val="000000" w:themeColor="text1"/>
                <w:lang w:val="en-US"/>
              </w:rPr>
              <w:t xml:space="preserve"> Moldova nu sunt </w:t>
            </w:r>
            <w:proofErr w:type="spellStart"/>
            <w:r w:rsidRPr="004648A1">
              <w:rPr>
                <w:color w:val="000000" w:themeColor="text1"/>
                <w:lang w:val="en-US"/>
              </w:rPr>
              <w:t>verificatori</w:t>
            </w:r>
            <w:proofErr w:type="spellEnd"/>
            <w:r w:rsidRPr="004648A1">
              <w:rPr>
                <w:color w:val="000000" w:themeColor="text1"/>
                <w:lang w:val="en-US"/>
              </w:rPr>
              <w:t xml:space="preserve"> </w:t>
            </w:r>
            <w:proofErr w:type="spellStart"/>
            <w:r w:rsidRPr="004648A1">
              <w:rPr>
                <w:color w:val="000000" w:themeColor="text1"/>
                <w:lang w:val="en-US"/>
              </w:rPr>
              <w:t>acreditați</w:t>
            </w:r>
            <w:proofErr w:type="spellEnd"/>
            <w:r w:rsidRPr="004648A1">
              <w:rPr>
                <w:color w:val="000000" w:themeColor="text1"/>
                <w:lang w:val="en-US"/>
              </w:rPr>
              <w:t xml:space="preserve"> de </w:t>
            </w:r>
            <w:proofErr w:type="spellStart"/>
            <w:r w:rsidRPr="004648A1">
              <w:rPr>
                <w:color w:val="000000" w:themeColor="text1"/>
                <w:lang w:val="en-US"/>
              </w:rPr>
              <w:t>acest</w:t>
            </w:r>
            <w:proofErr w:type="spellEnd"/>
            <w:r w:rsidRPr="004648A1">
              <w:rPr>
                <w:color w:val="000000" w:themeColor="text1"/>
                <w:lang w:val="en-US"/>
              </w:rPr>
              <w:t xml:space="preserve"> gen </w:t>
            </w:r>
            <w:proofErr w:type="spellStart"/>
            <w:r w:rsidRPr="004648A1">
              <w:rPr>
                <w:color w:val="000000" w:themeColor="text1"/>
                <w:lang w:val="en-US"/>
              </w:rPr>
              <w:t>și</w:t>
            </w:r>
            <w:proofErr w:type="spellEnd"/>
            <w:r w:rsidRPr="004648A1">
              <w:rPr>
                <w:color w:val="000000" w:themeColor="text1"/>
                <w:lang w:val="en-US"/>
              </w:rPr>
              <w:t xml:space="preserve"> </w:t>
            </w:r>
            <w:proofErr w:type="spellStart"/>
            <w:r w:rsidRPr="004648A1">
              <w:rPr>
                <w:color w:val="000000" w:themeColor="text1"/>
                <w:lang w:val="en-US"/>
              </w:rPr>
              <w:t>operatorii</w:t>
            </w:r>
            <w:proofErr w:type="spellEnd"/>
            <w:r w:rsidRPr="004648A1">
              <w:rPr>
                <w:color w:val="000000" w:themeColor="text1"/>
                <w:lang w:val="en-US"/>
              </w:rPr>
              <w:t xml:space="preserve"> </w:t>
            </w:r>
            <w:proofErr w:type="spellStart"/>
            <w:r w:rsidRPr="004648A1">
              <w:rPr>
                <w:color w:val="000000" w:themeColor="text1"/>
                <w:lang w:val="en-US"/>
              </w:rPr>
              <w:t>aerieni</w:t>
            </w:r>
            <w:proofErr w:type="spellEnd"/>
            <w:r w:rsidRPr="004648A1">
              <w:rPr>
                <w:color w:val="000000" w:themeColor="text1"/>
                <w:lang w:val="en-US"/>
              </w:rPr>
              <w:t xml:space="preserve"> </w:t>
            </w:r>
            <w:proofErr w:type="spellStart"/>
            <w:r w:rsidRPr="004648A1">
              <w:rPr>
                <w:color w:val="000000" w:themeColor="text1"/>
                <w:lang w:val="en-US"/>
              </w:rPr>
              <w:t>naționali</w:t>
            </w:r>
            <w:proofErr w:type="spellEnd"/>
            <w:r w:rsidRPr="004648A1">
              <w:rPr>
                <w:color w:val="000000" w:themeColor="text1"/>
                <w:lang w:val="en-US"/>
              </w:rPr>
              <w:t xml:space="preserve"> sunt </w:t>
            </w:r>
            <w:proofErr w:type="spellStart"/>
            <w:r w:rsidRPr="004648A1">
              <w:rPr>
                <w:color w:val="000000" w:themeColor="text1"/>
                <w:lang w:val="en-US"/>
              </w:rPr>
              <w:t>nevoiți</w:t>
            </w:r>
            <w:proofErr w:type="spellEnd"/>
            <w:r w:rsidRPr="004648A1">
              <w:rPr>
                <w:color w:val="000000" w:themeColor="text1"/>
                <w:lang w:val="en-US"/>
              </w:rPr>
              <w:t xml:space="preserve"> </w:t>
            </w:r>
            <w:proofErr w:type="spellStart"/>
            <w:r w:rsidRPr="004648A1">
              <w:rPr>
                <w:color w:val="000000" w:themeColor="text1"/>
                <w:lang w:val="en-US"/>
              </w:rPr>
              <w:t>sa</w:t>
            </w:r>
            <w:proofErr w:type="spellEnd"/>
            <w:r w:rsidRPr="004648A1">
              <w:rPr>
                <w:color w:val="000000" w:themeColor="text1"/>
                <w:lang w:val="en-US"/>
              </w:rPr>
              <w:t xml:space="preserve">̆ </w:t>
            </w:r>
            <w:proofErr w:type="spellStart"/>
            <w:r w:rsidRPr="004648A1">
              <w:rPr>
                <w:color w:val="000000" w:themeColor="text1"/>
                <w:lang w:val="en-US"/>
              </w:rPr>
              <w:t>recurga</w:t>
            </w:r>
            <w:proofErr w:type="spellEnd"/>
            <w:r w:rsidRPr="004648A1">
              <w:rPr>
                <w:color w:val="000000" w:themeColor="text1"/>
                <w:lang w:val="en-US"/>
              </w:rPr>
              <w:t xml:space="preserve">̆ la </w:t>
            </w:r>
            <w:proofErr w:type="spellStart"/>
            <w:r w:rsidRPr="004648A1">
              <w:rPr>
                <w:color w:val="000000" w:themeColor="text1"/>
                <w:lang w:val="en-US"/>
              </w:rPr>
              <w:t>serviciile</w:t>
            </w:r>
            <w:proofErr w:type="spellEnd"/>
            <w:r w:rsidRPr="004648A1">
              <w:rPr>
                <w:color w:val="000000" w:themeColor="text1"/>
                <w:lang w:val="en-US"/>
              </w:rPr>
              <w:t xml:space="preserve"> </w:t>
            </w:r>
            <w:proofErr w:type="spellStart"/>
            <w:r w:rsidRPr="004648A1">
              <w:rPr>
                <w:color w:val="000000" w:themeColor="text1"/>
                <w:lang w:val="en-US"/>
              </w:rPr>
              <w:t>verificatorilor</w:t>
            </w:r>
            <w:proofErr w:type="spellEnd"/>
            <w:r w:rsidRPr="004648A1">
              <w:rPr>
                <w:color w:val="000000" w:themeColor="text1"/>
                <w:lang w:val="en-US"/>
              </w:rPr>
              <w:t xml:space="preserve"> din </w:t>
            </w:r>
            <w:proofErr w:type="spellStart"/>
            <w:r w:rsidRPr="004648A1">
              <w:rPr>
                <w:color w:val="000000" w:themeColor="text1"/>
                <w:lang w:val="en-US"/>
              </w:rPr>
              <w:t>străinătate</w:t>
            </w:r>
            <w:proofErr w:type="spellEnd"/>
            <w:r w:rsidRPr="004648A1">
              <w:rPr>
                <w:color w:val="000000" w:themeColor="text1"/>
                <w:lang w:val="en-US"/>
              </w:rPr>
              <w:t xml:space="preserve">. </w:t>
            </w:r>
          </w:p>
          <w:p w14:paraId="40EBC963" w14:textId="77777777" w:rsidR="00533097" w:rsidRPr="004648A1" w:rsidRDefault="00533097" w:rsidP="004648A1">
            <w:pPr>
              <w:jc w:val="both"/>
              <w:rPr>
                <w:color w:val="000000" w:themeColor="text1"/>
                <w:lang w:val="en-US"/>
              </w:rPr>
            </w:pPr>
            <w:proofErr w:type="spellStart"/>
            <w:r w:rsidRPr="004648A1">
              <w:rPr>
                <w:color w:val="000000" w:themeColor="text1"/>
                <w:lang w:val="en-US"/>
              </w:rPr>
              <w:t>În</w:t>
            </w:r>
            <w:proofErr w:type="spellEnd"/>
            <w:r w:rsidRPr="004648A1">
              <w:rPr>
                <w:color w:val="000000" w:themeColor="text1"/>
                <w:lang w:val="en-US"/>
              </w:rPr>
              <w:t xml:space="preserve"> fond, </w:t>
            </w:r>
            <w:proofErr w:type="spellStart"/>
            <w:r w:rsidRPr="004648A1">
              <w:rPr>
                <w:color w:val="000000" w:themeColor="text1"/>
                <w:lang w:val="en-US"/>
              </w:rPr>
              <w:t>cerințele</w:t>
            </w:r>
            <w:proofErr w:type="spellEnd"/>
            <w:r w:rsidRPr="004648A1">
              <w:rPr>
                <w:color w:val="000000" w:themeColor="text1"/>
                <w:lang w:val="en-US"/>
              </w:rPr>
              <w:t xml:space="preserve"> </w:t>
            </w:r>
            <w:proofErr w:type="spellStart"/>
            <w:r w:rsidRPr="004648A1">
              <w:rPr>
                <w:color w:val="000000" w:themeColor="text1"/>
                <w:lang w:val="en-US"/>
              </w:rPr>
              <w:t>fața</w:t>
            </w:r>
            <w:proofErr w:type="spellEnd"/>
            <w:r w:rsidRPr="004648A1">
              <w:rPr>
                <w:color w:val="000000" w:themeColor="text1"/>
                <w:lang w:val="en-US"/>
              </w:rPr>
              <w:t xml:space="preserve">̆ de </w:t>
            </w:r>
            <w:proofErr w:type="spellStart"/>
            <w:r w:rsidRPr="004648A1">
              <w:rPr>
                <w:color w:val="000000" w:themeColor="text1"/>
                <w:lang w:val="en-US"/>
              </w:rPr>
              <w:t>Monitorizarea</w:t>
            </w:r>
            <w:proofErr w:type="spellEnd"/>
            <w:r w:rsidRPr="004648A1">
              <w:rPr>
                <w:color w:val="000000" w:themeColor="text1"/>
                <w:lang w:val="en-US"/>
              </w:rPr>
              <w:t xml:space="preserve">, </w:t>
            </w:r>
            <w:proofErr w:type="spellStart"/>
            <w:r w:rsidRPr="004648A1">
              <w:rPr>
                <w:color w:val="000000" w:themeColor="text1"/>
                <w:lang w:val="en-US"/>
              </w:rPr>
              <w:t>Verificarea</w:t>
            </w:r>
            <w:proofErr w:type="spellEnd"/>
            <w:r w:rsidRPr="004648A1">
              <w:rPr>
                <w:color w:val="000000" w:themeColor="text1"/>
                <w:lang w:val="en-US"/>
              </w:rPr>
              <w:t xml:space="preserve"> </w:t>
            </w:r>
            <w:proofErr w:type="spellStart"/>
            <w:r w:rsidRPr="004648A1">
              <w:rPr>
                <w:color w:val="000000" w:themeColor="text1"/>
                <w:lang w:val="en-US"/>
              </w:rPr>
              <w:t>și</w:t>
            </w:r>
            <w:proofErr w:type="spellEnd"/>
            <w:r w:rsidRPr="004648A1">
              <w:rPr>
                <w:color w:val="000000" w:themeColor="text1"/>
                <w:lang w:val="en-US"/>
              </w:rPr>
              <w:t xml:space="preserve"> Raportarea </w:t>
            </w:r>
            <w:proofErr w:type="spellStart"/>
            <w:r w:rsidRPr="004648A1">
              <w:rPr>
                <w:color w:val="000000" w:themeColor="text1"/>
                <w:lang w:val="en-US"/>
              </w:rPr>
              <w:t>emisiilor</w:t>
            </w:r>
            <w:proofErr w:type="spellEnd"/>
            <w:r w:rsidRPr="004648A1">
              <w:rPr>
                <w:color w:val="000000" w:themeColor="text1"/>
                <w:lang w:val="en-US"/>
              </w:rPr>
              <w:t xml:space="preserve"> de carbon din </w:t>
            </w:r>
            <w:proofErr w:type="spellStart"/>
            <w:r w:rsidRPr="004648A1">
              <w:rPr>
                <w:color w:val="000000" w:themeColor="text1"/>
                <w:lang w:val="en-US"/>
              </w:rPr>
              <w:t>cadrul</w:t>
            </w:r>
            <w:proofErr w:type="spellEnd"/>
            <w:r w:rsidRPr="004648A1">
              <w:rPr>
                <w:color w:val="000000" w:themeColor="text1"/>
                <w:lang w:val="en-US"/>
              </w:rPr>
              <w:t xml:space="preserve"> </w:t>
            </w:r>
            <w:proofErr w:type="spellStart"/>
            <w:r w:rsidRPr="004648A1">
              <w:rPr>
                <w:color w:val="000000" w:themeColor="text1"/>
                <w:lang w:val="en-US"/>
              </w:rPr>
              <w:t>ambelor</w:t>
            </w:r>
            <w:proofErr w:type="spellEnd"/>
            <w:r w:rsidRPr="004648A1">
              <w:rPr>
                <w:color w:val="000000" w:themeColor="text1"/>
                <w:lang w:val="en-US"/>
              </w:rPr>
              <w:t xml:space="preserve"> </w:t>
            </w:r>
            <w:proofErr w:type="spellStart"/>
            <w:r w:rsidRPr="004648A1">
              <w:rPr>
                <w:color w:val="000000" w:themeColor="text1"/>
                <w:lang w:val="en-US"/>
              </w:rPr>
              <w:t>programe</w:t>
            </w:r>
            <w:proofErr w:type="spellEnd"/>
            <w:r w:rsidRPr="004648A1">
              <w:rPr>
                <w:color w:val="000000" w:themeColor="text1"/>
                <w:lang w:val="en-US"/>
              </w:rPr>
              <w:t xml:space="preserve"> (</w:t>
            </w:r>
            <w:proofErr w:type="gramStart"/>
            <w:r w:rsidRPr="004648A1">
              <w:rPr>
                <w:color w:val="000000" w:themeColor="text1"/>
                <w:lang w:val="en-US"/>
              </w:rPr>
              <w:t>a</w:t>
            </w:r>
            <w:proofErr w:type="gramEnd"/>
            <w:r w:rsidRPr="004648A1">
              <w:rPr>
                <w:color w:val="000000" w:themeColor="text1"/>
                <w:lang w:val="en-US"/>
              </w:rPr>
              <w:t xml:space="preserve"> EU </w:t>
            </w:r>
            <w:proofErr w:type="spellStart"/>
            <w:r w:rsidRPr="004648A1">
              <w:rPr>
                <w:color w:val="000000" w:themeColor="text1"/>
                <w:lang w:val="en-US"/>
              </w:rPr>
              <w:t>și</w:t>
            </w:r>
            <w:proofErr w:type="spellEnd"/>
            <w:r w:rsidRPr="004648A1">
              <w:rPr>
                <w:color w:val="000000" w:themeColor="text1"/>
                <w:lang w:val="en-US"/>
              </w:rPr>
              <w:t xml:space="preserve"> </w:t>
            </w:r>
            <w:proofErr w:type="spellStart"/>
            <w:r w:rsidRPr="004648A1">
              <w:rPr>
                <w:color w:val="000000" w:themeColor="text1"/>
                <w:lang w:val="en-US"/>
              </w:rPr>
              <w:t>cea</w:t>
            </w:r>
            <w:proofErr w:type="spellEnd"/>
            <w:r w:rsidRPr="004648A1">
              <w:rPr>
                <w:color w:val="000000" w:themeColor="text1"/>
                <w:lang w:val="en-US"/>
              </w:rPr>
              <w:t xml:space="preserve"> </w:t>
            </w:r>
            <w:proofErr w:type="gramStart"/>
            <w:r w:rsidRPr="004648A1">
              <w:rPr>
                <w:color w:val="000000" w:themeColor="text1"/>
                <w:lang w:val="en-US"/>
              </w:rPr>
              <w:t>a</w:t>
            </w:r>
            <w:proofErr w:type="gramEnd"/>
            <w:r w:rsidRPr="004648A1">
              <w:rPr>
                <w:color w:val="000000" w:themeColor="text1"/>
                <w:lang w:val="en-US"/>
              </w:rPr>
              <w:t xml:space="preserve"> OACI) sunt </w:t>
            </w:r>
            <w:proofErr w:type="spellStart"/>
            <w:r w:rsidRPr="004648A1">
              <w:rPr>
                <w:color w:val="000000" w:themeColor="text1"/>
                <w:lang w:val="en-US"/>
              </w:rPr>
              <w:t>similare</w:t>
            </w:r>
            <w:proofErr w:type="spellEnd"/>
            <w:r w:rsidRPr="004648A1">
              <w:rPr>
                <w:color w:val="000000" w:themeColor="text1"/>
                <w:lang w:val="en-US"/>
              </w:rPr>
              <w:t xml:space="preserve"> ca formă </w:t>
            </w:r>
            <w:proofErr w:type="spellStart"/>
            <w:r w:rsidRPr="004648A1">
              <w:rPr>
                <w:color w:val="000000" w:themeColor="text1"/>
                <w:lang w:val="en-US"/>
              </w:rPr>
              <w:t>și</w:t>
            </w:r>
            <w:proofErr w:type="spellEnd"/>
            <w:r w:rsidRPr="004648A1">
              <w:rPr>
                <w:color w:val="000000" w:themeColor="text1"/>
                <w:lang w:val="en-US"/>
              </w:rPr>
              <w:t xml:space="preserve"> </w:t>
            </w:r>
            <w:proofErr w:type="spellStart"/>
            <w:r w:rsidRPr="004648A1">
              <w:rPr>
                <w:color w:val="000000" w:themeColor="text1"/>
                <w:lang w:val="en-US"/>
              </w:rPr>
              <w:t>conținut</w:t>
            </w:r>
            <w:proofErr w:type="spellEnd"/>
            <w:r w:rsidRPr="004648A1">
              <w:rPr>
                <w:color w:val="000000" w:themeColor="text1"/>
                <w:lang w:val="en-US"/>
              </w:rPr>
              <w:t xml:space="preserve">, </w:t>
            </w:r>
            <w:proofErr w:type="spellStart"/>
            <w:r w:rsidRPr="004648A1">
              <w:rPr>
                <w:color w:val="000000" w:themeColor="text1"/>
                <w:lang w:val="en-US"/>
              </w:rPr>
              <w:t>baza</w:t>
            </w:r>
            <w:proofErr w:type="spellEnd"/>
            <w:r w:rsidRPr="004648A1">
              <w:rPr>
                <w:color w:val="000000" w:themeColor="text1"/>
                <w:lang w:val="en-US"/>
              </w:rPr>
              <w:t xml:space="preserve"> de </w:t>
            </w:r>
            <w:proofErr w:type="spellStart"/>
            <w:r w:rsidRPr="004648A1">
              <w:rPr>
                <w:color w:val="000000" w:themeColor="text1"/>
                <w:lang w:val="en-US"/>
              </w:rPr>
              <w:t>verificare</w:t>
            </w:r>
            <w:proofErr w:type="spellEnd"/>
            <w:r w:rsidRPr="004648A1">
              <w:rPr>
                <w:color w:val="000000" w:themeColor="text1"/>
                <w:lang w:val="en-US"/>
              </w:rPr>
              <w:t xml:space="preserve"> (</w:t>
            </w:r>
            <w:proofErr w:type="spellStart"/>
            <w:r w:rsidRPr="004648A1">
              <w:rPr>
                <w:color w:val="000000" w:themeColor="text1"/>
                <w:lang w:val="en-US"/>
              </w:rPr>
              <w:t>informația</w:t>
            </w:r>
            <w:proofErr w:type="spellEnd"/>
            <w:r w:rsidRPr="004648A1">
              <w:rPr>
                <w:color w:val="000000" w:themeColor="text1"/>
                <w:lang w:val="en-US"/>
              </w:rPr>
              <w:t xml:space="preserve"> </w:t>
            </w:r>
            <w:proofErr w:type="spellStart"/>
            <w:r w:rsidRPr="004648A1">
              <w:rPr>
                <w:color w:val="000000" w:themeColor="text1"/>
                <w:lang w:val="en-US"/>
              </w:rPr>
              <w:t>primara</w:t>
            </w:r>
            <w:proofErr w:type="spellEnd"/>
            <w:r w:rsidRPr="004648A1">
              <w:rPr>
                <w:color w:val="000000" w:themeColor="text1"/>
                <w:lang w:val="en-US"/>
              </w:rPr>
              <w:t xml:space="preserve">̆ </w:t>
            </w:r>
            <w:proofErr w:type="spellStart"/>
            <w:r w:rsidRPr="004648A1">
              <w:rPr>
                <w:color w:val="000000" w:themeColor="text1"/>
                <w:lang w:val="en-US"/>
              </w:rPr>
              <w:t>despre</w:t>
            </w:r>
            <w:proofErr w:type="spellEnd"/>
            <w:r w:rsidRPr="004648A1">
              <w:rPr>
                <w:color w:val="000000" w:themeColor="text1"/>
                <w:lang w:val="en-US"/>
              </w:rPr>
              <w:t xml:space="preserve"> </w:t>
            </w:r>
            <w:proofErr w:type="spellStart"/>
            <w:r w:rsidRPr="004648A1">
              <w:rPr>
                <w:color w:val="000000" w:themeColor="text1"/>
                <w:lang w:val="en-US"/>
              </w:rPr>
              <w:t>zborurile</w:t>
            </w:r>
            <w:proofErr w:type="spellEnd"/>
            <w:r w:rsidRPr="004648A1">
              <w:rPr>
                <w:color w:val="000000" w:themeColor="text1"/>
                <w:lang w:val="en-US"/>
              </w:rPr>
              <w:t xml:space="preserve"> </w:t>
            </w:r>
            <w:proofErr w:type="spellStart"/>
            <w:r w:rsidRPr="004648A1">
              <w:rPr>
                <w:color w:val="000000" w:themeColor="text1"/>
                <w:lang w:val="en-US"/>
              </w:rPr>
              <w:t>realizate</w:t>
            </w:r>
            <w:proofErr w:type="spellEnd"/>
            <w:r w:rsidRPr="004648A1">
              <w:rPr>
                <w:color w:val="000000" w:themeColor="text1"/>
                <w:lang w:val="en-US"/>
              </w:rPr>
              <w:t xml:space="preserve">) </w:t>
            </w:r>
            <w:proofErr w:type="spellStart"/>
            <w:r w:rsidRPr="004648A1">
              <w:rPr>
                <w:color w:val="000000" w:themeColor="text1"/>
                <w:lang w:val="en-US"/>
              </w:rPr>
              <w:t>este</w:t>
            </w:r>
            <w:proofErr w:type="spellEnd"/>
            <w:r w:rsidRPr="004648A1">
              <w:rPr>
                <w:color w:val="000000" w:themeColor="text1"/>
                <w:lang w:val="en-US"/>
              </w:rPr>
              <w:t xml:space="preserve"> </w:t>
            </w:r>
            <w:proofErr w:type="spellStart"/>
            <w:r w:rsidRPr="004648A1">
              <w:rPr>
                <w:color w:val="000000" w:themeColor="text1"/>
                <w:lang w:val="en-US"/>
              </w:rPr>
              <w:t>aceiași</w:t>
            </w:r>
            <w:proofErr w:type="spellEnd"/>
            <w:r w:rsidRPr="004648A1">
              <w:rPr>
                <w:color w:val="000000" w:themeColor="text1"/>
                <w:lang w:val="en-US"/>
              </w:rPr>
              <w:t xml:space="preserve">, </w:t>
            </w:r>
            <w:proofErr w:type="spellStart"/>
            <w:r w:rsidRPr="004648A1">
              <w:rPr>
                <w:color w:val="000000" w:themeColor="text1"/>
                <w:lang w:val="en-US"/>
              </w:rPr>
              <w:t>diferența</w:t>
            </w:r>
            <w:proofErr w:type="spellEnd"/>
            <w:r w:rsidRPr="004648A1">
              <w:rPr>
                <w:color w:val="000000" w:themeColor="text1"/>
                <w:lang w:val="en-US"/>
              </w:rPr>
              <w:t xml:space="preserve"> e </w:t>
            </w:r>
            <w:proofErr w:type="spellStart"/>
            <w:r w:rsidRPr="004648A1">
              <w:rPr>
                <w:color w:val="000000" w:themeColor="text1"/>
                <w:lang w:val="en-US"/>
              </w:rPr>
              <w:t>în</w:t>
            </w:r>
            <w:proofErr w:type="spellEnd"/>
            <w:r w:rsidRPr="004648A1">
              <w:rPr>
                <w:color w:val="000000" w:themeColor="text1"/>
                <w:lang w:val="en-US"/>
              </w:rPr>
              <w:t xml:space="preserve"> </w:t>
            </w:r>
            <w:proofErr w:type="spellStart"/>
            <w:r w:rsidRPr="004648A1">
              <w:rPr>
                <w:color w:val="000000" w:themeColor="text1"/>
                <w:lang w:val="en-US"/>
              </w:rPr>
              <w:t>tipurile</w:t>
            </w:r>
            <w:proofErr w:type="spellEnd"/>
            <w:r w:rsidRPr="004648A1">
              <w:rPr>
                <w:color w:val="000000" w:themeColor="text1"/>
                <w:lang w:val="en-US"/>
              </w:rPr>
              <w:t xml:space="preserve"> </w:t>
            </w:r>
            <w:proofErr w:type="spellStart"/>
            <w:r w:rsidRPr="004648A1">
              <w:rPr>
                <w:color w:val="000000" w:themeColor="text1"/>
                <w:lang w:val="en-US"/>
              </w:rPr>
              <w:t>diferite</w:t>
            </w:r>
            <w:proofErr w:type="spellEnd"/>
            <w:r w:rsidRPr="004648A1">
              <w:rPr>
                <w:color w:val="000000" w:themeColor="text1"/>
                <w:lang w:val="en-US"/>
              </w:rPr>
              <w:t xml:space="preserve"> a </w:t>
            </w:r>
            <w:proofErr w:type="spellStart"/>
            <w:r w:rsidRPr="004648A1">
              <w:rPr>
                <w:color w:val="000000" w:themeColor="text1"/>
                <w:lang w:val="en-US"/>
              </w:rPr>
              <w:t>zborurilor</w:t>
            </w:r>
            <w:proofErr w:type="spellEnd"/>
            <w:r w:rsidRPr="004648A1">
              <w:rPr>
                <w:color w:val="000000" w:themeColor="text1"/>
                <w:lang w:val="en-US"/>
              </w:rPr>
              <w:t xml:space="preserve"> </w:t>
            </w:r>
            <w:proofErr w:type="spellStart"/>
            <w:r w:rsidRPr="004648A1">
              <w:rPr>
                <w:color w:val="000000" w:themeColor="text1"/>
                <w:lang w:val="en-US"/>
              </w:rPr>
              <w:t>eligibile</w:t>
            </w:r>
            <w:proofErr w:type="spellEnd"/>
            <w:r w:rsidRPr="004648A1">
              <w:rPr>
                <w:color w:val="000000" w:themeColor="text1"/>
                <w:lang w:val="en-US"/>
              </w:rPr>
              <w:t xml:space="preserve"> </w:t>
            </w:r>
            <w:proofErr w:type="spellStart"/>
            <w:r w:rsidRPr="004648A1">
              <w:rPr>
                <w:color w:val="000000" w:themeColor="text1"/>
                <w:lang w:val="en-US"/>
              </w:rPr>
              <w:lastRenderedPageBreak/>
              <w:t>pentru</w:t>
            </w:r>
            <w:proofErr w:type="spellEnd"/>
            <w:r w:rsidRPr="004648A1">
              <w:rPr>
                <w:color w:val="000000" w:themeColor="text1"/>
                <w:lang w:val="en-US"/>
              </w:rPr>
              <w:t xml:space="preserve"> EU ETS Aviation </w:t>
            </w:r>
            <w:proofErr w:type="spellStart"/>
            <w:r w:rsidRPr="004648A1">
              <w:rPr>
                <w:color w:val="000000" w:themeColor="text1"/>
                <w:lang w:val="en-US"/>
              </w:rPr>
              <w:t>și</w:t>
            </w:r>
            <w:proofErr w:type="spellEnd"/>
            <w:r w:rsidRPr="004648A1">
              <w:rPr>
                <w:color w:val="000000" w:themeColor="text1"/>
                <w:lang w:val="en-US"/>
              </w:rPr>
              <w:t xml:space="preserve"> CORSIA, precum </w:t>
            </w:r>
            <w:proofErr w:type="spellStart"/>
            <w:r w:rsidRPr="004648A1">
              <w:rPr>
                <w:color w:val="000000" w:themeColor="text1"/>
                <w:lang w:val="en-US"/>
              </w:rPr>
              <w:t>și</w:t>
            </w:r>
            <w:proofErr w:type="spellEnd"/>
            <w:r w:rsidRPr="004648A1">
              <w:rPr>
                <w:color w:val="000000" w:themeColor="text1"/>
                <w:lang w:val="en-US"/>
              </w:rPr>
              <w:t xml:space="preserve"> </w:t>
            </w:r>
            <w:proofErr w:type="spellStart"/>
            <w:r w:rsidRPr="004648A1">
              <w:rPr>
                <w:color w:val="000000" w:themeColor="text1"/>
                <w:lang w:val="en-US"/>
              </w:rPr>
              <w:t>modul</w:t>
            </w:r>
            <w:proofErr w:type="spellEnd"/>
            <w:r w:rsidRPr="004648A1">
              <w:rPr>
                <w:color w:val="000000" w:themeColor="text1"/>
                <w:lang w:val="en-US"/>
              </w:rPr>
              <w:t xml:space="preserve"> de </w:t>
            </w:r>
            <w:proofErr w:type="spellStart"/>
            <w:r w:rsidRPr="004648A1">
              <w:rPr>
                <w:color w:val="000000" w:themeColor="text1"/>
                <w:lang w:val="en-US"/>
              </w:rPr>
              <w:t>gestionare</w:t>
            </w:r>
            <w:proofErr w:type="spellEnd"/>
            <w:r w:rsidRPr="004648A1">
              <w:rPr>
                <w:color w:val="000000" w:themeColor="text1"/>
                <w:lang w:val="en-US"/>
              </w:rPr>
              <w:t xml:space="preserve"> a </w:t>
            </w:r>
            <w:proofErr w:type="spellStart"/>
            <w:r w:rsidRPr="004648A1">
              <w:rPr>
                <w:color w:val="000000" w:themeColor="text1"/>
                <w:lang w:val="en-US"/>
              </w:rPr>
              <w:t>datelor</w:t>
            </w:r>
            <w:proofErr w:type="spellEnd"/>
            <w:r w:rsidRPr="004648A1">
              <w:rPr>
                <w:color w:val="000000" w:themeColor="text1"/>
                <w:lang w:val="en-US"/>
              </w:rPr>
              <w:t xml:space="preserve"> </w:t>
            </w:r>
            <w:proofErr w:type="spellStart"/>
            <w:r w:rsidRPr="004648A1">
              <w:rPr>
                <w:color w:val="000000" w:themeColor="text1"/>
                <w:lang w:val="en-US"/>
              </w:rPr>
              <w:t>raportate</w:t>
            </w:r>
            <w:proofErr w:type="spellEnd"/>
            <w:r w:rsidRPr="004648A1">
              <w:rPr>
                <w:color w:val="000000" w:themeColor="text1"/>
                <w:lang w:val="en-US"/>
              </w:rPr>
              <w:t xml:space="preserve">. </w:t>
            </w:r>
          </w:p>
          <w:p w14:paraId="36E3B7E7" w14:textId="77777777" w:rsidR="00533097" w:rsidRPr="004648A1" w:rsidRDefault="00533097" w:rsidP="004648A1">
            <w:pPr>
              <w:jc w:val="both"/>
              <w:rPr>
                <w:color w:val="000000" w:themeColor="text1"/>
                <w:lang w:val="en-US"/>
              </w:rPr>
            </w:pPr>
            <w:proofErr w:type="spellStart"/>
            <w:r w:rsidRPr="004648A1">
              <w:rPr>
                <w:color w:val="000000" w:themeColor="text1"/>
                <w:lang w:val="en-US"/>
              </w:rPr>
              <w:t>Considerăm</w:t>
            </w:r>
            <w:proofErr w:type="spellEnd"/>
            <w:r w:rsidRPr="004648A1">
              <w:rPr>
                <w:color w:val="000000" w:themeColor="text1"/>
                <w:lang w:val="en-US"/>
              </w:rPr>
              <w:t xml:space="preserve">, că </w:t>
            </w:r>
            <w:proofErr w:type="spellStart"/>
            <w:r w:rsidRPr="004648A1">
              <w:rPr>
                <w:color w:val="000000" w:themeColor="text1"/>
                <w:lang w:val="en-US"/>
              </w:rPr>
              <w:t>verificarea</w:t>
            </w:r>
            <w:proofErr w:type="spellEnd"/>
            <w:r w:rsidRPr="004648A1">
              <w:rPr>
                <w:color w:val="000000" w:themeColor="text1"/>
                <w:lang w:val="en-US"/>
              </w:rPr>
              <w:t xml:space="preserve"> </w:t>
            </w:r>
            <w:proofErr w:type="spellStart"/>
            <w:r w:rsidRPr="004648A1">
              <w:rPr>
                <w:color w:val="000000" w:themeColor="text1"/>
                <w:lang w:val="en-US"/>
              </w:rPr>
              <w:t>acelorași</w:t>
            </w:r>
            <w:proofErr w:type="spellEnd"/>
            <w:r w:rsidRPr="004648A1">
              <w:rPr>
                <w:color w:val="000000" w:themeColor="text1"/>
                <w:lang w:val="en-US"/>
              </w:rPr>
              <w:t xml:space="preserve"> date </w:t>
            </w:r>
            <w:proofErr w:type="spellStart"/>
            <w:r w:rsidRPr="004648A1">
              <w:rPr>
                <w:color w:val="000000" w:themeColor="text1"/>
                <w:lang w:val="en-US"/>
              </w:rPr>
              <w:t>primare</w:t>
            </w:r>
            <w:proofErr w:type="spellEnd"/>
            <w:r w:rsidRPr="004648A1">
              <w:rPr>
                <w:color w:val="000000" w:themeColor="text1"/>
                <w:lang w:val="en-US"/>
              </w:rPr>
              <w:t xml:space="preserve"> cu </w:t>
            </w:r>
            <w:proofErr w:type="spellStart"/>
            <w:r w:rsidRPr="004648A1">
              <w:rPr>
                <w:color w:val="000000" w:themeColor="text1"/>
                <w:lang w:val="en-US"/>
              </w:rPr>
              <w:t>emiterea</w:t>
            </w:r>
            <w:proofErr w:type="spellEnd"/>
            <w:r w:rsidRPr="004648A1">
              <w:rPr>
                <w:color w:val="000000" w:themeColor="text1"/>
                <w:lang w:val="en-US"/>
              </w:rPr>
              <w:t xml:space="preserve"> a </w:t>
            </w:r>
            <w:proofErr w:type="spellStart"/>
            <w:r w:rsidRPr="004648A1">
              <w:rPr>
                <w:color w:val="000000" w:themeColor="text1"/>
                <w:lang w:val="en-US"/>
              </w:rPr>
              <w:t>doua</w:t>
            </w:r>
            <w:proofErr w:type="spellEnd"/>
            <w:r w:rsidRPr="004648A1">
              <w:rPr>
                <w:color w:val="000000" w:themeColor="text1"/>
                <w:lang w:val="en-US"/>
              </w:rPr>
              <w:t xml:space="preserve">̆ </w:t>
            </w:r>
            <w:proofErr w:type="spellStart"/>
            <w:r w:rsidRPr="004648A1">
              <w:rPr>
                <w:color w:val="000000" w:themeColor="text1"/>
                <w:lang w:val="en-US"/>
              </w:rPr>
              <w:t>concluzii</w:t>
            </w:r>
            <w:proofErr w:type="spellEnd"/>
            <w:r w:rsidRPr="004648A1">
              <w:rPr>
                <w:color w:val="000000" w:themeColor="text1"/>
                <w:lang w:val="en-US"/>
              </w:rPr>
              <w:t xml:space="preserve"> – </w:t>
            </w:r>
            <w:proofErr w:type="spellStart"/>
            <w:r w:rsidRPr="004648A1">
              <w:rPr>
                <w:color w:val="000000" w:themeColor="text1"/>
                <w:lang w:val="en-US"/>
              </w:rPr>
              <w:t>pentru</w:t>
            </w:r>
            <w:proofErr w:type="spellEnd"/>
            <w:r w:rsidRPr="004648A1">
              <w:rPr>
                <w:color w:val="000000" w:themeColor="text1"/>
                <w:lang w:val="en-US"/>
              </w:rPr>
              <w:t xml:space="preserve"> EU ETS Aviation </w:t>
            </w:r>
            <w:proofErr w:type="spellStart"/>
            <w:r w:rsidRPr="004648A1">
              <w:rPr>
                <w:color w:val="000000" w:themeColor="text1"/>
                <w:lang w:val="en-US"/>
              </w:rPr>
              <w:t>și</w:t>
            </w:r>
            <w:proofErr w:type="spellEnd"/>
            <w:r w:rsidRPr="004648A1">
              <w:rPr>
                <w:color w:val="000000" w:themeColor="text1"/>
                <w:lang w:val="en-US"/>
              </w:rPr>
              <w:t xml:space="preserve"> CORSIA – </w:t>
            </w:r>
            <w:proofErr w:type="spellStart"/>
            <w:r w:rsidRPr="004648A1">
              <w:rPr>
                <w:color w:val="000000" w:themeColor="text1"/>
                <w:lang w:val="en-US"/>
              </w:rPr>
              <w:t>ar</w:t>
            </w:r>
            <w:proofErr w:type="spellEnd"/>
            <w:r w:rsidRPr="004648A1">
              <w:rPr>
                <w:color w:val="000000" w:themeColor="text1"/>
                <w:lang w:val="en-US"/>
              </w:rPr>
              <w:t xml:space="preserve"> fi </w:t>
            </w:r>
            <w:proofErr w:type="spellStart"/>
            <w:r w:rsidRPr="004648A1">
              <w:rPr>
                <w:color w:val="000000" w:themeColor="text1"/>
                <w:lang w:val="en-US"/>
              </w:rPr>
              <w:t>și</w:t>
            </w:r>
            <w:proofErr w:type="spellEnd"/>
            <w:r w:rsidRPr="004648A1">
              <w:rPr>
                <w:color w:val="000000" w:themeColor="text1"/>
                <w:lang w:val="en-US"/>
              </w:rPr>
              <w:t xml:space="preserve"> </w:t>
            </w:r>
            <w:proofErr w:type="spellStart"/>
            <w:r w:rsidRPr="004648A1">
              <w:rPr>
                <w:color w:val="000000" w:themeColor="text1"/>
                <w:lang w:val="en-US"/>
              </w:rPr>
              <w:t>operațional</w:t>
            </w:r>
            <w:proofErr w:type="spellEnd"/>
            <w:r w:rsidRPr="004648A1">
              <w:rPr>
                <w:color w:val="000000" w:themeColor="text1"/>
                <w:lang w:val="en-US"/>
              </w:rPr>
              <w:t xml:space="preserve"> </w:t>
            </w:r>
            <w:proofErr w:type="spellStart"/>
            <w:r w:rsidRPr="004648A1">
              <w:rPr>
                <w:color w:val="000000" w:themeColor="text1"/>
                <w:lang w:val="en-US"/>
              </w:rPr>
              <w:t>mai</w:t>
            </w:r>
            <w:proofErr w:type="spellEnd"/>
            <w:r w:rsidRPr="004648A1">
              <w:rPr>
                <w:color w:val="000000" w:themeColor="text1"/>
                <w:lang w:val="en-US"/>
              </w:rPr>
              <w:t xml:space="preserve"> </w:t>
            </w:r>
            <w:proofErr w:type="spellStart"/>
            <w:r w:rsidRPr="004648A1">
              <w:rPr>
                <w:color w:val="000000" w:themeColor="text1"/>
                <w:lang w:val="en-US"/>
              </w:rPr>
              <w:t>simplu</w:t>
            </w:r>
            <w:proofErr w:type="spellEnd"/>
            <w:r w:rsidRPr="004648A1">
              <w:rPr>
                <w:color w:val="000000" w:themeColor="text1"/>
                <w:lang w:val="en-US"/>
              </w:rPr>
              <w:t xml:space="preserve">, </w:t>
            </w:r>
            <w:proofErr w:type="spellStart"/>
            <w:r w:rsidRPr="004648A1">
              <w:rPr>
                <w:color w:val="000000" w:themeColor="text1"/>
                <w:lang w:val="en-US"/>
              </w:rPr>
              <w:t>dar</w:t>
            </w:r>
            <w:proofErr w:type="spellEnd"/>
            <w:r w:rsidRPr="004648A1">
              <w:rPr>
                <w:color w:val="000000" w:themeColor="text1"/>
                <w:lang w:val="en-US"/>
              </w:rPr>
              <w:t xml:space="preserve"> </w:t>
            </w:r>
            <w:proofErr w:type="spellStart"/>
            <w:r w:rsidRPr="004648A1">
              <w:rPr>
                <w:color w:val="000000" w:themeColor="text1"/>
                <w:lang w:val="en-US"/>
              </w:rPr>
              <w:t>și</w:t>
            </w:r>
            <w:proofErr w:type="spellEnd"/>
            <w:r w:rsidRPr="004648A1">
              <w:rPr>
                <w:color w:val="000000" w:themeColor="text1"/>
                <w:lang w:val="en-US"/>
              </w:rPr>
              <w:t xml:space="preserve"> economic </w:t>
            </w:r>
            <w:proofErr w:type="spellStart"/>
            <w:r w:rsidRPr="004648A1">
              <w:rPr>
                <w:color w:val="000000" w:themeColor="text1"/>
                <w:lang w:val="en-US"/>
              </w:rPr>
              <w:t>mai</w:t>
            </w:r>
            <w:proofErr w:type="spellEnd"/>
            <w:r w:rsidRPr="004648A1">
              <w:rPr>
                <w:color w:val="000000" w:themeColor="text1"/>
                <w:lang w:val="en-US"/>
              </w:rPr>
              <w:t xml:space="preserve"> </w:t>
            </w:r>
            <w:proofErr w:type="spellStart"/>
            <w:r w:rsidRPr="004648A1">
              <w:rPr>
                <w:color w:val="000000" w:themeColor="text1"/>
                <w:lang w:val="en-US"/>
              </w:rPr>
              <w:t>eficient</w:t>
            </w:r>
            <w:proofErr w:type="spellEnd"/>
            <w:r w:rsidRPr="004648A1">
              <w:rPr>
                <w:color w:val="000000" w:themeColor="text1"/>
                <w:lang w:val="en-US"/>
              </w:rPr>
              <w:t xml:space="preserve"> – </w:t>
            </w:r>
            <w:proofErr w:type="spellStart"/>
            <w:r w:rsidRPr="004648A1">
              <w:rPr>
                <w:color w:val="000000" w:themeColor="text1"/>
                <w:lang w:val="en-US"/>
              </w:rPr>
              <w:t>operatorii</w:t>
            </w:r>
            <w:proofErr w:type="spellEnd"/>
            <w:r w:rsidRPr="004648A1">
              <w:rPr>
                <w:color w:val="000000" w:themeColor="text1"/>
                <w:lang w:val="en-US"/>
              </w:rPr>
              <w:t xml:space="preserve"> </w:t>
            </w:r>
            <w:proofErr w:type="spellStart"/>
            <w:r w:rsidRPr="004648A1">
              <w:rPr>
                <w:color w:val="000000" w:themeColor="text1"/>
                <w:lang w:val="en-US"/>
              </w:rPr>
              <w:t>aerieni</w:t>
            </w:r>
            <w:proofErr w:type="spellEnd"/>
            <w:r w:rsidRPr="004648A1">
              <w:rPr>
                <w:color w:val="000000" w:themeColor="text1"/>
                <w:lang w:val="en-US"/>
              </w:rPr>
              <w:t xml:space="preserve"> nu </w:t>
            </w:r>
            <w:proofErr w:type="spellStart"/>
            <w:r w:rsidRPr="004648A1">
              <w:rPr>
                <w:color w:val="000000" w:themeColor="text1"/>
                <w:lang w:val="en-US"/>
              </w:rPr>
              <w:t>vor</w:t>
            </w:r>
            <w:proofErr w:type="spellEnd"/>
            <w:r w:rsidRPr="004648A1">
              <w:rPr>
                <w:color w:val="000000" w:themeColor="text1"/>
                <w:lang w:val="en-US"/>
              </w:rPr>
              <w:t xml:space="preserve"> fi </w:t>
            </w:r>
            <w:proofErr w:type="spellStart"/>
            <w:r w:rsidRPr="004648A1">
              <w:rPr>
                <w:color w:val="000000" w:themeColor="text1"/>
                <w:lang w:val="en-US"/>
              </w:rPr>
              <w:t>nevoiți</w:t>
            </w:r>
            <w:proofErr w:type="spellEnd"/>
            <w:r w:rsidRPr="004648A1">
              <w:rPr>
                <w:color w:val="000000" w:themeColor="text1"/>
                <w:lang w:val="en-US"/>
              </w:rPr>
              <w:t xml:space="preserve"> </w:t>
            </w:r>
            <w:proofErr w:type="spellStart"/>
            <w:r w:rsidRPr="004648A1">
              <w:rPr>
                <w:color w:val="000000" w:themeColor="text1"/>
                <w:lang w:val="en-US"/>
              </w:rPr>
              <w:t>sa</w:t>
            </w:r>
            <w:proofErr w:type="spellEnd"/>
            <w:r w:rsidRPr="004648A1">
              <w:rPr>
                <w:color w:val="000000" w:themeColor="text1"/>
                <w:lang w:val="en-US"/>
              </w:rPr>
              <w:t xml:space="preserve">̆ </w:t>
            </w:r>
            <w:proofErr w:type="spellStart"/>
            <w:r w:rsidRPr="004648A1">
              <w:rPr>
                <w:color w:val="000000" w:themeColor="text1"/>
                <w:lang w:val="en-US"/>
              </w:rPr>
              <w:t>achite</w:t>
            </w:r>
            <w:proofErr w:type="spellEnd"/>
            <w:r w:rsidRPr="004648A1">
              <w:rPr>
                <w:color w:val="000000" w:themeColor="text1"/>
                <w:lang w:val="en-US"/>
              </w:rPr>
              <w:t xml:space="preserve"> </w:t>
            </w:r>
            <w:proofErr w:type="spellStart"/>
            <w:r w:rsidRPr="004648A1">
              <w:rPr>
                <w:color w:val="000000" w:themeColor="text1"/>
                <w:lang w:val="en-US"/>
              </w:rPr>
              <w:t>costuri</w:t>
            </w:r>
            <w:proofErr w:type="spellEnd"/>
            <w:r w:rsidRPr="004648A1">
              <w:rPr>
                <w:color w:val="000000" w:themeColor="text1"/>
                <w:lang w:val="en-US"/>
              </w:rPr>
              <w:t xml:space="preserve"> </w:t>
            </w:r>
            <w:proofErr w:type="spellStart"/>
            <w:r w:rsidRPr="004648A1">
              <w:rPr>
                <w:color w:val="000000" w:themeColor="text1"/>
                <w:lang w:val="en-US"/>
              </w:rPr>
              <w:t>duble</w:t>
            </w:r>
            <w:proofErr w:type="spellEnd"/>
            <w:r w:rsidRPr="004648A1">
              <w:rPr>
                <w:color w:val="000000" w:themeColor="text1"/>
                <w:lang w:val="en-US"/>
              </w:rPr>
              <w:t xml:space="preserve"> </w:t>
            </w:r>
            <w:proofErr w:type="spellStart"/>
            <w:r w:rsidRPr="004648A1">
              <w:rPr>
                <w:color w:val="000000" w:themeColor="text1"/>
                <w:lang w:val="en-US"/>
              </w:rPr>
              <w:t>pentru</w:t>
            </w:r>
            <w:proofErr w:type="spellEnd"/>
            <w:r w:rsidRPr="004648A1">
              <w:rPr>
                <w:color w:val="000000" w:themeColor="text1"/>
                <w:lang w:val="en-US"/>
              </w:rPr>
              <w:t xml:space="preserve"> </w:t>
            </w:r>
            <w:proofErr w:type="spellStart"/>
            <w:r w:rsidRPr="004648A1">
              <w:rPr>
                <w:color w:val="000000" w:themeColor="text1"/>
                <w:lang w:val="en-US"/>
              </w:rPr>
              <w:t>doua</w:t>
            </w:r>
            <w:proofErr w:type="spellEnd"/>
            <w:r w:rsidRPr="004648A1">
              <w:rPr>
                <w:color w:val="000000" w:themeColor="text1"/>
                <w:lang w:val="en-US"/>
              </w:rPr>
              <w:t xml:space="preserve">̆ </w:t>
            </w:r>
            <w:proofErr w:type="spellStart"/>
            <w:r w:rsidRPr="004648A1">
              <w:rPr>
                <w:color w:val="000000" w:themeColor="text1"/>
                <w:lang w:val="en-US"/>
              </w:rPr>
              <w:t>verificări</w:t>
            </w:r>
            <w:proofErr w:type="spellEnd"/>
            <w:r w:rsidRPr="004648A1">
              <w:rPr>
                <w:color w:val="000000" w:themeColor="text1"/>
                <w:lang w:val="en-US"/>
              </w:rPr>
              <w:t xml:space="preserve"> </w:t>
            </w:r>
            <w:proofErr w:type="spellStart"/>
            <w:r w:rsidRPr="004648A1">
              <w:rPr>
                <w:color w:val="000000" w:themeColor="text1"/>
                <w:lang w:val="en-US"/>
              </w:rPr>
              <w:t>similare</w:t>
            </w:r>
            <w:proofErr w:type="spellEnd"/>
            <w:r w:rsidRPr="004648A1">
              <w:rPr>
                <w:color w:val="000000" w:themeColor="text1"/>
                <w:lang w:val="en-US"/>
              </w:rPr>
              <w:t xml:space="preserve"> separate. </w:t>
            </w:r>
          </w:p>
          <w:p w14:paraId="53F49714" w14:textId="2EBE4AE2" w:rsidR="009F3FD7" w:rsidRPr="00533097" w:rsidDel="009F3FD7" w:rsidRDefault="00533097" w:rsidP="004648A1">
            <w:pPr>
              <w:jc w:val="both"/>
              <w:rPr>
                <w:lang w:val="en-US"/>
              </w:rPr>
            </w:pPr>
            <w:proofErr w:type="spellStart"/>
            <w:r w:rsidRPr="004648A1">
              <w:rPr>
                <w:color w:val="000000" w:themeColor="text1"/>
                <w:lang w:val="en-US"/>
              </w:rPr>
              <w:t>Menționăm</w:t>
            </w:r>
            <w:proofErr w:type="spellEnd"/>
            <w:r w:rsidRPr="004648A1">
              <w:rPr>
                <w:color w:val="000000" w:themeColor="text1"/>
                <w:lang w:val="en-US"/>
              </w:rPr>
              <w:t xml:space="preserve">, că </w:t>
            </w:r>
            <w:proofErr w:type="spellStart"/>
            <w:r w:rsidRPr="004648A1">
              <w:rPr>
                <w:color w:val="000000" w:themeColor="text1"/>
                <w:lang w:val="en-US"/>
              </w:rPr>
              <w:t>în</w:t>
            </w:r>
            <w:proofErr w:type="spellEnd"/>
            <w:r w:rsidRPr="004648A1">
              <w:rPr>
                <w:color w:val="000000" w:themeColor="text1"/>
                <w:lang w:val="en-US"/>
              </w:rPr>
              <w:t xml:space="preserve"> </w:t>
            </w:r>
            <w:proofErr w:type="spellStart"/>
            <w:r w:rsidRPr="004648A1">
              <w:rPr>
                <w:color w:val="000000" w:themeColor="text1"/>
                <w:lang w:val="en-US"/>
              </w:rPr>
              <w:t>prezent</w:t>
            </w:r>
            <w:proofErr w:type="spellEnd"/>
            <w:r w:rsidRPr="004648A1">
              <w:rPr>
                <w:color w:val="000000" w:themeColor="text1"/>
                <w:lang w:val="en-US"/>
              </w:rPr>
              <w:t xml:space="preserve"> </w:t>
            </w:r>
            <w:proofErr w:type="spellStart"/>
            <w:r w:rsidRPr="004648A1">
              <w:rPr>
                <w:color w:val="000000" w:themeColor="text1"/>
                <w:lang w:val="en-US"/>
              </w:rPr>
              <w:t>verificatorii</w:t>
            </w:r>
            <w:proofErr w:type="spellEnd"/>
            <w:r w:rsidRPr="004648A1">
              <w:rPr>
                <w:color w:val="000000" w:themeColor="text1"/>
                <w:lang w:val="en-US"/>
              </w:rPr>
              <w:t xml:space="preserve"> </w:t>
            </w:r>
            <w:proofErr w:type="spellStart"/>
            <w:r w:rsidRPr="004648A1">
              <w:rPr>
                <w:color w:val="000000" w:themeColor="text1"/>
                <w:lang w:val="en-US"/>
              </w:rPr>
              <w:t>acreditați</w:t>
            </w:r>
            <w:proofErr w:type="spellEnd"/>
            <w:r w:rsidRPr="004648A1">
              <w:rPr>
                <w:color w:val="000000" w:themeColor="text1"/>
                <w:lang w:val="en-US"/>
              </w:rPr>
              <w:t xml:space="preserve"> </w:t>
            </w:r>
            <w:proofErr w:type="spellStart"/>
            <w:r w:rsidRPr="004648A1">
              <w:rPr>
                <w:color w:val="000000" w:themeColor="text1"/>
                <w:lang w:val="en-US"/>
              </w:rPr>
              <w:t>în</w:t>
            </w:r>
            <w:proofErr w:type="spellEnd"/>
            <w:r w:rsidRPr="004648A1">
              <w:rPr>
                <w:color w:val="000000" w:themeColor="text1"/>
                <w:lang w:val="en-US"/>
              </w:rPr>
              <w:t xml:space="preserve"> </w:t>
            </w:r>
            <w:proofErr w:type="spellStart"/>
            <w:r w:rsidRPr="004648A1">
              <w:rPr>
                <w:color w:val="000000" w:themeColor="text1"/>
                <w:lang w:val="en-US"/>
              </w:rPr>
              <w:t>statele</w:t>
            </w:r>
            <w:proofErr w:type="spellEnd"/>
            <w:r w:rsidRPr="004648A1">
              <w:rPr>
                <w:color w:val="000000" w:themeColor="text1"/>
                <w:lang w:val="en-US"/>
              </w:rPr>
              <w:t xml:space="preserve"> UE, </w:t>
            </w:r>
            <w:proofErr w:type="spellStart"/>
            <w:r w:rsidRPr="004648A1">
              <w:rPr>
                <w:color w:val="000000" w:themeColor="text1"/>
                <w:lang w:val="en-US"/>
              </w:rPr>
              <w:t>ofera</w:t>
            </w:r>
            <w:proofErr w:type="spellEnd"/>
            <w:r w:rsidRPr="004648A1">
              <w:rPr>
                <w:color w:val="000000" w:themeColor="text1"/>
                <w:lang w:val="en-US"/>
              </w:rPr>
              <w:t xml:space="preserve">̆ </w:t>
            </w:r>
            <w:proofErr w:type="spellStart"/>
            <w:r w:rsidRPr="004648A1">
              <w:rPr>
                <w:color w:val="000000" w:themeColor="text1"/>
                <w:lang w:val="en-US"/>
              </w:rPr>
              <w:t>companiilor</w:t>
            </w:r>
            <w:proofErr w:type="spellEnd"/>
            <w:r w:rsidRPr="004648A1">
              <w:rPr>
                <w:color w:val="000000" w:themeColor="text1"/>
                <w:lang w:val="en-US"/>
              </w:rPr>
              <w:t xml:space="preserve"> </w:t>
            </w:r>
            <w:proofErr w:type="spellStart"/>
            <w:r w:rsidRPr="004648A1">
              <w:rPr>
                <w:color w:val="000000" w:themeColor="text1"/>
                <w:lang w:val="en-US"/>
              </w:rPr>
              <w:t>aeriene</w:t>
            </w:r>
            <w:proofErr w:type="spellEnd"/>
            <w:r w:rsidRPr="004648A1">
              <w:rPr>
                <w:color w:val="000000" w:themeColor="text1"/>
                <w:lang w:val="en-US"/>
              </w:rPr>
              <w:t xml:space="preserve"> </w:t>
            </w:r>
            <w:proofErr w:type="spellStart"/>
            <w:r w:rsidRPr="004648A1">
              <w:rPr>
                <w:color w:val="000000" w:themeColor="text1"/>
                <w:lang w:val="en-US"/>
              </w:rPr>
              <w:t>servicii</w:t>
            </w:r>
            <w:proofErr w:type="spellEnd"/>
            <w:r w:rsidRPr="004648A1">
              <w:rPr>
                <w:color w:val="000000" w:themeColor="text1"/>
                <w:lang w:val="en-US"/>
              </w:rPr>
              <w:t xml:space="preserve"> de </w:t>
            </w:r>
            <w:proofErr w:type="spellStart"/>
            <w:r w:rsidRPr="004648A1">
              <w:rPr>
                <w:color w:val="000000" w:themeColor="text1"/>
                <w:lang w:val="en-US"/>
              </w:rPr>
              <w:t>verificare</w:t>
            </w:r>
            <w:proofErr w:type="spellEnd"/>
            <w:r w:rsidRPr="004648A1">
              <w:rPr>
                <w:color w:val="000000" w:themeColor="text1"/>
                <w:lang w:val="en-US"/>
              </w:rPr>
              <w:t xml:space="preserve"> a </w:t>
            </w:r>
            <w:proofErr w:type="spellStart"/>
            <w:r w:rsidRPr="004648A1">
              <w:rPr>
                <w:color w:val="000000" w:themeColor="text1"/>
                <w:lang w:val="en-US"/>
              </w:rPr>
              <w:t>rapoartelor</w:t>
            </w:r>
            <w:proofErr w:type="spellEnd"/>
            <w:r w:rsidRPr="004648A1">
              <w:rPr>
                <w:color w:val="000000" w:themeColor="text1"/>
                <w:lang w:val="en-US"/>
              </w:rPr>
              <w:t xml:space="preserve"> </w:t>
            </w:r>
            <w:proofErr w:type="spellStart"/>
            <w:r w:rsidRPr="004648A1">
              <w:rPr>
                <w:color w:val="000000" w:themeColor="text1"/>
                <w:lang w:val="en-US"/>
              </w:rPr>
              <w:t>atât</w:t>
            </w:r>
            <w:proofErr w:type="spellEnd"/>
            <w:r w:rsidRPr="004648A1">
              <w:rPr>
                <w:color w:val="000000" w:themeColor="text1"/>
                <w:lang w:val="en-US"/>
              </w:rPr>
              <w:t xml:space="preserve"> </w:t>
            </w:r>
            <w:proofErr w:type="spellStart"/>
            <w:r w:rsidRPr="004648A1">
              <w:rPr>
                <w:color w:val="000000" w:themeColor="text1"/>
                <w:lang w:val="en-US"/>
              </w:rPr>
              <w:t>pentru</w:t>
            </w:r>
            <w:proofErr w:type="spellEnd"/>
            <w:r w:rsidRPr="004648A1">
              <w:rPr>
                <w:color w:val="000000" w:themeColor="text1"/>
                <w:lang w:val="en-US"/>
              </w:rPr>
              <w:t xml:space="preserve"> EU ETS Aviation, </w:t>
            </w:r>
            <w:proofErr w:type="spellStart"/>
            <w:r w:rsidRPr="004648A1">
              <w:rPr>
                <w:color w:val="000000" w:themeColor="text1"/>
                <w:lang w:val="en-US"/>
              </w:rPr>
              <w:t>cât</w:t>
            </w:r>
            <w:proofErr w:type="spellEnd"/>
            <w:r w:rsidRPr="004648A1">
              <w:rPr>
                <w:color w:val="000000" w:themeColor="text1"/>
                <w:lang w:val="en-US"/>
              </w:rPr>
              <w:t xml:space="preserve"> </w:t>
            </w:r>
            <w:proofErr w:type="spellStart"/>
            <w:r w:rsidRPr="004648A1">
              <w:rPr>
                <w:color w:val="000000" w:themeColor="text1"/>
                <w:lang w:val="en-US"/>
              </w:rPr>
              <w:t>și</w:t>
            </w:r>
            <w:proofErr w:type="spellEnd"/>
            <w:r w:rsidRPr="004648A1">
              <w:rPr>
                <w:color w:val="000000" w:themeColor="text1"/>
                <w:lang w:val="en-US"/>
              </w:rPr>
              <w:t xml:space="preserve"> </w:t>
            </w:r>
            <w:proofErr w:type="spellStart"/>
            <w:r w:rsidRPr="004648A1">
              <w:rPr>
                <w:color w:val="000000" w:themeColor="text1"/>
                <w:lang w:val="en-US"/>
              </w:rPr>
              <w:t>pentru</w:t>
            </w:r>
            <w:proofErr w:type="spellEnd"/>
            <w:r w:rsidRPr="004648A1">
              <w:rPr>
                <w:color w:val="000000" w:themeColor="text1"/>
                <w:lang w:val="en-US"/>
              </w:rPr>
              <w:t xml:space="preserve"> CORSIA. </w:t>
            </w:r>
          </w:p>
        </w:tc>
        <w:tc>
          <w:tcPr>
            <w:tcW w:w="3827" w:type="dxa"/>
          </w:tcPr>
          <w:p w14:paraId="133C6BFE" w14:textId="77777777" w:rsidR="009F3FD7" w:rsidRDefault="00887617" w:rsidP="00EB45F5">
            <w:pPr>
              <w:jc w:val="both"/>
              <w:rPr>
                <w:b/>
                <w:lang w:val="ro-RO"/>
              </w:rPr>
            </w:pPr>
            <w:r w:rsidRPr="0099025D">
              <w:rPr>
                <w:b/>
                <w:lang w:val="ro-RO"/>
              </w:rPr>
              <w:lastRenderedPageBreak/>
              <w:t>Se acceptă parțial.</w:t>
            </w:r>
          </w:p>
          <w:p w14:paraId="34B8989C" w14:textId="3F0FD91A" w:rsidR="001F2224" w:rsidRPr="009B2DB3" w:rsidRDefault="001F2224" w:rsidP="001F2224">
            <w:pPr>
              <w:pStyle w:val="NormalWeb"/>
              <w:spacing w:before="0" w:beforeAutospacing="0" w:after="0" w:afterAutospacing="0"/>
              <w:jc w:val="both"/>
              <w:rPr>
                <w:lang w:val="en-US"/>
              </w:rPr>
            </w:pPr>
            <w:r w:rsidRPr="001F2224">
              <w:rPr>
                <w:lang w:val="en-US"/>
              </w:rPr>
              <w:t>La p</w:t>
            </w:r>
            <w:r>
              <w:rPr>
                <w:lang w:val="en-US"/>
              </w:rPr>
              <w:t>ct.</w:t>
            </w:r>
            <w:r w:rsidRPr="001F2224">
              <w:rPr>
                <w:lang w:val="en-US"/>
              </w:rPr>
              <w:t xml:space="preserve"> 1 al </w:t>
            </w:r>
            <w:proofErr w:type="spellStart"/>
            <w:r w:rsidRPr="001F2224">
              <w:rPr>
                <w:lang w:val="en-US"/>
              </w:rPr>
              <w:t>proiectului</w:t>
            </w:r>
            <w:proofErr w:type="spellEnd"/>
            <w:r w:rsidRPr="001F2224">
              <w:rPr>
                <w:lang w:val="en-US"/>
              </w:rPr>
              <w:t xml:space="preserve"> </w:t>
            </w:r>
            <w:proofErr w:type="spellStart"/>
            <w:r w:rsidRPr="001F2224">
              <w:rPr>
                <w:lang w:val="en-US"/>
              </w:rPr>
              <w:t>Regulamentului</w:t>
            </w:r>
            <w:proofErr w:type="spellEnd"/>
            <w:r w:rsidRPr="001F2224">
              <w:rPr>
                <w:lang w:val="en-US"/>
              </w:rPr>
              <w:t xml:space="preserve"> a </w:t>
            </w:r>
            <w:proofErr w:type="spellStart"/>
            <w:r w:rsidRPr="001F2224">
              <w:rPr>
                <w:lang w:val="en-US"/>
              </w:rPr>
              <w:t>fost</w:t>
            </w:r>
            <w:proofErr w:type="spellEnd"/>
            <w:r w:rsidRPr="001F2224">
              <w:rPr>
                <w:lang w:val="en-US"/>
              </w:rPr>
              <w:t xml:space="preserve"> </w:t>
            </w:r>
            <w:proofErr w:type="spellStart"/>
            <w:r w:rsidRPr="001F2224">
              <w:rPr>
                <w:lang w:val="en-US"/>
              </w:rPr>
              <w:t>extins</w:t>
            </w:r>
            <w:proofErr w:type="spellEnd"/>
            <w:r w:rsidRPr="001F2224">
              <w:rPr>
                <w:lang w:val="en-US"/>
              </w:rPr>
              <w:t xml:space="preserve"> domeniul de </w:t>
            </w:r>
            <w:proofErr w:type="spellStart"/>
            <w:r w:rsidRPr="001F2224">
              <w:rPr>
                <w:lang w:val="en-US"/>
              </w:rPr>
              <w:t>aplicare</w:t>
            </w:r>
            <w:proofErr w:type="spellEnd"/>
            <w:r w:rsidRPr="001F2224">
              <w:rPr>
                <w:lang w:val="en-US"/>
              </w:rPr>
              <w:t xml:space="preserve">, </w:t>
            </w:r>
            <w:proofErr w:type="spellStart"/>
            <w:r w:rsidRPr="001F2224">
              <w:rPr>
                <w:lang w:val="en-US"/>
              </w:rPr>
              <w:t>prin</w:t>
            </w:r>
            <w:proofErr w:type="spellEnd"/>
            <w:r w:rsidRPr="001F2224">
              <w:rPr>
                <w:lang w:val="en-US"/>
              </w:rPr>
              <w:t xml:space="preserve"> </w:t>
            </w:r>
            <w:proofErr w:type="spellStart"/>
            <w:r w:rsidRPr="001F2224">
              <w:rPr>
                <w:lang w:val="en-US"/>
              </w:rPr>
              <w:t>introducerea</w:t>
            </w:r>
            <w:proofErr w:type="spellEnd"/>
            <w:r w:rsidRPr="001F2224">
              <w:rPr>
                <w:lang w:val="en-US"/>
              </w:rPr>
              <w:t xml:space="preserve"> </w:t>
            </w:r>
            <w:proofErr w:type="spellStart"/>
            <w:r w:rsidRPr="001F2224">
              <w:rPr>
                <w:lang w:val="en-US"/>
              </w:rPr>
              <w:t>unei</w:t>
            </w:r>
            <w:proofErr w:type="spellEnd"/>
            <w:r w:rsidRPr="001F2224">
              <w:rPr>
                <w:lang w:val="en-US"/>
              </w:rPr>
              <w:t xml:space="preserve"> </w:t>
            </w:r>
            <w:proofErr w:type="spellStart"/>
            <w:r w:rsidRPr="001F2224">
              <w:rPr>
                <w:lang w:val="en-US"/>
              </w:rPr>
              <w:t>referințe</w:t>
            </w:r>
            <w:proofErr w:type="spellEnd"/>
            <w:r w:rsidRPr="001F2224">
              <w:rPr>
                <w:lang w:val="en-US"/>
              </w:rPr>
              <w:t xml:space="preserve"> </w:t>
            </w:r>
            <w:proofErr w:type="spellStart"/>
            <w:r w:rsidRPr="001F2224">
              <w:rPr>
                <w:lang w:val="en-US"/>
              </w:rPr>
              <w:t>explicite</w:t>
            </w:r>
            <w:proofErr w:type="spellEnd"/>
            <w:r w:rsidRPr="001F2224">
              <w:rPr>
                <w:lang w:val="en-US"/>
              </w:rPr>
              <w:t xml:space="preserve"> la art. 51 din Legea nr. 74/2024 </w:t>
            </w:r>
            <w:proofErr w:type="spellStart"/>
            <w:r w:rsidRPr="001F2224">
              <w:rPr>
                <w:lang w:val="en-US"/>
              </w:rPr>
              <w:t>privind</w:t>
            </w:r>
            <w:proofErr w:type="spellEnd"/>
            <w:r w:rsidRPr="001F2224">
              <w:rPr>
                <w:lang w:val="en-US"/>
              </w:rPr>
              <w:t xml:space="preserve"> </w:t>
            </w:r>
            <w:proofErr w:type="spellStart"/>
            <w:r w:rsidRPr="001F2224">
              <w:rPr>
                <w:lang w:val="en-US"/>
              </w:rPr>
              <w:t>acțiunile</w:t>
            </w:r>
            <w:proofErr w:type="spellEnd"/>
            <w:r w:rsidRPr="001F2224">
              <w:rPr>
                <w:lang w:val="en-US"/>
              </w:rPr>
              <w:t xml:space="preserve"> </w:t>
            </w:r>
            <w:proofErr w:type="spellStart"/>
            <w:r w:rsidRPr="001F2224">
              <w:rPr>
                <w:lang w:val="en-US"/>
              </w:rPr>
              <w:t>climatice</w:t>
            </w:r>
            <w:proofErr w:type="spellEnd"/>
            <w:r w:rsidRPr="001F2224">
              <w:rPr>
                <w:lang w:val="en-US"/>
              </w:rPr>
              <w:t xml:space="preserve">, care </w:t>
            </w:r>
            <w:proofErr w:type="spellStart"/>
            <w:r w:rsidRPr="001F2224">
              <w:rPr>
                <w:lang w:val="en-US"/>
              </w:rPr>
              <w:t>reglementează</w:t>
            </w:r>
            <w:proofErr w:type="spellEnd"/>
            <w:r w:rsidRPr="001F2224">
              <w:rPr>
                <w:lang w:val="en-US"/>
              </w:rPr>
              <w:t xml:space="preserve"> </w:t>
            </w:r>
            <w:proofErr w:type="spellStart"/>
            <w:r w:rsidRPr="001F2224">
              <w:rPr>
                <w:lang w:val="en-US"/>
              </w:rPr>
              <w:t>Sistemul</w:t>
            </w:r>
            <w:proofErr w:type="spellEnd"/>
            <w:r w:rsidRPr="001F2224">
              <w:rPr>
                <w:lang w:val="en-US"/>
              </w:rPr>
              <w:t xml:space="preserve"> de </w:t>
            </w:r>
            <w:proofErr w:type="spellStart"/>
            <w:r w:rsidRPr="001F2224">
              <w:rPr>
                <w:lang w:val="en-US"/>
              </w:rPr>
              <w:t>monitorizare</w:t>
            </w:r>
            <w:proofErr w:type="spellEnd"/>
            <w:r w:rsidRPr="001F2224">
              <w:rPr>
                <w:lang w:val="en-US"/>
              </w:rPr>
              <w:t xml:space="preserve">, </w:t>
            </w:r>
            <w:proofErr w:type="spellStart"/>
            <w:r w:rsidRPr="001F2224">
              <w:rPr>
                <w:lang w:val="en-US"/>
              </w:rPr>
              <w:t>raportare</w:t>
            </w:r>
            <w:proofErr w:type="spellEnd"/>
            <w:r w:rsidRPr="001F2224">
              <w:rPr>
                <w:lang w:val="en-US"/>
              </w:rPr>
              <w:t xml:space="preserve"> </w:t>
            </w:r>
            <w:proofErr w:type="spellStart"/>
            <w:r w:rsidRPr="001F2224">
              <w:rPr>
                <w:lang w:val="en-US"/>
              </w:rPr>
              <w:t>și</w:t>
            </w:r>
            <w:proofErr w:type="spellEnd"/>
            <w:r w:rsidRPr="001F2224">
              <w:rPr>
                <w:lang w:val="en-US"/>
              </w:rPr>
              <w:t xml:space="preserve"> </w:t>
            </w:r>
            <w:proofErr w:type="spellStart"/>
            <w:r w:rsidRPr="001F2224">
              <w:rPr>
                <w:lang w:val="en-US"/>
              </w:rPr>
              <w:t>verificare</w:t>
            </w:r>
            <w:proofErr w:type="spellEnd"/>
            <w:r w:rsidRPr="001F2224">
              <w:rPr>
                <w:lang w:val="en-US"/>
              </w:rPr>
              <w:t xml:space="preserve"> </w:t>
            </w:r>
            <w:proofErr w:type="gramStart"/>
            <w:r w:rsidRPr="001F2224">
              <w:rPr>
                <w:lang w:val="en-US"/>
              </w:rPr>
              <w:t>a</w:t>
            </w:r>
            <w:proofErr w:type="gramEnd"/>
            <w:r w:rsidRPr="001F2224">
              <w:rPr>
                <w:lang w:val="en-US"/>
              </w:rPr>
              <w:t xml:space="preserve"> </w:t>
            </w:r>
            <w:proofErr w:type="spellStart"/>
            <w:r w:rsidRPr="001F2224">
              <w:rPr>
                <w:lang w:val="en-US"/>
              </w:rPr>
              <w:t>emisiilor</w:t>
            </w:r>
            <w:proofErr w:type="spellEnd"/>
            <w:r w:rsidRPr="001F2224">
              <w:rPr>
                <w:lang w:val="en-US"/>
              </w:rPr>
              <w:t xml:space="preserve"> de carbon în </w:t>
            </w:r>
            <w:proofErr w:type="spellStart"/>
            <w:r w:rsidRPr="001F2224">
              <w:rPr>
                <w:lang w:val="en-US"/>
              </w:rPr>
              <w:t>cadrul</w:t>
            </w:r>
            <w:proofErr w:type="spellEnd"/>
            <w:r w:rsidRPr="001F2224">
              <w:rPr>
                <w:lang w:val="en-US"/>
              </w:rPr>
              <w:t xml:space="preserve"> </w:t>
            </w:r>
            <w:proofErr w:type="spellStart"/>
            <w:r w:rsidRPr="001F2224">
              <w:rPr>
                <w:lang w:val="en-US"/>
              </w:rPr>
              <w:t>programului</w:t>
            </w:r>
            <w:proofErr w:type="spellEnd"/>
            <w:r w:rsidRPr="001F2224">
              <w:rPr>
                <w:lang w:val="en-US"/>
              </w:rPr>
              <w:t xml:space="preserve"> CORSIA.</w:t>
            </w:r>
            <w:r w:rsidR="009B2DB3">
              <w:rPr>
                <w:lang w:val="en-US"/>
              </w:rPr>
              <w:t xml:space="preserve"> </w:t>
            </w:r>
            <w:proofErr w:type="spellStart"/>
            <w:r w:rsidR="009B2DB3" w:rsidRPr="009B2DB3">
              <w:rPr>
                <w:lang w:val="en-US"/>
              </w:rPr>
              <w:t>Acest</w:t>
            </w:r>
            <w:proofErr w:type="spellEnd"/>
            <w:r w:rsidR="009B2DB3" w:rsidRPr="009B2DB3">
              <w:rPr>
                <w:lang w:val="en-US"/>
              </w:rPr>
              <w:t xml:space="preserve"> </w:t>
            </w:r>
            <w:proofErr w:type="spellStart"/>
            <w:r w:rsidR="009B2DB3" w:rsidRPr="009B2DB3">
              <w:rPr>
                <w:lang w:val="en-US"/>
              </w:rPr>
              <w:t>fapt</w:t>
            </w:r>
            <w:proofErr w:type="spellEnd"/>
            <w:r w:rsidR="009B2DB3" w:rsidRPr="009B2DB3">
              <w:rPr>
                <w:lang w:val="en-US"/>
              </w:rPr>
              <w:t xml:space="preserve"> </w:t>
            </w:r>
            <w:proofErr w:type="spellStart"/>
            <w:r w:rsidR="009B2DB3" w:rsidRPr="009B2DB3">
              <w:rPr>
                <w:lang w:val="en-US"/>
              </w:rPr>
              <w:t>confirmă</w:t>
            </w:r>
            <w:proofErr w:type="spellEnd"/>
            <w:r w:rsidR="009B2DB3" w:rsidRPr="009B2DB3">
              <w:rPr>
                <w:lang w:val="en-US"/>
              </w:rPr>
              <w:t xml:space="preserve"> </w:t>
            </w:r>
            <w:proofErr w:type="spellStart"/>
            <w:r w:rsidR="009B2DB3" w:rsidRPr="009B2DB3">
              <w:rPr>
                <w:lang w:val="en-US"/>
              </w:rPr>
              <w:t>că</w:t>
            </w:r>
            <w:proofErr w:type="spellEnd"/>
            <w:r w:rsidR="009B2DB3" w:rsidRPr="009B2DB3">
              <w:rPr>
                <w:lang w:val="en-US"/>
              </w:rPr>
              <w:t xml:space="preserve"> </w:t>
            </w:r>
            <w:proofErr w:type="spellStart"/>
            <w:r w:rsidR="009B2DB3" w:rsidRPr="009B2DB3">
              <w:rPr>
                <w:lang w:val="en-US"/>
              </w:rPr>
              <w:t>rapoartele</w:t>
            </w:r>
            <w:proofErr w:type="spellEnd"/>
            <w:r w:rsidR="009B2DB3" w:rsidRPr="009B2DB3">
              <w:rPr>
                <w:lang w:val="en-US"/>
              </w:rPr>
              <w:t xml:space="preserve"> elaborate în </w:t>
            </w:r>
            <w:proofErr w:type="spellStart"/>
            <w:r w:rsidR="009B2DB3" w:rsidRPr="009B2DB3">
              <w:rPr>
                <w:lang w:val="en-US"/>
              </w:rPr>
              <w:t>cadrul</w:t>
            </w:r>
            <w:proofErr w:type="spellEnd"/>
            <w:r w:rsidR="009B2DB3" w:rsidRPr="009B2DB3">
              <w:rPr>
                <w:lang w:val="en-US"/>
              </w:rPr>
              <w:t xml:space="preserve"> </w:t>
            </w:r>
            <w:proofErr w:type="spellStart"/>
            <w:r w:rsidR="009B2DB3" w:rsidRPr="009B2DB3">
              <w:rPr>
                <w:lang w:val="en-US"/>
              </w:rPr>
              <w:t>programului</w:t>
            </w:r>
            <w:proofErr w:type="spellEnd"/>
            <w:r w:rsidR="009B2DB3" w:rsidRPr="009B2DB3">
              <w:rPr>
                <w:lang w:val="en-US"/>
              </w:rPr>
              <w:t xml:space="preserve"> CORSIA sunt </w:t>
            </w:r>
            <w:proofErr w:type="spellStart"/>
            <w:r w:rsidR="009B2DB3" w:rsidRPr="009B2DB3">
              <w:rPr>
                <w:lang w:val="en-US"/>
              </w:rPr>
              <w:t>verificate</w:t>
            </w:r>
            <w:proofErr w:type="spellEnd"/>
            <w:r w:rsidR="009B2DB3" w:rsidRPr="009B2DB3">
              <w:rPr>
                <w:lang w:val="en-US"/>
              </w:rPr>
              <w:t xml:space="preserve"> de </w:t>
            </w:r>
            <w:proofErr w:type="spellStart"/>
            <w:r w:rsidR="009B2DB3" w:rsidRPr="009B2DB3">
              <w:rPr>
                <w:lang w:val="en-US"/>
              </w:rPr>
              <w:t>către</w:t>
            </w:r>
            <w:proofErr w:type="spellEnd"/>
            <w:r w:rsidR="009B2DB3" w:rsidRPr="009B2DB3">
              <w:rPr>
                <w:lang w:val="en-US"/>
              </w:rPr>
              <w:t xml:space="preserve"> </w:t>
            </w:r>
            <w:proofErr w:type="spellStart"/>
            <w:r w:rsidR="009B2DB3" w:rsidRPr="009B2DB3">
              <w:rPr>
                <w:lang w:val="en-US"/>
              </w:rPr>
              <w:t>verificatori</w:t>
            </w:r>
            <w:proofErr w:type="spellEnd"/>
            <w:r w:rsidR="009B2DB3" w:rsidRPr="009B2DB3">
              <w:rPr>
                <w:lang w:val="en-US"/>
              </w:rPr>
              <w:t xml:space="preserve"> </w:t>
            </w:r>
            <w:proofErr w:type="spellStart"/>
            <w:r w:rsidR="009B2DB3" w:rsidRPr="009B2DB3">
              <w:rPr>
                <w:lang w:val="en-US"/>
              </w:rPr>
              <w:t>acreditați</w:t>
            </w:r>
            <w:proofErr w:type="spellEnd"/>
            <w:r w:rsidR="009B2DB3" w:rsidRPr="009B2DB3">
              <w:rPr>
                <w:lang w:val="en-US"/>
              </w:rPr>
              <w:t xml:space="preserve"> în </w:t>
            </w:r>
            <w:proofErr w:type="spellStart"/>
            <w:r w:rsidR="009B2DB3" w:rsidRPr="009B2DB3">
              <w:rPr>
                <w:lang w:val="en-US"/>
              </w:rPr>
              <w:t>temeiul</w:t>
            </w:r>
            <w:proofErr w:type="spellEnd"/>
            <w:r w:rsidR="009B2DB3" w:rsidRPr="009B2DB3">
              <w:rPr>
                <w:lang w:val="en-US"/>
              </w:rPr>
              <w:t xml:space="preserve"> </w:t>
            </w:r>
            <w:proofErr w:type="spellStart"/>
            <w:r w:rsidR="009B2DB3" w:rsidRPr="009B2DB3">
              <w:rPr>
                <w:lang w:val="en-US"/>
              </w:rPr>
              <w:t>prezentei</w:t>
            </w:r>
            <w:proofErr w:type="spellEnd"/>
            <w:r w:rsidR="009B2DB3" w:rsidRPr="009B2DB3">
              <w:rPr>
                <w:lang w:val="en-US"/>
              </w:rPr>
              <w:t xml:space="preserve"> </w:t>
            </w:r>
            <w:proofErr w:type="spellStart"/>
            <w:r w:rsidR="009B2DB3" w:rsidRPr="009B2DB3">
              <w:rPr>
                <w:lang w:val="en-US"/>
              </w:rPr>
              <w:t>legi</w:t>
            </w:r>
            <w:proofErr w:type="spellEnd"/>
            <w:r w:rsidR="009B2DB3">
              <w:rPr>
                <w:lang w:val="en-US"/>
              </w:rPr>
              <w:t xml:space="preserve"> </w:t>
            </w:r>
            <w:proofErr w:type="spellStart"/>
            <w:r w:rsidR="009B2DB3">
              <w:rPr>
                <w:lang w:val="en-US"/>
              </w:rPr>
              <w:t>și</w:t>
            </w:r>
            <w:proofErr w:type="spellEnd"/>
            <w:r w:rsidR="009B2DB3" w:rsidRPr="009B2DB3">
              <w:rPr>
                <w:lang w:val="en-US"/>
              </w:rPr>
              <w:t xml:space="preserve"> în </w:t>
            </w:r>
            <w:proofErr w:type="spellStart"/>
            <w:r w:rsidR="009B2DB3" w:rsidRPr="009B2DB3">
              <w:rPr>
                <w:lang w:val="en-US"/>
              </w:rPr>
              <w:t>conformitate</w:t>
            </w:r>
            <w:proofErr w:type="spellEnd"/>
            <w:r w:rsidR="009B2DB3" w:rsidRPr="009B2DB3">
              <w:rPr>
                <w:lang w:val="en-US"/>
              </w:rPr>
              <w:t xml:space="preserve"> cu </w:t>
            </w:r>
            <w:proofErr w:type="spellStart"/>
            <w:r w:rsidR="009B2DB3" w:rsidRPr="009B2DB3">
              <w:rPr>
                <w:lang w:val="en-US"/>
              </w:rPr>
              <w:t>cerințele</w:t>
            </w:r>
            <w:proofErr w:type="spellEnd"/>
            <w:r w:rsidR="009B2DB3" w:rsidRPr="009B2DB3">
              <w:rPr>
                <w:lang w:val="en-US"/>
              </w:rPr>
              <w:t xml:space="preserve"> </w:t>
            </w:r>
            <w:proofErr w:type="spellStart"/>
            <w:r w:rsidR="009B2DB3" w:rsidRPr="009B2DB3">
              <w:rPr>
                <w:lang w:val="en-US"/>
              </w:rPr>
              <w:t>prevăzute</w:t>
            </w:r>
            <w:proofErr w:type="spellEnd"/>
            <w:r w:rsidR="009B2DB3" w:rsidRPr="009B2DB3">
              <w:rPr>
                <w:lang w:val="en-US"/>
              </w:rPr>
              <w:t xml:space="preserve"> </w:t>
            </w:r>
            <w:r w:rsidR="009B2DB3" w:rsidRPr="009B2DB3">
              <w:rPr>
                <w:lang w:val="en-US"/>
              </w:rPr>
              <w:lastRenderedPageBreak/>
              <w:t xml:space="preserve">de </w:t>
            </w:r>
            <w:proofErr w:type="spellStart"/>
            <w:r w:rsidR="009B2DB3" w:rsidRPr="009B2DB3">
              <w:rPr>
                <w:lang w:val="en-US"/>
              </w:rPr>
              <w:t>proiectul</w:t>
            </w:r>
            <w:proofErr w:type="spellEnd"/>
            <w:r w:rsidR="009B2DB3" w:rsidRPr="009B2DB3">
              <w:rPr>
                <w:lang w:val="en-US"/>
              </w:rPr>
              <w:t xml:space="preserve"> de </w:t>
            </w:r>
            <w:proofErr w:type="spellStart"/>
            <w:r w:rsidR="009B2DB3" w:rsidRPr="009B2DB3">
              <w:rPr>
                <w:lang w:val="en-US"/>
              </w:rPr>
              <w:t>regulament</w:t>
            </w:r>
            <w:proofErr w:type="spellEnd"/>
            <w:r w:rsidR="009B2DB3" w:rsidRPr="009B2DB3">
              <w:rPr>
                <w:lang w:val="en-US"/>
              </w:rPr>
              <w:t xml:space="preserve"> </w:t>
            </w:r>
            <w:proofErr w:type="spellStart"/>
            <w:r w:rsidR="009B2DB3" w:rsidRPr="009B2DB3">
              <w:rPr>
                <w:lang w:val="en-US"/>
              </w:rPr>
              <w:t>propus</w:t>
            </w:r>
            <w:proofErr w:type="spellEnd"/>
            <w:r w:rsidR="009B2DB3" w:rsidRPr="009B2DB3">
              <w:rPr>
                <w:lang w:val="en-US"/>
              </w:rPr>
              <w:t xml:space="preserve"> </w:t>
            </w:r>
            <w:proofErr w:type="spellStart"/>
            <w:r w:rsidR="009B2DB3" w:rsidRPr="009B2DB3">
              <w:rPr>
                <w:lang w:val="en-US"/>
              </w:rPr>
              <w:t>spre</w:t>
            </w:r>
            <w:proofErr w:type="spellEnd"/>
            <w:r w:rsidR="009B2DB3" w:rsidRPr="009B2DB3">
              <w:rPr>
                <w:lang w:val="en-US"/>
              </w:rPr>
              <w:t xml:space="preserve"> </w:t>
            </w:r>
            <w:proofErr w:type="spellStart"/>
            <w:r w:rsidR="009B2DB3" w:rsidRPr="009B2DB3">
              <w:rPr>
                <w:lang w:val="en-US"/>
              </w:rPr>
              <w:t>aprobare</w:t>
            </w:r>
            <w:proofErr w:type="spellEnd"/>
            <w:r w:rsidR="009B2DB3" w:rsidRPr="009B2DB3">
              <w:rPr>
                <w:lang w:val="en-US"/>
              </w:rPr>
              <w:t>.</w:t>
            </w:r>
          </w:p>
          <w:p w14:paraId="28C36AB8" w14:textId="77777777" w:rsidR="001F2224" w:rsidRPr="001F2224" w:rsidRDefault="001F2224" w:rsidP="001F2224">
            <w:pPr>
              <w:pStyle w:val="NormalWeb"/>
              <w:spacing w:before="0" w:beforeAutospacing="0" w:after="0" w:afterAutospacing="0"/>
              <w:jc w:val="both"/>
              <w:rPr>
                <w:lang w:val="en-US"/>
              </w:rPr>
            </w:pPr>
            <w:proofErr w:type="spellStart"/>
            <w:r w:rsidRPr="001F2224">
              <w:rPr>
                <w:lang w:val="en-US"/>
              </w:rPr>
              <w:t>Conținutul</w:t>
            </w:r>
            <w:proofErr w:type="spellEnd"/>
            <w:r w:rsidRPr="001F2224">
              <w:rPr>
                <w:lang w:val="en-US"/>
              </w:rPr>
              <w:t xml:space="preserve"> </w:t>
            </w:r>
            <w:proofErr w:type="spellStart"/>
            <w:r w:rsidRPr="001F2224">
              <w:rPr>
                <w:lang w:val="en-US"/>
              </w:rPr>
              <w:t>proiectului</w:t>
            </w:r>
            <w:proofErr w:type="spellEnd"/>
            <w:r w:rsidRPr="001F2224">
              <w:rPr>
                <w:lang w:val="en-US"/>
              </w:rPr>
              <w:t xml:space="preserve"> </w:t>
            </w:r>
            <w:proofErr w:type="spellStart"/>
            <w:r w:rsidRPr="001F2224">
              <w:rPr>
                <w:lang w:val="en-US"/>
              </w:rPr>
              <w:t>supus</w:t>
            </w:r>
            <w:proofErr w:type="spellEnd"/>
            <w:r w:rsidRPr="001F2224">
              <w:rPr>
                <w:lang w:val="en-US"/>
              </w:rPr>
              <w:t xml:space="preserve"> </w:t>
            </w:r>
            <w:proofErr w:type="spellStart"/>
            <w:r w:rsidRPr="001F2224">
              <w:rPr>
                <w:lang w:val="en-US"/>
              </w:rPr>
              <w:t>aprobării</w:t>
            </w:r>
            <w:proofErr w:type="spellEnd"/>
            <w:r w:rsidRPr="001F2224">
              <w:rPr>
                <w:lang w:val="en-US"/>
              </w:rPr>
              <w:t xml:space="preserve"> </w:t>
            </w:r>
            <w:proofErr w:type="spellStart"/>
            <w:r w:rsidRPr="001F2224">
              <w:rPr>
                <w:lang w:val="en-US"/>
              </w:rPr>
              <w:t>este</w:t>
            </w:r>
            <w:proofErr w:type="spellEnd"/>
            <w:r w:rsidRPr="001F2224">
              <w:rPr>
                <w:lang w:val="en-US"/>
              </w:rPr>
              <w:t xml:space="preserve"> </w:t>
            </w:r>
            <w:proofErr w:type="spellStart"/>
            <w:r w:rsidRPr="001F2224">
              <w:rPr>
                <w:lang w:val="en-US"/>
              </w:rPr>
              <w:t>fundamentat</w:t>
            </w:r>
            <w:proofErr w:type="spellEnd"/>
            <w:r w:rsidRPr="001F2224">
              <w:rPr>
                <w:lang w:val="en-US"/>
              </w:rPr>
              <w:t xml:space="preserve"> pe </w:t>
            </w:r>
            <w:proofErr w:type="spellStart"/>
            <w:r w:rsidRPr="001F2224">
              <w:rPr>
                <w:lang w:val="en-US"/>
              </w:rPr>
              <w:t>prevederile</w:t>
            </w:r>
            <w:proofErr w:type="spellEnd"/>
            <w:r w:rsidRPr="001F2224">
              <w:rPr>
                <w:lang w:val="en-US"/>
              </w:rPr>
              <w:t xml:space="preserve"> </w:t>
            </w:r>
            <w:proofErr w:type="spellStart"/>
            <w:r w:rsidRPr="001F2224">
              <w:rPr>
                <w:lang w:val="en-US"/>
              </w:rPr>
              <w:t>Regulamentului</w:t>
            </w:r>
            <w:proofErr w:type="spellEnd"/>
            <w:r w:rsidRPr="001F2224">
              <w:rPr>
                <w:lang w:val="en-US"/>
              </w:rPr>
              <w:t xml:space="preserve"> de </w:t>
            </w:r>
            <w:proofErr w:type="spellStart"/>
            <w:r w:rsidRPr="001F2224">
              <w:rPr>
                <w:lang w:val="en-US"/>
              </w:rPr>
              <w:t>punere</w:t>
            </w:r>
            <w:proofErr w:type="spellEnd"/>
            <w:r w:rsidRPr="001F2224">
              <w:rPr>
                <w:lang w:val="en-US"/>
              </w:rPr>
              <w:t xml:space="preserve"> în </w:t>
            </w:r>
            <w:proofErr w:type="spellStart"/>
            <w:r w:rsidRPr="001F2224">
              <w:rPr>
                <w:lang w:val="en-US"/>
              </w:rPr>
              <w:t>aplicare</w:t>
            </w:r>
            <w:proofErr w:type="spellEnd"/>
            <w:r w:rsidRPr="001F2224">
              <w:rPr>
                <w:lang w:val="en-US"/>
              </w:rPr>
              <w:t xml:space="preserve"> (UE) 2018/2067.</w:t>
            </w:r>
          </w:p>
          <w:p w14:paraId="6BE1EAB6" w14:textId="06CF7B4A" w:rsidR="001F2224" w:rsidRPr="001F2224" w:rsidRDefault="001F2224" w:rsidP="001F2224">
            <w:pPr>
              <w:pStyle w:val="NormalWeb"/>
              <w:spacing w:before="0" w:beforeAutospacing="0" w:after="0" w:afterAutospacing="0"/>
              <w:jc w:val="both"/>
              <w:rPr>
                <w:lang w:val="en-US"/>
              </w:rPr>
            </w:pPr>
            <w:r w:rsidRPr="001F2224">
              <w:rPr>
                <w:lang w:val="en-US"/>
              </w:rPr>
              <w:t xml:space="preserve">În </w:t>
            </w:r>
            <w:proofErr w:type="spellStart"/>
            <w:r w:rsidRPr="001F2224">
              <w:rPr>
                <w:lang w:val="en-US"/>
              </w:rPr>
              <w:t>vederea</w:t>
            </w:r>
            <w:proofErr w:type="spellEnd"/>
            <w:r w:rsidRPr="001F2224">
              <w:rPr>
                <w:lang w:val="en-US"/>
              </w:rPr>
              <w:t xml:space="preserve"> </w:t>
            </w:r>
            <w:proofErr w:type="spellStart"/>
            <w:r w:rsidRPr="001F2224">
              <w:rPr>
                <w:lang w:val="en-US"/>
              </w:rPr>
              <w:t>respectării</w:t>
            </w:r>
            <w:proofErr w:type="spellEnd"/>
            <w:r w:rsidRPr="001F2224">
              <w:rPr>
                <w:lang w:val="en-US"/>
              </w:rPr>
              <w:t xml:space="preserve"> </w:t>
            </w:r>
            <w:proofErr w:type="spellStart"/>
            <w:r w:rsidRPr="001F2224">
              <w:rPr>
                <w:lang w:val="en-US"/>
              </w:rPr>
              <w:t>unui</w:t>
            </w:r>
            <w:proofErr w:type="spellEnd"/>
            <w:r w:rsidRPr="001F2224">
              <w:rPr>
                <w:lang w:val="en-US"/>
              </w:rPr>
              <w:t xml:space="preserve"> </w:t>
            </w:r>
            <w:proofErr w:type="spellStart"/>
            <w:r w:rsidRPr="001F2224">
              <w:rPr>
                <w:lang w:val="en-US"/>
              </w:rPr>
              <w:t>principiu</w:t>
            </w:r>
            <w:proofErr w:type="spellEnd"/>
            <w:r w:rsidRPr="001F2224">
              <w:rPr>
                <w:lang w:val="en-US"/>
              </w:rPr>
              <w:t xml:space="preserve"> fundamental al </w:t>
            </w:r>
            <w:proofErr w:type="spellStart"/>
            <w:r w:rsidRPr="001F2224">
              <w:rPr>
                <w:lang w:val="en-US"/>
              </w:rPr>
              <w:t>tehnicii</w:t>
            </w:r>
            <w:proofErr w:type="spellEnd"/>
            <w:r w:rsidRPr="001F2224">
              <w:rPr>
                <w:lang w:val="en-US"/>
              </w:rPr>
              <w:t xml:space="preserve"> legislative – </w:t>
            </w:r>
            <w:proofErr w:type="spellStart"/>
            <w:r w:rsidRPr="001F2224">
              <w:rPr>
                <w:lang w:val="en-US"/>
              </w:rPr>
              <w:t>accesibilitatea</w:t>
            </w:r>
            <w:proofErr w:type="spellEnd"/>
            <w:r w:rsidRPr="001F2224">
              <w:rPr>
                <w:lang w:val="en-US"/>
              </w:rPr>
              <w:t xml:space="preserve"> </w:t>
            </w:r>
            <w:proofErr w:type="spellStart"/>
            <w:r w:rsidRPr="001F2224">
              <w:rPr>
                <w:lang w:val="en-US"/>
              </w:rPr>
              <w:t>cadrului</w:t>
            </w:r>
            <w:proofErr w:type="spellEnd"/>
            <w:r w:rsidRPr="001F2224">
              <w:rPr>
                <w:lang w:val="en-US"/>
              </w:rPr>
              <w:t xml:space="preserve"> </w:t>
            </w:r>
            <w:proofErr w:type="spellStart"/>
            <w:r w:rsidRPr="001F2224">
              <w:rPr>
                <w:lang w:val="en-US"/>
              </w:rPr>
              <w:t>normativ</w:t>
            </w:r>
            <w:proofErr w:type="spellEnd"/>
            <w:r w:rsidRPr="001F2224">
              <w:rPr>
                <w:lang w:val="en-US"/>
              </w:rPr>
              <w:t xml:space="preserve"> </w:t>
            </w:r>
            <w:proofErr w:type="spellStart"/>
            <w:r w:rsidRPr="001F2224">
              <w:rPr>
                <w:lang w:val="en-US"/>
              </w:rPr>
              <w:t>pentru</w:t>
            </w:r>
            <w:proofErr w:type="spellEnd"/>
            <w:r w:rsidRPr="001F2224">
              <w:rPr>
                <w:lang w:val="en-US"/>
              </w:rPr>
              <w:t xml:space="preserve"> </w:t>
            </w:r>
            <w:proofErr w:type="spellStart"/>
            <w:r w:rsidRPr="001F2224">
              <w:rPr>
                <w:lang w:val="en-US"/>
              </w:rPr>
              <w:t>utilizatorii</w:t>
            </w:r>
            <w:proofErr w:type="spellEnd"/>
            <w:r w:rsidRPr="001F2224">
              <w:rPr>
                <w:lang w:val="en-US"/>
              </w:rPr>
              <w:t xml:space="preserve"> </w:t>
            </w:r>
            <w:proofErr w:type="spellStart"/>
            <w:r w:rsidRPr="001F2224">
              <w:rPr>
                <w:lang w:val="en-US"/>
              </w:rPr>
              <w:t>simpli</w:t>
            </w:r>
            <w:proofErr w:type="spellEnd"/>
            <w:r>
              <w:rPr>
                <w:lang w:val="en-US"/>
              </w:rPr>
              <w:t xml:space="preserve">, </w:t>
            </w:r>
            <w:r w:rsidRPr="001F2224">
              <w:rPr>
                <w:lang w:val="en-US"/>
              </w:rPr>
              <w:t xml:space="preserve">se </w:t>
            </w:r>
            <w:proofErr w:type="spellStart"/>
            <w:r w:rsidRPr="001F2224">
              <w:rPr>
                <w:lang w:val="en-US"/>
              </w:rPr>
              <w:t>propune</w:t>
            </w:r>
            <w:proofErr w:type="spellEnd"/>
            <w:r w:rsidRPr="001F2224">
              <w:rPr>
                <w:lang w:val="en-US"/>
              </w:rPr>
              <w:t xml:space="preserve"> </w:t>
            </w:r>
            <w:proofErr w:type="spellStart"/>
            <w:r w:rsidRPr="001F2224">
              <w:rPr>
                <w:lang w:val="en-US"/>
              </w:rPr>
              <w:t>modificarea</w:t>
            </w:r>
            <w:proofErr w:type="spellEnd"/>
            <w:r w:rsidRPr="001F2224">
              <w:rPr>
                <w:lang w:val="en-US"/>
              </w:rPr>
              <w:t xml:space="preserve"> </w:t>
            </w:r>
            <w:proofErr w:type="spellStart"/>
            <w:r w:rsidRPr="001F2224">
              <w:rPr>
                <w:lang w:val="en-US"/>
              </w:rPr>
              <w:t>și</w:t>
            </w:r>
            <w:proofErr w:type="spellEnd"/>
            <w:r w:rsidRPr="001F2224">
              <w:rPr>
                <w:lang w:val="en-US"/>
              </w:rPr>
              <w:t xml:space="preserve"> </w:t>
            </w:r>
            <w:proofErr w:type="spellStart"/>
            <w:r w:rsidRPr="001F2224">
              <w:rPr>
                <w:lang w:val="en-US"/>
              </w:rPr>
              <w:t>completarea</w:t>
            </w:r>
            <w:proofErr w:type="spellEnd"/>
            <w:r w:rsidRPr="001F2224">
              <w:rPr>
                <w:lang w:val="en-US"/>
              </w:rPr>
              <w:t xml:space="preserve"> HG nr. 259/2024 </w:t>
            </w:r>
            <w:proofErr w:type="spellStart"/>
            <w:r w:rsidRPr="001F2224">
              <w:rPr>
                <w:lang w:val="en-US"/>
              </w:rPr>
              <w:t>privind</w:t>
            </w:r>
            <w:proofErr w:type="spellEnd"/>
            <w:r w:rsidRPr="001F2224">
              <w:rPr>
                <w:lang w:val="en-US"/>
              </w:rPr>
              <w:t xml:space="preserve"> </w:t>
            </w:r>
            <w:proofErr w:type="spellStart"/>
            <w:r w:rsidRPr="001F2224">
              <w:rPr>
                <w:lang w:val="en-US"/>
              </w:rPr>
              <w:t>instituirea</w:t>
            </w:r>
            <w:proofErr w:type="spellEnd"/>
            <w:r w:rsidRPr="001F2224">
              <w:rPr>
                <w:lang w:val="en-US"/>
              </w:rPr>
              <w:t xml:space="preserve"> </w:t>
            </w:r>
            <w:proofErr w:type="spellStart"/>
            <w:r w:rsidRPr="001F2224">
              <w:rPr>
                <w:lang w:val="en-US"/>
              </w:rPr>
              <w:t>și</w:t>
            </w:r>
            <w:proofErr w:type="spellEnd"/>
            <w:r w:rsidRPr="001F2224">
              <w:rPr>
                <w:lang w:val="en-US"/>
              </w:rPr>
              <w:t xml:space="preserve"> </w:t>
            </w:r>
            <w:proofErr w:type="spellStart"/>
            <w:r w:rsidRPr="001F2224">
              <w:rPr>
                <w:lang w:val="en-US"/>
              </w:rPr>
              <w:t>funcționarea</w:t>
            </w:r>
            <w:proofErr w:type="spellEnd"/>
            <w:r w:rsidRPr="001F2224">
              <w:rPr>
                <w:lang w:val="en-US"/>
              </w:rPr>
              <w:t xml:space="preserve"> </w:t>
            </w:r>
            <w:proofErr w:type="spellStart"/>
            <w:r w:rsidRPr="001F2224">
              <w:rPr>
                <w:lang w:val="en-US"/>
              </w:rPr>
              <w:t>Schemei</w:t>
            </w:r>
            <w:proofErr w:type="spellEnd"/>
            <w:r w:rsidRPr="001F2224">
              <w:rPr>
                <w:lang w:val="en-US"/>
              </w:rPr>
              <w:t xml:space="preserve"> de </w:t>
            </w:r>
            <w:proofErr w:type="spellStart"/>
            <w:r w:rsidRPr="001F2224">
              <w:rPr>
                <w:lang w:val="en-US"/>
              </w:rPr>
              <w:t>compensare</w:t>
            </w:r>
            <w:proofErr w:type="spellEnd"/>
            <w:r w:rsidRPr="001F2224">
              <w:rPr>
                <w:lang w:val="en-US"/>
              </w:rPr>
              <w:t xml:space="preserve"> </w:t>
            </w:r>
            <w:proofErr w:type="spellStart"/>
            <w:r w:rsidRPr="001F2224">
              <w:rPr>
                <w:lang w:val="en-US"/>
              </w:rPr>
              <w:t>și</w:t>
            </w:r>
            <w:proofErr w:type="spellEnd"/>
            <w:r w:rsidRPr="001F2224">
              <w:rPr>
                <w:lang w:val="en-US"/>
              </w:rPr>
              <w:t xml:space="preserve"> de </w:t>
            </w:r>
            <w:proofErr w:type="spellStart"/>
            <w:r w:rsidRPr="001F2224">
              <w:rPr>
                <w:lang w:val="en-US"/>
              </w:rPr>
              <w:t>reducere</w:t>
            </w:r>
            <w:proofErr w:type="spellEnd"/>
            <w:r w:rsidRPr="001F2224">
              <w:rPr>
                <w:lang w:val="en-US"/>
              </w:rPr>
              <w:t xml:space="preserve"> </w:t>
            </w:r>
            <w:proofErr w:type="gramStart"/>
            <w:r w:rsidRPr="001F2224">
              <w:rPr>
                <w:lang w:val="en-US"/>
              </w:rPr>
              <w:t>a</w:t>
            </w:r>
            <w:proofErr w:type="gramEnd"/>
            <w:r w:rsidRPr="001F2224">
              <w:rPr>
                <w:lang w:val="en-US"/>
              </w:rPr>
              <w:t xml:space="preserve"> </w:t>
            </w:r>
            <w:proofErr w:type="spellStart"/>
            <w:r w:rsidRPr="001F2224">
              <w:rPr>
                <w:lang w:val="en-US"/>
              </w:rPr>
              <w:t>emisiilor</w:t>
            </w:r>
            <w:proofErr w:type="spellEnd"/>
            <w:r w:rsidRPr="001F2224">
              <w:rPr>
                <w:lang w:val="en-US"/>
              </w:rPr>
              <w:t xml:space="preserve"> de carbon </w:t>
            </w:r>
            <w:proofErr w:type="spellStart"/>
            <w:r w:rsidRPr="001F2224">
              <w:rPr>
                <w:lang w:val="en-US"/>
              </w:rPr>
              <w:t>pentru</w:t>
            </w:r>
            <w:proofErr w:type="spellEnd"/>
            <w:r w:rsidRPr="001F2224">
              <w:rPr>
                <w:lang w:val="en-US"/>
              </w:rPr>
              <w:t xml:space="preserve"> </w:t>
            </w:r>
            <w:proofErr w:type="spellStart"/>
            <w:r w:rsidRPr="001F2224">
              <w:rPr>
                <w:lang w:val="en-US"/>
              </w:rPr>
              <w:t>aviația</w:t>
            </w:r>
            <w:proofErr w:type="spellEnd"/>
            <w:r w:rsidRPr="001F2224">
              <w:rPr>
                <w:lang w:val="en-US"/>
              </w:rPr>
              <w:t xml:space="preserve"> </w:t>
            </w:r>
            <w:proofErr w:type="spellStart"/>
            <w:r w:rsidRPr="001F2224">
              <w:rPr>
                <w:lang w:val="en-US"/>
              </w:rPr>
              <w:t>internațională</w:t>
            </w:r>
            <w:proofErr w:type="spellEnd"/>
            <w:r w:rsidRPr="001F2224">
              <w:rPr>
                <w:lang w:val="en-US"/>
              </w:rPr>
              <w:t xml:space="preserve"> (CORSIA), care </w:t>
            </w:r>
            <w:proofErr w:type="spellStart"/>
            <w:r w:rsidRPr="001F2224">
              <w:rPr>
                <w:lang w:val="en-US"/>
              </w:rPr>
              <w:t>conține</w:t>
            </w:r>
            <w:proofErr w:type="spellEnd"/>
            <w:r w:rsidRPr="001F2224">
              <w:rPr>
                <w:lang w:val="en-US"/>
              </w:rPr>
              <w:t xml:space="preserve"> </w:t>
            </w:r>
            <w:proofErr w:type="spellStart"/>
            <w:r w:rsidRPr="001F2224">
              <w:rPr>
                <w:lang w:val="en-US"/>
              </w:rPr>
              <w:t>deja</w:t>
            </w:r>
            <w:proofErr w:type="spellEnd"/>
            <w:r w:rsidRPr="001F2224">
              <w:rPr>
                <w:lang w:val="en-US"/>
              </w:rPr>
              <w:t xml:space="preserve"> </w:t>
            </w:r>
            <w:proofErr w:type="spellStart"/>
            <w:r w:rsidRPr="001F2224">
              <w:rPr>
                <w:lang w:val="en-US"/>
              </w:rPr>
              <w:t>dispoziții</w:t>
            </w:r>
            <w:proofErr w:type="spellEnd"/>
            <w:r w:rsidRPr="001F2224">
              <w:rPr>
                <w:lang w:val="en-US"/>
              </w:rPr>
              <w:t xml:space="preserve"> </w:t>
            </w:r>
            <w:proofErr w:type="spellStart"/>
            <w:r w:rsidRPr="001F2224">
              <w:rPr>
                <w:lang w:val="en-US"/>
              </w:rPr>
              <w:t>specifice</w:t>
            </w:r>
            <w:proofErr w:type="spellEnd"/>
            <w:r w:rsidRPr="001F2224">
              <w:rPr>
                <w:lang w:val="en-US"/>
              </w:rPr>
              <w:t xml:space="preserve"> în </w:t>
            </w:r>
            <w:proofErr w:type="spellStart"/>
            <w:r w:rsidRPr="001F2224">
              <w:rPr>
                <w:lang w:val="en-US"/>
              </w:rPr>
              <w:t>acest</w:t>
            </w:r>
            <w:proofErr w:type="spellEnd"/>
            <w:r w:rsidRPr="001F2224">
              <w:rPr>
                <w:lang w:val="en-US"/>
              </w:rPr>
              <w:t xml:space="preserve"> </w:t>
            </w:r>
            <w:proofErr w:type="spellStart"/>
            <w:r w:rsidRPr="001F2224">
              <w:rPr>
                <w:lang w:val="en-US"/>
              </w:rPr>
              <w:t>sens</w:t>
            </w:r>
            <w:proofErr w:type="spellEnd"/>
            <w:r w:rsidRPr="001F2224">
              <w:rPr>
                <w:lang w:val="en-US"/>
              </w:rPr>
              <w:t>, în special în:</w:t>
            </w:r>
          </w:p>
          <w:p w14:paraId="54F62819" w14:textId="77777777" w:rsidR="001F2224" w:rsidRPr="001F2224" w:rsidRDefault="001F2224" w:rsidP="001F2224">
            <w:pPr>
              <w:pStyle w:val="NormalWeb"/>
              <w:numPr>
                <w:ilvl w:val="0"/>
                <w:numId w:val="3"/>
              </w:numPr>
              <w:spacing w:before="0" w:beforeAutospacing="0" w:after="0" w:afterAutospacing="0"/>
              <w:jc w:val="both"/>
              <w:rPr>
                <w:lang w:val="en-US"/>
              </w:rPr>
            </w:pPr>
            <w:proofErr w:type="spellStart"/>
            <w:r w:rsidRPr="001F2224">
              <w:rPr>
                <w:lang w:val="en-US"/>
              </w:rPr>
              <w:t>Secțiunea</w:t>
            </w:r>
            <w:proofErr w:type="spellEnd"/>
            <w:r w:rsidRPr="001F2224">
              <w:rPr>
                <w:lang w:val="en-US"/>
              </w:rPr>
              <w:t xml:space="preserve"> a 4-a „</w:t>
            </w:r>
            <w:proofErr w:type="spellStart"/>
            <w:r w:rsidRPr="001F2224">
              <w:rPr>
                <w:lang w:val="en-US"/>
              </w:rPr>
              <w:t>Cerințe</w:t>
            </w:r>
            <w:proofErr w:type="spellEnd"/>
            <w:r w:rsidRPr="001F2224">
              <w:rPr>
                <w:lang w:val="en-US"/>
              </w:rPr>
              <w:t xml:space="preserve"> </w:t>
            </w:r>
            <w:proofErr w:type="spellStart"/>
            <w:r w:rsidRPr="001F2224">
              <w:rPr>
                <w:lang w:val="en-US"/>
              </w:rPr>
              <w:t>privind</w:t>
            </w:r>
            <w:proofErr w:type="spellEnd"/>
            <w:r w:rsidRPr="001F2224">
              <w:rPr>
                <w:lang w:val="en-US"/>
              </w:rPr>
              <w:t xml:space="preserve"> </w:t>
            </w:r>
            <w:proofErr w:type="spellStart"/>
            <w:r w:rsidRPr="001F2224">
              <w:rPr>
                <w:lang w:val="en-US"/>
              </w:rPr>
              <w:t>verificarea</w:t>
            </w:r>
            <w:proofErr w:type="spellEnd"/>
            <w:r w:rsidRPr="001F2224">
              <w:rPr>
                <w:lang w:val="en-US"/>
              </w:rPr>
              <w:t xml:space="preserve">” </w:t>
            </w:r>
            <w:proofErr w:type="spellStart"/>
            <w:r w:rsidRPr="001F2224">
              <w:rPr>
                <w:lang w:val="en-US"/>
              </w:rPr>
              <w:t>și</w:t>
            </w:r>
            <w:proofErr w:type="spellEnd"/>
          </w:p>
          <w:p w14:paraId="6954B633" w14:textId="1F3125F8" w:rsidR="001F2224" w:rsidRPr="004B5B15" w:rsidRDefault="001F2224" w:rsidP="00EB45F5">
            <w:pPr>
              <w:pStyle w:val="NormalWeb"/>
              <w:numPr>
                <w:ilvl w:val="0"/>
                <w:numId w:val="3"/>
              </w:numPr>
              <w:spacing w:before="0" w:beforeAutospacing="0" w:after="0" w:afterAutospacing="0"/>
              <w:jc w:val="both"/>
              <w:rPr>
                <w:lang w:val="en-US"/>
              </w:rPr>
            </w:pPr>
            <w:proofErr w:type="spellStart"/>
            <w:r w:rsidRPr="001F2224">
              <w:rPr>
                <w:lang w:val="en-US"/>
              </w:rPr>
              <w:t>Secțiunea</w:t>
            </w:r>
            <w:proofErr w:type="spellEnd"/>
            <w:r w:rsidRPr="001F2224">
              <w:rPr>
                <w:lang w:val="en-US"/>
              </w:rPr>
              <w:t xml:space="preserve"> a 5-a „</w:t>
            </w:r>
            <w:proofErr w:type="spellStart"/>
            <w:r w:rsidRPr="001F2224">
              <w:rPr>
                <w:lang w:val="en-US"/>
              </w:rPr>
              <w:t>Gestionarea</w:t>
            </w:r>
            <w:proofErr w:type="spellEnd"/>
            <w:r w:rsidRPr="001F2224">
              <w:rPr>
                <w:lang w:val="en-US"/>
              </w:rPr>
              <w:t xml:space="preserve"> </w:t>
            </w:r>
            <w:proofErr w:type="spellStart"/>
            <w:r w:rsidRPr="001F2224">
              <w:rPr>
                <w:lang w:val="en-US"/>
              </w:rPr>
              <w:t>și</w:t>
            </w:r>
            <w:proofErr w:type="spellEnd"/>
            <w:r w:rsidRPr="001F2224">
              <w:rPr>
                <w:lang w:val="en-US"/>
              </w:rPr>
              <w:t xml:space="preserve"> </w:t>
            </w:r>
            <w:proofErr w:type="spellStart"/>
            <w:r w:rsidRPr="001F2224">
              <w:rPr>
                <w:lang w:val="en-US"/>
              </w:rPr>
              <w:t>controlul</w:t>
            </w:r>
            <w:proofErr w:type="spellEnd"/>
            <w:r w:rsidRPr="001F2224">
              <w:rPr>
                <w:lang w:val="en-US"/>
              </w:rPr>
              <w:t xml:space="preserve"> </w:t>
            </w:r>
            <w:proofErr w:type="spellStart"/>
            <w:r w:rsidRPr="001F2224">
              <w:rPr>
                <w:lang w:val="en-US"/>
              </w:rPr>
              <w:t>datelor</w:t>
            </w:r>
            <w:proofErr w:type="spellEnd"/>
            <w:r w:rsidRPr="001F2224">
              <w:rPr>
                <w:lang w:val="en-US"/>
              </w:rPr>
              <w:t>”.</w:t>
            </w:r>
          </w:p>
        </w:tc>
      </w:tr>
      <w:tr w:rsidR="00D40F7F" w:rsidRPr="007F04EE" w14:paraId="21EB90DC" w14:textId="77777777" w:rsidTr="00D347A2">
        <w:trPr>
          <w:trHeight w:val="1410"/>
        </w:trPr>
        <w:tc>
          <w:tcPr>
            <w:tcW w:w="704" w:type="dxa"/>
            <w:vMerge w:val="restart"/>
          </w:tcPr>
          <w:p w14:paraId="791A46A4" w14:textId="77777777" w:rsidR="00D40F7F" w:rsidRPr="00D40F7F" w:rsidRDefault="00D40F7F" w:rsidP="00D40F7F">
            <w:pPr>
              <w:pStyle w:val="Listparagraf"/>
              <w:numPr>
                <w:ilvl w:val="0"/>
                <w:numId w:val="19"/>
              </w:numPr>
              <w:rPr>
                <w:b/>
              </w:rPr>
            </w:pPr>
          </w:p>
        </w:tc>
        <w:tc>
          <w:tcPr>
            <w:tcW w:w="2410" w:type="dxa"/>
            <w:vMerge w:val="restart"/>
          </w:tcPr>
          <w:p w14:paraId="492F4C8D" w14:textId="77777777" w:rsidR="00D40F7F" w:rsidRPr="00E75F6B" w:rsidRDefault="00D40F7F" w:rsidP="00D40F7F">
            <w:pPr>
              <w:pStyle w:val="Default"/>
              <w:rPr>
                <w:b/>
                <w:bCs/>
              </w:rPr>
            </w:pPr>
            <w:proofErr w:type="spellStart"/>
            <w:r w:rsidRPr="00E75F6B">
              <w:rPr>
                <w:b/>
                <w:bCs/>
              </w:rPr>
              <w:t>Cancelaria</w:t>
            </w:r>
            <w:proofErr w:type="spellEnd"/>
            <w:r w:rsidRPr="00E75F6B">
              <w:rPr>
                <w:b/>
                <w:bCs/>
              </w:rPr>
              <w:t xml:space="preserve"> de Stat a </w:t>
            </w:r>
            <w:proofErr w:type="spellStart"/>
            <w:r w:rsidRPr="00E75F6B">
              <w:rPr>
                <w:b/>
                <w:bCs/>
              </w:rPr>
              <w:t>Republicii</w:t>
            </w:r>
            <w:proofErr w:type="spellEnd"/>
            <w:r w:rsidRPr="00E75F6B">
              <w:rPr>
                <w:b/>
                <w:bCs/>
              </w:rPr>
              <w:t xml:space="preserve"> Moldova</w:t>
            </w:r>
          </w:p>
          <w:p w14:paraId="36988AC6" w14:textId="77777777" w:rsidR="00D40F7F" w:rsidRPr="00E75F6B" w:rsidRDefault="00D40F7F" w:rsidP="00D40F7F">
            <w:pPr>
              <w:pStyle w:val="Default"/>
              <w:rPr>
                <w:b/>
                <w:bCs/>
              </w:rPr>
            </w:pPr>
            <w:proofErr w:type="spellStart"/>
            <w:r w:rsidRPr="00E75F6B">
              <w:rPr>
                <w:b/>
                <w:bCs/>
              </w:rPr>
              <w:t>Centrul</w:t>
            </w:r>
            <w:proofErr w:type="spellEnd"/>
            <w:r w:rsidRPr="00E75F6B">
              <w:rPr>
                <w:b/>
                <w:bCs/>
              </w:rPr>
              <w:t xml:space="preserve"> de </w:t>
            </w:r>
            <w:proofErr w:type="spellStart"/>
            <w:r w:rsidRPr="00E75F6B">
              <w:rPr>
                <w:b/>
                <w:bCs/>
              </w:rPr>
              <w:t>armonizare</w:t>
            </w:r>
            <w:proofErr w:type="spellEnd"/>
            <w:r w:rsidRPr="00E75F6B">
              <w:rPr>
                <w:b/>
                <w:bCs/>
              </w:rPr>
              <w:t xml:space="preserve"> a </w:t>
            </w:r>
            <w:proofErr w:type="spellStart"/>
            <w:r w:rsidRPr="00E75F6B">
              <w:rPr>
                <w:b/>
                <w:bCs/>
              </w:rPr>
              <w:t>legislației</w:t>
            </w:r>
            <w:proofErr w:type="spellEnd"/>
            <w:r w:rsidRPr="00E75F6B">
              <w:rPr>
                <w:b/>
                <w:bCs/>
              </w:rPr>
              <w:t xml:space="preserve"> </w:t>
            </w:r>
          </w:p>
          <w:p w14:paraId="0014FFE9" w14:textId="1510A7B2" w:rsidR="00D40F7F" w:rsidRPr="00E75F6B" w:rsidRDefault="00D40F7F" w:rsidP="00D40F7F">
            <w:pPr>
              <w:pStyle w:val="Default"/>
            </w:pPr>
            <w:r w:rsidRPr="00E75F6B">
              <w:t>Nr. 31/02-126-8466 07 august 2025</w:t>
            </w:r>
          </w:p>
        </w:tc>
        <w:tc>
          <w:tcPr>
            <w:tcW w:w="7513" w:type="dxa"/>
          </w:tcPr>
          <w:p w14:paraId="29561CA6" w14:textId="77777777" w:rsidR="00D40F7F" w:rsidRPr="00490878" w:rsidRDefault="00D40F7F" w:rsidP="00D40F7F">
            <w:pPr>
              <w:jc w:val="both"/>
              <w:rPr>
                <w:lang w:val="en-US"/>
              </w:rPr>
            </w:pPr>
            <w:proofErr w:type="spellStart"/>
            <w:r w:rsidRPr="00490878">
              <w:rPr>
                <w:lang w:val="en-US"/>
              </w:rPr>
              <w:t>Obiecții</w:t>
            </w:r>
            <w:proofErr w:type="spellEnd"/>
            <w:r w:rsidRPr="00490878">
              <w:rPr>
                <w:lang w:val="en-US"/>
              </w:rPr>
              <w:t xml:space="preserve"> </w:t>
            </w:r>
            <w:proofErr w:type="spellStart"/>
            <w:r w:rsidRPr="00490878">
              <w:rPr>
                <w:lang w:val="en-US"/>
              </w:rPr>
              <w:t>privind</w:t>
            </w:r>
            <w:proofErr w:type="spellEnd"/>
            <w:r w:rsidRPr="00490878">
              <w:rPr>
                <w:lang w:val="en-US"/>
              </w:rPr>
              <w:t xml:space="preserve"> </w:t>
            </w:r>
            <w:proofErr w:type="spellStart"/>
            <w:r w:rsidRPr="00490878">
              <w:rPr>
                <w:lang w:val="en-US"/>
              </w:rPr>
              <w:t>compatibilitatea</w:t>
            </w:r>
            <w:proofErr w:type="spellEnd"/>
            <w:r w:rsidRPr="00490878">
              <w:rPr>
                <w:lang w:val="en-US"/>
              </w:rPr>
              <w:t xml:space="preserve"> cu </w:t>
            </w:r>
            <w:proofErr w:type="spellStart"/>
            <w:r w:rsidRPr="00490878">
              <w:rPr>
                <w:lang w:val="en-US"/>
              </w:rPr>
              <w:t>Regulamentul</w:t>
            </w:r>
            <w:proofErr w:type="spellEnd"/>
            <w:r w:rsidRPr="00490878">
              <w:rPr>
                <w:lang w:val="en-US"/>
              </w:rPr>
              <w:t xml:space="preserve"> de </w:t>
            </w:r>
            <w:proofErr w:type="spellStart"/>
            <w:r w:rsidRPr="00490878">
              <w:rPr>
                <w:lang w:val="en-US"/>
              </w:rPr>
              <w:t>punere</w:t>
            </w:r>
            <w:proofErr w:type="spellEnd"/>
            <w:r w:rsidRPr="00490878">
              <w:rPr>
                <w:lang w:val="en-US"/>
              </w:rPr>
              <w:t xml:space="preserve"> </w:t>
            </w:r>
            <w:proofErr w:type="spellStart"/>
            <w:r w:rsidRPr="00490878">
              <w:rPr>
                <w:lang w:val="en-US"/>
              </w:rPr>
              <w:t>în</w:t>
            </w:r>
            <w:proofErr w:type="spellEnd"/>
            <w:r w:rsidRPr="00490878">
              <w:rPr>
                <w:lang w:val="en-US"/>
              </w:rPr>
              <w:t xml:space="preserve"> </w:t>
            </w:r>
            <w:proofErr w:type="spellStart"/>
            <w:r w:rsidRPr="00490878">
              <w:rPr>
                <w:lang w:val="en-US"/>
              </w:rPr>
              <w:t>aplicare</w:t>
            </w:r>
            <w:proofErr w:type="spellEnd"/>
            <w:r w:rsidRPr="00490878">
              <w:rPr>
                <w:lang w:val="en-US"/>
              </w:rPr>
              <w:t xml:space="preserve"> (UE) 2018/2067 </w:t>
            </w:r>
          </w:p>
          <w:p w14:paraId="40AA4AB6" w14:textId="6795D3A2" w:rsidR="00D40F7F" w:rsidRPr="004648A1" w:rsidRDefault="00D40F7F" w:rsidP="00D40F7F">
            <w:pPr>
              <w:jc w:val="both"/>
              <w:rPr>
                <w:color w:val="000000" w:themeColor="text1"/>
                <w:lang w:val="en-US"/>
              </w:rPr>
            </w:pPr>
            <w:r w:rsidRPr="00490878">
              <w:rPr>
                <w:lang w:val="en-US"/>
              </w:rPr>
              <w:t xml:space="preserve">Cu </w:t>
            </w:r>
            <w:proofErr w:type="spellStart"/>
            <w:r w:rsidRPr="00490878">
              <w:rPr>
                <w:lang w:val="en-US"/>
              </w:rPr>
              <w:t>referire</w:t>
            </w:r>
            <w:proofErr w:type="spellEnd"/>
            <w:r w:rsidRPr="00490878">
              <w:rPr>
                <w:lang w:val="en-US"/>
              </w:rPr>
              <w:t xml:space="preserve"> la pct. 4.4, 6, 9.1, 198.6, 223 </w:t>
            </w:r>
            <w:proofErr w:type="spellStart"/>
            <w:r w:rsidRPr="00490878">
              <w:rPr>
                <w:lang w:val="en-US"/>
              </w:rPr>
              <w:t>și</w:t>
            </w:r>
            <w:proofErr w:type="spellEnd"/>
            <w:r w:rsidRPr="00490878">
              <w:rPr>
                <w:lang w:val="en-US"/>
              </w:rPr>
              <w:t xml:space="preserve"> 353 din </w:t>
            </w:r>
            <w:proofErr w:type="spellStart"/>
            <w:r w:rsidRPr="00490878">
              <w:rPr>
                <w:lang w:val="en-US"/>
              </w:rPr>
              <w:t>actul</w:t>
            </w:r>
            <w:proofErr w:type="spellEnd"/>
            <w:r w:rsidRPr="00490878">
              <w:rPr>
                <w:lang w:val="en-US"/>
              </w:rPr>
              <w:t xml:space="preserve"> </w:t>
            </w:r>
            <w:proofErr w:type="spellStart"/>
            <w:r w:rsidRPr="00490878">
              <w:rPr>
                <w:lang w:val="en-US"/>
              </w:rPr>
              <w:t>național</w:t>
            </w:r>
            <w:proofErr w:type="spellEnd"/>
            <w:r w:rsidRPr="00490878">
              <w:rPr>
                <w:lang w:val="en-US"/>
              </w:rPr>
              <w:t xml:space="preserve">, se </w:t>
            </w:r>
            <w:proofErr w:type="spellStart"/>
            <w:r w:rsidRPr="00490878">
              <w:rPr>
                <w:lang w:val="en-US"/>
              </w:rPr>
              <w:t>impune</w:t>
            </w:r>
            <w:proofErr w:type="spellEnd"/>
            <w:r w:rsidRPr="00490878">
              <w:rPr>
                <w:lang w:val="en-US"/>
              </w:rPr>
              <w:t xml:space="preserve"> </w:t>
            </w:r>
            <w:proofErr w:type="spellStart"/>
            <w:r w:rsidRPr="00490878">
              <w:rPr>
                <w:lang w:val="en-US"/>
              </w:rPr>
              <w:t>verificarea</w:t>
            </w:r>
            <w:proofErr w:type="spellEnd"/>
            <w:r w:rsidRPr="00490878">
              <w:rPr>
                <w:lang w:val="en-US"/>
              </w:rPr>
              <w:t xml:space="preserve"> </w:t>
            </w:r>
            <w:proofErr w:type="spellStart"/>
            <w:r w:rsidRPr="00490878">
              <w:rPr>
                <w:lang w:val="en-US"/>
              </w:rPr>
              <w:t>trimiterilor</w:t>
            </w:r>
            <w:proofErr w:type="spellEnd"/>
            <w:r w:rsidRPr="00490878">
              <w:rPr>
                <w:lang w:val="en-US"/>
              </w:rPr>
              <w:t xml:space="preserve"> operate, </w:t>
            </w:r>
            <w:proofErr w:type="spellStart"/>
            <w:r w:rsidRPr="00490878">
              <w:rPr>
                <w:lang w:val="en-US"/>
              </w:rPr>
              <w:t>astfel</w:t>
            </w:r>
            <w:proofErr w:type="spellEnd"/>
            <w:r w:rsidRPr="00490878">
              <w:rPr>
                <w:lang w:val="en-US"/>
              </w:rPr>
              <w:t xml:space="preserve"> </w:t>
            </w:r>
            <w:proofErr w:type="spellStart"/>
            <w:r w:rsidRPr="00490878">
              <w:rPr>
                <w:lang w:val="en-US"/>
              </w:rPr>
              <w:t>încât</w:t>
            </w:r>
            <w:proofErr w:type="spellEnd"/>
            <w:r w:rsidRPr="00490878">
              <w:rPr>
                <w:lang w:val="en-US"/>
              </w:rPr>
              <w:t xml:space="preserve"> </w:t>
            </w:r>
            <w:proofErr w:type="spellStart"/>
            <w:r w:rsidRPr="00490878">
              <w:rPr>
                <w:lang w:val="en-US"/>
              </w:rPr>
              <w:t>acestea</w:t>
            </w:r>
            <w:proofErr w:type="spellEnd"/>
            <w:r w:rsidRPr="00490878">
              <w:rPr>
                <w:lang w:val="en-US"/>
              </w:rPr>
              <w:t xml:space="preserve"> </w:t>
            </w:r>
            <w:proofErr w:type="spellStart"/>
            <w:r w:rsidRPr="00490878">
              <w:rPr>
                <w:lang w:val="en-US"/>
              </w:rPr>
              <w:t>sa</w:t>
            </w:r>
            <w:proofErr w:type="spellEnd"/>
            <w:r w:rsidRPr="00490878">
              <w:rPr>
                <w:lang w:val="en-US"/>
              </w:rPr>
              <w:t xml:space="preserve">̆ fie </w:t>
            </w:r>
            <w:proofErr w:type="spellStart"/>
            <w:r w:rsidRPr="00490878">
              <w:rPr>
                <w:lang w:val="en-US"/>
              </w:rPr>
              <w:t>conforme</w:t>
            </w:r>
            <w:proofErr w:type="spellEnd"/>
            <w:r w:rsidRPr="00490878">
              <w:rPr>
                <w:lang w:val="en-US"/>
              </w:rPr>
              <w:t xml:space="preserve"> cu </w:t>
            </w:r>
            <w:proofErr w:type="spellStart"/>
            <w:r w:rsidRPr="00490878">
              <w:rPr>
                <w:lang w:val="en-US"/>
              </w:rPr>
              <w:t>trimiterile</w:t>
            </w:r>
            <w:proofErr w:type="spellEnd"/>
            <w:r w:rsidRPr="00490878">
              <w:rPr>
                <w:lang w:val="en-US"/>
              </w:rPr>
              <w:t xml:space="preserve"> din </w:t>
            </w:r>
            <w:proofErr w:type="spellStart"/>
            <w:r w:rsidRPr="00490878">
              <w:rPr>
                <w:lang w:val="en-US"/>
              </w:rPr>
              <w:t>prevederile</w:t>
            </w:r>
            <w:proofErr w:type="spellEnd"/>
            <w:r w:rsidRPr="00490878">
              <w:rPr>
                <w:lang w:val="en-US"/>
              </w:rPr>
              <w:t xml:space="preserve"> </w:t>
            </w:r>
            <w:proofErr w:type="spellStart"/>
            <w:r w:rsidRPr="00490878">
              <w:rPr>
                <w:lang w:val="en-US"/>
              </w:rPr>
              <w:t>actului</w:t>
            </w:r>
            <w:proofErr w:type="spellEnd"/>
            <w:r w:rsidRPr="00490878">
              <w:rPr>
                <w:lang w:val="en-US"/>
              </w:rPr>
              <w:t xml:space="preserve"> UE, </w:t>
            </w:r>
            <w:proofErr w:type="spellStart"/>
            <w:r w:rsidRPr="00490878">
              <w:rPr>
                <w:lang w:val="en-US"/>
              </w:rPr>
              <w:t>în</w:t>
            </w:r>
            <w:proofErr w:type="spellEnd"/>
            <w:r w:rsidRPr="00490878">
              <w:rPr>
                <w:lang w:val="en-US"/>
              </w:rPr>
              <w:t xml:space="preserve"> </w:t>
            </w:r>
            <w:proofErr w:type="spellStart"/>
            <w:r w:rsidRPr="00490878">
              <w:rPr>
                <w:lang w:val="en-US"/>
              </w:rPr>
              <w:t>speța</w:t>
            </w:r>
            <w:proofErr w:type="spellEnd"/>
            <w:r w:rsidRPr="00490878">
              <w:rPr>
                <w:lang w:val="en-US"/>
              </w:rPr>
              <w:t xml:space="preserve">̆, de la art. 1, art. 3 pct.2, art. 4, art. 43r (3) lit. </w:t>
            </w:r>
            <w:r w:rsidRPr="00490878">
              <w:t>(f), 43z (2), 69 (2).</w:t>
            </w:r>
            <w:r>
              <w:rPr>
                <w:rFonts w:ascii="TimesNewRomanPSMT" w:hAnsi="TimesNewRomanPSMT"/>
              </w:rPr>
              <w:t xml:space="preserve"> </w:t>
            </w:r>
          </w:p>
        </w:tc>
        <w:tc>
          <w:tcPr>
            <w:tcW w:w="3827" w:type="dxa"/>
          </w:tcPr>
          <w:p w14:paraId="79E4EB0E" w14:textId="77777777" w:rsidR="00D40F7F" w:rsidRPr="002F5CF7" w:rsidRDefault="00D40F7F" w:rsidP="00D40F7F">
            <w:pPr>
              <w:jc w:val="both"/>
              <w:rPr>
                <w:b/>
                <w:lang w:val="en-US"/>
              </w:rPr>
            </w:pPr>
            <w:r w:rsidRPr="002F5CF7">
              <w:rPr>
                <w:b/>
                <w:lang w:val="en-US"/>
              </w:rPr>
              <w:t xml:space="preserve">Se </w:t>
            </w:r>
            <w:proofErr w:type="spellStart"/>
            <w:r w:rsidRPr="002F5CF7">
              <w:rPr>
                <w:b/>
                <w:lang w:val="en-US"/>
              </w:rPr>
              <w:t>acceptă</w:t>
            </w:r>
            <w:proofErr w:type="spellEnd"/>
            <w:r w:rsidRPr="002F5CF7">
              <w:rPr>
                <w:b/>
                <w:lang w:val="en-US"/>
              </w:rPr>
              <w:t>.</w:t>
            </w:r>
          </w:p>
          <w:p w14:paraId="60010361" w14:textId="77777777" w:rsidR="00D40F7F" w:rsidRPr="0099025D" w:rsidRDefault="00D40F7F" w:rsidP="00D40F7F">
            <w:pPr>
              <w:jc w:val="both"/>
              <w:rPr>
                <w:b/>
                <w:lang w:val="ro-RO"/>
              </w:rPr>
            </w:pPr>
          </w:p>
        </w:tc>
      </w:tr>
      <w:tr w:rsidR="00D40F7F" w:rsidRPr="00D908D1" w14:paraId="23C2618B" w14:textId="77777777" w:rsidTr="00D347A2">
        <w:trPr>
          <w:trHeight w:val="1410"/>
        </w:trPr>
        <w:tc>
          <w:tcPr>
            <w:tcW w:w="704" w:type="dxa"/>
            <w:vMerge/>
          </w:tcPr>
          <w:p w14:paraId="2D658BA5" w14:textId="77777777" w:rsidR="00D40F7F" w:rsidRPr="00E75F6B" w:rsidRDefault="00D40F7F" w:rsidP="00D40F7F">
            <w:pPr>
              <w:rPr>
                <w:b/>
                <w:lang w:val="en-US"/>
              </w:rPr>
            </w:pPr>
          </w:p>
        </w:tc>
        <w:tc>
          <w:tcPr>
            <w:tcW w:w="2410" w:type="dxa"/>
            <w:vMerge/>
          </w:tcPr>
          <w:p w14:paraId="2BAAFE1A" w14:textId="77777777" w:rsidR="00D40F7F" w:rsidRDefault="00D40F7F" w:rsidP="00D40F7F">
            <w:pPr>
              <w:pStyle w:val="Default"/>
              <w:rPr>
                <w:b/>
                <w:bCs/>
              </w:rPr>
            </w:pPr>
          </w:p>
        </w:tc>
        <w:tc>
          <w:tcPr>
            <w:tcW w:w="7513" w:type="dxa"/>
          </w:tcPr>
          <w:p w14:paraId="5E1A65EE" w14:textId="77777777" w:rsidR="00D40F7F" w:rsidRPr="00490878" w:rsidRDefault="00D40F7F" w:rsidP="00D40F7F">
            <w:pPr>
              <w:jc w:val="both"/>
              <w:rPr>
                <w:lang w:val="en-US"/>
              </w:rPr>
            </w:pPr>
            <w:r w:rsidRPr="00490878">
              <w:rPr>
                <w:lang w:val="en-US"/>
              </w:rPr>
              <w:t xml:space="preserve">Cu </w:t>
            </w:r>
            <w:proofErr w:type="spellStart"/>
            <w:r w:rsidRPr="00490878">
              <w:rPr>
                <w:lang w:val="en-US"/>
              </w:rPr>
              <w:t>referire</w:t>
            </w:r>
            <w:proofErr w:type="spellEnd"/>
            <w:r w:rsidRPr="00490878">
              <w:rPr>
                <w:lang w:val="en-US"/>
              </w:rPr>
              <w:t xml:space="preserve"> la pct. 33.7, 37.8, 43.2, 81, 108.3, 109, 110.7.3, 137.5, 139.3, 142.11, 142.12, 164, 183, 222, 225, 279, 286, 328, 329.3 </w:t>
            </w:r>
            <w:proofErr w:type="spellStart"/>
            <w:r w:rsidRPr="00490878">
              <w:rPr>
                <w:lang w:val="en-US"/>
              </w:rPr>
              <w:t>și</w:t>
            </w:r>
            <w:proofErr w:type="spellEnd"/>
            <w:r w:rsidRPr="00490878">
              <w:rPr>
                <w:lang w:val="en-US"/>
              </w:rPr>
              <w:t xml:space="preserve"> 333.1 din </w:t>
            </w:r>
            <w:proofErr w:type="spellStart"/>
            <w:r w:rsidRPr="00490878">
              <w:rPr>
                <w:lang w:val="en-US"/>
              </w:rPr>
              <w:t>actul</w:t>
            </w:r>
            <w:proofErr w:type="spellEnd"/>
            <w:r w:rsidRPr="00490878">
              <w:rPr>
                <w:lang w:val="en-US"/>
              </w:rPr>
              <w:t xml:space="preserve"> </w:t>
            </w:r>
            <w:proofErr w:type="spellStart"/>
            <w:r w:rsidRPr="00490878">
              <w:rPr>
                <w:lang w:val="en-US"/>
              </w:rPr>
              <w:t>național</w:t>
            </w:r>
            <w:proofErr w:type="spellEnd"/>
            <w:r w:rsidRPr="00490878">
              <w:rPr>
                <w:lang w:val="en-US"/>
              </w:rPr>
              <w:t xml:space="preserve">, se </w:t>
            </w:r>
            <w:proofErr w:type="spellStart"/>
            <w:r w:rsidRPr="00490878">
              <w:rPr>
                <w:lang w:val="en-US"/>
              </w:rPr>
              <w:t>impune</w:t>
            </w:r>
            <w:proofErr w:type="spellEnd"/>
            <w:r w:rsidRPr="00490878">
              <w:rPr>
                <w:lang w:val="en-US"/>
              </w:rPr>
              <w:t xml:space="preserve"> </w:t>
            </w:r>
            <w:proofErr w:type="spellStart"/>
            <w:r w:rsidRPr="00490878">
              <w:rPr>
                <w:lang w:val="en-US"/>
              </w:rPr>
              <w:t>verificarea</w:t>
            </w:r>
            <w:proofErr w:type="spellEnd"/>
            <w:r w:rsidRPr="00490878">
              <w:rPr>
                <w:lang w:val="en-US"/>
              </w:rPr>
              <w:t xml:space="preserve"> </w:t>
            </w:r>
            <w:proofErr w:type="spellStart"/>
            <w:r w:rsidRPr="00490878">
              <w:rPr>
                <w:lang w:val="en-US"/>
              </w:rPr>
              <w:t>și</w:t>
            </w:r>
            <w:proofErr w:type="spellEnd"/>
            <w:r w:rsidRPr="00490878">
              <w:rPr>
                <w:lang w:val="en-US"/>
              </w:rPr>
              <w:t xml:space="preserve"> </w:t>
            </w:r>
            <w:proofErr w:type="spellStart"/>
            <w:r w:rsidRPr="00490878">
              <w:rPr>
                <w:lang w:val="en-US"/>
              </w:rPr>
              <w:t>modificarea</w:t>
            </w:r>
            <w:proofErr w:type="spellEnd"/>
            <w:r w:rsidRPr="00490878">
              <w:rPr>
                <w:lang w:val="en-US"/>
              </w:rPr>
              <w:t xml:space="preserve"> </w:t>
            </w:r>
            <w:proofErr w:type="spellStart"/>
            <w:r w:rsidRPr="00490878">
              <w:rPr>
                <w:lang w:val="en-US"/>
              </w:rPr>
              <w:t>conținutului</w:t>
            </w:r>
            <w:proofErr w:type="spellEnd"/>
            <w:r w:rsidRPr="00490878">
              <w:rPr>
                <w:lang w:val="en-US"/>
              </w:rPr>
              <w:t xml:space="preserve"> </w:t>
            </w:r>
            <w:proofErr w:type="spellStart"/>
            <w:r w:rsidRPr="00490878">
              <w:rPr>
                <w:lang w:val="en-US"/>
              </w:rPr>
              <w:t>textului</w:t>
            </w:r>
            <w:proofErr w:type="spellEnd"/>
            <w:r w:rsidRPr="00490878">
              <w:rPr>
                <w:lang w:val="en-US"/>
              </w:rPr>
              <w:t xml:space="preserve"> </w:t>
            </w:r>
            <w:proofErr w:type="spellStart"/>
            <w:r w:rsidRPr="00490878">
              <w:rPr>
                <w:lang w:val="en-US"/>
              </w:rPr>
              <w:t>normelor</w:t>
            </w:r>
            <w:proofErr w:type="spellEnd"/>
            <w:r w:rsidRPr="00490878">
              <w:rPr>
                <w:lang w:val="en-US"/>
              </w:rPr>
              <w:t xml:space="preserve">, </w:t>
            </w:r>
            <w:proofErr w:type="spellStart"/>
            <w:r w:rsidRPr="00490878">
              <w:rPr>
                <w:lang w:val="en-US"/>
              </w:rPr>
              <w:t>prin</w:t>
            </w:r>
            <w:proofErr w:type="spellEnd"/>
            <w:r w:rsidRPr="00490878">
              <w:rPr>
                <w:lang w:val="en-US"/>
              </w:rPr>
              <w:t xml:space="preserve">: </w:t>
            </w:r>
          </w:p>
          <w:p w14:paraId="35C54064" w14:textId="77777777" w:rsidR="00D40F7F" w:rsidRPr="00490878" w:rsidRDefault="00D40F7F" w:rsidP="00D40F7F">
            <w:pPr>
              <w:jc w:val="both"/>
              <w:rPr>
                <w:lang w:val="en-US"/>
              </w:rPr>
            </w:pPr>
            <w:r w:rsidRPr="00490878">
              <w:rPr>
                <w:lang w:val="en-US"/>
              </w:rPr>
              <w:t xml:space="preserve">- </w:t>
            </w:r>
            <w:proofErr w:type="spellStart"/>
            <w:r w:rsidRPr="00490878">
              <w:rPr>
                <w:lang w:val="en-US"/>
              </w:rPr>
              <w:t>completări</w:t>
            </w:r>
            <w:proofErr w:type="spellEnd"/>
            <w:r w:rsidRPr="00490878">
              <w:rPr>
                <w:lang w:val="en-US"/>
              </w:rPr>
              <w:t xml:space="preserve"> – </w:t>
            </w:r>
            <w:proofErr w:type="spellStart"/>
            <w:r w:rsidRPr="00490878">
              <w:rPr>
                <w:lang w:val="en-US"/>
              </w:rPr>
              <w:t>pentru</w:t>
            </w:r>
            <w:proofErr w:type="spellEnd"/>
            <w:r w:rsidRPr="00490878">
              <w:rPr>
                <w:lang w:val="en-US"/>
              </w:rPr>
              <w:t xml:space="preserve"> </w:t>
            </w:r>
            <w:proofErr w:type="spellStart"/>
            <w:r w:rsidRPr="00490878">
              <w:rPr>
                <w:lang w:val="en-US"/>
              </w:rPr>
              <w:t>clarificarea</w:t>
            </w:r>
            <w:proofErr w:type="spellEnd"/>
            <w:r w:rsidRPr="00490878">
              <w:rPr>
                <w:lang w:val="en-US"/>
              </w:rPr>
              <w:t xml:space="preserve"> </w:t>
            </w:r>
            <w:proofErr w:type="spellStart"/>
            <w:r w:rsidRPr="00490878">
              <w:rPr>
                <w:lang w:val="en-US"/>
              </w:rPr>
              <w:t>scopului</w:t>
            </w:r>
            <w:proofErr w:type="spellEnd"/>
            <w:r w:rsidRPr="00490878">
              <w:rPr>
                <w:lang w:val="en-US"/>
              </w:rPr>
              <w:t xml:space="preserve">, </w:t>
            </w:r>
            <w:proofErr w:type="spellStart"/>
            <w:r w:rsidRPr="00490878">
              <w:rPr>
                <w:lang w:val="en-US"/>
              </w:rPr>
              <w:t>sensului</w:t>
            </w:r>
            <w:proofErr w:type="spellEnd"/>
            <w:r w:rsidRPr="00490878">
              <w:rPr>
                <w:lang w:val="en-US"/>
              </w:rPr>
              <w:t xml:space="preserve"> </w:t>
            </w:r>
            <w:proofErr w:type="spellStart"/>
            <w:r w:rsidRPr="00490878">
              <w:rPr>
                <w:lang w:val="en-US"/>
              </w:rPr>
              <w:t>normei</w:t>
            </w:r>
            <w:proofErr w:type="spellEnd"/>
            <w:r w:rsidRPr="00490878">
              <w:rPr>
                <w:lang w:val="en-US"/>
              </w:rPr>
              <w:t xml:space="preserve"> </w:t>
            </w:r>
            <w:proofErr w:type="spellStart"/>
            <w:r w:rsidRPr="00490878">
              <w:rPr>
                <w:lang w:val="en-US"/>
              </w:rPr>
              <w:t>sau</w:t>
            </w:r>
            <w:proofErr w:type="spellEnd"/>
            <w:r w:rsidRPr="00490878">
              <w:rPr>
                <w:lang w:val="en-US"/>
              </w:rPr>
              <w:t xml:space="preserve"> a </w:t>
            </w:r>
            <w:proofErr w:type="spellStart"/>
            <w:r w:rsidRPr="00490878">
              <w:rPr>
                <w:lang w:val="en-US"/>
              </w:rPr>
              <w:t>trimiterilor</w:t>
            </w:r>
            <w:proofErr w:type="spellEnd"/>
            <w:r w:rsidRPr="00490878">
              <w:rPr>
                <w:lang w:val="en-US"/>
              </w:rPr>
              <w:t xml:space="preserve"> interne (pct. 33.7, 37.8, 43.2, 183, 222, 225, 286, 328, 329.3, 333.1), </w:t>
            </w:r>
          </w:p>
          <w:p w14:paraId="6B440980" w14:textId="77777777" w:rsidR="00D40F7F" w:rsidRPr="00490878" w:rsidRDefault="00D40F7F" w:rsidP="00D40F7F">
            <w:pPr>
              <w:jc w:val="both"/>
              <w:rPr>
                <w:lang w:val="en-US"/>
              </w:rPr>
            </w:pPr>
            <w:r w:rsidRPr="00490878">
              <w:rPr>
                <w:lang w:val="en-US"/>
              </w:rPr>
              <w:t xml:space="preserve">- </w:t>
            </w:r>
            <w:proofErr w:type="spellStart"/>
            <w:r w:rsidRPr="00490878">
              <w:rPr>
                <w:lang w:val="en-US"/>
              </w:rPr>
              <w:t>reformulări</w:t>
            </w:r>
            <w:proofErr w:type="spellEnd"/>
            <w:r w:rsidRPr="00490878">
              <w:rPr>
                <w:lang w:val="en-US"/>
              </w:rPr>
              <w:t xml:space="preserve"> – </w:t>
            </w:r>
            <w:proofErr w:type="spellStart"/>
            <w:r w:rsidRPr="00490878">
              <w:rPr>
                <w:lang w:val="en-US"/>
              </w:rPr>
              <w:t>pentru</w:t>
            </w:r>
            <w:proofErr w:type="spellEnd"/>
            <w:r w:rsidRPr="00490878">
              <w:rPr>
                <w:lang w:val="en-US"/>
              </w:rPr>
              <w:t xml:space="preserve"> </w:t>
            </w:r>
            <w:proofErr w:type="spellStart"/>
            <w:r w:rsidRPr="00490878">
              <w:rPr>
                <w:lang w:val="en-US"/>
              </w:rPr>
              <w:t>asigurarea</w:t>
            </w:r>
            <w:proofErr w:type="spellEnd"/>
            <w:r w:rsidRPr="00490878">
              <w:rPr>
                <w:lang w:val="en-US"/>
              </w:rPr>
              <w:t xml:space="preserve"> </w:t>
            </w:r>
            <w:proofErr w:type="spellStart"/>
            <w:r w:rsidRPr="00490878">
              <w:rPr>
                <w:lang w:val="en-US"/>
              </w:rPr>
              <w:t>transpunerii</w:t>
            </w:r>
            <w:proofErr w:type="spellEnd"/>
            <w:r w:rsidRPr="00490878">
              <w:rPr>
                <w:lang w:val="en-US"/>
              </w:rPr>
              <w:t xml:space="preserve"> </w:t>
            </w:r>
            <w:proofErr w:type="spellStart"/>
            <w:r w:rsidRPr="00490878">
              <w:rPr>
                <w:lang w:val="en-US"/>
              </w:rPr>
              <w:t>corecte</w:t>
            </w:r>
            <w:proofErr w:type="spellEnd"/>
            <w:r w:rsidRPr="00490878">
              <w:rPr>
                <w:lang w:val="en-US"/>
              </w:rPr>
              <w:t xml:space="preserve"> </w:t>
            </w:r>
            <w:proofErr w:type="spellStart"/>
            <w:r w:rsidRPr="00490878">
              <w:rPr>
                <w:lang w:val="en-US"/>
              </w:rPr>
              <w:t>și</w:t>
            </w:r>
            <w:proofErr w:type="spellEnd"/>
            <w:r w:rsidRPr="00490878">
              <w:rPr>
                <w:lang w:val="en-US"/>
              </w:rPr>
              <w:t xml:space="preserve"> </w:t>
            </w:r>
            <w:proofErr w:type="spellStart"/>
            <w:r w:rsidRPr="00490878">
              <w:rPr>
                <w:lang w:val="en-US"/>
              </w:rPr>
              <w:t>fidele</w:t>
            </w:r>
            <w:proofErr w:type="spellEnd"/>
            <w:r w:rsidRPr="00490878">
              <w:rPr>
                <w:lang w:val="en-US"/>
              </w:rPr>
              <w:t xml:space="preserve"> a </w:t>
            </w:r>
            <w:proofErr w:type="spellStart"/>
            <w:r w:rsidRPr="00490878">
              <w:rPr>
                <w:lang w:val="en-US"/>
              </w:rPr>
              <w:t>normelor</w:t>
            </w:r>
            <w:proofErr w:type="spellEnd"/>
            <w:r w:rsidRPr="00490878">
              <w:rPr>
                <w:lang w:val="en-US"/>
              </w:rPr>
              <w:t xml:space="preserve"> UE (pct. 108.3, 109, 139.3, 142.11) </w:t>
            </w:r>
          </w:p>
          <w:p w14:paraId="2C2D7727" w14:textId="77777777" w:rsidR="00D40F7F" w:rsidRPr="00490878" w:rsidRDefault="00D40F7F" w:rsidP="00D40F7F">
            <w:pPr>
              <w:jc w:val="both"/>
              <w:rPr>
                <w:lang w:val="en-US"/>
              </w:rPr>
            </w:pPr>
            <w:r w:rsidRPr="00490878">
              <w:rPr>
                <w:lang w:val="en-US"/>
              </w:rPr>
              <w:lastRenderedPageBreak/>
              <w:t xml:space="preserve">- </w:t>
            </w:r>
            <w:proofErr w:type="spellStart"/>
            <w:r w:rsidRPr="00490878">
              <w:rPr>
                <w:lang w:val="en-US"/>
              </w:rPr>
              <w:t>excluderi</w:t>
            </w:r>
            <w:proofErr w:type="spellEnd"/>
            <w:r w:rsidRPr="00490878">
              <w:rPr>
                <w:lang w:val="en-US"/>
              </w:rPr>
              <w:t xml:space="preserve"> </w:t>
            </w:r>
            <w:r w:rsidRPr="00490878">
              <w:rPr>
                <w:b/>
                <w:bCs/>
                <w:lang w:val="en-US"/>
              </w:rPr>
              <w:t xml:space="preserve">– </w:t>
            </w:r>
            <w:r w:rsidRPr="00490878">
              <w:rPr>
                <w:lang w:val="en-US"/>
              </w:rPr>
              <w:t xml:space="preserve">ale </w:t>
            </w:r>
            <w:proofErr w:type="spellStart"/>
            <w:r w:rsidRPr="00490878">
              <w:rPr>
                <w:lang w:val="en-US"/>
              </w:rPr>
              <w:t>unor</w:t>
            </w:r>
            <w:proofErr w:type="spellEnd"/>
            <w:r w:rsidRPr="00490878">
              <w:rPr>
                <w:lang w:val="en-US"/>
              </w:rPr>
              <w:t xml:space="preserve"> </w:t>
            </w:r>
            <w:proofErr w:type="spellStart"/>
            <w:r w:rsidRPr="00490878">
              <w:rPr>
                <w:lang w:val="en-US"/>
              </w:rPr>
              <w:t>termeni</w:t>
            </w:r>
            <w:proofErr w:type="spellEnd"/>
            <w:r w:rsidRPr="00490878">
              <w:rPr>
                <w:lang w:val="en-US"/>
              </w:rPr>
              <w:t>/</w:t>
            </w:r>
            <w:proofErr w:type="spellStart"/>
            <w:r w:rsidRPr="00490878">
              <w:rPr>
                <w:lang w:val="en-US"/>
              </w:rPr>
              <w:t>formulări</w:t>
            </w:r>
            <w:proofErr w:type="spellEnd"/>
            <w:r w:rsidRPr="00490878">
              <w:rPr>
                <w:lang w:val="en-US"/>
              </w:rPr>
              <w:t xml:space="preserve"> </w:t>
            </w:r>
            <w:proofErr w:type="spellStart"/>
            <w:r w:rsidRPr="00490878">
              <w:rPr>
                <w:lang w:val="en-US"/>
              </w:rPr>
              <w:t>redundante</w:t>
            </w:r>
            <w:proofErr w:type="spellEnd"/>
            <w:r w:rsidRPr="00490878">
              <w:rPr>
                <w:lang w:val="en-US"/>
              </w:rPr>
              <w:t xml:space="preserve"> </w:t>
            </w:r>
            <w:proofErr w:type="spellStart"/>
            <w:r w:rsidRPr="00490878">
              <w:rPr>
                <w:lang w:val="en-US"/>
              </w:rPr>
              <w:t>sau</w:t>
            </w:r>
            <w:proofErr w:type="spellEnd"/>
            <w:r w:rsidRPr="00490878">
              <w:rPr>
                <w:lang w:val="en-US"/>
              </w:rPr>
              <w:t xml:space="preserve"> </w:t>
            </w:r>
            <w:proofErr w:type="spellStart"/>
            <w:r w:rsidRPr="00490878">
              <w:rPr>
                <w:lang w:val="en-US"/>
              </w:rPr>
              <w:t>neconforme</w:t>
            </w:r>
            <w:proofErr w:type="spellEnd"/>
            <w:r w:rsidRPr="00490878">
              <w:rPr>
                <w:lang w:val="en-US"/>
              </w:rPr>
              <w:t xml:space="preserve"> cu </w:t>
            </w:r>
            <w:proofErr w:type="spellStart"/>
            <w:r w:rsidRPr="00490878">
              <w:rPr>
                <w:lang w:val="en-US"/>
              </w:rPr>
              <w:t>actul</w:t>
            </w:r>
            <w:proofErr w:type="spellEnd"/>
            <w:r w:rsidRPr="00490878">
              <w:rPr>
                <w:lang w:val="en-US"/>
              </w:rPr>
              <w:t xml:space="preserve"> UE (pct. 81, 109, 142.12, 164, 279</w:t>
            </w:r>
            <w:proofErr w:type="gramStart"/>
            <w:r w:rsidRPr="00490878">
              <w:rPr>
                <w:lang w:val="en-US"/>
              </w:rPr>
              <w:t>);</w:t>
            </w:r>
            <w:proofErr w:type="gramEnd"/>
            <w:r w:rsidRPr="00490878">
              <w:rPr>
                <w:lang w:val="en-US"/>
              </w:rPr>
              <w:t xml:space="preserve"> </w:t>
            </w:r>
          </w:p>
          <w:p w14:paraId="6740CC30" w14:textId="77777777" w:rsidR="00D40F7F" w:rsidRPr="00490878" w:rsidRDefault="00D40F7F" w:rsidP="00D40F7F">
            <w:pPr>
              <w:jc w:val="both"/>
              <w:rPr>
                <w:lang w:val="en-US"/>
              </w:rPr>
            </w:pPr>
            <w:r w:rsidRPr="00490878">
              <w:rPr>
                <w:lang w:val="en-US"/>
              </w:rPr>
              <w:t>-</w:t>
            </w:r>
            <w:proofErr w:type="spellStart"/>
            <w:r w:rsidRPr="00490878">
              <w:rPr>
                <w:lang w:val="en-US"/>
              </w:rPr>
              <w:t>ajustări</w:t>
            </w:r>
            <w:proofErr w:type="spellEnd"/>
            <w:r w:rsidRPr="00490878">
              <w:rPr>
                <w:lang w:val="en-US"/>
              </w:rPr>
              <w:t xml:space="preserve"> </w:t>
            </w:r>
            <w:proofErr w:type="spellStart"/>
            <w:r w:rsidRPr="00490878">
              <w:rPr>
                <w:lang w:val="en-US"/>
              </w:rPr>
              <w:t>terminologice</w:t>
            </w:r>
            <w:proofErr w:type="spellEnd"/>
            <w:r w:rsidRPr="00490878">
              <w:rPr>
                <w:lang w:val="en-US"/>
              </w:rPr>
              <w:t>/</w:t>
            </w:r>
            <w:proofErr w:type="spellStart"/>
            <w:r w:rsidRPr="00490878">
              <w:rPr>
                <w:lang w:val="en-US"/>
              </w:rPr>
              <w:t>tehnice</w:t>
            </w:r>
            <w:proofErr w:type="spellEnd"/>
            <w:r w:rsidRPr="00490878">
              <w:rPr>
                <w:lang w:val="en-US"/>
              </w:rPr>
              <w:t xml:space="preserve"> – </w:t>
            </w:r>
            <w:proofErr w:type="spellStart"/>
            <w:r w:rsidRPr="00490878">
              <w:rPr>
                <w:lang w:val="en-US"/>
              </w:rPr>
              <w:t>pentru</w:t>
            </w:r>
            <w:proofErr w:type="spellEnd"/>
            <w:r w:rsidRPr="00490878">
              <w:rPr>
                <w:lang w:val="en-US"/>
              </w:rPr>
              <w:t xml:space="preserve"> </w:t>
            </w:r>
            <w:proofErr w:type="spellStart"/>
            <w:r w:rsidRPr="00490878">
              <w:rPr>
                <w:lang w:val="en-US"/>
              </w:rPr>
              <w:t>aliniere</w:t>
            </w:r>
            <w:proofErr w:type="spellEnd"/>
            <w:r w:rsidRPr="00490878">
              <w:rPr>
                <w:lang w:val="en-US"/>
              </w:rPr>
              <w:t xml:space="preserve"> la </w:t>
            </w:r>
            <w:proofErr w:type="spellStart"/>
            <w:r w:rsidRPr="00490878">
              <w:rPr>
                <w:lang w:val="en-US"/>
              </w:rPr>
              <w:t>cerințele</w:t>
            </w:r>
            <w:proofErr w:type="spellEnd"/>
            <w:r w:rsidRPr="00490878">
              <w:rPr>
                <w:lang w:val="en-US"/>
              </w:rPr>
              <w:t xml:space="preserve"> de </w:t>
            </w:r>
            <w:proofErr w:type="spellStart"/>
            <w:r w:rsidRPr="00490878">
              <w:rPr>
                <w:lang w:val="en-US"/>
              </w:rPr>
              <w:t>precizie</w:t>
            </w:r>
            <w:proofErr w:type="spellEnd"/>
            <w:r w:rsidRPr="00490878">
              <w:rPr>
                <w:lang w:val="en-US"/>
              </w:rPr>
              <w:t xml:space="preserve"> </w:t>
            </w:r>
            <w:proofErr w:type="spellStart"/>
            <w:r w:rsidRPr="00490878">
              <w:rPr>
                <w:lang w:val="en-US"/>
              </w:rPr>
              <w:t>juridico-tehnica</w:t>
            </w:r>
            <w:proofErr w:type="spellEnd"/>
            <w:r w:rsidRPr="00490878">
              <w:rPr>
                <w:lang w:val="en-US"/>
              </w:rPr>
              <w:t xml:space="preserve">̆ (pct. 110.7.3, 137.5), </w:t>
            </w:r>
          </w:p>
          <w:p w14:paraId="59E2F805" w14:textId="3BE6300B" w:rsidR="00D40F7F" w:rsidRPr="004648A1" w:rsidRDefault="00D40F7F" w:rsidP="00D40F7F">
            <w:pPr>
              <w:jc w:val="both"/>
              <w:rPr>
                <w:color w:val="000000" w:themeColor="text1"/>
                <w:lang w:val="en-US"/>
              </w:rPr>
            </w:pPr>
            <w:proofErr w:type="spellStart"/>
            <w:r w:rsidRPr="00490878">
              <w:rPr>
                <w:lang w:val="en-US"/>
              </w:rPr>
              <w:t>astfel</w:t>
            </w:r>
            <w:proofErr w:type="spellEnd"/>
            <w:r w:rsidRPr="00490878">
              <w:rPr>
                <w:lang w:val="en-US"/>
              </w:rPr>
              <w:t xml:space="preserve"> </w:t>
            </w:r>
            <w:proofErr w:type="spellStart"/>
            <w:r w:rsidRPr="00490878">
              <w:rPr>
                <w:lang w:val="en-US"/>
              </w:rPr>
              <w:t>încât</w:t>
            </w:r>
            <w:proofErr w:type="spellEnd"/>
            <w:r w:rsidRPr="00490878">
              <w:rPr>
                <w:lang w:val="en-US"/>
              </w:rPr>
              <w:t xml:space="preserve"> </w:t>
            </w:r>
            <w:proofErr w:type="spellStart"/>
            <w:r w:rsidRPr="00490878">
              <w:rPr>
                <w:lang w:val="en-US"/>
              </w:rPr>
              <w:t>acestea</w:t>
            </w:r>
            <w:proofErr w:type="spellEnd"/>
            <w:r w:rsidRPr="00490878">
              <w:rPr>
                <w:lang w:val="en-US"/>
              </w:rPr>
              <w:t xml:space="preserve"> </w:t>
            </w:r>
            <w:proofErr w:type="spellStart"/>
            <w:r w:rsidRPr="00490878">
              <w:rPr>
                <w:lang w:val="en-US"/>
              </w:rPr>
              <w:t>sa</w:t>
            </w:r>
            <w:proofErr w:type="spellEnd"/>
            <w:r w:rsidRPr="00490878">
              <w:rPr>
                <w:lang w:val="en-US"/>
              </w:rPr>
              <w:t xml:space="preserve">̆ fie </w:t>
            </w:r>
            <w:proofErr w:type="spellStart"/>
            <w:r w:rsidRPr="00490878">
              <w:rPr>
                <w:lang w:val="en-US"/>
              </w:rPr>
              <w:t>conforme</w:t>
            </w:r>
            <w:proofErr w:type="spellEnd"/>
            <w:r w:rsidRPr="00490878">
              <w:rPr>
                <w:lang w:val="en-US"/>
              </w:rPr>
              <w:t xml:space="preserve"> cu </w:t>
            </w:r>
            <w:proofErr w:type="spellStart"/>
            <w:r w:rsidRPr="00490878">
              <w:rPr>
                <w:lang w:val="en-US"/>
              </w:rPr>
              <w:t>prevederile</w:t>
            </w:r>
            <w:proofErr w:type="spellEnd"/>
            <w:r w:rsidRPr="00490878">
              <w:rPr>
                <w:lang w:val="en-US"/>
              </w:rPr>
              <w:t xml:space="preserve"> </w:t>
            </w:r>
            <w:proofErr w:type="spellStart"/>
            <w:r w:rsidRPr="00490878">
              <w:rPr>
                <w:lang w:val="en-US"/>
              </w:rPr>
              <w:t>actului</w:t>
            </w:r>
            <w:proofErr w:type="spellEnd"/>
            <w:r w:rsidRPr="00490878">
              <w:rPr>
                <w:lang w:val="en-US"/>
              </w:rPr>
              <w:t xml:space="preserve"> UE (art. 16 </w:t>
            </w:r>
            <w:proofErr w:type="spellStart"/>
            <w:r w:rsidRPr="00490878">
              <w:rPr>
                <w:lang w:val="en-US"/>
              </w:rPr>
              <w:t>alin</w:t>
            </w:r>
            <w:proofErr w:type="spellEnd"/>
            <w:r w:rsidRPr="00490878">
              <w:rPr>
                <w:lang w:val="en-US"/>
              </w:rPr>
              <w:t xml:space="preserve">. (2) lit. fa), art. 17 </w:t>
            </w:r>
            <w:proofErr w:type="spellStart"/>
            <w:r w:rsidRPr="00490878">
              <w:rPr>
                <w:lang w:val="en-US"/>
              </w:rPr>
              <w:t>alin</w:t>
            </w:r>
            <w:proofErr w:type="spellEnd"/>
            <w:r w:rsidRPr="00490878">
              <w:rPr>
                <w:lang w:val="en-US"/>
              </w:rPr>
              <w:t xml:space="preserve">. (3) lit. h), art. 17 </w:t>
            </w:r>
            <w:proofErr w:type="spellStart"/>
            <w:r w:rsidRPr="00490878">
              <w:rPr>
                <w:lang w:val="en-US"/>
              </w:rPr>
              <w:t>alin</w:t>
            </w:r>
            <w:proofErr w:type="spellEnd"/>
            <w:r w:rsidRPr="00490878">
              <w:rPr>
                <w:lang w:val="en-US"/>
              </w:rPr>
              <w:t xml:space="preserve">. (6) lit. b), art. 25 </w:t>
            </w:r>
            <w:proofErr w:type="spellStart"/>
            <w:r w:rsidRPr="00490878">
              <w:rPr>
                <w:lang w:val="en-US"/>
              </w:rPr>
              <w:t>alin</w:t>
            </w:r>
            <w:proofErr w:type="spellEnd"/>
            <w:r w:rsidRPr="00490878">
              <w:rPr>
                <w:lang w:val="en-US"/>
              </w:rPr>
              <w:t xml:space="preserve">. (1), art. 31 </w:t>
            </w:r>
            <w:proofErr w:type="spellStart"/>
            <w:r w:rsidRPr="00490878">
              <w:rPr>
                <w:lang w:val="en-US"/>
              </w:rPr>
              <w:t>alin</w:t>
            </w:r>
            <w:proofErr w:type="spellEnd"/>
            <w:r w:rsidRPr="00490878">
              <w:rPr>
                <w:lang w:val="en-US"/>
              </w:rPr>
              <w:t xml:space="preserve">. (3) lit. </w:t>
            </w:r>
            <w:proofErr w:type="spellStart"/>
            <w:r w:rsidRPr="00490878">
              <w:rPr>
                <w:lang w:val="en-US"/>
              </w:rPr>
              <w:t>ba</w:t>
            </w:r>
            <w:proofErr w:type="spellEnd"/>
            <w:r w:rsidRPr="00490878">
              <w:rPr>
                <w:lang w:val="en-US"/>
              </w:rPr>
              <w:t xml:space="preserve">), art. 31 </w:t>
            </w:r>
            <w:proofErr w:type="spellStart"/>
            <w:r w:rsidRPr="00490878">
              <w:rPr>
                <w:lang w:val="en-US"/>
              </w:rPr>
              <w:t>alin</w:t>
            </w:r>
            <w:proofErr w:type="spellEnd"/>
            <w:r w:rsidRPr="00490878">
              <w:rPr>
                <w:lang w:val="en-US"/>
              </w:rPr>
              <w:t xml:space="preserve">. (4), art. 32 </w:t>
            </w:r>
            <w:proofErr w:type="spellStart"/>
            <w:r w:rsidRPr="00490878">
              <w:rPr>
                <w:lang w:val="en-US"/>
              </w:rPr>
              <w:t>alin</w:t>
            </w:r>
            <w:proofErr w:type="spellEnd"/>
            <w:r w:rsidRPr="00490878">
              <w:rPr>
                <w:lang w:val="en-US"/>
              </w:rPr>
              <w:t xml:space="preserve">. (5) lit. b), art. 43c </w:t>
            </w:r>
            <w:proofErr w:type="spellStart"/>
            <w:r w:rsidRPr="00490878">
              <w:rPr>
                <w:lang w:val="en-US"/>
              </w:rPr>
              <w:t>alin</w:t>
            </w:r>
            <w:proofErr w:type="spellEnd"/>
            <w:r w:rsidRPr="00490878">
              <w:rPr>
                <w:lang w:val="en-US"/>
              </w:rPr>
              <w:t xml:space="preserve">. (1) lit. e), art. 43d </w:t>
            </w:r>
            <w:proofErr w:type="spellStart"/>
            <w:r w:rsidRPr="00490878">
              <w:rPr>
                <w:lang w:val="en-US"/>
              </w:rPr>
              <w:t>alin</w:t>
            </w:r>
            <w:proofErr w:type="spellEnd"/>
            <w:r w:rsidRPr="00490878">
              <w:rPr>
                <w:lang w:val="en-US"/>
              </w:rPr>
              <w:t xml:space="preserve">. (1) lit. c), art. 43e </w:t>
            </w:r>
            <w:proofErr w:type="spellStart"/>
            <w:r w:rsidRPr="00490878">
              <w:rPr>
                <w:lang w:val="en-US"/>
              </w:rPr>
              <w:t>alin</w:t>
            </w:r>
            <w:proofErr w:type="spellEnd"/>
            <w:r w:rsidRPr="00490878">
              <w:rPr>
                <w:lang w:val="en-US"/>
              </w:rPr>
              <w:t xml:space="preserve">. (1) lit. k) </w:t>
            </w:r>
            <w:proofErr w:type="spellStart"/>
            <w:r w:rsidRPr="00490878">
              <w:rPr>
                <w:lang w:val="en-US"/>
              </w:rPr>
              <w:t>și</w:t>
            </w:r>
            <w:proofErr w:type="spellEnd"/>
            <w:r w:rsidRPr="00490878">
              <w:rPr>
                <w:lang w:val="en-US"/>
              </w:rPr>
              <w:t xml:space="preserve"> l), art. 43j </w:t>
            </w:r>
            <w:proofErr w:type="spellStart"/>
            <w:r w:rsidRPr="00490878">
              <w:rPr>
                <w:lang w:val="en-US"/>
              </w:rPr>
              <w:t>alin</w:t>
            </w:r>
            <w:proofErr w:type="spellEnd"/>
            <w:r w:rsidRPr="00490878">
              <w:rPr>
                <w:lang w:val="en-US"/>
              </w:rPr>
              <w:t xml:space="preserve">. (4) </w:t>
            </w:r>
            <w:proofErr w:type="gramStart"/>
            <w:r w:rsidRPr="00490878">
              <w:rPr>
                <w:lang w:val="en-US"/>
              </w:rPr>
              <w:t>par.</w:t>
            </w:r>
            <w:proofErr w:type="gramEnd"/>
            <w:r w:rsidRPr="00490878">
              <w:rPr>
                <w:lang w:val="en-US"/>
              </w:rPr>
              <w:t xml:space="preserve"> 1, art. 43o </w:t>
            </w:r>
            <w:proofErr w:type="spellStart"/>
            <w:r w:rsidRPr="00490878">
              <w:rPr>
                <w:lang w:val="en-US"/>
              </w:rPr>
              <w:t>alin</w:t>
            </w:r>
            <w:proofErr w:type="spellEnd"/>
            <w:r w:rsidRPr="00490878">
              <w:rPr>
                <w:lang w:val="en-US"/>
              </w:rPr>
              <w:t xml:space="preserve">. (2), art. 43z </w:t>
            </w:r>
            <w:proofErr w:type="spellStart"/>
            <w:r w:rsidRPr="00490878">
              <w:rPr>
                <w:lang w:val="en-US"/>
              </w:rPr>
              <w:t>alin</w:t>
            </w:r>
            <w:proofErr w:type="spellEnd"/>
            <w:r w:rsidRPr="00490878">
              <w:rPr>
                <w:lang w:val="en-US"/>
              </w:rPr>
              <w:t xml:space="preserve">. (1), art. 43za </w:t>
            </w:r>
            <w:proofErr w:type="spellStart"/>
            <w:r w:rsidRPr="00490878">
              <w:rPr>
                <w:lang w:val="en-US"/>
              </w:rPr>
              <w:t>alin</w:t>
            </w:r>
            <w:proofErr w:type="spellEnd"/>
            <w:r w:rsidRPr="00490878">
              <w:rPr>
                <w:lang w:val="en-US"/>
              </w:rPr>
              <w:t xml:space="preserve">. (1) par. 2 </w:t>
            </w:r>
            <w:proofErr w:type="spellStart"/>
            <w:r w:rsidRPr="00490878">
              <w:rPr>
                <w:lang w:val="en-US"/>
              </w:rPr>
              <w:t>și</w:t>
            </w:r>
            <w:proofErr w:type="spellEnd"/>
            <w:r w:rsidRPr="00490878">
              <w:rPr>
                <w:lang w:val="en-US"/>
              </w:rPr>
              <w:t xml:space="preserve"> art. 44 par. 2, 58 </w:t>
            </w:r>
            <w:proofErr w:type="spellStart"/>
            <w:r w:rsidRPr="00490878">
              <w:rPr>
                <w:lang w:val="en-US"/>
              </w:rPr>
              <w:t>alin</w:t>
            </w:r>
            <w:proofErr w:type="spellEnd"/>
            <w:r w:rsidRPr="00490878">
              <w:rPr>
                <w:lang w:val="en-US"/>
              </w:rPr>
              <w:t xml:space="preserve">. </w:t>
            </w:r>
            <w:r w:rsidRPr="00490878">
              <w:t>(2) par.3, 59 alin. (1) lit. (b), 60 alin. (2) lit. (a) )</w:t>
            </w:r>
            <w:r>
              <w:t xml:space="preserve"> </w:t>
            </w:r>
          </w:p>
        </w:tc>
        <w:tc>
          <w:tcPr>
            <w:tcW w:w="3827" w:type="dxa"/>
          </w:tcPr>
          <w:p w14:paraId="08CDF156" w14:textId="77777777" w:rsidR="00D40F7F" w:rsidRPr="004A7CA8" w:rsidRDefault="00D40F7F" w:rsidP="00D40F7F">
            <w:pPr>
              <w:jc w:val="both"/>
              <w:rPr>
                <w:b/>
                <w:lang w:val="en-US"/>
              </w:rPr>
            </w:pPr>
            <w:r w:rsidRPr="004A7CA8">
              <w:rPr>
                <w:b/>
                <w:lang w:val="en-US"/>
              </w:rPr>
              <w:lastRenderedPageBreak/>
              <w:t xml:space="preserve">Se </w:t>
            </w:r>
            <w:proofErr w:type="spellStart"/>
            <w:r w:rsidRPr="004A7CA8">
              <w:rPr>
                <w:b/>
                <w:lang w:val="en-US"/>
              </w:rPr>
              <w:t>acceptă</w:t>
            </w:r>
            <w:proofErr w:type="spellEnd"/>
            <w:r w:rsidRPr="004A7CA8">
              <w:rPr>
                <w:b/>
                <w:lang w:val="en-US"/>
              </w:rPr>
              <w:t xml:space="preserve"> </w:t>
            </w:r>
            <w:proofErr w:type="spellStart"/>
            <w:r w:rsidRPr="004A7CA8">
              <w:rPr>
                <w:b/>
                <w:lang w:val="en-US"/>
              </w:rPr>
              <w:t>parțial</w:t>
            </w:r>
            <w:proofErr w:type="spellEnd"/>
            <w:r>
              <w:rPr>
                <w:b/>
                <w:lang w:val="en-US"/>
              </w:rPr>
              <w:t>.</w:t>
            </w:r>
          </w:p>
          <w:p w14:paraId="7351CA14" w14:textId="5FB033D3" w:rsidR="00D40F7F" w:rsidRPr="0099025D" w:rsidRDefault="00D40F7F" w:rsidP="00D40F7F">
            <w:pPr>
              <w:jc w:val="both"/>
              <w:rPr>
                <w:b/>
                <w:lang w:val="ro-RO"/>
              </w:rPr>
            </w:pPr>
            <w:proofErr w:type="spellStart"/>
            <w:r w:rsidRPr="00992DB8">
              <w:rPr>
                <w:lang w:val="en-US"/>
              </w:rPr>
              <w:t>Modificările</w:t>
            </w:r>
            <w:proofErr w:type="spellEnd"/>
            <w:r w:rsidRPr="00992DB8">
              <w:rPr>
                <w:lang w:val="en-US"/>
              </w:rPr>
              <w:t xml:space="preserve"> au </w:t>
            </w:r>
            <w:proofErr w:type="spellStart"/>
            <w:r w:rsidRPr="00992DB8">
              <w:rPr>
                <w:lang w:val="en-US"/>
              </w:rPr>
              <w:t>fost</w:t>
            </w:r>
            <w:proofErr w:type="spellEnd"/>
            <w:r w:rsidRPr="00992DB8">
              <w:rPr>
                <w:lang w:val="en-US"/>
              </w:rPr>
              <w:t xml:space="preserve"> operate cu </w:t>
            </w:r>
            <w:proofErr w:type="spellStart"/>
            <w:r w:rsidRPr="00992DB8">
              <w:rPr>
                <w:lang w:val="en-US"/>
              </w:rPr>
              <w:t>excepția</w:t>
            </w:r>
            <w:proofErr w:type="spellEnd"/>
            <w:r w:rsidRPr="00992DB8">
              <w:rPr>
                <w:lang w:val="en-US"/>
              </w:rPr>
              <w:t xml:space="preserve"> pct. 198.6 </w:t>
            </w:r>
            <w:proofErr w:type="spellStart"/>
            <w:r w:rsidRPr="00992DB8">
              <w:rPr>
                <w:lang w:val="en-US"/>
              </w:rPr>
              <w:t>și</w:t>
            </w:r>
            <w:proofErr w:type="spellEnd"/>
            <w:r w:rsidRPr="00992DB8">
              <w:rPr>
                <w:lang w:val="en-US"/>
              </w:rPr>
              <w:t xml:space="preserve"> pct. 223, care fac </w:t>
            </w:r>
            <w:proofErr w:type="spellStart"/>
            <w:r w:rsidRPr="00992DB8">
              <w:rPr>
                <w:lang w:val="en-US"/>
              </w:rPr>
              <w:t>referire</w:t>
            </w:r>
            <w:proofErr w:type="spellEnd"/>
            <w:r w:rsidRPr="00992DB8">
              <w:rPr>
                <w:lang w:val="en-US"/>
              </w:rPr>
              <w:t xml:space="preserve"> la </w:t>
            </w:r>
            <w:proofErr w:type="spellStart"/>
            <w:r w:rsidRPr="00992DB8">
              <w:rPr>
                <w:lang w:val="en-US"/>
              </w:rPr>
              <w:t>prevederi</w:t>
            </w:r>
            <w:proofErr w:type="spellEnd"/>
            <w:r w:rsidRPr="00992DB8">
              <w:rPr>
                <w:lang w:val="en-US"/>
              </w:rPr>
              <w:t xml:space="preserve"> </w:t>
            </w:r>
            <w:proofErr w:type="spellStart"/>
            <w:r w:rsidRPr="00992DB8">
              <w:rPr>
                <w:lang w:val="en-US"/>
              </w:rPr>
              <w:t>netranspuse</w:t>
            </w:r>
            <w:proofErr w:type="spellEnd"/>
            <w:r w:rsidRPr="00992DB8">
              <w:rPr>
                <w:lang w:val="en-US"/>
              </w:rPr>
              <w:t xml:space="preserve">. </w:t>
            </w:r>
            <w:proofErr w:type="spellStart"/>
            <w:r w:rsidRPr="00992DB8">
              <w:rPr>
                <w:lang w:val="en-US"/>
              </w:rPr>
              <w:t>Activitățile</w:t>
            </w:r>
            <w:proofErr w:type="spellEnd"/>
            <w:r w:rsidRPr="00992DB8">
              <w:rPr>
                <w:lang w:val="en-US"/>
              </w:rPr>
              <w:t xml:space="preserve"> </w:t>
            </w:r>
            <w:proofErr w:type="spellStart"/>
            <w:r w:rsidRPr="00992DB8">
              <w:rPr>
                <w:lang w:val="en-US"/>
              </w:rPr>
              <w:t>noi</w:t>
            </w:r>
            <w:proofErr w:type="spellEnd"/>
            <w:r w:rsidRPr="00992DB8">
              <w:rPr>
                <w:lang w:val="en-US"/>
              </w:rPr>
              <w:t xml:space="preserve"> din </w:t>
            </w:r>
            <w:proofErr w:type="spellStart"/>
            <w:r w:rsidRPr="00992DB8">
              <w:rPr>
                <w:lang w:val="en-US"/>
              </w:rPr>
              <w:t>sectoarele</w:t>
            </w:r>
            <w:proofErr w:type="spellEnd"/>
            <w:r w:rsidRPr="00992DB8">
              <w:rPr>
                <w:lang w:val="en-US"/>
              </w:rPr>
              <w:t xml:space="preserve"> </w:t>
            </w:r>
            <w:proofErr w:type="spellStart"/>
            <w:r w:rsidRPr="00992DB8">
              <w:rPr>
                <w:lang w:val="en-US"/>
              </w:rPr>
              <w:t>clădirilor</w:t>
            </w:r>
            <w:proofErr w:type="spellEnd"/>
            <w:r w:rsidRPr="00992DB8">
              <w:rPr>
                <w:lang w:val="en-US"/>
              </w:rPr>
              <w:t xml:space="preserve"> </w:t>
            </w:r>
            <w:proofErr w:type="spellStart"/>
            <w:r w:rsidRPr="00992DB8">
              <w:rPr>
                <w:lang w:val="en-US"/>
              </w:rPr>
              <w:t>și</w:t>
            </w:r>
            <w:proofErr w:type="spellEnd"/>
            <w:r w:rsidRPr="00992DB8">
              <w:rPr>
                <w:lang w:val="en-US"/>
              </w:rPr>
              <w:t xml:space="preserve"> </w:t>
            </w:r>
            <w:proofErr w:type="spellStart"/>
            <w:r w:rsidRPr="00992DB8">
              <w:rPr>
                <w:lang w:val="en-US"/>
              </w:rPr>
              <w:t>transportului</w:t>
            </w:r>
            <w:proofErr w:type="spellEnd"/>
            <w:r w:rsidRPr="00992DB8">
              <w:rPr>
                <w:lang w:val="en-US"/>
              </w:rPr>
              <w:t xml:space="preserve"> </w:t>
            </w:r>
            <w:proofErr w:type="spellStart"/>
            <w:r w:rsidRPr="00992DB8">
              <w:rPr>
                <w:lang w:val="en-US"/>
              </w:rPr>
              <w:t>rutier</w:t>
            </w:r>
            <w:proofErr w:type="spellEnd"/>
            <w:r w:rsidRPr="00992DB8">
              <w:rPr>
                <w:lang w:val="en-US"/>
              </w:rPr>
              <w:t xml:space="preserve"> nu au </w:t>
            </w:r>
            <w:proofErr w:type="spellStart"/>
            <w:r w:rsidRPr="00992DB8">
              <w:rPr>
                <w:lang w:val="en-US"/>
              </w:rPr>
              <w:t>fost</w:t>
            </w:r>
            <w:proofErr w:type="spellEnd"/>
            <w:r w:rsidRPr="00992DB8">
              <w:rPr>
                <w:lang w:val="en-US"/>
              </w:rPr>
              <w:t xml:space="preserve"> </w:t>
            </w:r>
            <w:proofErr w:type="spellStart"/>
            <w:r w:rsidRPr="00992DB8">
              <w:rPr>
                <w:lang w:val="en-US"/>
              </w:rPr>
              <w:t>transpuse</w:t>
            </w:r>
            <w:proofErr w:type="spellEnd"/>
            <w:r w:rsidRPr="00992DB8">
              <w:rPr>
                <w:lang w:val="en-US"/>
              </w:rPr>
              <w:t xml:space="preserve"> </w:t>
            </w:r>
            <w:proofErr w:type="spellStart"/>
            <w:r w:rsidRPr="00992DB8">
              <w:rPr>
                <w:lang w:val="en-US"/>
              </w:rPr>
              <w:t>deoarece</w:t>
            </w:r>
            <w:proofErr w:type="spellEnd"/>
            <w:r w:rsidRPr="00992DB8">
              <w:rPr>
                <w:lang w:val="en-US"/>
              </w:rPr>
              <w:t xml:space="preserve">, la </w:t>
            </w:r>
            <w:proofErr w:type="spellStart"/>
            <w:r w:rsidRPr="00992DB8">
              <w:rPr>
                <w:lang w:val="en-US"/>
              </w:rPr>
              <w:t>momentul</w:t>
            </w:r>
            <w:proofErr w:type="spellEnd"/>
            <w:r w:rsidRPr="00992DB8">
              <w:rPr>
                <w:lang w:val="en-US"/>
              </w:rPr>
              <w:t xml:space="preserve"> </w:t>
            </w:r>
            <w:proofErr w:type="spellStart"/>
            <w:r w:rsidRPr="00992DB8">
              <w:rPr>
                <w:lang w:val="en-US"/>
              </w:rPr>
              <w:t>elaborării</w:t>
            </w:r>
            <w:proofErr w:type="spellEnd"/>
            <w:r w:rsidRPr="00992DB8">
              <w:rPr>
                <w:lang w:val="en-US"/>
              </w:rPr>
              <w:t xml:space="preserve"> </w:t>
            </w:r>
            <w:proofErr w:type="spellStart"/>
            <w:r w:rsidRPr="00992DB8">
              <w:rPr>
                <w:lang w:val="en-US"/>
              </w:rPr>
              <w:t>Legii</w:t>
            </w:r>
            <w:proofErr w:type="spellEnd"/>
            <w:r w:rsidRPr="00992DB8">
              <w:rPr>
                <w:lang w:val="en-US"/>
              </w:rPr>
              <w:t xml:space="preserve"> nr. 74/2024 </w:t>
            </w:r>
            <w:proofErr w:type="spellStart"/>
            <w:r w:rsidRPr="00992DB8">
              <w:rPr>
                <w:lang w:val="en-US"/>
              </w:rPr>
              <w:t>privind</w:t>
            </w:r>
            <w:proofErr w:type="spellEnd"/>
            <w:r w:rsidRPr="00992DB8">
              <w:rPr>
                <w:lang w:val="en-US"/>
              </w:rPr>
              <w:t xml:space="preserve"> </w:t>
            </w:r>
            <w:proofErr w:type="spellStart"/>
            <w:r w:rsidRPr="00992DB8">
              <w:rPr>
                <w:lang w:val="en-US"/>
              </w:rPr>
              <w:t>acțiunile</w:t>
            </w:r>
            <w:proofErr w:type="spellEnd"/>
            <w:r w:rsidRPr="00992DB8">
              <w:rPr>
                <w:lang w:val="en-US"/>
              </w:rPr>
              <w:t xml:space="preserve"> </w:t>
            </w:r>
            <w:proofErr w:type="spellStart"/>
            <w:r w:rsidRPr="00992DB8">
              <w:rPr>
                <w:lang w:val="en-US"/>
              </w:rPr>
              <w:t>climatice</w:t>
            </w:r>
            <w:proofErr w:type="spellEnd"/>
            <w:r w:rsidRPr="00992DB8">
              <w:rPr>
                <w:lang w:val="en-US"/>
              </w:rPr>
              <w:t xml:space="preserve"> </w:t>
            </w:r>
            <w:proofErr w:type="spellStart"/>
            <w:r w:rsidRPr="00992DB8">
              <w:rPr>
                <w:lang w:val="en-US"/>
              </w:rPr>
              <w:t>și</w:t>
            </w:r>
            <w:proofErr w:type="spellEnd"/>
            <w:r w:rsidRPr="00992DB8">
              <w:rPr>
                <w:lang w:val="en-US"/>
              </w:rPr>
              <w:t xml:space="preserve"> al </w:t>
            </w:r>
            <w:proofErr w:type="spellStart"/>
            <w:r w:rsidRPr="00992DB8">
              <w:rPr>
                <w:lang w:val="en-US"/>
              </w:rPr>
              <w:t>Hotărârii</w:t>
            </w:r>
            <w:proofErr w:type="spellEnd"/>
            <w:r w:rsidRPr="00992DB8">
              <w:rPr>
                <w:lang w:val="en-US"/>
              </w:rPr>
              <w:t xml:space="preserve"> </w:t>
            </w:r>
            <w:proofErr w:type="spellStart"/>
            <w:r w:rsidRPr="00992DB8">
              <w:rPr>
                <w:lang w:val="en-US"/>
              </w:rPr>
              <w:lastRenderedPageBreak/>
              <w:t>Guvernului</w:t>
            </w:r>
            <w:proofErr w:type="spellEnd"/>
            <w:r w:rsidRPr="00992DB8">
              <w:rPr>
                <w:lang w:val="en-US"/>
              </w:rPr>
              <w:t xml:space="preserve"> nr. 575/2024, Republica Moldova </w:t>
            </w:r>
            <w:proofErr w:type="spellStart"/>
            <w:r w:rsidRPr="00992DB8">
              <w:rPr>
                <w:lang w:val="en-US"/>
              </w:rPr>
              <w:t>avea</w:t>
            </w:r>
            <w:proofErr w:type="spellEnd"/>
            <w:r w:rsidRPr="00992DB8">
              <w:rPr>
                <w:lang w:val="en-US"/>
              </w:rPr>
              <w:t xml:space="preserve"> </w:t>
            </w:r>
            <w:proofErr w:type="spellStart"/>
            <w:r w:rsidRPr="00992DB8">
              <w:rPr>
                <w:lang w:val="en-US"/>
              </w:rPr>
              <w:t>statut</w:t>
            </w:r>
            <w:proofErr w:type="spellEnd"/>
            <w:r w:rsidRPr="00992DB8">
              <w:rPr>
                <w:lang w:val="en-US"/>
              </w:rPr>
              <w:t xml:space="preserve"> de stat </w:t>
            </w:r>
            <w:proofErr w:type="spellStart"/>
            <w:r w:rsidRPr="00992DB8">
              <w:rPr>
                <w:lang w:val="en-US"/>
              </w:rPr>
              <w:t>asociat</w:t>
            </w:r>
            <w:proofErr w:type="spellEnd"/>
            <w:r w:rsidRPr="00992DB8">
              <w:rPr>
                <w:lang w:val="en-US"/>
              </w:rPr>
              <w:t xml:space="preserve">, </w:t>
            </w:r>
            <w:proofErr w:type="spellStart"/>
            <w:r w:rsidRPr="00992DB8">
              <w:rPr>
                <w:lang w:val="en-US"/>
              </w:rPr>
              <w:t>iar</w:t>
            </w:r>
            <w:proofErr w:type="spellEnd"/>
            <w:r w:rsidRPr="00992DB8">
              <w:rPr>
                <w:lang w:val="en-US"/>
              </w:rPr>
              <w:t xml:space="preserve"> </w:t>
            </w:r>
            <w:proofErr w:type="spellStart"/>
            <w:r w:rsidRPr="00992DB8">
              <w:rPr>
                <w:lang w:val="en-US"/>
              </w:rPr>
              <w:t>astfel</w:t>
            </w:r>
            <w:proofErr w:type="spellEnd"/>
            <w:r w:rsidRPr="00992DB8">
              <w:rPr>
                <w:lang w:val="en-US"/>
              </w:rPr>
              <w:t xml:space="preserve"> de </w:t>
            </w:r>
            <w:proofErr w:type="spellStart"/>
            <w:r w:rsidRPr="00992DB8">
              <w:rPr>
                <w:lang w:val="en-US"/>
              </w:rPr>
              <w:t>prevederi</w:t>
            </w:r>
            <w:proofErr w:type="spellEnd"/>
            <w:r w:rsidRPr="00992DB8">
              <w:rPr>
                <w:lang w:val="en-US"/>
              </w:rPr>
              <w:t xml:space="preserve"> nu </w:t>
            </w:r>
            <w:proofErr w:type="spellStart"/>
            <w:r w:rsidRPr="00992DB8">
              <w:rPr>
                <w:lang w:val="en-US"/>
              </w:rPr>
              <w:t>necesitau</w:t>
            </w:r>
            <w:proofErr w:type="spellEnd"/>
            <w:r w:rsidRPr="00992DB8">
              <w:rPr>
                <w:lang w:val="en-US"/>
              </w:rPr>
              <w:t xml:space="preserve"> </w:t>
            </w:r>
            <w:proofErr w:type="spellStart"/>
            <w:r w:rsidRPr="00992DB8">
              <w:rPr>
                <w:lang w:val="en-US"/>
              </w:rPr>
              <w:t>transpunere</w:t>
            </w:r>
            <w:proofErr w:type="spellEnd"/>
            <w:r w:rsidRPr="00992DB8">
              <w:rPr>
                <w:lang w:val="en-US"/>
              </w:rPr>
              <w:t xml:space="preserve"> conform </w:t>
            </w:r>
            <w:proofErr w:type="spellStart"/>
            <w:r w:rsidRPr="00992DB8">
              <w:rPr>
                <w:lang w:val="en-US"/>
              </w:rPr>
              <w:t>Acordului</w:t>
            </w:r>
            <w:proofErr w:type="spellEnd"/>
            <w:r w:rsidRPr="00992DB8">
              <w:rPr>
                <w:lang w:val="en-US"/>
              </w:rPr>
              <w:t xml:space="preserve"> de </w:t>
            </w:r>
            <w:proofErr w:type="spellStart"/>
            <w:r w:rsidRPr="00992DB8">
              <w:rPr>
                <w:lang w:val="en-US"/>
              </w:rPr>
              <w:t>Asociere</w:t>
            </w:r>
            <w:proofErr w:type="spellEnd"/>
            <w:r w:rsidRPr="00992DB8">
              <w:rPr>
                <w:lang w:val="en-US"/>
              </w:rPr>
              <w:t xml:space="preserve">. În </w:t>
            </w:r>
            <w:proofErr w:type="spellStart"/>
            <w:r w:rsidRPr="00992DB8">
              <w:rPr>
                <w:lang w:val="en-US"/>
              </w:rPr>
              <w:t>prezent</w:t>
            </w:r>
            <w:proofErr w:type="spellEnd"/>
            <w:r w:rsidRPr="00992DB8">
              <w:rPr>
                <w:lang w:val="en-US"/>
              </w:rPr>
              <w:t xml:space="preserve">, </w:t>
            </w:r>
            <w:proofErr w:type="spellStart"/>
            <w:r w:rsidRPr="00992DB8">
              <w:rPr>
                <w:lang w:val="en-US"/>
              </w:rPr>
              <w:t>având</w:t>
            </w:r>
            <w:proofErr w:type="spellEnd"/>
            <w:r w:rsidRPr="00992DB8">
              <w:rPr>
                <w:lang w:val="en-US"/>
              </w:rPr>
              <w:t xml:space="preserve"> </w:t>
            </w:r>
            <w:proofErr w:type="spellStart"/>
            <w:r w:rsidRPr="00992DB8">
              <w:rPr>
                <w:lang w:val="en-US"/>
              </w:rPr>
              <w:t>statut</w:t>
            </w:r>
            <w:proofErr w:type="spellEnd"/>
            <w:r w:rsidRPr="00992DB8">
              <w:rPr>
                <w:lang w:val="en-US"/>
              </w:rPr>
              <w:t xml:space="preserve"> de stat </w:t>
            </w:r>
            <w:proofErr w:type="spellStart"/>
            <w:r w:rsidRPr="00992DB8">
              <w:rPr>
                <w:lang w:val="en-US"/>
              </w:rPr>
              <w:t>candidat</w:t>
            </w:r>
            <w:proofErr w:type="spellEnd"/>
            <w:r w:rsidRPr="00992DB8">
              <w:rPr>
                <w:lang w:val="en-US"/>
              </w:rPr>
              <w:t xml:space="preserve">, </w:t>
            </w:r>
            <w:proofErr w:type="spellStart"/>
            <w:r w:rsidRPr="00992DB8">
              <w:rPr>
                <w:lang w:val="en-US"/>
              </w:rPr>
              <w:t>transpunerea</w:t>
            </w:r>
            <w:proofErr w:type="spellEnd"/>
            <w:r w:rsidRPr="00992DB8">
              <w:rPr>
                <w:lang w:val="en-US"/>
              </w:rPr>
              <w:t xml:space="preserve"> </w:t>
            </w:r>
            <w:proofErr w:type="spellStart"/>
            <w:r w:rsidRPr="00992DB8">
              <w:rPr>
                <w:lang w:val="en-US"/>
              </w:rPr>
              <w:t>integrală</w:t>
            </w:r>
            <w:proofErr w:type="spellEnd"/>
            <w:r w:rsidRPr="00992DB8">
              <w:rPr>
                <w:lang w:val="en-US"/>
              </w:rPr>
              <w:t xml:space="preserve"> </w:t>
            </w:r>
            <w:proofErr w:type="gramStart"/>
            <w:r w:rsidRPr="00992DB8">
              <w:rPr>
                <w:lang w:val="en-US"/>
              </w:rPr>
              <w:t>a</w:t>
            </w:r>
            <w:proofErr w:type="gramEnd"/>
            <w:r w:rsidRPr="00992DB8">
              <w:rPr>
                <w:lang w:val="en-US"/>
              </w:rPr>
              <w:t xml:space="preserve"> acquis-</w:t>
            </w:r>
            <w:proofErr w:type="spellStart"/>
            <w:r w:rsidRPr="00992DB8">
              <w:rPr>
                <w:lang w:val="en-US"/>
              </w:rPr>
              <w:t>ului</w:t>
            </w:r>
            <w:proofErr w:type="spellEnd"/>
            <w:r w:rsidRPr="00992DB8">
              <w:rPr>
                <w:lang w:val="en-US"/>
              </w:rPr>
              <w:t xml:space="preserve"> </w:t>
            </w:r>
            <w:proofErr w:type="spellStart"/>
            <w:r w:rsidRPr="00992DB8">
              <w:rPr>
                <w:lang w:val="en-US"/>
              </w:rPr>
              <w:t>Uniunii</w:t>
            </w:r>
            <w:proofErr w:type="spellEnd"/>
            <w:r w:rsidRPr="00992DB8">
              <w:rPr>
                <w:lang w:val="en-US"/>
              </w:rPr>
              <w:t xml:space="preserve"> </w:t>
            </w:r>
            <w:proofErr w:type="spellStart"/>
            <w:r w:rsidRPr="00992DB8">
              <w:rPr>
                <w:lang w:val="en-US"/>
              </w:rPr>
              <w:t>Europene</w:t>
            </w:r>
            <w:proofErr w:type="spellEnd"/>
            <w:r w:rsidRPr="00992DB8">
              <w:rPr>
                <w:lang w:val="en-US"/>
              </w:rPr>
              <w:t xml:space="preserve"> </w:t>
            </w:r>
            <w:proofErr w:type="spellStart"/>
            <w:r w:rsidRPr="00992DB8">
              <w:rPr>
                <w:lang w:val="en-US"/>
              </w:rPr>
              <w:t>este</w:t>
            </w:r>
            <w:proofErr w:type="spellEnd"/>
            <w:r w:rsidRPr="00992DB8">
              <w:rPr>
                <w:lang w:val="en-US"/>
              </w:rPr>
              <w:t xml:space="preserve"> </w:t>
            </w:r>
            <w:proofErr w:type="spellStart"/>
            <w:r w:rsidRPr="00992DB8">
              <w:rPr>
                <w:lang w:val="en-US"/>
              </w:rPr>
              <w:t>obligatorie</w:t>
            </w:r>
            <w:proofErr w:type="spellEnd"/>
            <w:r w:rsidRPr="00992DB8">
              <w:rPr>
                <w:lang w:val="en-US"/>
              </w:rPr>
              <w:t xml:space="preserve">. În </w:t>
            </w:r>
            <w:proofErr w:type="spellStart"/>
            <w:r w:rsidRPr="00992DB8">
              <w:rPr>
                <w:lang w:val="en-US"/>
              </w:rPr>
              <w:t>acest</w:t>
            </w:r>
            <w:proofErr w:type="spellEnd"/>
            <w:r w:rsidRPr="00992DB8">
              <w:rPr>
                <w:lang w:val="en-US"/>
              </w:rPr>
              <w:t xml:space="preserve"> context, </w:t>
            </w:r>
            <w:proofErr w:type="spellStart"/>
            <w:r w:rsidRPr="00992DB8">
              <w:rPr>
                <w:lang w:val="en-US"/>
              </w:rPr>
              <w:t>pentru</w:t>
            </w:r>
            <w:proofErr w:type="spellEnd"/>
            <w:r w:rsidRPr="00992DB8">
              <w:rPr>
                <w:lang w:val="en-US"/>
              </w:rPr>
              <w:t xml:space="preserve"> </w:t>
            </w:r>
            <w:proofErr w:type="spellStart"/>
            <w:r w:rsidRPr="00992DB8">
              <w:rPr>
                <w:lang w:val="en-US"/>
              </w:rPr>
              <w:t>utilizarea</w:t>
            </w:r>
            <w:proofErr w:type="spellEnd"/>
            <w:r w:rsidRPr="00992DB8">
              <w:rPr>
                <w:lang w:val="en-US"/>
              </w:rPr>
              <w:t xml:space="preserve"> </w:t>
            </w:r>
            <w:proofErr w:type="spellStart"/>
            <w:r w:rsidRPr="00992DB8">
              <w:rPr>
                <w:lang w:val="en-US"/>
              </w:rPr>
              <w:t>eficientă</w:t>
            </w:r>
            <w:proofErr w:type="spellEnd"/>
            <w:r w:rsidRPr="00992DB8">
              <w:rPr>
                <w:lang w:val="en-US"/>
              </w:rPr>
              <w:t xml:space="preserve"> </w:t>
            </w:r>
            <w:proofErr w:type="spellStart"/>
            <w:r w:rsidRPr="00992DB8">
              <w:rPr>
                <w:lang w:val="en-US"/>
              </w:rPr>
              <w:t>și</w:t>
            </w:r>
            <w:proofErr w:type="spellEnd"/>
            <w:r w:rsidRPr="00992DB8">
              <w:rPr>
                <w:lang w:val="en-US"/>
              </w:rPr>
              <w:t xml:space="preserve"> </w:t>
            </w:r>
            <w:proofErr w:type="spellStart"/>
            <w:r w:rsidRPr="00992DB8">
              <w:rPr>
                <w:lang w:val="en-US"/>
              </w:rPr>
              <w:t>proporțională</w:t>
            </w:r>
            <w:proofErr w:type="spellEnd"/>
            <w:r w:rsidRPr="00992DB8">
              <w:rPr>
                <w:lang w:val="en-US"/>
              </w:rPr>
              <w:t xml:space="preserve"> a </w:t>
            </w:r>
            <w:proofErr w:type="spellStart"/>
            <w:r w:rsidRPr="00992DB8">
              <w:rPr>
                <w:lang w:val="en-US"/>
              </w:rPr>
              <w:t>resurselor</w:t>
            </w:r>
            <w:proofErr w:type="spellEnd"/>
            <w:r w:rsidRPr="00992DB8">
              <w:rPr>
                <w:lang w:val="en-US"/>
              </w:rPr>
              <w:t xml:space="preserve"> administrative </w:t>
            </w:r>
            <w:proofErr w:type="spellStart"/>
            <w:r w:rsidRPr="00992DB8">
              <w:rPr>
                <w:lang w:val="en-US"/>
              </w:rPr>
              <w:t>și</w:t>
            </w:r>
            <w:proofErr w:type="spellEnd"/>
            <w:r w:rsidRPr="00992DB8">
              <w:rPr>
                <w:lang w:val="en-US"/>
              </w:rPr>
              <w:t xml:space="preserve"> </w:t>
            </w:r>
            <w:proofErr w:type="spellStart"/>
            <w:r w:rsidRPr="00992DB8">
              <w:rPr>
                <w:lang w:val="en-US"/>
              </w:rPr>
              <w:t>pentru</w:t>
            </w:r>
            <w:proofErr w:type="spellEnd"/>
            <w:r w:rsidRPr="00992DB8">
              <w:rPr>
                <w:lang w:val="en-US"/>
              </w:rPr>
              <w:t xml:space="preserve"> </w:t>
            </w:r>
            <w:proofErr w:type="gramStart"/>
            <w:r w:rsidRPr="00992DB8">
              <w:rPr>
                <w:lang w:val="en-US"/>
              </w:rPr>
              <w:t>a</w:t>
            </w:r>
            <w:proofErr w:type="gramEnd"/>
            <w:r w:rsidRPr="00992DB8">
              <w:rPr>
                <w:lang w:val="en-US"/>
              </w:rPr>
              <w:t xml:space="preserve"> </w:t>
            </w:r>
            <w:proofErr w:type="spellStart"/>
            <w:r w:rsidRPr="00992DB8">
              <w:rPr>
                <w:lang w:val="en-US"/>
              </w:rPr>
              <w:t>evita</w:t>
            </w:r>
            <w:proofErr w:type="spellEnd"/>
            <w:r w:rsidRPr="00992DB8">
              <w:rPr>
                <w:lang w:val="en-US"/>
              </w:rPr>
              <w:t xml:space="preserve"> </w:t>
            </w:r>
            <w:proofErr w:type="spellStart"/>
            <w:r w:rsidRPr="00992DB8">
              <w:rPr>
                <w:lang w:val="en-US"/>
              </w:rPr>
              <w:t>dublarea</w:t>
            </w:r>
            <w:proofErr w:type="spellEnd"/>
            <w:r w:rsidRPr="00992DB8">
              <w:rPr>
                <w:lang w:val="en-US"/>
              </w:rPr>
              <w:t xml:space="preserve"> </w:t>
            </w:r>
            <w:proofErr w:type="spellStart"/>
            <w:r w:rsidRPr="00992DB8">
              <w:rPr>
                <w:lang w:val="en-US"/>
              </w:rPr>
              <w:t>eforturilor</w:t>
            </w:r>
            <w:proofErr w:type="spellEnd"/>
            <w:r w:rsidRPr="00992DB8">
              <w:rPr>
                <w:lang w:val="en-US"/>
              </w:rPr>
              <w:t xml:space="preserve"> de </w:t>
            </w:r>
            <w:proofErr w:type="spellStart"/>
            <w:r w:rsidRPr="00992DB8">
              <w:rPr>
                <w:lang w:val="en-US"/>
              </w:rPr>
              <w:t>modificare</w:t>
            </w:r>
            <w:proofErr w:type="spellEnd"/>
            <w:r w:rsidRPr="00992DB8">
              <w:rPr>
                <w:lang w:val="en-US"/>
              </w:rPr>
              <w:t xml:space="preserve"> </w:t>
            </w:r>
            <w:proofErr w:type="spellStart"/>
            <w:r w:rsidRPr="00992DB8">
              <w:rPr>
                <w:lang w:val="en-US"/>
              </w:rPr>
              <w:t>ulterioară</w:t>
            </w:r>
            <w:proofErr w:type="spellEnd"/>
            <w:r w:rsidRPr="00992DB8">
              <w:rPr>
                <w:lang w:val="en-US"/>
              </w:rPr>
              <w:t xml:space="preserve"> a </w:t>
            </w:r>
            <w:proofErr w:type="spellStart"/>
            <w:r w:rsidRPr="00992DB8">
              <w:rPr>
                <w:lang w:val="en-US"/>
              </w:rPr>
              <w:t>Regulamentului</w:t>
            </w:r>
            <w:proofErr w:type="spellEnd"/>
            <w:r w:rsidRPr="00992DB8">
              <w:rPr>
                <w:lang w:val="en-US"/>
              </w:rPr>
              <w:t xml:space="preserve"> </w:t>
            </w:r>
            <w:proofErr w:type="spellStart"/>
            <w:r w:rsidRPr="00992DB8">
              <w:rPr>
                <w:lang w:val="en-US"/>
              </w:rPr>
              <w:t>propus</w:t>
            </w:r>
            <w:proofErr w:type="spellEnd"/>
            <w:r w:rsidRPr="00992DB8">
              <w:rPr>
                <w:lang w:val="en-US"/>
              </w:rPr>
              <w:t xml:space="preserve"> </w:t>
            </w:r>
            <w:proofErr w:type="spellStart"/>
            <w:r w:rsidRPr="00992DB8">
              <w:rPr>
                <w:lang w:val="en-US"/>
              </w:rPr>
              <w:t>spre</w:t>
            </w:r>
            <w:proofErr w:type="spellEnd"/>
            <w:r w:rsidRPr="00992DB8">
              <w:rPr>
                <w:lang w:val="en-US"/>
              </w:rPr>
              <w:t xml:space="preserve"> </w:t>
            </w:r>
            <w:proofErr w:type="spellStart"/>
            <w:r w:rsidRPr="00992DB8">
              <w:rPr>
                <w:lang w:val="en-US"/>
              </w:rPr>
              <w:t>aprobare</w:t>
            </w:r>
            <w:proofErr w:type="spellEnd"/>
            <w:r w:rsidRPr="00992DB8">
              <w:rPr>
                <w:lang w:val="en-US"/>
              </w:rPr>
              <w:t xml:space="preserve">, s-a </w:t>
            </w:r>
            <w:proofErr w:type="spellStart"/>
            <w:r w:rsidRPr="00992DB8">
              <w:rPr>
                <w:lang w:val="en-US"/>
              </w:rPr>
              <w:t>decis</w:t>
            </w:r>
            <w:proofErr w:type="spellEnd"/>
            <w:r w:rsidRPr="00992DB8">
              <w:rPr>
                <w:lang w:val="en-US"/>
              </w:rPr>
              <w:t xml:space="preserve"> </w:t>
            </w:r>
            <w:proofErr w:type="spellStart"/>
            <w:r w:rsidRPr="00992DB8">
              <w:rPr>
                <w:lang w:val="en-US"/>
              </w:rPr>
              <w:t>transpunerea</w:t>
            </w:r>
            <w:proofErr w:type="spellEnd"/>
            <w:r w:rsidRPr="00992DB8">
              <w:rPr>
                <w:lang w:val="en-US"/>
              </w:rPr>
              <w:t xml:space="preserve"> </w:t>
            </w:r>
            <w:proofErr w:type="spellStart"/>
            <w:r w:rsidRPr="00992DB8">
              <w:rPr>
                <w:lang w:val="en-US"/>
              </w:rPr>
              <w:t>acestor</w:t>
            </w:r>
            <w:proofErr w:type="spellEnd"/>
            <w:r w:rsidRPr="00992DB8">
              <w:rPr>
                <w:lang w:val="en-US"/>
              </w:rPr>
              <w:t xml:space="preserve"> </w:t>
            </w:r>
            <w:proofErr w:type="spellStart"/>
            <w:r w:rsidRPr="00992DB8">
              <w:rPr>
                <w:lang w:val="en-US"/>
              </w:rPr>
              <w:t>prevederi</w:t>
            </w:r>
            <w:proofErr w:type="spellEnd"/>
            <w:r w:rsidRPr="00992DB8">
              <w:rPr>
                <w:lang w:val="en-US"/>
              </w:rPr>
              <w:t xml:space="preserve"> din </w:t>
            </w:r>
            <w:proofErr w:type="spellStart"/>
            <w:r w:rsidRPr="00992DB8">
              <w:rPr>
                <w:lang w:val="en-US"/>
              </w:rPr>
              <w:t>Regulamentul</w:t>
            </w:r>
            <w:proofErr w:type="spellEnd"/>
            <w:r w:rsidRPr="00992DB8">
              <w:rPr>
                <w:lang w:val="en-US"/>
              </w:rPr>
              <w:t xml:space="preserve"> de </w:t>
            </w:r>
            <w:proofErr w:type="spellStart"/>
            <w:r w:rsidRPr="00992DB8">
              <w:rPr>
                <w:lang w:val="en-US"/>
              </w:rPr>
              <w:t>punere</w:t>
            </w:r>
            <w:proofErr w:type="spellEnd"/>
            <w:r w:rsidRPr="00992DB8">
              <w:rPr>
                <w:lang w:val="en-US"/>
              </w:rPr>
              <w:t xml:space="preserve"> în </w:t>
            </w:r>
            <w:proofErr w:type="spellStart"/>
            <w:r w:rsidRPr="00992DB8">
              <w:rPr>
                <w:lang w:val="en-US"/>
              </w:rPr>
              <w:t>aplicare</w:t>
            </w:r>
            <w:proofErr w:type="spellEnd"/>
            <w:r w:rsidRPr="00992DB8">
              <w:rPr>
                <w:lang w:val="en-US"/>
              </w:rPr>
              <w:t xml:space="preserve"> (UE) 2018/2067. </w:t>
            </w:r>
            <w:proofErr w:type="spellStart"/>
            <w:r w:rsidRPr="00992DB8">
              <w:rPr>
                <w:lang w:val="en-US"/>
              </w:rPr>
              <w:t>Ministerul</w:t>
            </w:r>
            <w:proofErr w:type="spellEnd"/>
            <w:r w:rsidRPr="00992DB8">
              <w:rPr>
                <w:lang w:val="en-US"/>
              </w:rPr>
              <w:t xml:space="preserve"> </w:t>
            </w:r>
            <w:proofErr w:type="spellStart"/>
            <w:r w:rsidRPr="00992DB8">
              <w:rPr>
                <w:lang w:val="en-US"/>
              </w:rPr>
              <w:t>planifică</w:t>
            </w:r>
            <w:proofErr w:type="spellEnd"/>
            <w:r w:rsidRPr="00992DB8">
              <w:rPr>
                <w:lang w:val="en-US"/>
              </w:rPr>
              <w:t xml:space="preserve"> </w:t>
            </w:r>
            <w:proofErr w:type="spellStart"/>
            <w:r w:rsidRPr="00992DB8">
              <w:rPr>
                <w:lang w:val="en-US"/>
              </w:rPr>
              <w:t>modificarea</w:t>
            </w:r>
            <w:proofErr w:type="spellEnd"/>
            <w:r w:rsidRPr="00992DB8">
              <w:rPr>
                <w:lang w:val="en-US"/>
              </w:rPr>
              <w:t xml:space="preserve"> </w:t>
            </w:r>
            <w:proofErr w:type="spellStart"/>
            <w:r w:rsidRPr="00992DB8">
              <w:rPr>
                <w:lang w:val="en-US"/>
              </w:rPr>
              <w:t>Legii</w:t>
            </w:r>
            <w:proofErr w:type="spellEnd"/>
            <w:r w:rsidRPr="00992DB8">
              <w:rPr>
                <w:lang w:val="en-US"/>
              </w:rPr>
              <w:t xml:space="preserve"> nr. 74/2024 </w:t>
            </w:r>
            <w:proofErr w:type="spellStart"/>
            <w:r w:rsidRPr="00992DB8">
              <w:rPr>
                <w:lang w:val="en-US"/>
              </w:rPr>
              <w:t>privind</w:t>
            </w:r>
            <w:proofErr w:type="spellEnd"/>
            <w:r w:rsidRPr="00992DB8">
              <w:rPr>
                <w:lang w:val="en-US"/>
              </w:rPr>
              <w:t xml:space="preserve"> </w:t>
            </w:r>
            <w:proofErr w:type="spellStart"/>
            <w:r w:rsidRPr="00992DB8">
              <w:rPr>
                <w:lang w:val="en-US"/>
              </w:rPr>
              <w:t>acțiunile</w:t>
            </w:r>
            <w:proofErr w:type="spellEnd"/>
            <w:r w:rsidRPr="00992DB8">
              <w:rPr>
                <w:lang w:val="en-US"/>
              </w:rPr>
              <w:t xml:space="preserve"> </w:t>
            </w:r>
            <w:proofErr w:type="spellStart"/>
            <w:r w:rsidRPr="00992DB8">
              <w:rPr>
                <w:lang w:val="en-US"/>
              </w:rPr>
              <w:t>climatice</w:t>
            </w:r>
            <w:proofErr w:type="spellEnd"/>
            <w:r w:rsidRPr="00992DB8">
              <w:rPr>
                <w:lang w:val="en-US"/>
              </w:rPr>
              <w:t xml:space="preserve"> </w:t>
            </w:r>
            <w:proofErr w:type="spellStart"/>
            <w:r w:rsidRPr="00992DB8">
              <w:rPr>
                <w:lang w:val="en-US"/>
              </w:rPr>
              <w:t>și</w:t>
            </w:r>
            <w:proofErr w:type="spellEnd"/>
            <w:r w:rsidRPr="00992DB8">
              <w:rPr>
                <w:lang w:val="en-US"/>
              </w:rPr>
              <w:t xml:space="preserve"> a </w:t>
            </w:r>
            <w:proofErr w:type="spellStart"/>
            <w:r w:rsidRPr="00992DB8">
              <w:rPr>
                <w:lang w:val="en-US"/>
              </w:rPr>
              <w:t>Hotărârii</w:t>
            </w:r>
            <w:proofErr w:type="spellEnd"/>
            <w:r w:rsidRPr="00992DB8">
              <w:rPr>
                <w:lang w:val="en-US"/>
              </w:rPr>
              <w:t xml:space="preserve"> </w:t>
            </w:r>
            <w:proofErr w:type="spellStart"/>
            <w:r w:rsidRPr="00992DB8">
              <w:rPr>
                <w:lang w:val="en-US"/>
              </w:rPr>
              <w:t>Guvernului</w:t>
            </w:r>
            <w:proofErr w:type="spellEnd"/>
            <w:r w:rsidRPr="00992DB8">
              <w:rPr>
                <w:lang w:val="en-US"/>
              </w:rPr>
              <w:t xml:space="preserve"> nr. 575/2024, în care </w:t>
            </w:r>
            <w:proofErr w:type="spellStart"/>
            <w:r w:rsidRPr="00992DB8">
              <w:rPr>
                <w:lang w:val="en-US"/>
              </w:rPr>
              <w:t>vor</w:t>
            </w:r>
            <w:proofErr w:type="spellEnd"/>
            <w:r w:rsidRPr="00992DB8">
              <w:rPr>
                <w:lang w:val="en-US"/>
              </w:rPr>
              <w:t xml:space="preserve"> fi </w:t>
            </w:r>
            <w:proofErr w:type="spellStart"/>
            <w:r w:rsidRPr="00992DB8">
              <w:rPr>
                <w:lang w:val="en-US"/>
              </w:rPr>
              <w:t>incluse</w:t>
            </w:r>
            <w:proofErr w:type="spellEnd"/>
            <w:r w:rsidRPr="00992DB8">
              <w:rPr>
                <w:lang w:val="en-US"/>
              </w:rPr>
              <w:t xml:space="preserve"> </w:t>
            </w:r>
            <w:proofErr w:type="spellStart"/>
            <w:r w:rsidRPr="00992DB8">
              <w:rPr>
                <w:lang w:val="en-US"/>
              </w:rPr>
              <w:t>propunerile</w:t>
            </w:r>
            <w:proofErr w:type="spellEnd"/>
            <w:r w:rsidRPr="00992DB8">
              <w:rPr>
                <w:lang w:val="en-US"/>
              </w:rPr>
              <w:t xml:space="preserve"> </w:t>
            </w:r>
            <w:proofErr w:type="spellStart"/>
            <w:r w:rsidRPr="00992DB8">
              <w:rPr>
                <w:lang w:val="en-US"/>
              </w:rPr>
              <w:t>menționate</w:t>
            </w:r>
            <w:proofErr w:type="spellEnd"/>
            <w:r w:rsidRPr="00992DB8">
              <w:rPr>
                <w:lang w:val="en-US"/>
              </w:rPr>
              <w:t>.</w:t>
            </w:r>
          </w:p>
        </w:tc>
      </w:tr>
      <w:tr w:rsidR="00D40F7F" w:rsidRPr="007F04EE" w14:paraId="4441FE0D" w14:textId="77777777" w:rsidTr="00D347A2">
        <w:trPr>
          <w:trHeight w:val="1410"/>
        </w:trPr>
        <w:tc>
          <w:tcPr>
            <w:tcW w:w="704" w:type="dxa"/>
            <w:vMerge/>
          </w:tcPr>
          <w:p w14:paraId="21CE9464" w14:textId="77777777" w:rsidR="00D40F7F" w:rsidRPr="00E75F6B" w:rsidRDefault="00D40F7F" w:rsidP="00D40F7F">
            <w:pPr>
              <w:rPr>
                <w:b/>
                <w:lang w:val="en-US"/>
              </w:rPr>
            </w:pPr>
          </w:p>
        </w:tc>
        <w:tc>
          <w:tcPr>
            <w:tcW w:w="2410" w:type="dxa"/>
            <w:vMerge/>
          </w:tcPr>
          <w:p w14:paraId="0D1F7F6C" w14:textId="77777777" w:rsidR="00D40F7F" w:rsidRDefault="00D40F7F" w:rsidP="00D40F7F">
            <w:pPr>
              <w:pStyle w:val="Default"/>
              <w:rPr>
                <w:b/>
                <w:bCs/>
              </w:rPr>
            </w:pPr>
          </w:p>
        </w:tc>
        <w:tc>
          <w:tcPr>
            <w:tcW w:w="7513" w:type="dxa"/>
          </w:tcPr>
          <w:p w14:paraId="0C680377" w14:textId="05C11FB7" w:rsidR="00D40F7F" w:rsidRPr="004648A1" w:rsidRDefault="00D40F7F" w:rsidP="00D40F7F">
            <w:pPr>
              <w:jc w:val="both"/>
              <w:rPr>
                <w:color w:val="000000" w:themeColor="text1"/>
                <w:lang w:val="en-US"/>
              </w:rPr>
            </w:pPr>
            <w:r w:rsidRPr="00E57B18">
              <w:rPr>
                <w:lang w:val="en-US"/>
              </w:rPr>
              <w:t xml:space="preserve">La pct. 52, 73, 117, 124 din </w:t>
            </w:r>
            <w:proofErr w:type="spellStart"/>
            <w:r w:rsidRPr="00E57B18">
              <w:rPr>
                <w:lang w:val="en-US"/>
              </w:rPr>
              <w:t>actul</w:t>
            </w:r>
            <w:proofErr w:type="spellEnd"/>
            <w:r w:rsidRPr="00E57B18">
              <w:rPr>
                <w:lang w:val="en-US"/>
              </w:rPr>
              <w:t xml:space="preserve"> </w:t>
            </w:r>
            <w:proofErr w:type="spellStart"/>
            <w:r w:rsidRPr="00E57B18">
              <w:rPr>
                <w:lang w:val="en-US"/>
              </w:rPr>
              <w:t>național</w:t>
            </w:r>
            <w:proofErr w:type="spellEnd"/>
            <w:r w:rsidRPr="00E57B18">
              <w:rPr>
                <w:lang w:val="en-US"/>
              </w:rPr>
              <w:t xml:space="preserve">, </w:t>
            </w:r>
            <w:proofErr w:type="spellStart"/>
            <w:r w:rsidRPr="00E57B18">
              <w:rPr>
                <w:lang w:val="en-US"/>
              </w:rPr>
              <w:t>cuvântul</w:t>
            </w:r>
            <w:proofErr w:type="spellEnd"/>
            <w:r w:rsidRPr="00E57B18">
              <w:rPr>
                <w:lang w:val="en-US"/>
              </w:rPr>
              <w:t xml:space="preserve"> „</w:t>
            </w:r>
            <w:proofErr w:type="spellStart"/>
            <w:r w:rsidRPr="00E57B18">
              <w:rPr>
                <w:lang w:val="en-US"/>
              </w:rPr>
              <w:t>semnificative</w:t>
            </w:r>
            <w:proofErr w:type="spellEnd"/>
            <w:r w:rsidRPr="00E57B18">
              <w:rPr>
                <w:lang w:val="en-US"/>
              </w:rPr>
              <w:t xml:space="preserve">” se </w:t>
            </w:r>
            <w:proofErr w:type="spellStart"/>
            <w:r w:rsidRPr="00E57B18">
              <w:rPr>
                <w:lang w:val="en-US"/>
              </w:rPr>
              <w:t>va</w:t>
            </w:r>
            <w:proofErr w:type="spellEnd"/>
            <w:r w:rsidRPr="00E57B18">
              <w:rPr>
                <w:lang w:val="en-US"/>
              </w:rPr>
              <w:t xml:space="preserve"> </w:t>
            </w:r>
            <w:proofErr w:type="spellStart"/>
            <w:r w:rsidRPr="00E57B18">
              <w:rPr>
                <w:lang w:val="en-US"/>
              </w:rPr>
              <w:t>substitui</w:t>
            </w:r>
            <w:proofErr w:type="spellEnd"/>
            <w:r w:rsidRPr="00E57B18">
              <w:rPr>
                <w:lang w:val="en-US"/>
              </w:rPr>
              <w:t xml:space="preserve"> cu </w:t>
            </w:r>
            <w:proofErr w:type="spellStart"/>
            <w:r w:rsidRPr="00E57B18">
              <w:rPr>
                <w:lang w:val="en-US"/>
              </w:rPr>
              <w:t>textul</w:t>
            </w:r>
            <w:proofErr w:type="spellEnd"/>
            <w:r w:rsidRPr="00E57B18">
              <w:rPr>
                <w:lang w:val="en-US"/>
              </w:rPr>
              <w:t xml:space="preserve"> „</w:t>
            </w:r>
            <w:proofErr w:type="spellStart"/>
            <w:r w:rsidRPr="00E57B18">
              <w:rPr>
                <w:lang w:val="en-US"/>
              </w:rPr>
              <w:t>materiale</w:t>
            </w:r>
            <w:proofErr w:type="spellEnd"/>
            <w:proofErr w:type="gramStart"/>
            <w:r w:rsidRPr="00E57B18">
              <w:rPr>
                <w:lang w:val="en-US"/>
              </w:rPr>
              <w:t>”,,</w:t>
            </w:r>
            <w:proofErr w:type="gramEnd"/>
            <w:r w:rsidRPr="00E57B18">
              <w:rPr>
                <w:lang w:val="en-US"/>
              </w:rPr>
              <w:t xml:space="preserve"> </w:t>
            </w:r>
            <w:proofErr w:type="spellStart"/>
            <w:r w:rsidRPr="00E57B18">
              <w:rPr>
                <w:lang w:val="en-US"/>
              </w:rPr>
              <w:t>iar</w:t>
            </w:r>
            <w:proofErr w:type="spellEnd"/>
            <w:r w:rsidRPr="00E57B18">
              <w:rPr>
                <w:lang w:val="en-US"/>
              </w:rPr>
              <w:t xml:space="preserve"> </w:t>
            </w:r>
            <w:proofErr w:type="spellStart"/>
            <w:r w:rsidRPr="00E57B18">
              <w:rPr>
                <w:lang w:val="en-US"/>
              </w:rPr>
              <w:t>textul</w:t>
            </w:r>
            <w:proofErr w:type="spellEnd"/>
            <w:r w:rsidRPr="00E57B18">
              <w:rPr>
                <w:lang w:val="en-US"/>
              </w:rPr>
              <w:t xml:space="preserve"> „impact </w:t>
            </w:r>
            <w:proofErr w:type="spellStart"/>
            <w:r w:rsidRPr="00E57B18">
              <w:rPr>
                <w:lang w:val="en-US"/>
              </w:rPr>
              <w:t>semnificativ</w:t>
            </w:r>
            <w:proofErr w:type="spellEnd"/>
            <w:r w:rsidRPr="00E57B18">
              <w:rPr>
                <w:lang w:val="en-US"/>
              </w:rPr>
              <w:t xml:space="preserve">” se </w:t>
            </w:r>
            <w:proofErr w:type="spellStart"/>
            <w:r w:rsidRPr="00E57B18">
              <w:rPr>
                <w:lang w:val="en-US"/>
              </w:rPr>
              <w:t>substituie</w:t>
            </w:r>
            <w:proofErr w:type="spellEnd"/>
            <w:r w:rsidRPr="00E57B18">
              <w:rPr>
                <w:lang w:val="en-US"/>
              </w:rPr>
              <w:t xml:space="preserve"> cu </w:t>
            </w:r>
            <w:proofErr w:type="spellStart"/>
            <w:r w:rsidRPr="00E57B18">
              <w:rPr>
                <w:lang w:val="en-US"/>
              </w:rPr>
              <w:t>textul</w:t>
            </w:r>
            <w:proofErr w:type="spellEnd"/>
            <w:r w:rsidRPr="00E57B18">
              <w:rPr>
                <w:lang w:val="en-US"/>
              </w:rPr>
              <w:t xml:space="preserve"> „</w:t>
            </w:r>
            <w:proofErr w:type="spellStart"/>
            <w:r w:rsidRPr="00E57B18">
              <w:rPr>
                <w:lang w:val="en-US"/>
              </w:rPr>
              <w:t>efect</w:t>
            </w:r>
            <w:proofErr w:type="spellEnd"/>
            <w:r w:rsidRPr="00E57B18">
              <w:rPr>
                <w:lang w:val="en-US"/>
              </w:rPr>
              <w:t xml:space="preserve"> material” </w:t>
            </w:r>
            <w:proofErr w:type="spellStart"/>
            <w:r w:rsidRPr="00E57B18">
              <w:rPr>
                <w:lang w:val="en-US"/>
              </w:rPr>
              <w:t>în</w:t>
            </w:r>
            <w:proofErr w:type="spellEnd"/>
            <w:r w:rsidRPr="00E57B18">
              <w:rPr>
                <w:lang w:val="en-US"/>
              </w:rPr>
              <w:t xml:space="preserve"> </w:t>
            </w:r>
            <w:proofErr w:type="spellStart"/>
            <w:r w:rsidRPr="00E57B18">
              <w:rPr>
                <w:lang w:val="en-US"/>
              </w:rPr>
              <w:t>conformitate</w:t>
            </w:r>
            <w:proofErr w:type="spellEnd"/>
            <w:r w:rsidRPr="00E57B18">
              <w:rPr>
                <w:lang w:val="en-US"/>
              </w:rPr>
              <w:t xml:space="preserve"> cu </w:t>
            </w:r>
            <w:proofErr w:type="spellStart"/>
            <w:r w:rsidRPr="00E57B18">
              <w:rPr>
                <w:lang w:val="en-US"/>
              </w:rPr>
              <w:t>prevederile</w:t>
            </w:r>
            <w:proofErr w:type="spellEnd"/>
            <w:r w:rsidRPr="00E57B18">
              <w:rPr>
                <w:lang w:val="en-US"/>
              </w:rPr>
              <w:t xml:space="preserve"> art. 18 (1) par. 3, art. 22 (3), par.2, art. 34a (1) par. 2, art. 34b (2) din </w:t>
            </w:r>
            <w:proofErr w:type="spellStart"/>
            <w:r w:rsidRPr="00E57B18">
              <w:rPr>
                <w:lang w:val="en-US"/>
              </w:rPr>
              <w:t>actul</w:t>
            </w:r>
            <w:proofErr w:type="spellEnd"/>
            <w:r w:rsidRPr="00E57B18">
              <w:rPr>
                <w:lang w:val="en-US"/>
              </w:rPr>
              <w:t xml:space="preserve"> UE. </w:t>
            </w:r>
          </w:p>
        </w:tc>
        <w:tc>
          <w:tcPr>
            <w:tcW w:w="3827" w:type="dxa"/>
          </w:tcPr>
          <w:p w14:paraId="5CEA5ED5" w14:textId="77777777" w:rsidR="00D40F7F" w:rsidRPr="002F5CF7" w:rsidRDefault="00D40F7F" w:rsidP="00D40F7F">
            <w:pPr>
              <w:jc w:val="both"/>
              <w:rPr>
                <w:b/>
                <w:lang w:val="en-US"/>
              </w:rPr>
            </w:pPr>
            <w:r w:rsidRPr="002F5CF7">
              <w:rPr>
                <w:b/>
                <w:lang w:val="en-US"/>
              </w:rPr>
              <w:t xml:space="preserve">Se </w:t>
            </w:r>
            <w:proofErr w:type="spellStart"/>
            <w:r w:rsidRPr="002F5CF7">
              <w:rPr>
                <w:b/>
                <w:lang w:val="en-US"/>
              </w:rPr>
              <w:t>acceptă</w:t>
            </w:r>
            <w:proofErr w:type="spellEnd"/>
            <w:r w:rsidRPr="002F5CF7">
              <w:rPr>
                <w:b/>
                <w:lang w:val="en-US"/>
              </w:rPr>
              <w:t>.</w:t>
            </w:r>
          </w:p>
          <w:p w14:paraId="0D59ACAC" w14:textId="77777777" w:rsidR="00D40F7F" w:rsidRPr="0099025D" w:rsidRDefault="00D40F7F" w:rsidP="00D40F7F">
            <w:pPr>
              <w:jc w:val="both"/>
              <w:rPr>
                <w:b/>
                <w:lang w:val="ro-RO"/>
              </w:rPr>
            </w:pPr>
          </w:p>
        </w:tc>
      </w:tr>
      <w:tr w:rsidR="00D40F7F" w:rsidRPr="007F04EE" w14:paraId="0E9B25D0" w14:textId="77777777" w:rsidTr="00D347A2">
        <w:trPr>
          <w:trHeight w:val="1410"/>
        </w:trPr>
        <w:tc>
          <w:tcPr>
            <w:tcW w:w="704" w:type="dxa"/>
            <w:vMerge/>
          </w:tcPr>
          <w:p w14:paraId="0925AE38" w14:textId="77777777" w:rsidR="00D40F7F" w:rsidRPr="00E75F6B" w:rsidRDefault="00D40F7F" w:rsidP="00D40F7F">
            <w:pPr>
              <w:rPr>
                <w:b/>
                <w:lang w:val="en-US"/>
              </w:rPr>
            </w:pPr>
          </w:p>
        </w:tc>
        <w:tc>
          <w:tcPr>
            <w:tcW w:w="2410" w:type="dxa"/>
            <w:vMerge/>
          </w:tcPr>
          <w:p w14:paraId="05995B89" w14:textId="77777777" w:rsidR="00D40F7F" w:rsidRDefault="00D40F7F" w:rsidP="00D40F7F">
            <w:pPr>
              <w:pStyle w:val="Default"/>
              <w:rPr>
                <w:b/>
                <w:bCs/>
              </w:rPr>
            </w:pPr>
          </w:p>
        </w:tc>
        <w:tc>
          <w:tcPr>
            <w:tcW w:w="7513" w:type="dxa"/>
          </w:tcPr>
          <w:p w14:paraId="67594B4B" w14:textId="264509CA" w:rsidR="00D40F7F" w:rsidRPr="004648A1" w:rsidRDefault="00D40F7F" w:rsidP="00D40F7F">
            <w:pPr>
              <w:jc w:val="both"/>
              <w:rPr>
                <w:color w:val="000000" w:themeColor="text1"/>
                <w:lang w:val="en-US"/>
              </w:rPr>
            </w:pPr>
            <w:r w:rsidRPr="00E57B18">
              <w:rPr>
                <w:lang w:val="en-US"/>
              </w:rPr>
              <w:t xml:space="preserve">La pct. 296 </w:t>
            </w:r>
            <w:proofErr w:type="spellStart"/>
            <w:r w:rsidRPr="00E57B18">
              <w:rPr>
                <w:lang w:val="en-US"/>
              </w:rPr>
              <w:t>și</w:t>
            </w:r>
            <w:proofErr w:type="spellEnd"/>
            <w:r w:rsidRPr="00E57B18">
              <w:rPr>
                <w:lang w:val="en-US"/>
              </w:rPr>
              <w:t xml:space="preserve"> 297 din </w:t>
            </w:r>
            <w:proofErr w:type="spellStart"/>
            <w:r w:rsidRPr="00E57B18">
              <w:rPr>
                <w:lang w:val="en-US"/>
              </w:rPr>
              <w:t>actul</w:t>
            </w:r>
            <w:proofErr w:type="spellEnd"/>
            <w:r w:rsidRPr="00E57B18">
              <w:rPr>
                <w:lang w:val="en-US"/>
              </w:rPr>
              <w:t xml:space="preserve"> </w:t>
            </w:r>
            <w:proofErr w:type="spellStart"/>
            <w:r w:rsidRPr="00E57B18">
              <w:rPr>
                <w:lang w:val="en-US"/>
              </w:rPr>
              <w:t>național</w:t>
            </w:r>
            <w:proofErr w:type="spellEnd"/>
            <w:r w:rsidRPr="00E57B18">
              <w:rPr>
                <w:lang w:val="en-US"/>
              </w:rPr>
              <w:t xml:space="preserve">, </w:t>
            </w:r>
            <w:proofErr w:type="spellStart"/>
            <w:r w:rsidRPr="00E57B18">
              <w:rPr>
                <w:lang w:val="en-US"/>
              </w:rPr>
              <w:t>textul</w:t>
            </w:r>
            <w:proofErr w:type="spellEnd"/>
            <w:r w:rsidRPr="00E57B18">
              <w:rPr>
                <w:lang w:val="en-US"/>
              </w:rPr>
              <w:t xml:space="preserve"> „</w:t>
            </w:r>
            <w:proofErr w:type="spellStart"/>
            <w:r w:rsidRPr="00E57B18">
              <w:rPr>
                <w:lang w:val="en-US"/>
              </w:rPr>
              <w:t>echipa</w:t>
            </w:r>
            <w:proofErr w:type="spellEnd"/>
            <w:r w:rsidRPr="00E57B18">
              <w:rPr>
                <w:lang w:val="en-US"/>
              </w:rPr>
              <w:t xml:space="preserve"> de </w:t>
            </w:r>
            <w:proofErr w:type="spellStart"/>
            <w:r w:rsidRPr="00E57B18">
              <w:rPr>
                <w:lang w:val="en-US"/>
              </w:rPr>
              <w:t>evaluare</w:t>
            </w:r>
            <w:proofErr w:type="spellEnd"/>
            <w:r w:rsidRPr="00E57B18">
              <w:rPr>
                <w:lang w:val="en-US"/>
              </w:rPr>
              <w:t xml:space="preserve">” se </w:t>
            </w:r>
            <w:proofErr w:type="spellStart"/>
            <w:r w:rsidRPr="00E57B18">
              <w:rPr>
                <w:lang w:val="en-US"/>
              </w:rPr>
              <w:t>va</w:t>
            </w:r>
            <w:proofErr w:type="spellEnd"/>
            <w:r w:rsidRPr="00E57B18">
              <w:rPr>
                <w:lang w:val="en-US"/>
              </w:rPr>
              <w:t xml:space="preserve"> </w:t>
            </w:r>
            <w:proofErr w:type="spellStart"/>
            <w:r w:rsidRPr="00E57B18">
              <w:rPr>
                <w:lang w:val="en-US"/>
              </w:rPr>
              <w:t>substitui</w:t>
            </w:r>
            <w:proofErr w:type="spellEnd"/>
            <w:r w:rsidRPr="00E57B18">
              <w:rPr>
                <w:lang w:val="en-US"/>
              </w:rPr>
              <w:t xml:space="preserve"> cu </w:t>
            </w:r>
            <w:proofErr w:type="spellStart"/>
            <w:r w:rsidRPr="00E57B18">
              <w:rPr>
                <w:lang w:val="en-US"/>
              </w:rPr>
              <w:t>textul</w:t>
            </w:r>
            <w:proofErr w:type="spellEnd"/>
            <w:r w:rsidRPr="00E57B18">
              <w:rPr>
                <w:lang w:val="en-US"/>
              </w:rPr>
              <w:t xml:space="preserve"> „</w:t>
            </w:r>
            <w:proofErr w:type="spellStart"/>
            <w:r w:rsidRPr="00E57B18">
              <w:rPr>
                <w:lang w:val="en-US"/>
              </w:rPr>
              <w:t>Centrul</w:t>
            </w:r>
            <w:proofErr w:type="spellEnd"/>
            <w:r w:rsidRPr="00E57B18">
              <w:rPr>
                <w:lang w:val="en-US"/>
              </w:rPr>
              <w:t xml:space="preserve"> </w:t>
            </w:r>
            <w:proofErr w:type="spellStart"/>
            <w:r w:rsidRPr="00E57B18">
              <w:rPr>
                <w:lang w:val="en-US"/>
              </w:rPr>
              <w:t>Național</w:t>
            </w:r>
            <w:proofErr w:type="spellEnd"/>
            <w:r w:rsidRPr="00E57B18">
              <w:rPr>
                <w:lang w:val="en-US"/>
              </w:rPr>
              <w:t xml:space="preserve"> de </w:t>
            </w:r>
            <w:proofErr w:type="spellStart"/>
            <w:r w:rsidRPr="00E57B18">
              <w:rPr>
                <w:lang w:val="en-US"/>
              </w:rPr>
              <w:t>Acreditare</w:t>
            </w:r>
            <w:proofErr w:type="spellEnd"/>
            <w:r w:rsidRPr="00E57B18">
              <w:rPr>
                <w:lang w:val="en-US"/>
              </w:rPr>
              <w:t xml:space="preserve">”, </w:t>
            </w:r>
            <w:proofErr w:type="spellStart"/>
            <w:r w:rsidRPr="00E57B18">
              <w:rPr>
                <w:lang w:val="en-US"/>
              </w:rPr>
              <w:t>astfel</w:t>
            </w:r>
            <w:proofErr w:type="spellEnd"/>
            <w:r w:rsidRPr="00E57B18">
              <w:rPr>
                <w:lang w:val="en-US"/>
              </w:rPr>
              <w:t xml:space="preserve"> </w:t>
            </w:r>
            <w:proofErr w:type="spellStart"/>
            <w:r w:rsidRPr="00E57B18">
              <w:rPr>
                <w:lang w:val="en-US"/>
              </w:rPr>
              <w:t>încât</w:t>
            </w:r>
            <w:proofErr w:type="spellEnd"/>
            <w:r w:rsidRPr="00E57B18">
              <w:rPr>
                <w:lang w:val="en-US"/>
              </w:rPr>
              <w:t xml:space="preserve"> </w:t>
            </w:r>
            <w:proofErr w:type="spellStart"/>
            <w:r w:rsidRPr="00E57B18">
              <w:rPr>
                <w:lang w:val="en-US"/>
              </w:rPr>
              <w:t>sa</w:t>
            </w:r>
            <w:proofErr w:type="spellEnd"/>
            <w:r w:rsidRPr="00E57B18">
              <w:rPr>
                <w:lang w:val="en-US"/>
              </w:rPr>
              <w:t xml:space="preserve">̆ fie </w:t>
            </w:r>
            <w:proofErr w:type="spellStart"/>
            <w:r w:rsidRPr="00E57B18">
              <w:rPr>
                <w:lang w:val="en-US"/>
              </w:rPr>
              <w:t>conforme</w:t>
            </w:r>
            <w:proofErr w:type="spellEnd"/>
            <w:r w:rsidRPr="00E57B18">
              <w:rPr>
                <w:lang w:val="en-US"/>
              </w:rPr>
              <w:t xml:space="preserve"> </w:t>
            </w:r>
            <w:proofErr w:type="spellStart"/>
            <w:r w:rsidRPr="00E57B18">
              <w:rPr>
                <w:lang w:val="en-US"/>
              </w:rPr>
              <w:t>prevederilor</w:t>
            </w:r>
            <w:proofErr w:type="spellEnd"/>
            <w:r w:rsidRPr="00E57B18">
              <w:rPr>
                <w:lang w:val="en-US"/>
              </w:rPr>
              <w:t xml:space="preserve"> art. 48 (4) par.1 </w:t>
            </w:r>
            <w:proofErr w:type="spellStart"/>
            <w:r w:rsidRPr="00E57B18">
              <w:rPr>
                <w:lang w:val="en-US"/>
              </w:rPr>
              <w:t>și</w:t>
            </w:r>
            <w:proofErr w:type="spellEnd"/>
            <w:r w:rsidRPr="00E57B18">
              <w:rPr>
                <w:lang w:val="en-US"/>
              </w:rPr>
              <w:t xml:space="preserve"> art. 48 (4) par.2 din </w:t>
            </w:r>
            <w:proofErr w:type="spellStart"/>
            <w:r w:rsidRPr="00E57B18">
              <w:rPr>
                <w:lang w:val="en-US"/>
              </w:rPr>
              <w:t>actul</w:t>
            </w:r>
            <w:proofErr w:type="spellEnd"/>
            <w:r w:rsidRPr="00E57B18">
              <w:rPr>
                <w:lang w:val="en-US"/>
              </w:rPr>
              <w:t xml:space="preserve"> UE. </w:t>
            </w:r>
          </w:p>
        </w:tc>
        <w:tc>
          <w:tcPr>
            <w:tcW w:w="3827" w:type="dxa"/>
          </w:tcPr>
          <w:p w14:paraId="41956040" w14:textId="77777777" w:rsidR="00D40F7F" w:rsidRPr="002F5CF7" w:rsidRDefault="00D40F7F" w:rsidP="00D40F7F">
            <w:pPr>
              <w:jc w:val="both"/>
              <w:rPr>
                <w:b/>
                <w:lang w:val="en-US"/>
              </w:rPr>
            </w:pPr>
            <w:r w:rsidRPr="002F5CF7">
              <w:rPr>
                <w:b/>
                <w:lang w:val="en-US"/>
              </w:rPr>
              <w:t xml:space="preserve">Se </w:t>
            </w:r>
            <w:proofErr w:type="spellStart"/>
            <w:r w:rsidRPr="002F5CF7">
              <w:rPr>
                <w:b/>
                <w:lang w:val="en-US"/>
              </w:rPr>
              <w:t>acceptă</w:t>
            </w:r>
            <w:proofErr w:type="spellEnd"/>
            <w:r w:rsidRPr="002F5CF7">
              <w:rPr>
                <w:b/>
                <w:lang w:val="en-US"/>
              </w:rPr>
              <w:t>.</w:t>
            </w:r>
          </w:p>
          <w:p w14:paraId="67AA62BF" w14:textId="77777777" w:rsidR="00D40F7F" w:rsidRPr="0099025D" w:rsidRDefault="00D40F7F" w:rsidP="00D40F7F">
            <w:pPr>
              <w:jc w:val="both"/>
              <w:rPr>
                <w:b/>
                <w:lang w:val="ro-RO"/>
              </w:rPr>
            </w:pPr>
          </w:p>
        </w:tc>
      </w:tr>
      <w:tr w:rsidR="00D40F7F" w:rsidRPr="007F04EE" w14:paraId="116870A5" w14:textId="77777777" w:rsidTr="00D347A2">
        <w:trPr>
          <w:trHeight w:val="1410"/>
        </w:trPr>
        <w:tc>
          <w:tcPr>
            <w:tcW w:w="704" w:type="dxa"/>
            <w:vMerge/>
          </w:tcPr>
          <w:p w14:paraId="12B0C8A3" w14:textId="77777777" w:rsidR="00D40F7F" w:rsidRPr="00E75F6B" w:rsidRDefault="00D40F7F" w:rsidP="00D40F7F">
            <w:pPr>
              <w:rPr>
                <w:b/>
                <w:lang w:val="en-US"/>
              </w:rPr>
            </w:pPr>
          </w:p>
        </w:tc>
        <w:tc>
          <w:tcPr>
            <w:tcW w:w="2410" w:type="dxa"/>
            <w:vMerge/>
          </w:tcPr>
          <w:p w14:paraId="230DBD74" w14:textId="77777777" w:rsidR="00D40F7F" w:rsidRDefault="00D40F7F" w:rsidP="00D40F7F">
            <w:pPr>
              <w:pStyle w:val="Default"/>
              <w:rPr>
                <w:b/>
                <w:bCs/>
              </w:rPr>
            </w:pPr>
          </w:p>
        </w:tc>
        <w:tc>
          <w:tcPr>
            <w:tcW w:w="7513" w:type="dxa"/>
          </w:tcPr>
          <w:p w14:paraId="6129D35F" w14:textId="1A9A573C" w:rsidR="00D40F7F" w:rsidRPr="004648A1" w:rsidRDefault="00D40F7F" w:rsidP="00D40F7F">
            <w:pPr>
              <w:jc w:val="both"/>
              <w:rPr>
                <w:color w:val="000000" w:themeColor="text1"/>
                <w:lang w:val="en-US"/>
              </w:rPr>
            </w:pPr>
            <w:r w:rsidRPr="00B72FA1">
              <w:rPr>
                <w:lang w:val="en-US"/>
              </w:rPr>
              <w:t xml:space="preserve">Cu </w:t>
            </w:r>
            <w:proofErr w:type="spellStart"/>
            <w:r w:rsidRPr="00B72FA1">
              <w:rPr>
                <w:lang w:val="en-US"/>
              </w:rPr>
              <w:t>referire</w:t>
            </w:r>
            <w:proofErr w:type="spellEnd"/>
            <w:r w:rsidRPr="00B72FA1">
              <w:rPr>
                <w:lang w:val="en-US"/>
              </w:rPr>
              <w:t xml:space="preserve"> la pct. 63 din </w:t>
            </w:r>
            <w:proofErr w:type="spellStart"/>
            <w:r w:rsidRPr="00B72FA1">
              <w:rPr>
                <w:lang w:val="en-US"/>
              </w:rPr>
              <w:t>proiectul</w:t>
            </w:r>
            <w:proofErr w:type="spellEnd"/>
            <w:r w:rsidRPr="00B72FA1">
              <w:rPr>
                <w:lang w:val="en-US"/>
              </w:rPr>
              <w:t xml:space="preserve"> </w:t>
            </w:r>
            <w:proofErr w:type="spellStart"/>
            <w:r w:rsidRPr="00B72FA1">
              <w:rPr>
                <w:lang w:val="en-US"/>
              </w:rPr>
              <w:t>național</w:t>
            </w:r>
            <w:proofErr w:type="spellEnd"/>
            <w:r w:rsidRPr="00B72FA1">
              <w:rPr>
                <w:lang w:val="en-US"/>
              </w:rPr>
              <w:t xml:space="preserve">, se </w:t>
            </w:r>
            <w:proofErr w:type="spellStart"/>
            <w:r w:rsidRPr="00B72FA1">
              <w:rPr>
                <w:lang w:val="en-US"/>
              </w:rPr>
              <w:t>constata</w:t>
            </w:r>
            <w:proofErr w:type="spellEnd"/>
            <w:r w:rsidRPr="00B72FA1">
              <w:rPr>
                <w:lang w:val="en-US"/>
              </w:rPr>
              <w:t xml:space="preserve">̆ că </w:t>
            </w:r>
            <w:proofErr w:type="spellStart"/>
            <w:r w:rsidRPr="00B72FA1">
              <w:rPr>
                <w:lang w:val="en-US"/>
              </w:rPr>
              <w:t>acesta</w:t>
            </w:r>
            <w:proofErr w:type="spellEnd"/>
            <w:r w:rsidRPr="00B72FA1">
              <w:rPr>
                <w:lang w:val="en-US"/>
              </w:rPr>
              <w:t xml:space="preserve"> </w:t>
            </w:r>
            <w:proofErr w:type="spellStart"/>
            <w:r w:rsidRPr="00B72FA1">
              <w:rPr>
                <w:lang w:val="en-US"/>
              </w:rPr>
              <w:t>repeta</w:t>
            </w:r>
            <w:proofErr w:type="spellEnd"/>
            <w:r w:rsidRPr="00B72FA1">
              <w:rPr>
                <w:lang w:val="en-US"/>
              </w:rPr>
              <w:t xml:space="preserve">̆ </w:t>
            </w:r>
            <w:proofErr w:type="spellStart"/>
            <w:r w:rsidRPr="00B72FA1">
              <w:rPr>
                <w:lang w:val="en-US"/>
              </w:rPr>
              <w:t>conținutul</w:t>
            </w:r>
            <w:proofErr w:type="spellEnd"/>
            <w:r w:rsidRPr="00B72FA1">
              <w:rPr>
                <w:lang w:val="en-US"/>
              </w:rPr>
              <w:t xml:space="preserve"> pct. 62, care </w:t>
            </w:r>
            <w:proofErr w:type="spellStart"/>
            <w:r w:rsidRPr="00B72FA1">
              <w:rPr>
                <w:lang w:val="en-US"/>
              </w:rPr>
              <w:t>transpune</w:t>
            </w:r>
            <w:proofErr w:type="spellEnd"/>
            <w:r w:rsidRPr="00B72FA1">
              <w:rPr>
                <w:lang w:val="en-US"/>
              </w:rPr>
              <w:t xml:space="preserve"> </w:t>
            </w:r>
            <w:proofErr w:type="spellStart"/>
            <w:r w:rsidRPr="00B72FA1">
              <w:rPr>
                <w:lang w:val="en-US"/>
              </w:rPr>
              <w:t>prevederile</w:t>
            </w:r>
            <w:proofErr w:type="spellEnd"/>
            <w:r w:rsidRPr="00B72FA1">
              <w:rPr>
                <w:lang w:val="en-US"/>
              </w:rPr>
              <w:t xml:space="preserve"> art. 21 (1) din </w:t>
            </w:r>
            <w:proofErr w:type="spellStart"/>
            <w:r w:rsidRPr="00B72FA1">
              <w:rPr>
                <w:lang w:val="en-US"/>
              </w:rPr>
              <w:t>actul</w:t>
            </w:r>
            <w:proofErr w:type="spellEnd"/>
            <w:r w:rsidRPr="00B72FA1">
              <w:rPr>
                <w:lang w:val="en-US"/>
              </w:rPr>
              <w:t xml:space="preserve"> UE. </w:t>
            </w:r>
            <w:proofErr w:type="spellStart"/>
            <w:r w:rsidRPr="00B72FA1">
              <w:rPr>
                <w:lang w:val="en-US"/>
              </w:rPr>
              <w:t>În</w:t>
            </w:r>
            <w:proofErr w:type="spellEnd"/>
            <w:r w:rsidRPr="00B72FA1">
              <w:rPr>
                <w:lang w:val="en-US"/>
              </w:rPr>
              <w:t xml:space="preserve"> </w:t>
            </w:r>
            <w:proofErr w:type="spellStart"/>
            <w:r w:rsidRPr="00B72FA1">
              <w:rPr>
                <w:lang w:val="en-US"/>
              </w:rPr>
              <w:t>aceste</w:t>
            </w:r>
            <w:proofErr w:type="spellEnd"/>
            <w:r w:rsidRPr="00B72FA1">
              <w:rPr>
                <w:lang w:val="en-US"/>
              </w:rPr>
              <w:t xml:space="preserve"> </w:t>
            </w:r>
            <w:proofErr w:type="spellStart"/>
            <w:r w:rsidRPr="00B72FA1">
              <w:rPr>
                <w:lang w:val="en-US"/>
              </w:rPr>
              <w:t>condiții</w:t>
            </w:r>
            <w:proofErr w:type="spellEnd"/>
            <w:r w:rsidRPr="00B72FA1">
              <w:rPr>
                <w:lang w:val="en-US"/>
              </w:rPr>
              <w:t xml:space="preserve">, norma </w:t>
            </w:r>
            <w:proofErr w:type="spellStart"/>
            <w:r w:rsidRPr="00B72FA1">
              <w:rPr>
                <w:lang w:val="en-US"/>
              </w:rPr>
              <w:t>respectiva</w:t>
            </w:r>
            <w:proofErr w:type="spellEnd"/>
            <w:r w:rsidRPr="00B72FA1">
              <w:rPr>
                <w:lang w:val="en-US"/>
              </w:rPr>
              <w:t xml:space="preserve">̆ </w:t>
            </w:r>
            <w:proofErr w:type="spellStart"/>
            <w:r w:rsidRPr="00B72FA1">
              <w:rPr>
                <w:lang w:val="en-US"/>
              </w:rPr>
              <w:t>urmeaza</w:t>
            </w:r>
            <w:proofErr w:type="spellEnd"/>
            <w:r w:rsidRPr="00B72FA1">
              <w:rPr>
                <w:lang w:val="en-US"/>
              </w:rPr>
              <w:t xml:space="preserve">̆ a fi </w:t>
            </w:r>
            <w:proofErr w:type="spellStart"/>
            <w:r w:rsidRPr="00B72FA1">
              <w:rPr>
                <w:lang w:val="en-US"/>
              </w:rPr>
              <w:t>exclusa</w:t>
            </w:r>
            <w:proofErr w:type="spellEnd"/>
            <w:r w:rsidRPr="00B72FA1">
              <w:rPr>
                <w:lang w:val="en-US"/>
              </w:rPr>
              <w:t xml:space="preserve">̆, </w:t>
            </w:r>
            <w:proofErr w:type="spellStart"/>
            <w:r w:rsidRPr="00B72FA1">
              <w:rPr>
                <w:lang w:val="en-US"/>
              </w:rPr>
              <w:t>întrucât</w:t>
            </w:r>
            <w:proofErr w:type="spellEnd"/>
            <w:r w:rsidRPr="00B72FA1">
              <w:rPr>
                <w:lang w:val="en-US"/>
              </w:rPr>
              <w:t xml:space="preserve"> </w:t>
            </w:r>
            <w:proofErr w:type="spellStart"/>
            <w:r w:rsidRPr="00B72FA1">
              <w:rPr>
                <w:lang w:val="en-US"/>
              </w:rPr>
              <w:t>este</w:t>
            </w:r>
            <w:proofErr w:type="spellEnd"/>
            <w:r w:rsidRPr="00B72FA1">
              <w:rPr>
                <w:lang w:val="en-US"/>
              </w:rPr>
              <w:t xml:space="preserve"> </w:t>
            </w:r>
            <w:proofErr w:type="spellStart"/>
            <w:r w:rsidRPr="00B72FA1">
              <w:rPr>
                <w:lang w:val="en-US"/>
              </w:rPr>
              <w:t>repetitiva</w:t>
            </w:r>
            <w:proofErr w:type="spellEnd"/>
            <w:r w:rsidRPr="00B72FA1">
              <w:rPr>
                <w:lang w:val="en-US"/>
              </w:rPr>
              <w:t xml:space="preserve">̆. </w:t>
            </w:r>
          </w:p>
        </w:tc>
        <w:tc>
          <w:tcPr>
            <w:tcW w:w="3827" w:type="dxa"/>
          </w:tcPr>
          <w:p w14:paraId="2E11666D" w14:textId="77777777" w:rsidR="00D40F7F" w:rsidRPr="002F5CF7" w:rsidRDefault="00D40F7F" w:rsidP="00D40F7F">
            <w:pPr>
              <w:jc w:val="both"/>
              <w:rPr>
                <w:b/>
                <w:lang w:val="en-US"/>
              </w:rPr>
            </w:pPr>
            <w:r w:rsidRPr="002F5CF7">
              <w:rPr>
                <w:b/>
                <w:lang w:val="en-US"/>
              </w:rPr>
              <w:t xml:space="preserve">Se </w:t>
            </w:r>
            <w:proofErr w:type="spellStart"/>
            <w:r w:rsidRPr="002F5CF7">
              <w:rPr>
                <w:b/>
                <w:lang w:val="en-US"/>
              </w:rPr>
              <w:t>acceptă</w:t>
            </w:r>
            <w:proofErr w:type="spellEnd"/>
            <w:r w:rsidRPr="002F5CF7">
              <w:rPr>
                <w:b/>
                <w:lang w:val="en-US"/>
              </w:rPr>
              <w:t>.</w:t>
            </w:r>
          </w:p>
          <w:p w14:paraId="1C9EC140" w14:textId="77777777" w:rsidR="00D40F7F" w:rsidRPr="0099025D" w:rsidRDefault="00D40F7F" w:rsidP="00D40F7F">
            <w:pPr>
              <w:jc w:val="both"/>
              <w:rPr>
                <w:b/>
                <w:lang w:val="ro-RO"/>
              </w:rPr>
            </w:pPr>
          </w:p>
        </w:tc>
      </w:tr>
      <w:tr w:rsidR="00D40F7F" w:rsidRPr="00D908D1" w14:paraId="29A5CC98" w14:textId="77777777" w:rsidTr="00D347A2">
        <w:trPr>
          <w:trHeight w:val="1410"/>
        </w:trPr>
        <w:tc>
          <w:tcPr>
            <w:tcW w:w="704" w:type="dxa"/>
            <w:vMerge/>
          </w:tcPr>
          <w:p w14:paraId="54219B19" w14:textId="77777777" w:rsidR="00D40F7F" w:rsidRPr="00E75F6B" w:rsidRDefault="00D40F7F" w:rsidP="00D40F7F">
            <w:pPr>
              <w:rPr>
                <w:b/>
                <w:lang w:val="en-US"/>
              </w:rPr>
            </w:pPr>
          </w:p>
        </w:tc>
        <w:tc>
          <w:tcPr>
            <w:tcW w:w="2410" w:type="dxa"/>
            <w:vMerge/>
          </w:tcPr>
          <w:p w14:paraId="2847FD21" w14:textId="77777777" w:rsidR="00D40F7F" w:rsidRDefault="00D40F7F" w:rsidP="00D40F7F">
            <w:pPr>
              <w:pStyle w:val="Default"/>
              <w:rPr>
                <w:b/>
                <w:bCs/>
              </w:rPr>
            </w:pPr>
          </w:p>
        </w:tc>
        <w:tc>
          <w:tcPr>
            <w:tcW w:w="7513" w:type="dxa"/>
          </w:tcPr>
          <w:p w14:paraId="6CC695CE" w14:textId="6C931DF7" w:rsidR="00D40F7F" w:rsidRPr="004648A1" w:rsidRDefault="00D40F7F" w:rsidP="00D40F7F">
            <w:pPr>
              <w:jc w:val="both"/>
              <w:rPr>
                <w:color w:val="000000" w:themeColor="text1"/>
                <w:lang w:val="en-US"/>
              </w:rPr>
            </w:pPr>
            <w:r w:rsidRPr="00523771">
              <w:rPr>
                <w:lang w:val="en-US"/>
              </w:rPr>
              <w:t>Pct. 2, 3, pct. 9 (</w:t>
            </w:r>
            <w:proofErr w:type="spellStart"/>
            <w:r w:rsidRPr="00523771">
              <w:rPr>
                <w:lang w:val="en-US"/>
              </w:rPr>
              <w:t>subpct</w:t>
            </w:r>
            <w:proofErr w:type="spellEnd"/>
            <w:r w:rsidRPr="00523771">
              <w:rPr>
                <w:lang w:val="en-US"/>
              </w:rPr>
              <w:t xml:space="preserve">. 2 - 3, 13, 14, 17, 18, 23 - 27), 10, 12-16, 23, 27, 32 </w:t>
            </w:r>
            <w:proofErr w:type="spellStart"/>
            <w:r w:rsidRPr="00523771">
              <w:rPr>
                <w:lang w:val="en-US"/>
              </w:rPr>
              <w:t>și</w:t>
            </w:r>
            <w:proofErr w:type="spellEnd"/>
            <w:r w:rsidRPr="00523771">
              <w:rPr>
                <w:lang w:val="en-US"/>
              </w:rPr>
              <w:t xml:space="preserve"> 92 din </w:t>
            </w:r>
            <w:proofErr w:type="spellStart"/>
            <w:r w:rsidRPr="00523771">
              <w:rPr>
                <w:lang w:val="en-US"/>
              </w:rPr>
              <w:t>actul</w:t>
            </w:r>
            <w:proofErr w:type="spellEnd"/>
            <w:r w:rsidRPr="00523771">
              <w:rPr>
                <w:lang w:val="en-US"/>
              </w:rPr>
              <w:t xml:space="preserve"> </w:t>
            </w:r>
            <w:proofErr w:type="spellStart"/>
            <w:r w:rsidRPr="00523771">
              <w:rPr>
                <w:lang w:val="en-US"/>
              </w:rPr>
              <w:t>național</w:t>
            </w:r>
            <w:proofErr w:type="spellEnd"/>
            <w:r w:rsidRPr="00523771">
              <w:rPr>
                <w:lang w:val="en-US"/>
              </w:rPr>
              <w:t xml:space="preserve"> </w:t>
            </w:r>
            <w:proofErr w:type="spellStart"/>
            <w:r w:rsidRPr="00523771">
              <w:rPr>
                <w:lang w:val="en-US"/>
              </w:rPr>
              <w:t>urmeaza</w:t>
            </w:r>
            <w:proofErr w:type="spellEnd"/>
            <w:r w:rsidRPr="00523771">
              <w:rPr>
                <w:lang w:val="en-US"/>
              </w:rPr>
              <w:t xml:space="preserve">̆ a fi </w:t>
            </w:r>
            <w:proofErr w:type="spellStart"/>
            <w:r w:rsidRPr="00523771">
              <w:rPr>
                <w:lang w:val="en-US"/>
              </w:rPr>
              <w:t>excluse</w:t>
            </w:r>
            <w:proofErr w:type="spellEnd"/>
            <w:r w:rsidRPr="00523771">
              <w:rPr>
                <w:lang w:val="en-US"/>
              </w:rPr>
              <w:t xml:space="preserve">, </w:t>
            </w:r>
            <w:proofErr w:type="spellStart"/>
            <w:r w:rsidRPr="00523771">
              <w:rPr>
                <w:lang w:val="en-US"/>
              </w:rPr>
              <w:t>întrucât</w:t>
            </w:r>
            <w:proofErr w:type="spellEnd"/>
            <w:r w:rsidRPr="00523771">
              <w:rPr>
                <w:lang w:val="en-US"/>
              </w:rPr>
              <w:t xml:space="preserve"> </w:t>
            </w:r>
            <w:proofErr w:type="spellStart"/>
            <w:r w:rsidRPr="00523771">
              <w:rPr>
                <w:lang w:val="en-US"/>
              </w:rPr>
              <w:t>acestea</w:t>
            </w:r>
            <w:proofErr w:type="spellEnd"/>
            <w:r w:rsidRPr="00523771">
              <w:rPr>
                <w:lang w:val="en-US"/>
              </w:rPr>
              <w:t xml:space="preserve"> </w:t>
            </w:r>
            <w:proofErr w:type="spellStart"/>
            <w:r w:rsidRPr="00523771">
              <w:rPr>
                <w:lang w:val="en-US"/>
              </w:rPr>
              <w:t>transpun</w:t>
            </w:r>
            <w:proofErr w:type="spellEnd"/>
            <w:r w:rsidRPr="00523771">
              <w:rPr>
                <w:lang w:val="en-US"/>
              </w:rPr>
              <w:t xml:space="preserve"> </w:t>
            </w:r>
            <w:proofErr w:type="spellStart"/>
            <w:r w:rsidRPr="00523771">
              <w:rPr>
                <w:lang w:val="en-US"/>
              </w:rPr>
              <w:t>în</w:t>
            </w:r>
            <w:proofErr w:type="spellEnd"/>
            <w:r w:rsidRPr="00523771">
              <w:rPr>
                <w:lang w:val="en-US"/>
              </w:rPr>
              <w:t xml:space="preserve"> mod </w:t>
            </w:r>
            <w:proofErr w:type="spellStart"/>
            <w:r w:rsidRPr="00523771">
              <w:rPr>
                <w:lang w:val="en-US"/>
              </w:rPr>
              <w:t>repetitiv</w:t>
            </w:r>
            <w:proofErr w:type="spellEnd"/>
            <w:r w:rsidRPr="00523771">
              <w:rPr>
                <w:lang w:val="en-US"/>
              </w:rPr>
              <w:t xml:space="preserve"> </w:t>
            </w:r>
            <w:proofErr w:type="spellStart"/>
            <w:r w:rsidRPr="00523771">
              <w:rPr>
                <w:lang w:val="en-US"/>
              </w:rPr>
              <w:t>prevederile</w:t>
            </w:r>
            <w:proofErr w:type="spellEnd"/>
            <w:r w:rsidRPr="00523771">
              <w:rPr>
                <w:lang w:val="en-US"/>
              </w:rPr>
              <w:t xml:space="preserve"> art. 2, art. 3 (pct.1, 5-6,7,10-20)art.6,art.7 (1)-(3),(4)par.3,art.10,art.13(1),art.16(1)</w:t>
            </w:r>
            <w:proofErr w:type="spellStart"/>
            <w:r w:rsidRPr="00523771">
              <w:rPr>
                <w:lang w:val="en-US"/>
              </w:rPr>
              <w:t>ș</w:t>
            </w:r>
            <w:r>
              <w:rPr>
                <w:lang w:val="en-US"/>
              </w:rPr>
              <w:t>i</w:t>
            </w:r>
            <w:proofErr w:type="spellEnd"/>
            <w:r>
              <w:rPr>
                <w:lang w:val="en-US"/>
              </w:rPr>
              <w:t xml:space="preserve"> </w:t>
            </w:r>
            <w:r w:rsidRPr="00523771">
              <w:rPr>
                <w:lang w:val="en-US"/>
              </w:rPr>
              <w:t xml:space="preserve">art.27(1)din </w:t>
            </w:r>
            <w:proofErr w:type="spellStart"/>
            <w:r w:rsidRPr="00523771">
              <w:rPr>
                <w:lang w:val="en-US"/>
              </w:rPr>
              <w:t>Regulamentul</w:t>
            </w:r>
            <w:proofErr w:type="spellEnd"/>
            <w:r w:rsidRPr="00523771">
              <w:rPr>
                <w:lang w:val="en-US"/>
              </w:rPr>
              <w:t xml:space="preserve"> de </w:t>
            </w:r>
            <w:proofErr w:type="spellStart"/>
            <w:r w:rsidRPr="00523771">
              <w:rPr>
                <w:lang w:val="en-US"/>
              </w:rPr>
              <w:t>punere</w:t>
            </w:r>
            <w:proofErr w:type="spellEnd"/>
            <w:r w:rsidRPr="00523771">
              <w:rPr>
                <w:lang w:val="en-US"/>
              </w:rPr>
              <w:t xml:space="preserve"> </w:t>
            </w:r>
            <w:proofErr w:type="spellStart"/>
            <w:r w:rsidRPr="00523771">
              <w:rPr>
                <w:lang w:val="en-US"/>
              </w:rPr>
              <w:t>în</w:t>
            </w:r>
            <w:proofErr w:type="spellEnd"/>
            <w:r w:rsidRPr="00523771">
              <w:rPr>
                <w:lang w:val="en-US"/>
              </w:rPr>
              <w:t xml:space="preserve"> </w:t>
            </w:r>
            <w:proofErr w:type="spellStart"/>
            <w:r w:rsidRPr="00523771">
              <w:rPr>
                <w:lang w:val="en-US"/>
              </w:rPr>
              <w:t>aplicare</w:t>
            </w:r>
            <w:proofErr w:type="spellEnd"/>
            <w:r w:rsidRPr="00523771">
              <w:rPr>
                <w:lang w:val="en-US"/>
              </w:rPr>
              <w:t xml:space="preserve"> (UE) 2018/2067. </w:t>
            </w:r>
            <w:proofErr w:type="spellStart"/>
            <w:r w:rsidRPr="00523771">
              <w:rPr>
                <w:lang w:val="en-US"/>
              </w:rPr>
              <w:t>Totodata</w:t>
            </w:r>
            <w:proofErr w:type="spellEnd"/>
            <w:r w:rsidRPr="00523771">
              <w:rPr>
                <w:lang w:val="en-US"/>
              </w:rPr>
              <w:t xml:space="preserve">̆, </w:t>
            </w:r>
            <w:proofErr w:type="spellStart"/>
            <w:r w:rsidRPr="00523771">
              <w:rPr>
                <w:lang w:val="en-US"/>
              </w:rPr>
              <w:t>având</w:t>
            </w:r>
            <w:proofErr w:type="spellEnd"/>
            <w:r w:rsidRPr="00523771">
              <w:rPr>
                <w:lang w:val="en-US"/>
              </w:rPr>
              <w:t xml:space="preserve"> </w:t>
            </w:r>
            <w:proofErr w:type="spellStart"/>
            <w:r w:rsidRPr="00523771">
              <w:rPr>
                <w:lang w:val="en-US"/>
              </w:rPr>
              <w:t>în</w:t>
            </w:r>
            <w:proofErr w:type="spellEnd"/>
            <w:r w:rsidRPr="00523771">
              <w:rPr>
                <w:lang w:val="en-US"/>
              </w:rPr>
              <w:t xml:space="preserve"> </w:t>
            </w:r>
            <w:proofErr w:type="spellStart"/>
            <w:r w:rsidRPr="00523771">
              <w:rPr>
                <w:lang w:val="en-US"/>
              </w:rPr>
              <w:t>vedere</w:t>
            </w:r>
            <w:proofErr w:type="spellEnd"/>
            <w:r w:rsidRPr="00523771">
              <w:rPr>
                <w:lang w:val="en-US"/>
              </w:rPr>
              <w:t xml:space="preserve"> că </w:t>
            </w:r>
            <w:proofErr w:type="spellStart"/>
            <w:r w:rsidRPr="00523771">
              <w:rPr>
                <w:lang w:val="en-US"/>
              </w:rPr>
              <w:t>prevederile</w:t>
            </w:r>
            <w:proofErr w:type="spellEnd"/>
            <w:r w:rsidRPr="00523771">
              <w:rPr>
                <w:lang w:val="en-US"/>
              </w:rPr>
              <w:t xml:space="preserve"> art. 2, 3(pct.1,5-6,7,10-20),</w:t>
            </w:r>
            <w:r>
              <w:rPr>
                <w:lang w:val="en-US"/>
              </w:rPr>
              <w:t xml:space="preserve"> </w:t>
            </w:r>
            <w:r w:rsidRPr="00523771">
              <w:rPr>
                <w:lang w:val="en-US"/>
              </w:rPr>
              <w:t>6,</w:t>
            </w:r>
            <w:r>
              <w:rPr>
                <w:lang w:val="en-US"/>
              </w:rPr>
              <w:t xml:space="preserve"> </w:t>
            </w:r>
            <w:r w:rsidRPr="00523771">
              <w:rPr>
                <w:lang w:val="en-US"/>
              </w:rPr>
              <w:t>7,10,12-14,</w:t>
            </w:r>
            <w:r>
              <w:rPr>
                <w:lang w:val="en-US"/>
              </w:rPr>
              <w:t xml:space="preserve"> </w:t>
            </w:r>
            <w:r w:rsidRPr="00523771">
              <w:rPr>
                <w:lang w:val="en-US"/>
              </w:rPr>
              <w:t>art.16 (1)</w:t>
            </w:r>
            <w:r>
              <w:rPr>
                <w:lang w:val="en-US"/>
              </w:rPr>
              <w:t xml:space="preserve"> </w:t>
            </w:r>
            <w:proofErr w:type="spellStart"/>
            <w:r w:rsidRPr="00523771">
              <w:rPr>
                <w:lang w:val="en-US"/>
              </w:rPr>
              <w:t>ș</w:t>
            </w:r>
            <w:r>
              <w:rPr>
                <w:lang w:val="en-US"/>
              </w:rPr>
              <w:t>i</w:t>
            </w:r>
            <w:proofErr w:type="spellEnd"/>
            <w:r>
              <w:rPr>
                <w:lang w:val="en-US"/>
              </w:rPr>
              <w:t xml:space="preserve"> </w:t>
            </w:r>
            <w:r w:rsidRPr="00523771">
              <w:rPr>
                <w:lang w:val="en-US"/>
              </w:rPr>
              <w:t>art.27</w:t>
            </w:r>
            <w:r>
              <w:rPr>
                <w:lang w:val="en-US"/>
              </w:rPr>
              <w:t xml:space="preserve"> </w:t>
            </w:r>
            <w:r w:rsidRPr="00523771">
              <w:rPr>
                <w:lang w:val="en-US"/>
              </w:rPr>
              <w:t>din</w:t>
            </w:r>
            <w:r>
              <w:rPr>
                <w:lang w:val="en-US"/>
              </w:rPr>
              <w:t xml:space="preserve"> </w:t>
            </w:r>
            <w:proofErr w:type="spellStart"/>
            <w:r w:rsidRPr="00523771">
              <w:rPr>
                <w:lang w:val="en-US"/>
              </w:rPr>
              <w:t>actul</w:t>
            </w:r>
            <w:proofErr w:type="spellEnd"/>
            <w:r>
              <w:rPr>
                <w:lang w:val="en-US"/>
              </w:rPr>
              <w:t xml:space="preserve"> </w:t>
            </w:r>
            <w:r w:rsidRPr="00523771">
              <w:rPr>
                <w:lang w:val="en-US"/>
              </w:rPr>
              <w:t>UE</w:t>
            </w:r>
            <w:r>
              <w:rPr>
                <w:lang w:val="en-US"/>
              </w:rPr>
              <w:t xml:space="preserve"> </w:t>
            </w:r>
            <w:r w:rsidRPr="00523771">
              <w:rPr>
                <w:lang w:val="en-US"/>
              </w:rPr>
              <w:t>au</w:t>
            </w:r>
            <w:r>
              <w:rPr>
                <w:lang w:val="en-US"/>
              </w:rPr>
              <w:t xml:space="preserve"> </w:t>
            </w:r>
            <w:proofErr w:type="spellStart"/>
            <w:r>
              <w:rPr>
                <w:lang w:val="en-US"/>
              </w:rPr>
              <w:t>f</w:t>
            </w:r>
            <w:r w:rsidRPr="00523771">
              <w:rPr>
                <w:lang w:val="en-US"/>
              </w:rPr>
              <w:t>ost</w:t>
            </w:r>
            <w:proofErr w:type="spellEnd"/>
            <w:r>
              <w:rPr>
                <w:lang w:val="en-US"/>
              </w:rPr>
              <w:t xml:space="preserve"> </w:t>
            </w:r>
            <w:proofErr w:type="spellStart"/>
            <w:r w:rsidRPr="00523771">
              <w:rPr>
                <w:lang w:val="en-US"/>
              </w:rPr>
              <w:t>deja</w:t>
            </w:r>
            <w:proofErr w:type="spellEnd"/>
            <w:r>
              <w:rPr>
                <w:lang w:val="en-US"/>
              </w:rPr>
              <w:t xml:space="preserve"> </w:t>
            </w:r>
            <w:proofErr w:type="spellStart"/>
            <w:r w:rsidRPr="00523771">
              <w:rPr>
                <w:lang w:val="en-US"/>
              </w:rPr>
              <w:t>transpuse</w:t>
            </w:r>
            <w:proofErr w:type="spellEnd"/>
            <w:r w:rsidRPr="00523771">
              <w:rPr>
                <w:lang w:val="en-US"/>
              </w:rPr>
              <w:t xml:space="preserve"> </w:t>
            </w:r>
            <w:proofErr w:type="spellStart"/>
            <w:r w:rsidRPr="00523771">
              <w:rPr>
                <w:lang w:val="en-US"/>
              </w:rPr>
              <w:t>prin</w:t>
            </w:r>
            <w:proofErr w:type="spellEnd"/>
            <w:r w:rsidRPr="00523771">
              <w:rPr>
                <w:lang w:val="en-US"/>
              </w:rPr>
              <w:t xml:space="preserve"> HG nr. 575/2024, se </w:t>
            </w:r>
            <w:proofErr w:type="spellStart"/>
            <w:r w:rsidRPr="00523771">
              <w:rPr>
                <w:lang w:val="en-US"/>
              </w:rPr>
              <w:t>impune</w:t>
            </w:r>
            <w:proofErr w:type="spellEnd"/>
            <w:r w:rsidRPr="00523771">
              <w:rPr>
                <w:lang w:val="en-US"/>
              </w:rPr>
              <w:t xml:space="preserve"> </w:t>
            </w:r>
            <w:proofErr w:type="spellStart"/>
            <w:r w:rsidRPr="00523771">
              <w:rPr>
                <w:lang w:val="en-US"/>
              </w:rPr>
              <w:t>reexaminarea</w:t>
            </w:r>
            <w:proofErr w:type="spellEnd"/>
            <w:r w:rsidRPr="00523771">
              <w:rPr>
                <w:lang w:val="en-US"/>
              </w:rPr>
              <w:t xml:space="preserve"> </w:t>
            </w:r>
            <w:proofErr w:type="spellStart"/>
            <w:r w:rsidRPr="00523771">
              <w:rPr>
                <w:lang w:val="en-US"/>
              </w:rPr>
              <w:t>oportunității</w:t>
            </w:r>
            <w:proofErr w:type="spellEnd"/>
            <w:r w:rsidRPr="00523771">
              <w:rPr>
                <w:lang w:val="en-US"/>
              </w:rPr>
              <w:t xml:space="preserve"> </w:t>
            </w:r>
            <w:proofErr w:type="spellStart"/>
            <w:r w:rsidRPr="00523771">
              <w:rPr>
                <w:lang w:val="en-US"/>
              </w:rPr>
              <w:t>păstrării</w:t>
            </w:r>
            <w:proofErr w:type="spellEnd"/>
            <w:r w:rsidRPr="00523771">
              <w:rPr>
                <w:lang w:val="en-US"/>
              </w:rPr>
              <w:t xml:space="preserve"> </w:t>
            </w:r>
            <w:proofErr w:type="spellStart"/>
            <w:r w:rsidRPr="00523771">
              <w:rPr>
                <w:lang w:val="en-US"/>
              </w:rPr>
              <w:t>acestora</w:t>
            </w:r>
            <w:proofErr w:type="spellEnd"/>
            <w:r w:rsidRPr="00523771">
              <w:rPr>
                <w:lang w:val="en-US"/>
              </w:rPr>
              <w:t xml:space="preserve"> de </w:t>
            </w:r>
            <w:proofErr w:type="spellStart"/>
            <w:r w:rsidRPr="00523771">
              <w:rPr>
                <w:lang w:val="en-US"/>
              </w:rPr>
              <w:t>proiect</w:t>
            </w:r>
            <w:proofErr w:type="spellEnd"/>
            <w:r w:rsidRPr="00523771">
              <w:rPr>
                <w:lang w:val="en-US"/>
              </w:rPr>
              <w:t xml:space="preserve"> </w:t>
            </w:r>
            <w:proofErr w:type="spellStart"/>
            <w:r w:rsidRPr="00523771">
              <w:rPr>
                <w:lang w:val="en-US"/>
              </w:rPr>
              <w:t>ori</w:t>
            </w:r>
            <w:proofErr w:type="spellEnd"/>
            <w:r w:rsidRPr="00523771">
              <w:rPr>
                <w:lang w:val="en-US"/>
              </w:rPr>
              <w:t xml:space="preserve"> au un </w:t>
            </w:r>
            <w:proofErr w:type="spellStart"/>
            <w:r w:rsidRPr="00523771">
              <w:rPr>
                <w:lang w:val="en-US"/>
              </w:rPr>
              <w:t>caracter</w:t>
            </w:r>
            <w:proofErr w:type="spellEnd"/>
            <w:r w:rsidRPr="00523771">
              <w:rPr>
                <w:lang w:val="en-US"/>
              </w:rPr>
              <w:t xml:space="preserve"> </w:t>
            </w:r>
            <w:r>
              <w:rPr>
                <w:lang w:val="en-US"/>
              </w:rPr>
              <w:t>repetitive</w:t>
            </w:r>
            <w:r>
              <w:rPr>
                <w:lang w:val="ro-RO"/>
              </w:rPr>
              <w:t>.</w:t>
            </w:r>
            <w:r w:rsidRPr="00523771">
              <w:rPr>
                <w:lang w:val="en-US"/>
              </w:rPr>
              <w:t xml:space="preserve"> </w:t>
            </w:r>
          </w:p>
        </w:tc>
        <w:tc>
          <w:tcPr>
            <w:tcW w:w="3827" w:type="dxa"/>
          </w:tcPr>
          <w:p w14:paraId="62F179AD" w14:textId="77777777" w:rsidR="00D40F7F" w:rsidRPr="004A7CA8" w:rsidRDefault="00D40F7F" w:rsidP="00D40F7F">
            <w:pPr>
              <w:jc w:val="both"/>
              <w:rPr>
                <w:b/>
                <w:lang w:val="en-US"/>
              </w:rPr>
            </w:pPr>
            <w:r w:rsidRPr="004A7CA8">
              <w:rPr>
                <w:b/>
                <w:lang w:val="en-US"/>
              </w:rPr>
              <w:t xml:space="preserve">Se </w:t>
            </w:r>
            <w:proofErr w:type="spellStart"/>
            <w:r w:rsidRPr="004A7CA8">
              <w:rPr>
                <w:b/>
                <w:lang w:val="en-US"/>
              </w:rPr>
              <w:t>acceptă</w:t>
            </w:r>
            <w:proofErr w:type="spellEnd"/>
            <w:r w:rsidRPr="004A7CA8">
              <w:rPr>
                <w:b/>
                <w:lang w:val="en-US"/>
              </w:rPr>
              <w:t xml:space="preserve"> </w:t>
            </w:r>
            <w:proofErr w:type="spellStart"/>
            <w:r w:rsidRPr="004A7CA8">
              <w:rPr>
                <w:b/>
                <w:lang w:val="en-US"/>
              </w:rPr>
              <w:t>parțial</w:t>
            </w:r>
            <w:proofErr w:type="spellEnd"/>
          </w:p>
          <w:p w14:paraId="64D5BFE1" w14:textId="77777777" w:rsidR="00D40F7F" w:rsidRPr="00C51835" w:rsidRDefault="00D40F7F" w:rsidP="00D40F7F">
            <w:pPr>
              <w:jc w:val="both"/>
              <w:rPr>
                <w:b/>
                <w:lang w:val="en-US"/>
              </w:rPr>
            </w:pPr>
            <w:proofErr w:type="spellStart"/>
            <w:r w:rsidRPr="00C51835">
              <w:rPr>
                <w:lang w:val="en-US"/>
              </w:rPr>
              <w:t>Modificările</w:t>
            </w:r>
            <w:proofErr w:type="spellEnd"/>
            <w:r w:rsidRPr="00C51835">
              <w:rPr>
                <w:lang w:val="en-US"/>
              </w:rPr>
              <w:t xml:space="preserve"> au </w:t>
            </w:r>
            <w:proofErr w:type="spellStart"/>
            <w:r w:rsidRPr="00C51835">
              <w:rPr>
                <w:lang w:val="en-US"/>
              </w:rPr>
              <w:t>fost</w:t>
            </w:r>
            <w:proofErr w:type="spellEnd"/>
            <w:r w:rsidRPr="00C51835">
              <w:rPr>
                <w:lang w:val="en-US"/>
              </w:rPr>
              <w:t xml:space="preserve"> operate, cu </w:t>
            </w:r>
            <w:proofErr w:type="spellStart"/>
            <w:r w:rsidRPr="00C51835">
              <w:rPr>
                <w:lang w:val="en-US"/>
              </w:rPr>
              <w:t>excepția</w:t>
            </w:r>
            <w:proofErr w:type="spellEnd"/>
            <w:r w:rsidRPr="00C51835">
              <w:rPr>
                <w:lang w:val="en-US"/>
              </w:rPr>
              <w:t xml:space="preserve"> </w:t>
            </w:r>
            <w:proofErr w:type="spellStart"/>
            <w:r w:rsidRPr="00C51835">
              <w:rPr>
                <w:lang w:val="en-US"/>
              </w:rPr>
              <w:t>punctelor</w:t>
            </w:r>
            <w:proofErr w:type="spellEnd"/>
            <w:r w:rsidRPr="00C51835">
              <w:rPr>
                <w:lang w:val="en-US"/>
              </w:rPr>
              <w:t xml:space="preserve"> </w:t>
            </w:r>
            <w:proofErr w:type="spellStart"/>
            <w:r w:rsidRPr="00C51835">
              <w:rPr>
                <w:lang w:val="en-US"/>
              </w:rPr>
              <w:t>următoare</w:t>
            </w:r>
            <w:proofErr w:type="spellEnd"/>
            <w:r w:rsidRPr="00C51835">
              <w:rPr>
                <w:lang w:val="en-US"/>
              </w:rPr>
              <w:t>:</w:t>
            </w:r>
          </w:p>
          <w:p w14:paraId="772F195D" w14:textId="77777777" w:rsidR="00D40F7F" w:rsidRDefault="00D40F7F" w:rsidP="00D40F7F">
            <w:pPr>
              <w:jc w:val="both"/>
              <w:rPr>
                <w:b/>
                <w:lang w:val="en-US"/>
              </w:rPr>
            </w:pPr>
            <w:r>
              <w:rPr>
                <w:b/>
                <w:lang w:val="en-US"/>
              </w:rPr>
              <w:t>-</w:t>
            </w:r>
            <w:r w:rsidRPr="00C51835">
              <w:rPr>
                <w:lang w:val="en-US"/>
              </w:rPr>
              <w:t xml:space="preserve"> </w:t>
            </w:r>
            <w:r>
              <w:rPr>
                <w:lang w:val="en-US"/>
              </w:rPr>
              <w:t>p</w:t>
            </w:r>
            <w:r w:rsidRPr="00C51835">
              <w:rPr>
                <w:lang w:val="en-US"/>
              </w:rPr>
              <w:t xml:space="preserve">ct. 17 </w:t>
            </w:r>
            <w:proofErr w:type="spellStart"/>
            <w:r w:rsidRPr="00C51835">
              <w:rPr>
                <w:lang w:val="en-US"/>
              </w:rPr>
              <w:t>transpune</w:t>
            </w:r>
            <w:proofErr w:type="spellEnd"/>
            <w:r w:rsidRPr="00C51835">
              <w:rPr>
                <w:lang w:val="en-US"/>
              </w:rPr>
              <w:t xml:space="preserve"> art. 8 din </w:t>
            </w:r>
            <w:proofErr w:type="spellStart"/>
            <w:r w:rsidRPr="00C51835">
              <w:rPr>
                <w:lang w:val="en-US"/>
              </w:rPr>
              <w:t>Regulamentul</w:t>
            </w:r>
            <w:proofErr w:type="spellEnd"/>
            <w:r w:rsidRPr="00C51835">
              <w:rPr>
                <w:lang w:val="en-US"/>
              </w:rPr>
              <w:t xml:space="preserve"> UE, care nu a </w:t>
            </w:r>
            <w:proofErr w:type="spellStart"/>
            <w:r w:rsidRPr="00C51835">
              <w:rPr>
                <w:lang w:val="en-US"/>
              </w:rPr>
              <w:t>fost</w:t>
            </w:r>
            <w:proofErr w:type="spellEnd"/>
            <w:r w:rsidRPr="00C51835">
              <w:rPr>
                <w:lang w:val="en-US"/>
              </w:rPr>
              <w:t xml:space="preserve"> </w:t>
            </w:r>
            <w:proofErr w:type="spellStart"/>
            <w:r w:rsidRPr="00C51835">
              <w:rPr>
                <w:lang w:val="en-US"/>
              </w:rPr>
              <w:t>transpus</w:t>
            </w:r>
            <w:proofErr w:type="spellEnd"/>
            <w:r w:rsidRPr="00C51835">
              <w:rPr>
                <w:lang w:val="en-US"/>
              </w:rPr>
              <w:t xml:space="preserve"> </w:t>
            </w:r>
            <w:proofErr w:type="gramStart"/>
            <w:r w:rsidRPr="00C51835">
              <w:rPr>
                <w:lang w:val="en-US"/>
              </w:rPr>
              <w:t>anterior</w:t>
            </w:r>
            <w:r>
              <w:rPr>
                <w:lang w:val="en-US"/>
              </w:rPr>
              <w:t>;</w:t>
            </w:r>
            <w:proofErr w:type="gramEnd"/>
          </w:p>
          <w:p w14:paraId="64ED03F0" w14:textId="77777777" w:rsidR="00D40F7F" w:rsidRDefault="00D40F7F" w:rsidP="00D40F7F">
            <w:pPr>
              <w:jc w:val="both"/>
              <w:rPr>
                <w:color w:val="000000" w:themeColor="text1"/>
                <w:lang w:val="ro-RO"/>
              </w:rPr>
            </w:pPr>
            <w:r>
              <w:rPr>
                <w:b/>
                <w:lang w:val="en-US"/>
              </w:rPr>
              <w:t>-</w:t>
            </w:r>
            <w:r w:rsidRPr="008749ED">
              <w:rPr>
                <w:bCs/>
                <w:lang w:val="en-US"/>
              </w:rPr>
              <w:t xml:space="preserve">pct. 24 </w:t>
            </w:r>
            <w:proofErr w:type="spellStart"/>
            <w:r w:rsidRPr="008749ED">
              <w:rPr>
                <w:bCs/>
                <w:lang w:val="en-US"/>
              </w:rPr>
              <w:t>și</w:t>
            </w:r>
            <w:proofErr w:type="spellEnd"/>
            <w:r w:rsidRPr="008749ED">
              <w:rPr>
                <w:bCs/>
                <w:lang w:val="en-US"/>
              </w:rPr>
              <w:t xml:space="preserve"> 25 </w:t>
            </w:r>
            <w:proofErr w:type="spellStart"/>
            <w:r w:rsidRPr="008749ED">
              <w:rPr>
                <w:bCs/>
                <w:lang w:val="en-US"/>
              </w:rPr>
              <w:t>reglementează</w:t>
            </w:r>
            <w:proofErr w:type="spellEnd"/>
            <w:r w:rsidRPr="008749ED">
              <w:rPr>
                <w:bCs/>
                <w:lang w:val="en-US"/>
              </w:rPr>
              <w:t xml:space="preserve"> </w:t>
            </w:r>
            <w:proofErr w:type="spellStart"/>
            <w:r w:rsidRPr="008749ED">
              <w:rPr>
                <w:bCs/>
                <w:lang w:val="en-US"/>
              </w:rPr>
              <w:t>procesul</w:t>
            </w:r>
            <w:proofErr w:type="spellEnd"/>
            <w:r w:rsidRPr="008749ED">
              <w:rPr>
                <w:bCs/>
                <w:lang w:val="en-US"/>
              </w:rPr>
              <w:t xml:space="preserve"> </w:t>
            </w:r>
            <w:proofErr w:type="spellStart"/>
            <w:r w:rsidRPr="008749ED">
              <w:rPr>
                <w:bCs/>
                <w:lang w:val="en-US"/>
              </w:rPr>
              <w:t>evaluării</w:t>
            </w:r>
            <w:proofErr w:type="spellEnd"/>
            <w:r w:rsidRPr="008749ED">
              <w:rPr>
                <w:bCs/>
                <w:lang w:val="en-US"/>
              </w:rPr>
              <w:t xml:space="preserve"> </w:t>
            </w:r>
            <w:proofErr w:type="spellStart"/>
            <w:r w:rsidRPr="008749ED">
              <w:rPr>
                <w:bCs/>
                <w:lang w:val="en-US"/>
              </w:rPr>
              <w:t>informațiilor</w:t>
            </w:r>
            <w:proofErr w:type="spellEnd"/>
            <w:r w:rsidRPr="008749ED">
              <w:rPr>
                <w:bCs/>
                <w:lang w:val="en-US"/>
              </w:rPr>
              <w:t xml:space="preserve"> la </w:t>
            </w:r>
            <w:proofErr w:type="spellStart"/>
            <w:r w:rsidRPr="008749ED">
              <w:rPr>
                <w:bCs/>
                <w:lang w:val="en-US"/>
              </w:rPr>
              <w:t>etapa</w:t>
            </w:r>
            <w:proofErr w:type="spellEnd"/>
            <w:r w:rsidRPr="008749ED">
              <w:rPr>
                <w:bCs/>
                <w:lang w:val="en-US"/>
              </w:rPr>
              <w:t xml:space="preserve"> </w:t>
            </w:r>
            <w:proofErr w:type="spellStart"/>
            <w:r w:rsidRPr="008749ED">
              <w:rPr>
                <w:bCs/>
                <w:lang w:val="en-US"/>
              </w:rPr>
              <w:t>analizei</w:t>
            </w:r>
            <w:proofErr w:type="spellEnd"/>
            <w:r w:rsidRPr="008749ED">
              <w:rPr>
                <w:bCs/>
                <w:lang w:val="en-US"/>
              </w:rPr>
              <w:t xml:space="preserve"> </w:t>
            </w:r>
            <w:proofErr w:type="spellStart"/>
            <w:r w:rsidRPr="008749ED">
              <w:rPr>
                <w:bCs/>
                <w:lang w:val="en-US"/>
              </w:rPr>
              <w:t>strategice</w:t>
            </w:r>
            <w:proofErr w:type="spellEnd"/>
            <w:r w:rsidRPr="008749ED">
              <w:rPr>
                <w:bCs/>
                <w:lang w:val="en-US"/>
              </w:rPr>
              <w:t xml:space="preserve"> </w:t>
            </w:r>
            <w:proofErr w:type="spellStart"/>
            <w:r w:rsidRPr="008749ED">
              <w:rPr>
                <w:bCs/>
                <w:lang w:val="en-US"/>
              </w:rPr>
              <w:t>și</w:t>
            </w:r>
            <w:proofErr w:type="spellEnd"/>
            <w:r w:rsidRPr="008749ED">
              <w:rPr>
                <w:bCs/>
                <w:lang w:val="en-US"/>
              </w:rPr>
              <w:t xml:space="preserve"> </w:t>
            </w:r>
            <w:proofErr w:type="spellStart"/>
            <w:r w:rsidRPr="008749ED">
              <w:rPr>
                <w:bCs/>
                <w:lang w:val="en-US"/>
              </w:rPr>
              <w:t>diferența</w:t>
            </w:r>
            <w:proofErr w:type="spellEnd"/>
            <w:r w:rsidRPr="008749ED">
              <w:rPr>
                <w:bCs/>
                <w:lang w:val="en-US"/>
              </w:rPr>
              <w:t xml:space="preserve"> </w:t>
            </w:r>
            <w:proofErr w:type="spellStart"/>
            <w:r w:rsidRPr="008749ED">
              <w:rPr>
                <w:bCs/>
                <w:lang w:val="en-US"/>
              </w:rPr>
              <w:t>este</w:t>
            </w:r>
            <w:proofErr w:type="spellEnd"/>
            <w:r w:rsidRPr="008749ED">
              <w:rPr>
                <w:bCs/>
                <w:lang w:val="en-US"/>
              </w:rPr>
              <w:t xml:space="preserve"> </w:t>
            </w:r>
            <w:proofErr w:type="spellStart"/>
            <w:r w:rsidRPr="008749ED">
              <w:rPr>
                <w:bCs/>
                <w:lang w:val="en-US"/>
              </w:rPr>
              <w:t>evidentă</w:t>
            </w:r>
            <w:proofErr w:type="spellEnd"/>
            <w:r w:rsidRPr="008749ED">
              <w:rPr>
                <w:bCs/>
                <w:lang w:val="en-US"/>
              </w:rPr>
              <w:t xml:space="preserve">, la </w:t>
            </w:r>
            <w:proofErr w:type="spellStart"/>
            <w:r w:rsidRPr="008749ED">
              <w:rPr>
                <w:bCs/>
                <w:lang w:val="en-US"/>
              </w:rPr>
              <w:t>etapa</w:t>
            </w:r>
            <w:proofErr w:type="spellEnd"/>
            <w:r w:rsidRPr="008749ED">
              <w:rPr>
                <w:bCs/>
                <w:lang w:val="en-US"/>
              </w:rPr>
              <w:t xml:space="preserve"> </w:t>
            </w:r>
            <w:proofErr w:type="spellStart"/>
            <w:r w:rsidRPr="008749ED">
              <w:rPr>
                <w:bCs/>
                <w:lang w:val="en-US"/>
              </w:rPr>
              <w:t>reexaminării</w:t>
            </w:r>
            <w:proofErr w:type="spellEnd"/>
            <w:r w:rsidRPr="008749ED">
              <w:rPr>
                <w:bCs/>
                <w:lang w:val="en-US"/>
              </w:rPr>
              <w:t xml:space="preserve"> sun</w:t>
            </w:r>
            <w:r>
              <w:rPr>
                <w:bCs/>
                <w:lang w:val="en-US"/>
              </w:rPr>
              <w:t>t</w:t>
            </w:r>
            <w:r w:rsidRPr="008749ED">
              <w:rPr>
                <w:bCs/>
                <w:lang w:val="en-US"/>
              </w:rPr>
              <w:t xml:space="preserve"> </w:t>
            </w:r>
            <w:proofErr w:type="spellStart"/>
            <w:r w:rsidRPr="008749ED">
              <w:rPr>
                <w:bCs/>
                <w:lang w:val="en-US"/>
              </w:rPr>
              <w:t>analizate</w:t>
            </w:r>
            <w:proofErr w:type="spellEnd"/>
            <w:r w:rsidRPr="008749ED">
              <w:rPr>
                <w:bCs/>
                <w:lang w:val="en-US"/>
              </w:rPr>
              <w:t xml:space="preserve"> </w:t>
            </w:r>
            <w:proofErr w:type="spellStart"/>
            <w:r w:rsidRPr="008749ED">
              <w:rPr>
                <w:bCs/>
                <w:lang w:val="en-US"/>
              </w:rPr>
              <w:t>informații</w:t>
            </w:r>
            <w:proofErr w:type="spellEnd"/>
            <w:r w:rsidRPr="008749ED">
              <w:rPr>
                <w:bCs/>
                <w:lang w:val="en-US"/>
              </w:rPr>
              <w:t xml:space="preserve"> </w:t>
            </w:r>
            <w:proofErr w:type="spellStart"/>
            <w:r w:rsidRPr="008749ED">
              <w:rPr>
                <w:bCs/>
                <w:lang w:val="en-US"/>
              </w:rPr>
              <w:t>mai</w:t>
            </w:r>
            <w:proofErr w:type="spellEnd"/>
            <w:r w:rsidRPr="008749ED">
              <w:rPr>
                <w:bCs/>
                <w:lang w:val="en-US"/>
              </w:rPr>
              <w:t xml:space="preserve"> </w:t>
            </w:r>
            <w:proofErr w:type="spellStart"/>
            <w:r w:rsidRPr="008749ED">
              <w:rPr>
                <w:bCs/>
                <w:lang w:val="en-US"/>
              </w:rPr>
              <w:t>detaliate</w:t>
            </w:r>
            <w:proofErr w:type="spellEnd"/>
            <w:r w:rsidRPr="008749ED">
              <w:rPr>
                <w:bCs/>
                <w:lang w:val="en-US"/>
              </w:rPr>
              <w:t xml:space="preserve"> cu </w:t>
            </w:r>
            <w:proofErr w:type="spellStart"/>
            <w:r w:rsidRPr="008749ED">
              <w:rPr>
                <w:bCs/>
                <w:lang w:val="en-US"/>
              </w:rPr>
              <w:t>privire</w:t>
            </w:r>
            <w:proofErr w:type="spellEnd"/>
            <w:r w:rsidRPr="008749ED">
              <w:rPr>
                <w:bCs/>
                <w:lang w:val="en-US"/>
              </w:rPr>
              <w:t xml:space="preserve"> la </w:t>
            </w:r>
            <w:proofErr w:type="spellStart"/>
            <w:r w:rsidRPr="008749ED">
              <w:rPr>
                <w:bCs/>
                <w:lang w:val="en-US"/>
              </w:rPr>
              <w:t>activitatea</w:t>
            </w:r>
            <w:proofErr w:type="spellEnd"/>
            <w:r w:rsidRPr="008749ED">
              <w:rPr>
                <w:bCs/>
                <w:lang w:val="en-US"/>
              </w:rPr>
              <w:t xml:space="preserve"> </w:t>
            </w:r>
            <w:proofErr w:type="spellStart"/>
            <w:r w:rsidRPr="008749ED">
              <w:rPr>
                <w:bCs/>
                <w:lang w:val="en-US"/>
              </w:rPr>
              <w:t>operatorului</w:t>
            </w:r>
            <w:proofErr w:type="spellEnd"/>
            <w:r w:rsidRPr="008749ED">
              <w:rPr>
                <w:bCs/>
                <w:lang w:val="en-US"/>
              </w:rPr>
              <w:t xml:space="preserve"> (</w:t>
            </w:r>
            <w:r w:rsidRPr="008749ED">
              <w:rPr>
                <w:color w:val="000000" w:themeColor="text1"/>
                <w:lang w:val="ro-RO"/>
              </w:rPr>
              <w:t>categoria instalației, planul de monitorizare etc.). Prevederile pct. 17 reglementează evaluarea informației anterior ce verificatorul acceptă procesul de verificare</w:t>
            </w:r>
            <w:r>
              <w:rPr>
                <w:color w:val="000000" w:themeColor="text1"/>
                <w:lang w:val="ro-RO"/>
              </w:rPr>
              <w:t>;</w:t>
            </w:r>
          </w:p>
          <w:p w14:paraId="73BCF177" w14:textId="77777777" w:rsidR="00D40F7F" w:rsidRDefault="00D40F7F" w:rsidP="00D40F7F">
            <w:pPr>
              <w:jc w:val="both"/>
              <w:rPr>
                <w:color w:val="000000" w:themeColor="text1"/>
                <w:lang w:val="ro-RO"/>
              </w:rPr>
            </w:pPr>
            <w:r>
              <w:rPr>
                <w:color w:val="000000" w:themeColor="text1"/>
                <w:lang w:val="ro-RO"/>
              </w:rPr>
              <w:t>-pct.</w:t>
            </w:r>
            <w:r w:rsidRPr="00E568E8">
              <w:rPr>
                <w:lang w:val="en-US"/>
              </w:rPr>
              <w:t xml:space="preserve"> 32 </w:t>
            </w:r>
            <w:proofErr w:type="spellStart"/>
            <w:r w:rsidRPr="00E568E8">
              <w:rPr>
                <w:lang w:val="en-US"/>
              </w:rPr>
              <w:t>transpune</w:t>
            </w:r>
            <w:proofErr w:type="spellEnd"/>
            <w:r w:rsidRPr="00E568E8">
              <w:rPr>
                <w:lang w:val="en-US"/>
              </w:rPr>
              <w:t xml:space="preserve"> art. 16 </w:t>
            </w:r>
            <w:proofErr w:type="spellStart"/>
            <w:r w:rsidRPr="00E568E8">
              <w:rPr>
                <w:lang w:val="en-US"/>
              </w:rPr>
              <w:t>alin</w:t>
            </w:r>
            <w:proofErr w:type="spellEnd"/>
            <w:r w:rsidRPr="00E568E8">
              <w:rPr>
                <w:lang w:val="en-US"/>
              </w:rPr>
              <w:t xml:space="preserve">. (1) </w:t>
            </w:r>
            <w:proofErr w:type="spellStart"/>
            <w:r w:rsidRPr="00E568E8">
              <w:rPr>
                <w:lang w:val="en-US"/>
              </w:rPr>
              <w:t>și</w:t>
            </w:r>
            <w:proofErr w:type="spellEnd"/>
            <w:r w:rsidRPr="00E568E8">
              <w:rPr>
                <w:lang w:val="en-US"/>
              </w:rPr>
              <w:t xml:space="preserve"> </w:t>
            </w:r>
            <w:proofErr w:type="spellStart"/>
            <w:r w:rsidRPr="00E568E8">
              <w:rPr>
                <w:lang w:val="en-US"/>
              </w:rPr>
              <w:t>este</w:t>
            </w:r>
            <w:proofErr w:type="spellEnd"/>
            <w:r w:rsidRPr="00E568E8">
              <w:rPr>
                <w:lang w:val="en-US"/>
              </w:rPr>
              <w:t xml:space="preserve"> </w:t>
            </w:r>
            <w:proofErr w:type="spellStart"/>
            <w:r w:rsidRPr="00E568E8">
              <w:rPr>
                <w:lang w:val="en-US"/>
              </w:rPr>
              <w:t>inclus</w:t>
            </w:r>
            <w:proofErr w:type="spellEnd"/>
            <w:r w:rsidRPr="00E568E8">
              <w:rPr>
                <w:lang w:val="en-US"/>
              </w:rPr>
              <w:t xml:space="preserve"> </w:t>
            </w:r>
            <w:proofErr w:type="spellStart"/>
            <w:r w:rsidRPr="00E568E8">
              <w:rPr>
                <w:lang w:val="en-US"/>
              </w:rPr>
              <w:t>pentru</w:t>
            </w:r>
            <w:proofErr w:type="spellEnd"/>
            <w:r w:rsidRPr="00E568E8">
              <w:rPr>
                <w:lang w:val="en-US"/>
              </w:rPr>
              <w:t xml:space="preserve"> </w:t>
            </w:r>
            <w:proofErr w:type="gramStart"/>
            <w:r w:rsidRPr="00E568E8">
              <w:rPr>
                <w:lang w:val="en-US"/>
              </w:rPr>
              <w:t>a</w:t>
            </w:r>
            <w:proofErr w:type="gramEnd"/>
            <w:r w:rsidRPr="00E568E8">
              <w:rPr>
                <w:lang w:val="en-US"/>
              </w:rPr>
              <w:t xml:space="preserve"> </w:t>
            </w:r>
            <w:proofErr w:type="spellStart"/>
            <w:r w:rsidRPr="00E568E8">
              <w:rPr>
                <w:lang w:val="en-US"/>
              </w:rPr>
              <w:t>asigura</w:t>
            </w:r>
            <w:proofErr w:type="spellEnd"/>
            <w:r w:rsidRPr="00E568E8">
              <w:rPr>
                <w:lang w:val="en-US"/>
              </w:rPr>
              <w:t xml:space="preserve"> o </w:t>
            </w:r>
            <w:proofErr w:type="spellStart"/>
            <w:r w:rsidRPr="00E568E8">
              <w:rPr>
                <w:lang w:val="en-US"/>
              </w:rPr>
              <w:t>expunere</w:t>
            </w:r>
            <w:proofErr w:type="spellEnd"/>
            <w:r w:rsidRPr="00E568E8">
              <w:rPr>
                <w:lang w:val="en-US"/>
              </w:rPr>
              <w:t xml:space="preserve"> </w:t>
            </w:r>
            <w:proofErr w:type="spellStart"/>
            <w:r w:rsidRPr="00E568E8">
              <w:rPr>
                <w:lang w:val="en-US"/>
              </w:rPr>
              <w:t>consecventă</w:t>
            </w:r>
            <w:proofErr w:type="spellEnd"/>
            <w:r w:rsidRPr="00E568E8">
              <w:rPr>
                <w:lang w:val="en-US"/>
              </w:rPr>
              <w:t xml:space="preserve"> cu </w:t>
            </w:r>
            <w:proofErr w:type="spellStart"/>
            <w:r w:rsidRPr="00E568E8">
              <w:rPr>
                <w:lang w:val="en-US"/>
              </w:rPr>
              <w:t>prevederile</w:t>
            </w:r>
            <w:proofErr w:type="spellEnd"/>
            <w:r w:rsidRPr="00E568E8">
              <w:rPr>
                <w:lang w:val="en-US"/>
              </w:rPr>
              <w:t xml:space="preserve"> art. 16 </w:t>
            </w:r>
            <w:proofErr w:type="spellStart"/>
            <w:r w:rsidRPr="00E568E8">
              <w:rPr>
                <w:lang w:val="en-US"/>
              </w:rPr>
              <w:t>alin</w:t>
            </w:r>
            <w:proofErr w:type="spellEnd"/>
            <w:r w:rsidRPr="00E568E8">
              <w:rPr>
                <w:lang w:val="en-US"/>
              </w:rPr>
              <w:t xml:space="preserve">. </w:t>
            </w:r>
            <w:r w:rsidRPr="0050336F">
              <w:rPr>
                <w:lang w:val="en-US"/>
              </w:rPr>
              <w:t xml:space="preserve">(2), care nu au </w:t>
            </w:r>
            <w:proofErr w:type="spellStart"/>
            <w:r w:rsidRPr="0050336F">
              <w:rPr>
                <w:lang w:val="en-US"/>
              </w:rPr>
              <w:t>fost</w:t>
            </w:r>
            <w:proofErr w:type="spellEnd"/>
            <w:r w:rsidRPr="0050336F">
              <w:rPr>
                <w:lang w:val="en-US"/>
              </w:rPr>
              <w:t xml:space="preserve"> </w:t>
            </w:r>
            <w:proofErr w:type="spellStart"/>
            <w:r w:rsidRPr="0050336F">
              <w:rPr>
                <w:lang w:val="en-US"/>
              </w:rPr>
              <w:t>transpuse</w:t>
            </w:r>
            <w:proofErr w:type="spellEnd"/>
            <w:r w:rsidRPr="0050336F">
              <w:rPr>
                <w:lang w:val="en-US"/>
              </w:rPr>
              <w:t xml:space="preserve"> </w:t>
            </w:r>
            <w:proofErr w:type="gramStart"/>
            <w:r w:rsidRPr="0050336F">
              <w:rPr>
                <w:lang w:val="en-US"/>
              </w:rPr>
              <w:t>anterior</w:t>
            </w:r>
            <w:r>
              <w:rPr>
                <w:lang w:val="ro-RO"/>
              </w:rPr>
              <w:t>;</w:t>
            </w:r>
            <w:proofErr w:type="gramEnd"/>
            <w:r>
              <w:rPr>
                <w:color w:val="000000" w:themeColor="text1"/>
                <w:lang w:val="ro-RO"/>
              </w:rPr>
              <w:t xml:space="preserve"> </w:t>
            </w:r>
          </w:p>
          <w:p w14:paraId="328855EC" w14:textId="77777777" w:rsidR="00D40F7F" w:rsidRPr="00E568E8" w:rsidRDefault="00D40F7F" w:rsidP="00D40F7F">
            <w:pPr>
              <w:jc w:val="both"/>
              <w:rPr>
                <w:bCs/>
                <w:lang w:val="en-US"/>
              </w:rPr>
            </w:pPr>
            <w:r w:rsidRPr="00E568E8">
              <w:rPr>
                <w:bCs/>
                <w:lang w:val="en-US"/>
              </w:rPr>
              <w:t>-</w:t>
            </w:r>
            <w:r>
              <w:rPr>
                <w:bCs/>
                <w:lang w:val="en-US"/>
              </w:rPr>
              <w:t>p</w:t>
            </w:r>
            <w:r w:rsidRPr="0050336F">
              <w:rPr>
                <w:lang w:val="en-US"/>
              </w:rPr>
              <w:t xml:space="preserve">ct. 12 </w:t>
            </w:r>
            <w:proofErr w:type="spellStart"/>
            <w:r w:rsidRPr="0050336F">
              <w:rPr>
                <w:lang w:val="en-US"/>
              </w:rPr>
              <w:t>și</w:t>
            </w:r>
            <w:proofErr w:type="spellEnd"/>
            <w:r w:rsidRPr="0050336F">
              <w:rPr>
                <w:lang w:val="en-US"/>
              </w:rPr>
              <w:t xml:space="preserve"> pct. 16 </w:t>
            </w:r>
            <w:proofErr w:type="spellStart"/>
            <w:r w:rsidRPr="0050336F">
              <w:rPr>
                <w:lang w:val="en-US"/>
              </w:rPr>
              <w:t>conțin</w:t>
            </w:r>
            <w:proofErr w:type="spellEnd"/>
            <w:r w:rsidRPr="0050336F">
              <w:rPr>
                <w:lang w:val="en-US"/>
              </w:rPr>
              <w:t xml:space="preserve"> </w:t>
            </w:r>
            <w:proofErr w:type="spellStart"/>
            <w:r w:rsidRPr="0050336F">
              <w:rPr>
                <w:lang w:val="en-US"/>
              </w:rPr>
              <w:t>prevederi</w:t>
            </w:r>
            <w:proofErr w:type="spellEnd"/>
            <w:r w:rsidRPr="0050336F">
              <w:rPr>
                <w:lang w:val="en-US"/>
              </w:rPr>
              <w:t xml:space="preserve"> care </w:t>
            </w:r>
            <w:proofErr w:type="spellStart"/>
            <w:r w:rsidRPr="0050336F">
              <w:rPr>
                <w:lang w:val="en-US"/>
              </w:rPr>
              <w:t>asigură</w:t>
            </w:r>
            <w:proofErr w:type="spellEnd"/>
            <w:r w:rsidRPr="0050336F">
              <w:rPr>
                <w:lang w:val="en-US"/>
              </w:rPr>
              <w:t xml:space="preserve"> </w:t>
            </w:r>
            <w:proofErr w:type="spellStart"/>
            <w:r w:rsidRPr="0050336F">
              <w:rPr>
                <w:lang w:val="en-US"/>
              </w:rPr>
              <w:t>coerența</w:t>
            </w:r>
            <w:proofErr w:type="spellEnd"/>
            <w:r w:rsidRPr="0050336F">
              <w:rPr>
                <w:lang w:val="en-US"/>
              </w:rPr>
              <w:t xml:space="preserve"> </w:t>
            </w:r>
            <w:proofErr w:type="spellStart"/>
            <w:r w:rsidRPr="0050336F">
              <w:rPr>
                <w:lang w:val="en-US"/>
              </w:rPr>
              <w:t>și</w:t>
            </w:r>
            <w:proofErr w:type="spellEnd"/>
            <w:r w:rsidRPr="0050336F">
              <w:rPr>
                <w:lang w:val="en-US"/>
              </w:rPr>
              <w:t xml:space="preserve"> </w:t>
            </w:r>
            <w:proofErr w:type="spellStart"/>
            <w:r w:rsidRPr="0050336F">
              <w:rPr>
                <w:lang w:val="en-US"/>
              </w:rPr>
              <w:t>legătura</w:t>
            </w:r>
            <w:proofErr w:type="spellEnd"/>
            <w:r w:rsidRPr="0050336F">
              <w:rPr>
                <w:lang w:val="en-US"/>
              </w:rPr>
              <w:t xml:space="preserve"> </w:t>
            </w:r>
            <w:proofErr w:type="spellStart"/>
            <w:r w:rsidRPr="0050336F">
              <w:rPr>
                <w:lang w:val="en-US"/>
              </w:rPr>
              <w:t>logică</w:t>
            </w:r>
            <w:proofErr w:type="spellEnd"/>
            <w:r w:rsidRPr="0050336F">
              <w:rPr>
                <w:lang w:val="en-US"/>
              </w:rPr>
              <w:t xml:space="preserve"> a </w:t>
            </w:r>
            <w:proofErr w:type="spellStart"/>
            <w:r w:rsidRPr="0050336F">
              <w:rPr>
                <w:lang w:val="en-US"/>
              </w:rPr>
              <w:t>normelor</w:t>
            </w:r>
            <w:proofErr w:type="spellEnd"/>
            <w:r w:rsidRPr="0050336F">
              <w:rPr>
                <w:lang w:val="en-US"/>
              </w:rPr>
              <w:t xml:space="preserve"> </w:t>
            </w:r>
            <w:proofErr w:type="spellStart"/>
            <w:r w:rsidRPr="0050336F">
              <w:rPr>
                <w:lang w:val="en-US"/>
              </w:rPr>
              <w:t>transpuse</w:t>
            </w:r>
            <w:proofErr w:type="spellEnd"/>
            <w:r w:rsidRPr="0050336F">
              <w:rPr>
                <w:lang w:val="en-US"/>
              </w:rPr>
              <w:t xml:space="preserve"> în </w:t>
            </w:r>
            <w:proofErr w:type="spellStart"/>
            <w:r w:rsidRPr="0050336F">
              <w:rPr>
                <w:lang w:val="en-US"/>
              </w:rPr>
              <w:t>această</w:t>
            </w:r>
            <w:proofErr w:type="spellEnd"/>
            <w:r w:rsidRPr="0050336F">
              <w:rPr>
                <w:lang w:val="en-US"/>
              </w:rPr>
              <w:t xml:space="preserve"> </w:t>
            </w:r>
            <w:proofErr w:type="spellStart"/>
            <w:r w:rsidRPr="0050336F">
              <w:rPr>
                <w:lang w:val="en-US"/>
              </w:rPr>
              <w:t>secțiune</w:t>
            </w:r>
            <w:proofErr w:type="spellEnd"/>
            <w:r w:rsidRPr="0050336F">
              <w:rPr>
                <w:lang w:val="en-US"/>
              </w:rPr>
              <w:t xml:space="preserve">, în </w:t>
            </w:r>
            <w:proofErr w:type="spellStart"/>
            <w:r w:rsidRPr="0050336F">
              <w:rPr>
                <w:lang w:val="en-US"/>
              </w:rPr>
              <w:t>scopul</w:t>
            </w:r>
            <w:proofErr w:type="spellEnd"/>
            <w:r w:rsidRPr="0050336F">
              <w:rPr>
                <w:lang w:val="en-US"/>
              </w:rPr>
              <w:t xml:space="preserve"> </w:t>
            </w:r>
            <w:proofErr w:type="spellStart"/>
            <w:r w:rsidRPr="0050336F">
              <w:rPr>
                <w:lang w:val="en-US"/>
              </w:rPr>
              <w:t>respectării</w:t>
            </w:r>
            <w:proofErr w:type="spellEnd"/>
            <w:r w:rsidRPr="0050336F">
              <w:rPr>
                <w:lang w:val="en-US"/>
              </w:rPr>
              <w:t xml:space="preserve"> </w:t>
            </w:r>
            <w:proofErr w:type="spellStart"/>
            <w:r w:rsidRPr="0050336F">
              <w:rPr>
                <w:lang w:val="en-US"/>
              </w:rPr>
              <w:t>unui</w:t>
            </w:r>
            <w:proofErr w:type="spellEnd"/>
            <w:r w:rsidRPr="0050336F">
              <w:rPr>
                <w:lang w:val="en-US"/>
              </w:rPr>
              <w:t xml:space="preserve"> </w:t>
            </w:r>
            <w:proofErr w:type="spellStart"/>
            <w:r w:rsidRPr="0050336F">
              <w:rPr>
                <w:lang w:val="en-US"/>
              </w:rPr>
              <w:t>principiu</w:t>
            </w:r>
            <w:proofErr w:type="spellEnd"/>
            <w:r w:rsidRPr="0050336F">
              <w:rPr>
                <w:lang w:val="en-US"/>
              </w:rPr>
              <w:t xml:space="preserve"> fundamental al </w:t>
            </w:r>
            <w:proofErr w:type="spellStart"/>
            <w:r w:rsidRPr="0050336F">
              <w:rPr>
                <w:lang w:val="en-US"/>
              </w:rPr>
              <w:t>tehnicii</w:t>
            </w:r>
            <w:proofErr w:type="spellEnd"/>
            <w:r w:rsidRPr="0050336F">
              <w:rPr>
                <w:lang w:val="en-US"/>
              </w:rPr>
              <w:t xml:space="preserve"> legislative</w:t>
            </w:r>
            <w:r>
              <w:rPr>
                <w:lang w:val="en-US"/>
              </w:rPr>
              <w:t>,</w:t>
            </w:r>
            <w:r w:rsidRPr="0050336F">
              <w:rPr>
                <w:lang w:val="en-US"/>
              </w:rPr>
              <w:t xml:space="preserve"> </w:t>
            </w:r>
            <w:proofErr w:type="spellStart"/>
            <w:r w:rsidRPr="0050336F">
              <w:rPr>
                <w:lang w:val="en-US"/>
              </w:rPr>
              <w:t>accesibilitatea</w:t>
            </w:r>
            <w:proofErr w:type="spellEnd"/>
            <w:r w:rsidRPr="0050336F">
              <w:rPr>
                <w:lang w:val="en-US"/>
              </w:rPr>
              <w:t xml:space="preserve"> </w:t>
            </w:r>
            <w:proofErr w:type="spellStart"/>
            <w:r w:rsidRPr="0050336F">
              <w:rPr>
                <w:lang w:val="en-US"/>
              </w:rPr>
              <w:t>cadrului</w:t>
            </w:r>
            <w:proofErr w:type="spellEnd"/>
            <w:r w:rsidRPr="0050336F">
              <w:rPr>
                <w:lang w:val="en-US"/>
              </w:rPr>
              <w:t xml:space="preserve"> </w:t>
            </w:r>
            <w:proofErr w:type="spellStart"/>
            <w:r w:rsidRPr="0050336F">
              <w:rPr>
                <w:lang w:val="en-US"/>
              </w:rPr>
              <w:t>normativ</w:t>
            </w:r>
            <w:proofErr w:type="spellEnd"/>
            <w:r w:rsidRPr="0050336F">
              <w:rPr>
                <w:lang w:val="en-US"/>
              </w:rPr>
              <w:t xml:space="preserve"> </w:t>
            </w:r>
            <w:proofErr w:type="spellStart"/>
            <w:r w:rsidRPr="0050336F">
              <w:rPr>
                <w:lang w:val="en-US"/>
              </w:rPr>
              <w:t>pentru</w:t>
            </w:r>
            <w:proofErr w:type="spellEnd"/>
            <w:r w:rsidRPr="0050336F">
              <w:rPr>
                <w:lang w:val="en-US"/>
              </w:rPr>
              <w:t xml:space="preserve"> </w:t>
            </w:r>
            <w:proofErr w:type="spellStart"/>
            <w:r w:rsidRPr="0050336F">
              <w:rPr>
                <w:lang w:val="en-US"/>
              </w:rPr>
              <w:t>utilizatorii</w:t>
            </w:r>
            <w:proofErr w:type="spellEnd"/>
            <w:r w:rsidRPr="0050336F">
              <w:rPr>
                <w:lang w:val="en-US"/>
              </w:rPr>
              <w:t xml:space="preserve"> </w:t>
            </w:r>
            <w:proofErr w:type="spellStart"/>
            <w:proofErr w:type="gramStart"/>
            <w:r w:rsidRPr="0050336F">
              <w:rPr>
                <w:lang w:val="en-US"/>
              </w:rPr>
              <w:t>simpli</w:t>
            </w:r>
            <w:proofErr w:type="spellEnd"/>
            <w:r>
              <w:rPr>
                <w:lang w:val="en-US"/>
              </w:rPr>
              <w:t>;</w:t>
            </w:r>
            <w:proofErr w:type="gramEnd"/>
          </w:p>
          <w:p w14:paraId="196DF03B" w14:textId="33550398" w:rsidR="00D40F7F" w:rsidRPr="0099025D" w:rsidRDefault="00D40F7F" w:rsidP="00D40F7F">
            <w:pPr>
              <w:jc w:val="both"/>
              <w:rPr>
                <w:b/>
                <w:lang w:val="ro-RO"/>
              </w:rPr>
            </w:pPr>
            <w:r>
              <w:rPr>
                <w:bCs/>
                <w:lang w:val="en-US"/>
              </w:rPr>
              <w:t xml:space="preserve">- </w:t>
            </w:r>
            <w:r>
              <w:rPr>
                <w:lang w:val="en-US"/>
              </w:rPr>
              <w:t>p</w:t>
            </w:r>
            <w:r w:rsidRPr="00A51D36">
              <w:rPr>
                <w:lang w:val="en-US"/>
              </w:rPr>
              <w:t xml:space="preserve">ct. 15, 23, 27 </w:t>
            </w:r>
            <w:proofErr w:type="spellStart"/>
            <w:r w:rsidRPr="00A51D36">
              <w:rPr>
                <w:lang w:val="en-US"/>
              </w:rPr>
              <w:t>și</w:t>
            </w:r>
            <w:proofErr w:type="spellEnd"/>
            <w:r w:rsidRPr="00A51D36">
              <w:rPr>
                <w:lang w:val="en-US"/>
              </w:rPr>
              <w:t xml:space="preserve"> 92 </w:t>
            </w:r>
            <w:proofErr w:type="spellStart"/>
            <w:r w:rsidRPr="00A51D36">
              <w:rPr>
                <w:lang w:val="en-US"/>
              </w:rPr>
              <w:t>includ</w:t>
            </w:r>
            <w:proofErr w:type="spellEnd"/>
            <w:r w:rsidRPr="00A51D36">
              <w:rPr>
                <w:lang w:val="en-US"/>
              </w:rPr>
              <w:t xml:space="preserve"> </w:t>
            </w:r>
            <w:proofErr w:type="spellStart"/>
            <w:r w:rsidRPr="00A51D36">
              <w:rPr>
                <w:lang w:val="en-US"/>
              </w:rPr>
              <w:t>referințe</w:t>
            </w:r>
            <w:proofErr w:type="spellEnd"/>
            <w:r w:rsidRPr="00A51D36">
              <w:rPr>
                <w:lang w:val="en-US"/>
              </w:rPr>
              <w:t xml:space="preserve"> care </w:t>
            </w:r>
            <w:proofErr w:type="spellStart"/>
            <w:r w:rsidRPr="00A51D36">
              <w:rPr>
                <w:lang w:val="en-US"/>
              </w:rPr>
              <w:t>asigură</w:t>
            </w:r>
            <w:proofErr w:type="spellEnd"/>
            <w:r w:rsidRPr="00A51D36">
              <w:rPr>
                <w:lang w:val="en-US"/>
              </w:rPr>
              <w:t xml:space="preserve"> </w:t>
            </w:r>
            <w:proofErr w:type="spellStart"/>
            <w:r w:rsidRPr="00A51D36">
              <w:rPr>
                <w:lang w:val="en-US"/>
              </w:rPr>
              <w:t>coerența</w:t>
            </w:r>
            <w:proofErr w:type="spellEnd"/>
            <w:r w:rsidRPr="00A51D36">
              <w:rPr>
                <w:lang w:val="en-US"/>
              </w:rPr>
              <w:t xml:space="preserve"> </w:t>
            </w:r>
            <w:proofErr w:type="spellStart"/>
            <w:r w:rsidRPr="00A51D36">
              <w:rPr>
                <w:lang w:val="en-US"/>
              </w:rPr>
              <w:t>normelor</w:t>
            </w:r>
            <w:proofErr w:type="spellEnd"/>
            <w:r w:rsidRPr="00A51D36">
              <w:rPr>
                <w:lang w:val="en-US"/>
              </w:rPr>
              <w:t xml:space="preserve"> </w:t>
            </w:r>
            <w:proofErr w:type="spellStart"/>
            <w:r w:rsidRPr="00A51D36">
              <w:rPr>
                <w:lang w:val="en-US"/>
              </w:rPr>
              <w:t>transpuse</w:t>
            </w:r>
            <w:proofErr w:type="spellEnd"/>
            <w:r w:rsidRPr="00A51D36">
              <w:rPr>
                <w:lang w:val="en-US"/>
              </w:rPr>
              <w:t xml:space="preserve"> în </w:t>
            </w:r>
            <w:proofErr w:type="spellStart"/>
            <w:r w:rsidRPr="00A51D36">
              <w:rPr>
                <w:lang w:val="en-US"/>
              </w:rPr>
              <w:t>Hotărârea</w:t>
            </w:r>
            <w:proofErr w:type="spellEnd"/>
            <w:r w:rsidRPr="00A51D36">
              <w:rPr>
                <w:lang w:val="en-US"/>
              </w:rPr>
              <w:t xml:space="preserve"> </w:t>
            </w:r>
            <w:proofErr w:type="spellStart"/>
            <w:r w:rsidRPr="00A51D36">
              <w:rPr>
                <w:lang w:val="en-US"/>
              </w:rPr>
              <w:t>Guvernului</w:t>
            </w:r>
            <w:proofErr w:type="spellEnd"/>
            <w:r w:rsidRPr="00A51D36">
              <w:rPr>
                <w:lang w:val="en-US"/>
              </w:rPr>
              <w:t xml:space="preserve"> nr. 575/2024, </w:t>
            </w:r>
            <w:proofErr w:type="spellStart"/>
            <w:r w:rsidRPr="00A51D36">
              <w:rPr>
                <w:lang w:val="en-US"/>
              </w:rPr>
              <w:t>contribuind</w:t>
            </w:r>
            <w:proofErr w:type="spellEnd"/>
            <w:r w:rsidRPr="00A51D36">
              <w:rPr>
                <w:lang w:val="en-US"/>
              </w:rPr>
              <w:t xml:space="preserve"> la </w:t>
            </w:r>
            <w:proofErr w:type="spellStart"/>
            <w:r w:rsidRPr="00A51D36">
              <w:rPr>
                <w:lang w:val="en-US"/>
              </w:rPr>
              <w:t>respectarea</w:t>
            </w:r>
            <w:proofErr w:type="spellEnd"/>
            <w:r w:rsidRPr="00A51D36">
              <w:rPr>
                <w:lang w:val="en-US"/>
              </w:rPr>
              <w:t xml:space="preserve"> </w:t>
            </w:r>
            <w:proofErr w:type="spellStart"/>
            <w:r w:rsidRPr="00A51D36">
              <w:rPr>
                <w:lang w:val="en-US"/>
              </w:rPr>
              <w:t>principiului</w:t>
            </w:r>
            <w:proofErr w:type="spellEnd"/>
            <w:r w:rsidRPr="00A51D36">
              <w:rPr>
                <w:lang w:val="en-US"/>
              </w:rPr>
              <w:t xml:space="preserve"> fundamental al </w:t>
            </w:r>
            <w:proofErr w:type="spellStart"/>
            <w:r w:rsidRPr="00A51D36">
              <w:rPr>
                <w:lang w:val="en-US"/>
              </w:rPr>
              <w:t>tehnicii</w:t>
            </w:r>
            <w:proofErr w:type="spellEnd"/>
            <w:r w:rsidRPr="00A51D36">
              <w:rPr>
                <w:lang w:val="en-US"/>
              </w:rPr>
              <w:t xml:space="preserve"> legislative </w:t>
            </w:r>
            <w:proofErr w:type="spellStart"/>
            <w:r w:rsidRPr="00A51D36">
              <w:rPr>
                <w:lang w:val="en-US"/>
              </w:rPr>
              <w:t>privind</w:t>
            </w:r>
            <w:proofErr w:type="spellEnd"/>
            <w:r w:rsidRPr="00A51D36">
              <w:rPr>
                <w:lang w:val="en-US"/>
              </w:rPr>
              <w:t xml:space="preserve"> </w:t>
            </w:r>
            <w:proofErr w:type="spellStart"/>
            <w:r w:rsidRPr="00A51D36">
              <w:rPr>
                <w:lang w:val="en-US"/>
              </w:rPr>
              <w:t>accesibilitatea</w:t>
            </w:r>
            <w:proofErr w:type="spellEnd"/>
            <w:r w:rsidRPr="00A51D36">
              <w:rPr>
                <w:lang w:val="en-US"/>
              </w:rPr>
              <w:t xml:space="preserve"> </w:t>
            </w:r>
            <w:proofErr w:type="spellStart"/>
            <w:r w:rsidRPr="00A51D36">
              <w:rPr>
                <w:lang w:val="en-US"/>
              </w:rPr>
              <w:t>cadrului</w:t>
            </w:r>
            <w:proofErr w:type="spellEnd"/>
            <w:r w:rsidRPr="00A51D36">
              <w:rPr>
                <w:lang w:val="en-US"/>
              </w:rPr>
              <w:t xml:space="preserve"> </w:t>
            </w:r>
            <w:proofErr w:type="spellStart"/>
            <w:r w:rsidRPr="00A51D36">
              <w:rPr>
                <w:lang w:val="en-US"/>
              </w:rPr>
              <w:t>normativ</w:t>
            </w:r>
            <w:proofErr w:type="spellEnd"/>
            <w:r w:rsidRPr="00A51D36">
              <w:rPr>
                <w:lang w:val="en-US"/>
              </w:rPr>
              <w:t xml:space="preserve"> </w:t>
            </w:r>
            <w:proofErr w:type="spellStart"/>
            <w:r w:rsidRPr="00A51D36">
              <w:rPr>
                <w:lang w:val="en-US"/>
              </w:rPr>
              <w:t>pentru</w:t>
            </w:r>
            <w:proofErr w:type="spellEnd"/>
            <w:r w:rsidRPr="00A51D36">
              <w:rPr>
                <w:lang w:val="en-US"/>
              </w:rPr>
              <w:t xml:space="preserve"> </w:t>
            </w:r>
            <w:proofErr w:type="spellStart"/>
            <w:r w:rsidRPr="00A51D36">
              <w:rPr>
                <w:lang w:val="en-US"/>
              </w:rPr>
              <w:t>utilizatorii</w:t>
            </w:r>
            <w:proofErr w:type="spellEnd"/>
            <w:r w:rsidRPr="00A51D36">
              <w:rPr>
                <w:lang w:val="en-US"/>
              </w:rPr>
              <w:t xml:space="preserve"> </w:t>
            </w:r>
            <w:proofErr w:type="spellStart"/>
            <w:r w:rsidRPr="00A51D36">
              <w:rPr>
                <w:lang w:val="en-US"/>
              </w:rPr>
              <w:t>simpli</w:t>
            </w:r>
            <w:proofErr w:type="spellEnd"/>
            <w:r w:rsidRPr="00A51D36">
              <w:rPr>
                <w:lang w:val="en-US"/>
              </w:rPr>
              <w:t>.</w:t>
            </w:r>
          </w:p>
        </w:tc>
      </w:tr>
      <w:tr w:rsidR="00D40F7F" w:rsidRPr="00D908D1" w14:paraId="09C5F0FC" w14:textId="77777777" w:rsidTr="00D347A2">
        <w:trPr>
          <w:trHeight w:val="1410"/>
        </w:trPr>
        <w:tc>
          <w:tcPr>
            <w:tcW w:w="704" w:type="dxa"/>
            <w:vMerge/>
          </w:tcPr>
          <w:p w14:paraId="33EFF816" w14:textId="77777777" w:rsidR="00D40F7F" w:rsidRPr="00E75F6B" w:rsidRDefault="00D40F7F" w:rsidP="00D40F7F">
            <w:pPr>
              <w:rPr>
                <w:b/>
                <w:lang w:val="en-US"/>
              </w:rPr>
            </w:pPr>
          </w:p>
        </w:tc>
        <w:tc>
          <w:tcPr>
            <w:tcW w:w="2410" w:type="dxa"/>
            <w:vMerge/>
          </w:tcPr>
          <w:p w14:paraId="180D234F" w14:textId="77777777" w:rsidR="00D40F7F" w:rsidRDefault="00D40F7F" w:rsidP="00D40F7F">
            <w:pPr>
              <w:pStyle w:val="Default"/>
              <w:rPr>
                <w:b/>
                <w:bCs/>
              </w:rPr>
            </w:pPr>
          </w:p>
        </w:tc>
        <w:tc>
          <w:tcPr>
            <w:tcW w:w="7513" w:type="dxa"/>
          </w:tcPr>
          <w:p w14:paraId="4B1053D5" w14:textId="5F77B549" w:rsidR="00D40F7F" w:rsidRPr="004648A1" w:rsidRDefault="00D40F7F" w:rsidP="00D40F7F">
            <w:pPr>
              <w:jc w:val="both"/>
              <w:rPr>
                <w:color w:val="000000" w:themeColor="text1"/>
                <w:lang w:val="en-US"/>
              </w:rPr>
            </w:pPr>
            <w:r w:rsidRPr="00523771">
              <w:rPr>
                <w:lang w:val="en-US"/>
              </w:rPr>
              <w:t xml:space="preserve">De </w:t>
            </w:r>
            <w:proofErr w:type="spellStart"/>
            <w:r w:rsidRPr="00523771">
              <w:rPr>
                <w:lang w:val="en-US"/>
              </w:rPr>
              <w:t>asemenea</w:t>
            </w:r>
            <w:proofErr w:type="spellEnd"/>
            <w:r w:rsidRPr="00523771">
              <w:rPr>
                <w:lang w:val="en-US"/>
              </w:rPr>
              <w:t xml:space="preserve">, se </w:t>
            </w:r>
            <w:proofErr w:type="spellStart"/>
            <w:r w:rsidRPr="00523771">
              <w:rPr>
                <w:lang w:val="en-US"/>
              </w:rPr>
              <w:t>vor</w:t>
            </w:r>
            <w:proofErr w:type="spellEnd"/>
            <w:r w:rsidRPr="00523771">
              <w:rPr>
                <w:lang w:val="en-US"/>
              </w:rPr>
              <w:t xml:space="preserve"> </w:t>
            </w:r>
            <w:proofErr w:type="spellStart"/>
            <w:r w:rsidRPr="00523771">
              <w:rPr>
                <w:lang w:val="en-US"/>
              </w:rPr>
              <w:t>revizui</w:t>
            </w:r>
            <w:proofErr w:type="spellEnd"/>
            <w:r w:rsidRPr="00523771">
              <w:rPr>
                <w:lang w:val="en-US"/>
              </w:rPr>
              <w:t xml:space="preserve"> </w:t>
            </w:r>
            <w:proofErr w:type="spellStart"/>
            <w:r w:rsidRPr="00523771">
              <w:rPr>
                <w:lang w:val="en-US"/>
              </w:rPr>
              <w:t>tehnic</w:t>
            </w:r>
            <w:proofErr w:type="spellEnd"/>
            <w:r w:rsidRPr="00523771">
              <w:rPr>
                <w:lang w:val="en-US"/>
              </w:rPr>
              <w:t xml:space="preserve">: pct. 19, 30.1, 33, 61, 72, 75, 104, 105, 113, 114, 116, 121, 123,145.1, 155, 170, 175, 184, 187, 194, 198.14, 198.16, 212, 221, 255, 275, 289.3, 292, 298, 359, 366, 370, 371, 281, 296 din </w:t>
            </w:r>
            <w:proofErr w:type="spellStart"/>
            <w:r w:rsidRPr="00523771">
              <w:rPr>
                <w:lang w:val="en-US"/>
              </w:rPr>
              <w:t>actul</w:t>
            </w:r>
            <w:proofErr w:type="spellEnd"/>
            <w:r w:rsidRPr="00523771">
              <w:rPr>
                <w:lang w:val="en-US"/>
              </w:rPr>
              <w:t xml:space="preserve"> </w:t>
            </w:r>
            <w:proofErr w:type="spellStart"/>
            <w:r w:rsidRPr="00523771">
              <w:rPr>
                <w:lang w:val="en-US"/>
              </w:rPr>
              <w:t>național</w:t>
            </w:r>
            <w:proofErr w:type="spellEnd"/>
            <w:r w:rsidRPr="00523771">
              <w:rPr>
                <w:lang w:val="en-US"/>
              </w:rPr>
              <w:t xml:space="preserve">, </w:t>
            </w:r>
            <w:proofErr w:type="spellStart"/>
            <w:r w:rsidRPr="00523771">
              <w:rPr>
                <w:lang w:val="en-US"/>
              </w:rPr>
              <w:t>efectuându-se</w:t>
            </w:r>
            <w:proofErr w:type="spellEnd"/>
            <w:r w:rsidRPr="00523771">
              <w:rPr>
                <w:lang w:val="en-US"/>
              </w:rPr>
              <w:t xml:space="preserve"> </w:t>
            </w:r>
            <w:proofErr w:type="spellStart"/>
            <w:r w:rsidRPr="00523771">
              <w:rPr>
                <w:lang w:val="en-US"/>
              </w:rPr>
              <w:t>corectările</w:t>
            </w:r>
            <w:proofErr w:type="spellEnd"/>
            <w:r w:rsidRPr="00523771">
              <w:rPr>
                <w:lang w:val="en-US"/>
              </w:rPr>
              <w:t xml:space="preserve"> de </w:t>
            </w:r>
            <w:proofErr w:type="spellStart"/>
            <w:r w:rsidRPr="00523771">
              <w:rPr>
                <w:lang w:val="en-US"/>
              </w:rPr>
              <w:t>rigoare</w:t>
            </w:r>
            <w:proofErr w:type="spellEnd"/>
            <w:r w:rsidRPr="00523771">
              <w:rPr>
                <w:lang w:val="en-US"/>
              </w:rPr>
              <w:t xml:space="preserve"> la </w:t>
            </w:r>
            <w:proofErr w:type="spellStart"/>
            <w:r w:rsidRPr="00523771">
              <w:rPr>
                <w:lang w:val="en-US"/>
              </w:rPr>
              <w:t>trimiterile</w:t>
            </w:r>
            <w:proofErr w:type="spellEnd"/>
            <w:r w:rsidRPr="00523771">
              <w:rPr>
                <w:lang w:val="en-US"/>
              </w:rPr>
              <w:t xml:space="preserve"> operate </w:t>
            </w:r>
            <w:proofErr w:type="spellStart"/>
            <w:r w:rsidRPr="00523771">
              <w:rPr>
                <w:lang w:val="en-US"/>
              </w:rPr>
              <w:t>în</w:t>
            </w:r>
            <w:proofErr w:type="spellEnd"/>
            <w:r w:rsidRPr="00523771">
              <w:rPr>
                <w:lang w:val="en-US"/>
              </w:rPr>
              <w:t xml:space="preserve"> </w:t>
            </w:r>
            <w:proofErr w:type="spellStart"/>
            <w:r w:rsidRPr="00523771">
              <w:rPr>
                <w:lang w:val="en-US"/>
              </w:rPr>
              <w:t>acord</w:t>
            </w:r>
            <w:proofErr w:type="spellEnd"/>
            <w:r w:rsidRPr="00523771">
              <w:rPr>
                <w:lang w:val="en-US"/>
              </w:rPr>
              <w:t xml:space="preserve"> cu </w:t>
            </w:r>
            <w:proofErr w:type="spellStart"/>
            <w:r w:rsidRPr="00523771">
              <w:rPr>
                <w:lang w:val="en-US"/>
              </w:rPr>
              <w:t>trimiterile</w:t>
            </w:r>
            <w:proofErr w:type="spellEnd"/>
            <w:r w:rsidRPr="00523771">
              <w:rPr>
                <w:lang w:val="en-US"/>
              </w:rPr>
              <w:t xml:space="preserve"> operate de </w:t>
            </w:r>
            <w:proofErr w:type="spellStart"/>
            <w:r w:rsidRPr="00523771">
              <w:rPr>
                <w:lang w:val="en-US"/>
              </w:rPr>
              <w:t>prevederile</w:t>
            </w:r>
            <w:proofErr w:type="spellEnd"/>
            <w:r w:rsidRPr="00523771">
              <w:rPr>
                <w:lang w:val="en-US"/>
              </w:rPr>
              <w:t xml:space="preserve"> </w:t>
            </w:r>
            <w:proofErr w:type="spellStart"/>
            <w:r w:rsidRPr="00523771">
              <w:rPr>
                <w:lang w:val="en-US"/>
              </w:rPr>
              <w:t>actului</w:t>
            </w:r>
            <w:proofErr w:type="spellEnd"/>
            <w:r w:rsidRPr="00523771">
              <w:rPr>
                <w:lang w:val="en-US"/>
              </w:rPr>
              <w:t xml:space="preserve"> UE (art. 9 (1), 15 (3) lit. </w:t>
            </w:r>
            <w:r w:rsidRPr="001977F3">
              <w:rPr>
                <w:lang w:val="sv-SE"/>
              </w:rPr>
              <w:t xml:space="preserve">(a), 16 (2), 20 (3), 22 (3) par.1, 22 (3) par.3, 30a, 31 (1) par.1, 33 (1), 33 (2), 34a (1) par. 1, 34a (4), 34b (1), 37 (6), 43 (3) par.3, 43 (6), 43f (2), lit. (a), 43 (3), 43j (4) par.1, 43m (1) par. 2, 43o (3) par. 1, 43o (3) par. 4, 43q (2) par. 2, 43r (3) lit. </w:t>
            </w:r>
            <w:r>
              <w:t xml:space="preserve">(n), 43r (3) lit. (p), 43v (4), 43y, 46 (2) lit. (c), 48 (1), 48 (4) par.1), 49 (1), 72, 75, 77 (1), (2)). </w:t>
            </w:r>
          </w:p>
        </w:tc>
        <w:tc>
          <w:tcPr>
            <w:tcW w:w="3827" w:type="dxa"/>
          </w:tcPr>
          <w:p w14:paraId="0E728DE9" w14:textId="77777777" w:rsidR="00D40F7F" w:rsidRPr="004A7CA8" w:rsidRDefault="00D40F7F" w:rsidP="00D40F7F">
            <w:pPr>
              <w:jc w:val="both"/>
              <w:rPr>
                <w:b/>
                <w:lang w:val="en-US"/>
              </w:rPr>
            </w:pPr>
            <w:r w:rsidRPr="004A7CA8">
              <w:rPr>
                <w:b/>
                <w:lang w:val="en-US"/>
              </w:rPr>
              <w:t xml:space="preserve">Se </w:t>
            </w:r>
            <w:proofErr w:type="spellStart"/>
            <w:r w:rsidRPr="004A7CA8">
              <w:rPr>
                <w:b/>
                <w:lang w:val="en-US"/>
              </w:rPr>
              <w:t>acceptă</w:t>
            </w:r>
            <w:proofErr w:type="spellEnd"/>
            <w:r w:rsidRPr="004A7CA8">
              <w:rPr>
                <w:b/>
                <w:lang w:val="en-US"/>
              </w:rPr>
              <w:t xml:space="preserve"> </w:t>
            </w:r>
            <w:proofErr w:type="spellStart"/>
            <w:r w:rsidRPr="004A7CA8">
              <w:rPr>
                <w:b/>
                <w:lang w:val="en-US"/>
              </w:rPr>
              <w:t>parțial</w:t>
            </w:r>
            <w:proofErr w:type="spellEnd"/>
          </w:p>
          <w:p w14:paraId="5BBAD5B2" w14:textId="77777777" w:rsidR="00D40F7F" w:rsidRDefault="00D40F7F" w:rsidP="00D40F7F">
            <w:pPr>
              <w:jc w:val="both"/>
              <w:rPr>
                <w:b/>
                <w:lang w:val="en-US"/>
              </w:rPr>
            </w:pPr>
            <w:proofErr w:type="spellStart"/>
            <w:r w:rsidRPr="004A7CA8">
              <w:rPr>
                <w:lang w:val="en-US"/>
              </w:rPr>
              <w:t>Anexa</w:t>
            </w:r>
            <w:proofErr w:type="spellEnd"/>
            <w:r w:rsidRPr="004A7CA8">
              <w:rPr>
                <w:lang w:val="en-US"/>
              </w:rPr>
              <w:t xml:space="preserve"> nr. 3 a </w:t>
            </w:r>
            <w:proofErr w:type="spellStart"/>
            <w:r w:rsidRPr="004A7CA8">
              <w:rPr>
                <w:lang w:val="en-US"/>
              </w:rPr>
              <w:t>fost</w:t>
            </w:r>
            <w:proofErr w:type="spellEnd"/>
            <w:r w:rsidRPr="004A7CA8">
              <w:rPr>
                <w:lang w:val="en-US"/>
              </w:rPr>
              <w:t xml:space="preserve"> </w:t>
            </w:r>
            <w:proofErr w:type="spellStart"/>
            <w:r w:rsidRPr="004A7CA8">
              <w:rPr>
                <w:lang w:val="en-US"/>
              </w:rPr>
              <w:t>exclusă</w:t>
            </w:r>
            <w:proofErr w:type="spellEnd"/>
            <w:r w:rsidRPr="004A7CA8">
              <w:rPr>
                <w:lang w:val="en-US"/>
              </w:rPr>
              <w:t xml:space="preserve"> în </w:t>
            </w:r>
            <w:proofErr w:type="spellStart"/>
            <w:r w:rsidRPr="004A7CA8">
              <w:rPr>
                <w:lang w:val="en-US"/>
              </w:rPr>
              <w:t>conformitate</w:t>
            </w:r>
            <w:proofErr w:type="spellEnd"/>
            <w:r w:rsidRPr="004A7CA8">
              <w:rPr>
                <w:lang w:val="en-US"/>
              </w:rPr>
              <w:t xml:space="preserve"> cu </w:t>
            </w:r>
            <w:proofErr w:type="spellStart"/>
            <w:r w:rsidRPr="004A7CA8">
              <w:rPr>
                <w:lang w:val="en-US"/>
              </w:rPr>
              <w:t>recomandarea</w:t>
            </w:r>
            <w:proofErr w:type="spellEnd"/>
            <w:r w:rsidRPr="004A7CA8">
              <w:rPr>
                <w:lang w:val="en-US"/>
              </w:rPr>
              <w:t xml:space="preserve"> </w:t>
            </w:r>
            <w:proofErr w:type="spellStart"/>
            <w:r w:rsidRPr="004A7CA8">
              <w:rPr>
                <w:lang w:val="en-US"/>
              </w:rPr>
              <w:t>Ministerului</w:t>
            </w:r>
            <w:proofErr w:type="spellEnd"/>
            <w:r w:rsidRPr="004A7CA8">
              <w:rPr>
                <w:lang w:val="en-US"/>
              </w:rPr>
              <w:t xml:space="preserve"> </w:t>
            </w:r>
            <w:proofErr w:type="spellStart"/>
            <w:r w:rsidRPr="004A7CA8">
              <w:rPr>
                <w:lang w:val="en-US"/>
              </w:rPr>
              <w:t>Dezvoltării</w:t>
            </w:r>
            <w:proofErr w:type="spellEnd"/>
            <w:r w:rsidRPr="004A7CA8">
              <w:rPr>
                <w:lang w:val="en-US"/>
              </w:rPr>
              <w:t xml:space="preserve"> </w:t>
            </w:r>
            <w:proofErr w:type="spellStart"/>
            <w:r w:rsidRPr="004A7CA8">
              <w:rPr>
                <w:lang w:val="en-US"/>
              </w:rPr>
              <w:t>Economice</w:t>
            </w:r>
            <w:proofErr w:type="spellEnd"/>
            <w:r w:rsidRPr="004A7CA8">
              <w:rPr>
                <w:lang w:val="en-US"/>
              </w:rPr>
              <w:t xml:space="preserve"> </w:t>
            </w:r>
            <w:proofErr w:type="spellStart"/>
            <w:r w:rsidRPr="004A7CA8">
              <w:rPr>
                <w:lang w:val="en-US"/>
              </w:rPr>
              <w:t>și</w:t>
            </w:r>
            <w:proofErr w:type="spellEnd"/>
            <w:r w:rsidRPr="004A7CA8">
              <w:rPr>
                <w:lang w:val="en-US"/>
              </w:rPr>
              <w:t xml:space="preserve"> </w:t>
            </w:r>
            <w:proofErr w:type="spellStart"/>
            <w:r w:rsidRPr="004A7CA8">
              <w:rPr>
                <w:lang w:val="en-US"/>
              </w:rPr>
              <w:t>Digitalizării</w:t>
            </w:r>
            <w:proofErr w:type="spellEnd"/>
            <w:r w:rsidRPr="004A7CA8">
              <w:rPr>
                <w:lang w:val="en-US"/>
              </w:rPr>
              <w:t>.</w:t>
            </w:r>
          </w:p>
          <w:p w14:paraId="4C6CECD1" w14:textId="29A4F464" w:rsidR="00D40F7F" w:rsidRPr="0099025D" w:rsidRDefault="00D40F7F" w:rsidP="00D40F7F">
            <w:pPr>
              <w:jc w:val="both"/>
              <w:rPr>
                <w:b/>
                <w:lang w:val="ro-RO"/>
              </w:rPr>
            </w:pPr>
            <w:r>
              <w:rPr>
                <w:lang w:val="en-US"/>
              </w:rPr>
              <w:t>l</w:t>
            </w:r>
            <w:r w:rsidRPr="00A0438D">
              <w:rPr>
                <w:lang w:val="en-US"/>
              </w:rPr>
              <w:t xml:space="preserve">a pct. 170 din </w:t>
            </w:r>
            <w:proofErr w:type="spellStart"/>
            <w:r w:rsidRPr="00A0438D">
              <w:rPr>
                <w:lang w:val="en-US"/>
              </w:rPr>
              <w:t>actul</w:t>
            </w:r>
            <w:proofErr w:type="spellEnd"/>
            <w:r w:rsidRPr="00A0438D">
              <w:rPr>
                <w:lang w:val="en-US"/>
              </w:rPr>
              <w:t xml:space="preserve"> </w:t>
            </w:r>
            <w:proofErr w:type="spellStart"/>
            <w:r w:rsidRPr="00A0438D">
              <w:rPr>
                <w:lang w:val="en-US"/>
              </w:rPr>
              <w:t>național</w:t>
            </w:r>
            <w:proofErr w:type="spellEnd"/>
            <w:r w:rsidRPr="00A0438D">
              <w:rPr>
                <w:lang w:val="en-US"/>
              </w:rPr>
              <w:t xml:space="preserve"> </w:t>
            </w:r>
            <w:proofErr w:type="spellStart"/>
            <w:r w:rsidRPr="00A0438D">
              <w:rPr>
                <w:lang w:val="en-US"/>
              </w:rPr>
              <w:t>este</w:t>
            </w:r>
            <w:proofErr w:type="spellEnd"/>
            <w:r w:rsidRPr="00A0438D">
              <w:rPr>
                <w:lang w:val="en-US"/>
              </w:rPr>
              <w:t xml:space="preserve"> </w:t>
            </w:r>
            <w:proofErr w:type="spellStart"/>
            <w:r w:rsidRPr="00A0438D">
              <w:rPr>
                <w:lang w:val="en-US"/>
              </w:rPr>
              <w:t>corect</w:t>
            </w:r>
            <w:proofErr w:type="spellEnd"/>
            <w:r w:rsidRPr="00A0438D">
              <w:rPr>
                <w:lang w:val="en-US"/>
              </w:rPr>
              <w:t xml:space="preserve"> </w:t>
            </w:r>
            <w:proofErr w:type="spellStart"/>
            <w:r w:rsidRPr="00A0438D">
              <w:rPr>
                <w:lang w:val="en-US"/>
              </w:rPr>
              <w:t>utilizat</w:t>
            </w:r>
            <w:proofErr w:type="spellEnd"/>
            <w:r w:rsidRPr="00A0438D">
              <w:rPr>
                <w:lang w:val="en-US"/>
              </w:rPr>
              <w:t xml:space="preserve"> </w:t>
            </w:r>
            <w:proofErr w:type="spellStart"/>
            <w:r w:rsidRPr="00A0438D">
              <w:rPr>
                <w:lang w:val="en-US"/>
              </w:rPr>
              <w:t>termenul</w:t>
            </w:r>
            <w:proofErr w:type="spellEnd"/>
            <w:r w:rsidRPr="00A0438D">
              <w:rPr>
                <w:lang w:val="en-US"/>
              </w:rPr>
              <w:t xml:space="preserve"> „</w:t>
            </w:r>
            <w:proofErr w:type="spellStart"/>
            <w:r w:rsidRPr="00A0438D">
              <w:rPr>
                <w:lang w:val="en-US"/>
              </w:rPr>
              <w:t>obligația</w:t>
            </w:r>
            <w:proofErr w:type="spellEnd"/>
            <w:r w:rsidRPr="00A0438D">
              <w:rPr>
                <w:lang w:val="en-US"/>
              </w:rPr>
              <w:t xml:space="preserve"> </w:t>
            </w:r>
            <w:proofErr w:type="spellStart"/>
            <w:r w:rsidRPr="00A0438D">
              <w:rPr>
                <w:lang w:val="en-US"/>
              </w:rPr>
              <w:t>entității</w:t>
            </w:r>
            <w:proofErr w:type="spellEnd"/>
            <w:r w:rsidRPr="00A0438D">
              <w:rPr>
                <w:lang w:val="en-US"/>
              </w:rPr>
              <w:t xml:space="preserve"> </w:t>
            </w:r>
            <w:proofErr w:type="spellStart"/>
            <w:r w:rsidRPr="00A0438D">
              <w:rPr>
                <w:lang w:val="en-US"/>
              </w:rPr>
              <w:t>reglementate</w:t>
            </w:r>
            <w:proofErr w:type="spellEnd"/>
            <w:r w:rsidRPr="00A0438D">
              <w:rPr>
                <w:lang w:val="en-US"/>
              </w:rPr>
              <w:t xml:space="preserve">”, în </w:t>
            </w:r>
            <w:proofErr w:type="spellStart"/>
            <w:r w:rsidRPr="00A0438D">
              <w:rPr>
                <w:lang w:val="en-US"/>
              </w:rPr>
              <w:t>concordanță</w:t>
            </w:r>
            <w:proofErr w:type="spellEnd"/>
            <w:r w:rsidRPr="00A0438D">
              <w:rPr>
                <w:lang w:val="en-US"/>
              </w:rPr>
              <w:t xml:space="preserve"> cu </w:t>
            </w:r>
            <w:proofErr w:type="spellStart"/>
            <w:r w:rsidRPr="00A0438D">
              <w:rPr>
                <w:lang w:val="en-US"/>
              </w:rPr>
              <w:t>prevederile</w:t>
            </w:r>
            <w:proofErr w:type="spellEnd"/>
            <w:r w:rsidRPr="00A0438D">
              <w:rPr>
                <w:lang w:val="en-US"/>
              </w:rPr>
              <w:t xml:space="preserve"> </w:t>
            </w:r>
            <w:proofErr w:type="spellStart"/>
            <w:r w:rsidRPr="00A0438D">
              <w:rPr>
                <w:lang w:val="en-US"/>
              </w:rPr>
              <w:t>prezentului</w:t>
            </w:r>
            <w:proofErr w:type="spellEnd"/>
            <w:r w:rsidRPr="00A0438D">
              <w:rPr>
                <w:lang w:val="en-US"/>
              </w:rPr>
              <w:t xml:space="preserve"> capitol. </w:t>
            </w:r>
            <w:proofErr w:type="spellStart"/>
            <w:r>
              <w:rPr>
                <w:lang w:val="en-US"/>
              </w:rPr>
              <w:t>T</w:t>
            </w:r>
            <w:r w:rsidRPr="00A0438D">
              <w:rPr>
                <w:lang w:val="en-US"/>
              </w:rPr>
              <w:t>ermenul</w:t>
            </w:r>
            <w:proofErr w:type="spellEnd"/>
            <w:r w:rsidRPr="00A0438D">
              <w:rPr>
                <w:lang w:val="en-US"/>
              </w:rPr>
              <w:t xml:space="preserve"> „</w:t>
            </w:r>
            <w:proofErr w:type="spellStart"/>
            <w:r w:rsidRPr="00A0438D">
              <w:rPr>
                <w:lang w:val="en-US"/>
              </w:rPr>
              <w:t>autorității</w:t>
            </w:r>
            <w:proofErr w:type="spellEnd"/>
            <w:r w:rsidRPr="00A0438D">
              <w:rPr>
                <w:lang w:val="en-US"/>
              </w:rPr>
              <w:t xml:space="preserve"> </w:t>
            </w:r>
            <w:proofErr w:type="spellStart"/>
            <w:r w:rsidRPr="00A0438D">
              <w:rPr>
                <w:lang w:val="en-US"/>
              </w:rPr>
              <w:t>reglementate</w:t>
            </w:r>
            <w:proofErr w:type="spellEnd"/>
            <w:r w:rsidRPr="00A0438D">
              <w:rPr>
                <w:lang w:val="en-US"/>
              </w:rPr>
              <w:t xml:space="preserve">” din </w:t>
            </w:r>
            <w:proofErr w:type="spellStart"/>
            <w:r w:rsidRPr="00A0438D">
              <w:rPr>
                <w:lang w:val="en-US"/>
              </w:rPr>
              <w:t>actul</w:t>
            </w:r>
            <w:proofErr w:type="spellEnd"/>
            <w:r w:rsidRPr="00A0438D">
              <w:rPr>
                <w:lang w:val="en-US"/>
              </w:rPr>
              <w:t xml:space="preserve"> UE </w:t>
            </w:r>
            <w:proofErr w:type="spellStart"/>
            <w:r w:rsidRPr="00A0438D">
              <w:rPr>
                <w:lang w:val="en-US"/>
              </w:rPr>
              <w:t>este</w:t>
            </w:r>
            <w:proofErr w:type="spellEnd"/>
            <w:r w:rsidRPr="00A0438D">
              <w:rPr>
                <w:lang w:val="en-US"/>
              </w:rPr>
              <w:t xml:space="preserve"> </w:t>
            </w:r>
            <w:proofErr w:type="spellStart"/>
            <w:r w:rsidRPr="00A0438D">
              <w:rPr>
                <w:lang w:val="en-US"/>
              </w:rPr>
              <w:t>tradus</w:t>
            </w:r>
            <w:proofErr w:type="spellEnd"/>
            <w:r w:rsidRPr="00A0438D">
              <w:rPr>
                <w:lang w:val="en-US"/>
              </w:rPr>
              <w:t xml:space="preserve"> </w:t>
            </w:r>
            <w:proofErr w:type="spellStart"/>
            <w:r w:rsidRPr="00A0438D">
              <w:rPr>
                <w:lang w:val="en-US"/>
              </w:rPr>
              <w:t>eronat</w:t>
            </w:r>
            <w:proofErr w:type="spellEnd"/>
            <w:r w:rsidRPr="00A0438D">
              <w:rPr>
                <w:lang w:val="en-US"/>
              </w:rPr>
              <w:t xml:space="preserve">, </w:t>
            </w:r>
            <w:proofErr w:type="spellStart"/>
            <w:r w:rsidRPr="00A0438D">
              <w:rPr>
                <w:lang w:val="en-US"/>
              </w:rPr>
              <w:t>întrucât</w:t>
            </w:r>
            <w:proofErr w:type="spellEnd"/>
            <w:r w:rsidRPr="00A0438D">
              <w:rPr>
                <w:lang w:val="en-US"/>
              </w:rPr>
              <w:t xml:space="preserve"> </w:t>
            </w:r>
            <w:proofErr w:type="spellStart"/>
            <w:r w:rsidRPr="00A0438D">
              <w:rPr>
                <w:lang w:val="en-US"/>
              </w:rPr>
              <w:t>versiunea</w:t>
            </w:r>
            <w:proofErr w:type="spellEnd"/>
            <w:r w:rsidRPr="00A0438D">
              <w:rPr>
                <w:lang w:val="en-US"/>
              </w:rPr>
              <w:t xml:space="preserve"> în </w:t>
            </w:r>
            <w:proofErr w:type="spellStart"/>
            <w:r w:rsidRPr="00A0438D">
              <w:rPr>
                <w:lang w:val="en-US"/>
              </w:rPr>
              <w:t>limba</w:t>
            </w:r>
            <w:proofErr w:type="spellEnd"/>
            <w:r w:rsidRPr="00A0438D">
              <w:rPr>
                <w:lang w:val="en-US"/>
              </w:rPr>
              <w:t xml:space="preserve"> </w:t>
            </w:r>
            <w:proofErr w:type="spellStart"/>
            <w:r w:rsidRPr="00A0438D">
              <w:rPr>
                <w:lang w:val="en-US"/>
              </w:rPr>
              <w:t>engleză</w:t>
            </w:r>
            <w:proofErr w:type="spellEnd"/>
            <w:r w:rsidRPr="00A0438D">
              <w:rPr>
                <w:lang w:val="en-US"/>
              </w:rPr>
              <w:t xml:space="preserve"> </w:t>
            </w:r>
            <w:proofErr w:type="spellStart"/>
            <w:r w:rsidRPr="00A0438D">
              <w:rPr>
                <w:lang w:val="en-US"/>
              </w:rPr>
              <w:t>utilizează</w:t>
            </w:r>
            <w:proofErr w:type="spellEnd"/>
            <w:r w:rsidRPr="00A0438D">
              <w:rPr>
                <w:lang w:val="en-US"/>
              </w:rPr>
              <w:t xml:space="preserve"> </w:t>
            </w:r>
            <w:proofErr w:type="spellStart"/>
            <w:r w:rsidRPr="00A0438D">
              <w:rPr>
                <w:lang w:val="en-US"/>
              </w:rPr>
              <w:t>corect</w:t>
            </w:r>
            <w:proofErr w:type="spellEnd"/>
            <w:r w:rsidRPr="00A0438D">
              <w:rPr>
                <w:lang w:val="en-US"/>
              </w:rPr>
              <w:t xml:space="preserve"> </w:t>
            </w:r>
            <w:proofErr w:type="spellStart"/>
            <w:r w:rsidRPr="00A0438D">
              <w:rPr>
                <w:lang w:val="en-US"/>
              </w:rPr>
              <w:t>termenul</w:t>
            </w:r>
            <w:proofErr w:type="spellEnd"/>
            <w:r w:rsidRPr="00A0438D">
              <w:rPr>
                <w:lang w:val="en-US"/>
              </w:rPr>
              <w:t xml:space="preserve"> „regulated entity” („</w:t>
            </w:r>
            <w:proofErr w:type="spellStart"/>
            <w:r w:rsidRPr="00A0438D">
              <w:rPr>
                <w:lang w:val="en-US"/>
              </w:rPr>
              <w:t>entitatea</w:t>
            </w:r>
            <w:proofErr w:type="spellEnd"/>
            <w:r w:rsidRPr="00A0438D">
              <w:rPr>
                <w:lang w:val="en-US"/>
              </w:rPr>
              <w:t xml:space="preserve"> </w:t>
            </w:r>
            <w:proofErr w:type="spellStart"/>
            <w:r w:rsidRPr="00A0438D">
              <w:rPr>
                <w:lang w:val="en-US"/>
              </w:rPr>
              <w:t>reglementată</w:t>
            </w:r>
            <w:proofErr w:type="spellEnd"/>
            <w:r w:rsidRPr="00A0438D">
              <w:rPr>
                <w:lang w:val="en-US"/>
              </w:rPr>
              <w:t>”).</w:t>
            </w:r>
          </w:p>
        </w:tc>
      </w:tr>
      <w:tr w:rsidR="00D40F7F" w:rsidRPr="007F04EE" w14:paraId="2A956101" w14:textId="77777777" w:rsidTr="00D347A2">
        <w:trPr>
          <w:trHeight w:val="1410"/>
        </w:trPr>
        <w:tc>
          <w:tcPr>
            <w:tcW w:w="704" w:type="dxa"/>
            <w:vMerge/>
          </w:tcPr>
          <w:p w14:paraId="6A004DA6" w14:textId="77777777" w:rsidR="00D40F7F" w:rsidRPr="00E75F6B" w:rsidRDefault="00D40F7F" w:rsidP="00D40F7F">
            <w:pPr>
              <w:rPr>
                <w:b/>
                <w:lang w:val="en-US"/>
              </w:rPr>
            </w:pPr>
          </w:p>
        </w:tc>
        <w:tc>
          <w:tcPr>
            <w:tcW w:w="2410" w:type="dxa"/>
            <w:vMerge/>
          </w:tcPr>
          <w:p w14:paraId="28AFBE16" w14:textId="77777777" w:rsidR="00D40F7F" w:rsidRDefault="00D40F7F" w:rsidP="00D40F7F">
            <w:pPr>
              <w:pStyle w:val="Default"/>
              <w:rPr>
                <w:b/>
                <w:bCs/>
              </w:rPr>
            </w:pPr>
          </w:p>
        </w:tc>
        <w:tc>
          <w:tcPr>
            <w:tcW w:w="7513" w:type="dxa"/>
          </w:tcPr>
          <w:p w14:paraId="38407B4B" w14:textId="77777777" w:rsidR="00D40F7F" w:rsidRPr="00D411F2" w:rsidRDefault="00D40F7F" w:rsidP="00D40F7F">
            <w:pPr>
              <w:pStyle w:val="NormalWeb"/>
              <w:spacing w:before="0" w:beforeAutospacing="0" w:after="0" w:afterAutospacing="0"/>
              <w:jc w:val="both"/>
              <w:rPr>
                <w:lang w:val="en-US"/>
              </w:rPr>
            </w:pPr>
            <w:proofErr w:type="spellStart"/>
            <w:r w:rsidRPr="00D411F2">
              <w:rPr>
                <w:i/>
                <w:iCs/>
                <w:lang w:val="en-US"/>
              </w:rPr>
              <w:t>Obiecții</w:t>
            </w:r>
            <w:proofErr w:type="spellEnd"/>
            <w:r w:rsidRPr="00D411F2">
              <w:rPr>
                <w:i/>
                <w:iCs/>
                <w:lang w:val="en-US"/>
              </w:rPr>
              <w:t xml:space="preserve"> </w:t>
            </w:r>
            <w:proofErr w:type="spellStart"/>
            <w:r w:rsidRPr="00D411F2">
              <w:rPr>
                <w:i/>
                <w:iCs/>
                <w:lang w:val="en-US"/>
              </w:rPr>
              <w:t>privind</w:t>
            </w:r>
            <w:proofErr w:type="spellEnd"/>
            <w:r w:rsidRPr="00D411F2">
              <w:rPr>
                <w:i/>
                <w:iCs/>
                <w:lang w:val="en-US"/>
              </w:rPr>
              <w:t xml:space="preserve"> </w:t>
            </w:r>
            <w:proofErr w:type="spellStart"/>
            <w:r w:rsidRPr="00D411F2">
              <w:rPr>
                <w:i/>
                <w:iCs/>
                <w:lang w:val="en-US"/>
              </w:rPr>
              <w:t>clauza</w:t>
            </w:r>
            <w:proofErr w:type="spellEnd"/>
            <w:r w:rsidRPr="00D411F2">
              <w:rPr>
                <w:i/>
                <w:iCs/>
                <w:lang w:val="en-US"/>
              </w:rPr>
              <w:t xml:space="preserve"> de </w:t>
            </w:r>
            <w:proofErr w:type="spellStart"/>
            <w:r w:rsidRPr="00D411F2">
              <w:rPr>
                <w:i/>
                <w:iCs/>
                <w:lang w:val="en-US"/>
              </w:rPr>
              <w:t>armonizare</w:t>
            </w:r>
            <w:proofErr w:type="spellEnd"/>
            <w:r w:rsidRPr="00D411F2">
              <w:rPr>
                <w:i/>
                <w:iCs/>
                <w:lang w:val="en-US"/>
              </w:rPr>
              <w:t xml:space="preserve"> </w:t>
            </w:r>
          </w:p>
          <w:p w14:paraId="1CC6B35B" w14:textId="77777777" w:rsidR="00D40F7F" w:rsidRPr="00D411F2" w:rsidRDefault="00D40F7F" w:rsidP="00D40F7F">
            <w:pPr>
              <w:pStyle w:val="NormalWeb"/>
              <w:spacing w:before="0" w:beforeAutospacing="0" w:after="0" w:afterAutospacing="0"/>
              <w:jc w:val="both"/>
              <w:rPr>
                <w:lang w:val="en-US"/>
              </w:rPr>
            </w:pPr>
            <w:proofErr w:type="spellStart"/>
            <w:r w:rsidRPr="00D411F2">
              <w:rPr>
                <w:lang w:val="en-US"/>
              </w:rPr>
              <w:t>Potrivit</w:t>
            </w:r>
            <w:proofErr w:type="spellEnd"/>
            <w:r w:rsidRPr="00D411F2">
              <w:rPr>
                <w:lang w:val="en-US"/>
              </w:rPr>
              <w:t xml:space="preserve"> </w:t>
            </w:r>
            <w:proofErr w:type="spellStart"/>
            <w:r w:rsidRPr="00D411F2">
              <w:rPr>
                <w:lang w:val="en-US"/>
              </w:rPr>
              <w:t>cerințelor</w:t>
            </w:r>
            <w:proofErr w:type="spellEnd"/>
            <w:r w:rsidRPr="00D411F2">
              <w:rPr>
                <w:lang w:val="en-US"/>
              </w:rPr>
              <w:t xml:space="preserve"> art. 31 </w:t>
            </w:r>
            <w:proofErr w:type="spellStart"/>
            <w:r w:rsidRPr="00D411F2">
              <w:rPr>
                <w:lang w:val="en-US"/>
              </w:rPr>
              <w:t>alin</w:t>
            </w:r>
            <w:proofErr w:type="spellEnd"/>
            <w:r w:rsidRPr="00D411F2">
              <w:rPr>
                <w:lang w:val="en-US"/>
              </w:rPr>
              <w:t xml:space="preserve">. (2) </w:t>
            </w:r>
            <w:proofErr w:type="spellStart"/>
            <w:r w:rsidRPr="00D411F2">
              <w:rPr>
                <w:lang w:val="en-US"/>
              </w:rPr>
              <w:t>și</w:t>
            </w:r>
            <w:proofErr w:type="spellEnd"/>
            <w:r w:rsidRPr="00D411F2">
              <w:rPr>
                <w:lang w:val="en-US"/>
              </w:rPr>
              <w:t xml:space="preserve"> art. 44 din Legea 100/2017 cu </w:t>
            </w:r>
            <w:proofErr w:type="spellStart"/>
            <w:r w:rsidRPr="00D411F2">
              <w:rPr>
                <w:lang w:val="en-US"/>
              </w:rPr>
              <w:t>privire</w:t>
            </w:r>
            <w:proofErr w:type="spellEnd"/>
            <w:r w:rsidRPr="00D411F2">
              <w:rPr>
                <w:lang w:val="en-US"/>
              </w:rPr>
              <w:t xml:space="preserve"> la </w:t>
            </w:r>
            <w:proofErr w:type="spellStart"/>
            <w:r w:rsidRPr="00D411F2">
              <w:rPr>
                <w:lang w:val="en-US"/>
              </w:rPr>
              <w:t>actele</w:t>
            </w:r>
            <w:proofErr w:type="spellEnd"/>
            <w:r w:rsidRPr="00D411F2">
              <w:rPr>
                <w:lang w:val="en-US"/>
              </w:rPr>
              <w:t xml:space="preserve"> normative </w:t>
            </w:r>
            <w:proofErr w:type="spellStart"/>
            <w:r w:rsidRPr="00D411F2">
              <w:rPr>
                <w:lang w:val="en-US"/>
              </w:rPr>
              <w:t>și</w:t>
            </w:r>
            <w:proofErr w:type="spellEnd"/>
            <w:r w:rsidRPr="00D411F2">
              <w:rPr>
                <w:lang w:val="en-US"/>
              </w:rPr>
              <w:t xml:space="preserve"> pct. 34 din </w:t>
            </w:r>
            <w:proofErr w:type="spellStart"/>
            <w:r w:rsidRPr="00D411F2">
              <w:rPr>
                <w:lang w:val="en-US"/>
              </w:rPr>
              <w:t>Regulamentul</w:t>
            </w:r>
            <w:proofErr w:type="spellEnd"/>
            <w:r w:rsidRPr="00D411F2">
              <w:rPr>
                <w:lang w:val="en-US"/>
              </w:rPr>
              <w:t xml:space="preserve"> </w:t>
            </w:r>
            <w:proofErr w:type="spellStart"/>
            <w:r w:rsidRPr="00D411F2">
              <w:rPr>
                <w:lang w:val="en-US"/>
              </w:rPr>
              <w:t>privind</w:t>
            </w:r>
            <w:proofErr w:type="spellEnd"/>
            <w:r w:rsidRPr="00D411F2">
              <w:rPr>
                <w:lang w:val="en-US"/>
              </w:rPr>
              <w:t xml:space="preserve"> </w:t>
            </w:r>
            <w:proofErr w:type="spellStart"/>
            <w:r w:rsidRPr="00D411F2">
              <w:rPr>
                <w:lang w:val="en-US"/>
              </w:rPr>
              <w:t>armonizarea</w:t>
            </w:r>
            <w:proofErr w:type="spellEnd"/>
            <w:r w:rsidRPr="00D411F2">
              <w:rPr>
                <w:lang w:val="en-US"/>
              </w:rPr>
              <w:t xml:space="preserve"> </w:t>
            </w:r>
            <w:proofErr w:type="spellStart"/>
            <w:r w:rsidRPr="00D411F2">
              <w:rPr>
                <w:lang w:val="en-US"/>
              </w:rPr>
              <w:t>legislației</w:t>
            </w:r>
            <w:proofErr w:type="spellEnd"/>
            <w:r w:rsidRPr="00D411F2">
              <w:rPr>
                <w:lang w:val="en-US"/>
              </w:rPr>
              <w:t xml:space="preserve"> </w:t>
            </w:r>
            <w:proofErr w:type="spellStart"/>
            <w:r w:rsidRPr="00D411F2">
              <w:rPr>
                <w:lang w:val="en-US"/>
              </w:rPr>
              <w:t>Republicii</w:t>
            </w:r>
            <w:proofErr w:type="spellEnd"/>
            <w:r w:rsidRPr="00D411F2">
              <w:rPr>
                <w:lang w:val="en-US"/>
              </w:rPr>
              <w:t xml:space="preserve"> Moldova cu </w:t>
            </w:r>
            <w:proofErr w:type="spellStart"/>
            <w:r w:rsidRPr="00D411F2">
              <w:rPr>
                <w:lang w:val="en-US"/>
              </w:rPr>
              <w:t>legislația</w:t>
            </w:r>
            <w:proofErr w:type="spellEnd"/>
            <w:r w:rsidRPr="00D411F2">
              <w:rPr>
                <w:lang w:val="en-US"/>
              </w:rPr>
              <w:t xml:space="preserve"> </w:t>
            </w:r>
            <w:proofErr w:type="spellStart"/>
            <w:r w:rsidRPr="00D411F2">
              <w:rPr>
                <w:lang w:val="en-US"/>
              </w:rPr>
              <w:t>Uniunii</w:t>
            </w:r>
            <w:proofErr w:type="spellEnd"/>
            <w:r w:rsidRPr="00D411F2">
              <w:rPr>
                <w:lang w:val="en-US"/>
              </w:rPr>
              <w:t xml:space="preserve"> </w:t>
            </w:r>
            <w:proofErr w:type="spellStart"/>
            <w:r w:rsidRPr="00D411F2">
              <w:rPr>
                <w:lang w:val="en-US"/>
              </w:rPr>
              <w:t>Europene</w:t>
            </w:r>
            <w:proofErr w:type="spellEnd"/>
            <w:r w:rsidRPr="00D411F2">
              <w:rPr>
                <w:lang w:val="en-US"/>
              </w:rPr>
              <w:t xml:space="preserve">, </w:t>
            </w:r>
            <w:proofErr w:type="spellStart"/>
            <w:r w:rsidRPr="00D411F2">
              <w:rPr>
                <w:lang w:val="en-US"/>
              </w:rPr>
              <w:t>aprobat</w:t>
            </w:r>
            <w:proofErr w:type="spellEnd"/>
            <w:r w:rsidRPr="00D411F2">
              <w:rPr>
                <w:lang w:val="en-US"/>
              </w:rPr>
              <w:t xml:space="preserve"> </w:t>
            </w:r>
            <w:proofErr w:type="spellStart"/>
            <w:r w:rsidRPr="00D411F2">
              <w:rPr>
                <w:lang w:val="en-US"/>
              </w:rPr>
              <w:t>prin</w:t>
            </w:r>
            <w:proofErr w:type="spellEnd"/>
            <w:r w:rsidRPr="00D411F2">
              <w:rPr>
                <w:lang w:val="en-US"/>
              </w:rPr>
              <w:t xml:space="preserve"> </w:t>
            </w:r>
            <w:proofErr w:type="spellStart"/>
            <w:r w:rsidRPr="00D411F2">
              <w:rPr>
                <w:lang w:val="en-US"/>
              </w:rPr>
              <w:t>Hotărârea</w:t>
            </w:r>
            <w:proofErr w:type="spellEnd"/>
            <w:r w:rsidRPr="00D411F2">
              <w:rPr>
                <w:lang w:val="en-US"/>
              </w:rPr>
              <w:t xml:space="preserve"> de </w:t>
            </w:r>
            <w:proofErr w:type="spellStart"/>
            <w:r w:rsidRPr="00D411F2">
              <w:rPr>
                <w:lang w:val="en-US"/>
              </w:rPr>
              <w:t>Guvern</w:t>
            </w:r>
            <w:proofErr w:type="spellEnd"/>
            <w:r w:rsidRPr="00D411F2">
              <w:rPr>
                <w:lang w:val="en-US"/>
              </w:rPr>
              <w:t xml:space="preserve"> nr. 1171/2018, </w:t>
            </w:r>
            <w:proofErr w:type="spellStart"/>
            <w:r w:rsidRPr="00D411F2">
              <w:rPr>
                <w:lang w:val="en-US"/>
              </w:rPr>
              <w:t>clauza</w:t>
            </w:r>
            <w:proofErr w:type="spellEnd"/>
            <w:r w:rsidRPr="00D411F2">
              <w:rPr>
                <w:lang w:val="en-US"/>
              </w:rPr>
              <w:t xml:space="preserve"> de </w:t>
            </w:r>
            <w:proofErr w:type="spellStart"/>
            <w:r w:rsidRPr="00D411F2">
              <w:rPr>
                <w:lang w:val="en-US"/>
              </w:rPr>
              <w:t>armonizare</w:t>
            </w:r>
            <w:proofErr w:type="spellEnd"/>
            <w:r w:rsidRPr="00D411F2">
              <w:rPr>
                <w:lang w:val="en-US"/>
              </w:rPr>
              <w:t xml:space="preserve"> </w:t>
            </w:r>
            <w:proofErr w:type="spellStart"/>
            <w:r w:rsidRPr="00D411F2">
              <w:rPr>
                <w:lang w:val="en-US"/>
              </w:rPr>
              <w:t>existenta</w:t>
            </w:r>
            <w:proofErr w:type="spellEnd"/>
            <w:r w:rsidRPr="00D411F2">
              <w:rPr>
                <w:lang w:val="en-US"/>
              </w:rPr>
              <w:t xml:space="preserve">̆ </w:t>
            </w:r>
            <w:proofErr w:type="spellStart"/>
            <w:r w:rsidRPr="00D411F2">
              <w:rPr>
                <w:lang w:val="en-US"/>
              </w:rPr>
              <w:t>urmeaza</w:t>
            </w:r>
            <w:proofErr w:type="spellEnd"/>
            <w:r w:rsidRPr="00D411F2">
              <w:rPr>
                <w:lang w:val="en-US"/>
              </w:rPr>
              <w:t xml:space="preserve">̆ a fi </w:t>
            </w:r>
            <w:proofErr w:type="spellStart"/>
            <w:r w:rsidRPr="00D411F2">
              <w:rPr>
                <w:lang w:val="en-US"/>
              </w:rPr>
              <w:t>replasata</w:t>
            </w:r>
            <w:proofErr w:type="spellEnd"/>
            <w:r w:rsidRPr="00D411F2">
              <w:rPr>
                <w:lang w:val="en-US"/>
              </w:rPr>
              <w:t xml:space="preserve">̆ </w:t>
            </w:r>
            <w:proofErr w:type="spellStart"/>
            <w:r w:rsidRPr="00D411F2">
              <w:rPr>
                <w:lang w:val="en-US"/>
              </w:rPr>
              <w:t>dupa</w:t>
            </w:r>
            <w:proofErr w:type="spellEnd"/>
            <w:r w:rsidRPr="00D411F2">
              <w:rPr>
                <w:lang w:val="en-US"/>
              </w:rPr>
              <w:t xml:space="preserve">̆ </w:t>
            </w:r>
            <w:proofErr w:type="spellStart"/>
            <w:r w:rsidRPr="00D411F2">
              <w:rPr>
                <w:lang w:val="en-US"/>
              </w:rPr>
              <w:t>preambulul</w:t>
            </w:r>
            <w:proofErr w:type="spellEnd"/>
            <w:r w:rsidRPr="00D411F2">
              <w:rPr>
                <w:lang w:val="en-US"/>
              </w:rPr>
              <w:t xml:space="preserve"> </w:t>
            </w:r>
            <w:proofErr w:type="spellStart"/>
            <w:r w:rsidRPr="00D411F2">
              <w:rPr>
                <w:lang w:val="en-US"/>
              </w:rPr>
              <w:t>și</w:t>
            </w:r>
            <w:proofErr w:type="spellEnd"/>
            <w:r w:rsidRPr="00D411F2">
              <w:rPr>
                <w:lang w:val="en-US"/>
              </w:rPr>
              <w:t xml:space="preserve"> </w:t>
            </w:r>
            <w:proofErr w:type="spellStart"/>
            <w:r w:rsidRPr="00D411F2">
              <w:rPr>
                <w:lang w:val="en-US"/>
              </w:rPr>
              <w:t>clauza</w:t>
            </w:r>
            <w:proofErr w:type="spellEnd"/>
            <w:r w:rsidRPr="00D411F2">
              <w:rPr>
                <w:lang w:val="en-US"/>
              </w:rPr>
              <w:t xml:space="preserve"> de </w:t>
            </w:r>
            <w:proofErr w:type="spellStart"/>
            <w:r w:rsidRPr="00D411F2">
              <w:rPr>
                <w:lang w:val="en-US"/>
              </w:rPr>
              <w:t>adoptare</w:t>
            </w:r>
            <w:proofErr w:type="spellEnd"/>
            <w:r w:rsidRPr="00D411F2">
              <w:rPr>
                <w:lang w:val="en-US"/>
              </w:rPr>
              <w:t xml:space="preserve"> a </w:t>
            </w:r>
            <w:proofErr w:type="spellStart"/>
            <w:r w:rsidRPr="00D411F2">
              <w:rPr>
                <w:lang w:val="en-US"/>
              </w:rPr>
              <w:t>proiectului</w:t>
            </w:r>
            <w:proofErr w:type="spellEnd"/>
            <w:r w:rsidRPr="00D411F2">
              <w:rPr>
                <w:lang w:val="en-US"/>
              </w:rPr>
              <w:t xml:space="preserve"> HG </w:t>
            </w:r>
            <w:proofErr w:type="spellStart"/>
            <w:r w:rsidRPr="00D411F2">
              <w:rPr>
                <w:lang w:val="en-US"/>
              </w:rPr>
              <w:t>în</w:t>
            </w:r>
            <w:proofErr w:type="spellEnd"/>
            <w:r w:rsidRPr="00D411F2">
              <w:rPr>
                <w:lang w:val="en-US"/>
              </w:rPr>
              <w:t xml:space="preserve"> </w:t>
            </w:r>
            <w:proofErr w:type="spellStart"/>
            <w:r w:rsidRPr="00D411F2">
              <w:rPr>
                <w:lang w:val="en-US"/>
              </w:rPr>
              <w:t>următoarea</w:t>
            </w:r>
            <w:proofErr w:type="spellEnd"/>
            <w:r w:rsidRPr="00D411F2">
              <w:rPr>
                <w:lang w:val="en-US"/>
              </w:rPr>
              <w:t xml:space="preserve"> </w:t>
            </w:r>
            <w:proofErr w:type="spellStart"/>
            <w:r w:rsidRPr="00D411F2">
              <w:rPr>
                <w:lang w:val="en-US"/>
              </w:rPr>
              <w:t>redacție</w:t>
            </w:r>
            <w:proofErr w:type="spellEnd"/>
            <w:r w:rsidRPr="00D411F2">
              <w:rPr>
                <w:lang w:val="en-US"/>
              </w:rPr>
              <w:t xml:space="preserve">: </w:t>
            </w:r>
          </w:p>
          <w:p w14:paraId="0DDB6C00" w14:textId="77777777" w:rsidR="00D40F7F" w:rsidRPr="00D72994" w:rsidRDefault="00D40F7F" w:rsidP="00D40F7F">
            <w:pPr>
              <w:pStyle w:val="NormalWeb"/>
              <w:spacing w:before="0" w:beforeAutospacing="0" w:after="0" w:afterAutospacing="0"/>
              <w:jc w:val="both"/>
              <w:rPr>
                <w:lang w:val="sv-SE"/>
              </w:rPr>
            </w:pPr>
            <w:r w:rsidRPr="00D72994">
              <w:rPr>
                <w:lang w:val="sv-SE"/>
              </w:rPr>
              <w:t xml:space="preserve">„Prezenta Hotărâre: </w:t>
            </w:r>
          </w:p>
          <w:p w14:paraId="35CAE97C" w14:textId="77777777" w:rsidR="00D40F7F" w:rsidRPr="00D72994" w:rsidRDefault="00D40F7F" w:rsidP="00D40F7F">
            <w:pPr>
              <w:pStyle w:val="NormalWeb"/>
              <w:spacing w:before="0" w:beforeAutospacing="0" w:after="0" w:afterAutospacing="0"/>
              <w:jc w:val="both"/>
              <w:rPr>
                <w:lang w:val="en-US"/>
              </w:rPr>
            </w:pPr>
            <w:r w:rsidRPr="00D72994">
              <w:rPr>
                <w:lang w:val="sv-SE"/>
              </w:rPr>
              <w:t xml:space="preserve">- transpune noțiunea de „entitate reglementată” din art. 3 lit. </w:t>
            </w:r>
            <w:r w:rsidRPr="00D72994">
              <w:rPr>
                <w:lang w:val="en-US"/>
              </w:rPr>
              <w:t xml:space="preserve">(ae) din </w:t>
            </w:r>
            <w:proofErr w:type="spellStart"/>
            <w:proofErr w:type="gramStart"/>
            <w:r w:rsidRPr="00D72994">
              <w:rPr>
                <w:lang w:val="en-US"/>
              </w:rPr>
              <w:t>Directiva</w:t>
            </w:r>
            <w:proofErr w:type="spellEnd"/>
            <w:r w:rsidRPr="00D72994">
              <w:rPr>
                <w:lang w:val="en-US"/>
              </w:rPr>
              <w:t xml:space="preserve">  2003</w:t>
            </w:r>
            <w:proofErr w:type="gramEnd"/>
            <w:r w:rsidRPr="00D72994">
              <w:rPr>
                <w:lang w:val="en-US"/>
              </w:rPr>
              <w:t xml:space="preserve">/87/CE a </w:t>
            </w:r>
            <w:proofErr w:type="spellStart"/>
            <w:r w:rsidRPr="00D72994">
              <w:rPr>
                <w:lang w:val="en-US"/>
              </w:rPr>
              <w:t>Parlamentului</w:t>
            </w:r>
            <w:proofErr w:type="spellEnd"/>
            <w:r w:rsidRPr="00D72994">
              <w:rPr>
                <w:lang w:val="en-US"/>
              </w:rPr>
              <w:t xml:space="preserve"> European </w:t>
            </w:r>
            <w:proofErr w:type="spellStart"/>
            <w:r w:rsidRPr="00D72994">
              <w:rPr>
                <w:lang w:val="en-US"/>
              </w:rPr>
              <w:t>și</w:t>
            </w:r>
            <w:proofErr w:type="spellEnd"/>
            <w:r w:rsidRPr="00D72994">
              <w:rPr>
                <w:lang w:val="en-US"/>
              </w:rPr>
              <w:t xml:space="preserve"> a </w:t>
            </w:r>
            <w:proofErr w:type="spellStart"/>
            <w:r w:rsidRPr="00D72994">
              <w:rPr>
                <w:lang w:val="en-US"/>
              </w:rPr>
              <w:t>Consiliului</w:t>
            </w:r>
            <w:proofErr w:type="spellEnd"/>
            <w:r w:rsidRPr="00D72994">
              <w:rPr>
                <w:lang w:val="en-US"/>
              </w:rPr>
              <w:t xml:space="preserve"> din 13 </w:t>
            </w:r>
            <w:proofErr w:type="spellStart"/>
            <w:r w:rsidRPr="00D72994">
              <w:rPr>
                <w:lang w:val="en-US"/>
              </w:rPr>
              <w:t>octombrie</w:t>
            </w:r>
            <w:proofErr w:type="spellEnd"/>
            <w:r w:rsidRPr="00D72994">
              <w:rPr>
                <w:lang w:val="en-US"/>
              </w:rPr>
              <w:t xml:space="preserve"> 2003 de </w:t>
            </w:r>
            <w:proofErr w:type="spellStart"/>
            <w:r w:rsidRPr="00D72994">
              <w:rPr>
                <w:lang w:val="en-US"/>
              </w:rPr>
              <w:t>stabilire</w:t>
            </w:r>
            <w:proofErr w:type="spellEnd"/>
            <w:r w:rsidRPr="00D72994">
              <w:rPr>
                <w:lang w:val="en-US"/>
              </w:rPr>
              <w:t xml:space="preserve"> a </w:t>
            </w:r>
            <w:proofErr w:type="spellStart"/>
            <w:r w:rsidRPr="00D72994">
              <w:rPr>
                <w:lang w:val="en-US"/>
              </w:rPr>
              <w:t>unei</w:t>
            </w:r>
            <w:proofErr w:type="spellEnd"/>
            <w:r w:rsidRPr="00D72994">
              <w:rPr>
                <w:lang w:val="en-US"/>
              </w:rPr>
              <w:t xml:space="preserve"> scheme de </w:t>
            </w:r>
            <w:proofErr w:type="spellStart"/>
            <w:r w:rsidRPr="00D72994">
              <w:rPr>
                <w:lang w:val="en-US"/>
              </w:rPr>
              <w:t>comercializare</w:t>
            </w:r>
            <w:proofErr w:type="spellEnd"/>
            <w:r w:rsidRPr="00D72994">
              <w:rPr>
                <w:lang w:val="en-US"/>
              </w:rPr>
              <w:t xml:space="preserve"> a </w:t>
            </w:r>
            <w:proofErr w:type="spellStart"/>
            <w:r w:rsidRPr="00D72994">
              <w:rPr>
                <w:lang w:val="en-US"/>
              </w:rPr>
              <w:t>certificatelor</w:t>
            </w:r>
            <w:proofErr w:type="spellEnd"/>
            <w:r w:rsidRPr="00D72994">
              <w:rPr>
                <w:lang w:val="en-US"/>
              </w:rPr>
              <w:t xml:space="preserve"> de </w:t>
            </w:r>
            <w:proofErr w:type="spellStart"/>
            <w:r w:rsidRPr="00D72994">
              <w:rPr>
                <w:lang w:val="en-US"/>
              </w:rPr>
              <w:t>emisii</w:t>
            </w:r>
            <w:proofErr w:type="spellEnd"/>
            <w:r w:rsidRPr="00D72994">
              <w:rPr>
                <w:lang w:val="en-US"/>
              </w:rPr>
              <w:t xml:space="preserve"> de gaze cu </w:t>
            </w:r>
            <w:proofErr w:type="spellStart"/>
            <w:r w:rsidRPr="00D72994">
              <w:rPr>
                <w:lang w:val="en-US"/>
              </w:rPr>
              <w:t>efect</w:t>
            </w:r>
            <w:proofErr w:type="spellEnd"/>
            <w:r w:rsidRPr="00D72994">
              <w:rPr>
                <w:lang w:val="en-US"/>
              </w:rPr>
              <w:t xml:space="preserve"> de seră </w:t>
            </w:r>
            <w:proofErr w:type="spellStart"/>
            <w:r w:rsidRPr="00D72994">
              <w:rPr>
                <w:lang w:val="en-US"/>
              </w:rPr>
              <w:t>în</w:t>
            </w:r>
            <w:proofErr w:type="spellEnd"/>
            <w:r w:rsidRPr="00D72994">
              <w:rPr>
                <w:lang w:val="en-US"/>
              </w:rPr>
              <w:t xml:space="preserve"> </w:t>
            </w:r>
            <w:proofErr w:type="spellStart"/>
            <w:r w:rsidRPr="00D72994">
              <w:rPr>
                <w:lang w:val="en-US"/>
              </w:rPr>
              <w:t>cadrul</w:t>
            </w:r>
            <w:proofErr w:type="spellEnd"/>
            <w:r w:rsidRPr="00D72994">
              <w:rPr>
                <w:lang w:val="en-US"/>
              </w:rPr>
              <w:t xml:space="preserve"> </w:t>
            </w:r>
            <w:proofErr w:type="spellStart"/>
            <w:r w:rsidRPr="00D72994">
              <w:rPr>
                <w:lang w:val="en-US"/>
              </w:rPr>
              <w:t>Uniunii</w:t>
            </w:r>
            <w:proofErr w:type="spellEnd"/>
            <w:r w:rsidRPr="00D72994">
              <w:rPr>
                <w:lang w:val="en-US"/>
              </w:rPr>
              <w:t xml:space="preserve"> </w:t>
            </w:r>
            <w:proofErr w:type="spellStart"/>
            <w:r w:rsidRPr="00D72994">
              <w:rPr>
                <w:lang w:val="en-US"/>
              </w:rPr>
              <w:t>și</w:t>
            </w:r>
            <w:proofErr w:type="spellEnd"/>
            <w:r w:rsidRPr="00D72994">
              <w:rPr>
                <w:lang w:val="en-US"/>
              </w:rPr>
              <w:t xml:space="preserve"> </w:t>
            </w:r>
          </w:p>
          <w:p w14:paraId="446BF757" w14:textId="77777777" w:rsidR="00D40F7F" w:rsidRPr="00D72994" w:rsidRDefault="00D40F7F" w:rsidP="00D40F7F">
            <w:pPr>
              <w:pStyle w:val="NormalWeb"/>
              <w:spacing w:before="0" w:beforeAutospacing="0" w:after="0" w:afterAutospacing="0"/>
              <w:jc w:val="both"/>
              <w:rPr>
                <w:lang w:val="en-US"/>
              </w:rPr>
            </w:pPr>
            <w:r w:rsidRPr="00D72994">
              <w:rPr>
                <w:lang w:val="en-US"/>
              </w:rPr>
              <w:t xml:space="preserve">de </w:t>
            </w:r>
            <w:proofErr w:type="spellStart"/>
            <w:r w:rsidRPr="00D72994">
              <w:rPr>
                <w:lang w:val="en-US"/>
              </w:rPr>
              <w:t>modificare</w:t>
            </w:r>
            <w:proofErr w:type="spellEnd"/>
            <w:r w:rsidRPr="00D72994">
              <w:rPr>
                <w:lang w:val="en-US"/>
              </w:rPr>
              <w:t xml:space="preserve"> a </w:t>
            </w:r>
            <w:proofErr w:type="spellStart"/>
            <w:r w:rsidRPr="00D72994">
              <w:rPr>
                <w:lang w:val="en-US"/>
              </w:rPr>
              <w:t>Directivei</w:t>
            </w:r>
            <w:proofErr w:type="spellEnd"/>
            <w:r w:rsidRPr="00D72994">
              <w:rPr>
                <w:lang w:val="en-US"/>
              </w:rPr>
              <w:t xml:space="preserve"> 96/61/CE a </w:t>
            </w:r>
            <w:proofErr w:type="spellStart"/>
            <w:r w:rsidRPr="00D72994">
              <w:rPr>
                <w:lang w:val="en-US"/>
              </w:rPr>
              <w:t>Consiliului</w:t>
            </w:r>
            <w:proofErr w:type="spellEnd"/>
            <w:r w:rsidRPr="00D72994">
              <w:rPr>
                <w:lang w:val="en-US"/>
              </w:rPr>
              <w:t xml:space="preserve"> (Text cu </w:t>
            </w:r>
            <w:proofErr w:type="spellStart"/>
            <w:r w:rsidRPr="00D72994">
              <w:rPr>
                <w:lang w:val="en-US"/>
              </w:rPr>
              <w:t>relevanța</w:t>
            </w:r>
            <w:proofErr w:type="spellEnd"/>
            <w:r w:rsidRPr="00D72994">
              <w:rPr>
                <w:lang w:val="en-US"/>
              </w:rPr>
              <w:t xml:space="preserve">̆ </w:t>
            </w:r>
            <w:proofErr w:type="spellStart"/>
            <w:r w:rsidRPr="00D72994">
              <w:rPr>
                <w:lang w:val="en-US"/>
              </w:rPr>
              <w:t>pentru</w:t>
            </w:r>
            <w:proofErr w:type="spellEnd"/>
            <w:r w:rsidRPr="00D72994">
              <w:rPr>
                <w:lang w:val="en-US"/>
              </w:rPr>
              <w:t xml:space="preserve"> SEE), CELEX: 32003L0087, </w:t>
            </w:r>
            <w:proofErr w:type="spellStart"/>
            <w:r w:rsidRPr="00D72994">
              <w:rPr>
                <w:lang w:val="en-US"/>
              </w:rPr>
              <w:t>publicat</w:t>
            </w:r>
            <w:proofErr w:type="spellEnd"/>
            <w:r w:rsidRPr="00D72994">
              <w:rPr>
                <w:lang w:val="en-US"/>
              </w:rPr>
              <w:t xml:space="preserve"> </w:t>
            </w:r>
            <w:proofErr w:type="spellStart"/>
            <w:r w:rsidRPr="00D72994">
              <w:rPr>
                <w:lang w:val="en-US"/>
              </w:rPr>
              <w:t>în</w:t>
            </w:r>
            <w:proofErr w:type="spellEnd"/>
            <w:r w:rsidRPr="00D72994">
              <w:rPr>
                <w:lang w:val="en-US"/>
              </w:rPr>
              <w:t xml:space="preserve"> Jurnalul </w:t>
            </w:r>
            <w:proofErr w:type="spellStart"/>
            <w:r w:rsidRPr="00D72994">
              <w:rPr>
                <w:lang w:val="en-US"/>
              </w:rPr>
              <w:t>Oficial</w:t>
            </w:r>
            <w:proofErr w:type="spellEnd"/>
            <w:r w:rsidRPr="00D72994">
              <w:rPr>
                <w:lang w:val="en-US"/>
              </w:rPr>
              <w:t xml:space="preserve"> al UE L 27 din 25 </w:t>
            </w:r>
            <w:proofErr w:type="spellStart"/>
            <w:r w:rsidRPr="00D72994">
              <w:rPr>
                <w:lang w:val="en-US"/>
              </w:rPr>
              <w:t>octombrie</w:t>
            </w:r>
            <w:proofErr w:type="spellEnd"/>
            <w:r w:rsidRPr="00D72994">
              <w:rPr>
                <w:lang w:val="en-US"/>
              </w:rPr>
              <w:t xml:space="preserve"> 2003, </w:t>
            </w:r>
            <w:proofErr w:type="spellStart"/>
            <w:r w:rsidRPr="00D72994">
              <w:rPr>
                <w:lang w:val="en-US"/>
              </w:rPr>
              <w:t>astfel</w:t>
            </w:r>
            <w:proofErr w:type="spellEnd"/>
            <w:r w:rsidRPr="00D72994">
              <w:rPr>
                <w:lang w:val="en-US"/>
              </w:rPr>
              <w:t xml:space="preserve"> cum a </w:t>
            </w:r>
            <w:proofErr w:type="spellStart"/>
            <w:r w:rsidRPr="00D72994">
              <w:rPr>
                <w:lang w:val="en-US"/>
              </w:rPr>
              <w:t>fost</w:t>
            </w:r>
            <w:proofErr w:type="spellEnd"/>
            <w:r w:rsidRPr="00D72994">
              <w:rPr>
                <w:lang w:val="en-US"/>
              </w:rPr>
              <w:t xml:space="preserve"> </w:t>
            </w:r>
            <w:proofErr w:type="spellStart"/>
            <w:r w:rsidRPr="00D72994">
              <w:rPr>
                <w:lang w:val="en-US"/>
              </w:rPr>
              <w:t>modificata</w:t>
            </w:r>
            <w:proofErr w:type="spellEnd"/>
            <w:r w:rsidRPr="00D72994">
              <w:rPr>
                <w:lang w:val="en-US"/>
              </w:rPr>
              <w:t xml:space="preserve">̆ ultima </w:t>
            </w:r>
            <w:proofErr w:type="spellStart"/>
            <w:r w:rsidRPr="00D72994">
              <w:rPr>
                <w:lang w:val="en-US"/>
              </w:rPr>
              <w:t>oara</w:t>
            </w:r>
            <w:proofErr w:type="spellEnd"/>
            <w:r w:rsidRPr="00D72994">
              <w:rPr>
                <w:lang w:val="en-US"/>
              </w:rPr>
              <w:t xml:space="preserve">̆ </w:t>
            </w:r>
            <w:proofErr w:type="spellStart"/>
            <w:r w:rsidRPr="00D72994">
              <w:rPr>
                <w:lang w:val="en-US"/>
              </w:rPr>
              <w:t>prin</w:t>
            </w:r>
            <w:proofErr w:type="spellEnd"/>
            <w:r w:rsidRPr="00D72994">
              <w:rPr>
                <w:lang w:val="en-US"/>
              </w:rPr>
              <w:t xml:space="preserve"> </w:t>
            </w:r>
            <w:proofErr w:type="spellStart"/>
            <w:r w:rsidRPr="00D72994">
              <w:rPr>
                <w:lang w:val="en-US"/>
              </w:rPr>
              <w:t>Regulamentul</w:t>
            </w:r>
            <w:proofErr w:type="spellEnd"/>
            <w:r w:rsidRPr="00D72994">
              <w:rPr>
                <w:lang w:val="en-US"/>
              </w:rPr>
              <w:t xml:space="preserve"> (UE) 2024/795 al </w:t>
            </w:r>
            <w:proofErr w:type="spellStart"/>
            <w:r w:rsidRPr="00D72994">
              <w:rPr>
                <w:lang w:val="en-US"/>
              </w:rPr>
              <w:t>Parlamentului</w:t>
            </w:r>
            <w:proofErr w:type="spellEnd"/>
            <w:r w:rsidRPr="00D72994">
              <w:rPr>
                <w:lang w:val="en-US"/>
              </w:rPr>
              <w:t xml:space="preserve"> European </w:t>
            </w:r>
            <w:proofErr w:type="spellStart"/>
            <w:r w:rsidRPr="00D72994">
              <w:rPr>
                <w:lang w:val="en-US"/>
              </w:rPr>
              <w:t>și</w:t>
            </w:r>
            <w:proofErr w:type="spellEnd"/>
            <w:r w:rsidRPr="00D72994">
              <w:rPr>
                <w:lang w:val="en-US"/>
              </w:rPr>
              <w:t xml:space="preserve"> al </w:t>
            </w:r>
          </w:p>
          <w:p w14:paraId="7CFC8E68" w14:textId="77777777" w:rsidR="00D40F7F" w:rsidRPr="00D72994" w:rsidRDefault="00D40F7F" w:rsidP="00D40F7F">
            <w:pPr>
              <w:pStyle w:val="NormalWeb"/>
              <w:spacing w:before="0" w:beforeAutospacing="0" w:after="0" w:afterAutospacing="0"/>
              <w:jc w:val="both"/>
              <w:rPr>
                <w:lang w:val="en-US"/>
              </w:rPr>
            </w:pPr>
            <w:proofErr w:type="spellStart"/>
            <w:r w:rsidRPr="00D72994">
              <w:rPr>
                <w:lang w:val="en-US"/>
              </w:rPr>
              <w:t>Consiliului</w:t>
            </w:r>
            <w:proofErr w:type="spellEnd"/>
            <w:r w:rsidRPr="00D72994">
              <w:rPr>
                <w:lang w:val="en-US"/>
              </w:rPr>
              <w:t xml:space="preserve"> din 29 </w:t>
            </w:r>
            <w:proofErr w:type="spellStart"/>
            <w:r w:rsidRPr="00D72994">
              <w:rPr>
                <w:lang w:val="en-US"/>
              </w:rPr>
              <w:t>februarie</w:t>
            </w:r>
            <w:proofErr w:type="spellEnd"/>
            <w:r w:rsidRPr="00D72994">
              <w:rPr>
                <w:lang w:val="en-US"/>
              </w:rPr>
              <w:t xml:space="preserve"> 2024, </w:t>
            </w:r>
          </w:p>
          <w:p w14:paraId="7FF028C2" w14:textId="77777777" w:rsidR="00D40F7F" w:rsidRPr="00D72994" w:rsidRDefault="00D40F7F" w:rsidP="00D40F7F">
            <w:pPr>
              <w:pStyle w:val="NormalWeb"/>
              <w:spacing w:before="0" w:beforeAutospacing="0" w:after="0" w:afterAutospacing="0"/>
              <w:jc w:val="both"/>
              <w:rPr>
                <w:lang w:val="en-US"/>
              </w:rPr>
            </w:pPr>
            <w:r w:rsidRPr="00D72994">
              <w:rPr>
                <w:lang w:val="en-US"/>
              </w:rPr>
              <w:t xml:space="preserve">- </w:t>
            </w:r>
            <w:proofErr w:type="spellStart"/>
            <w:r w:rsidRPr="00D72994">
              <w:rPr>
                <w:lang w:val="en-US"/>
              </w:rPr>
              <w:t>transpune</w:t>
            </w:r>
            <w:proofErr w:type="spellEnd"/>
            <w:r w:rsidRPr="00D72994">
              <w:rPr>
                <w:lang w:val="en-US"/>
              </w:rPr>
              <w:t xml:space="preserve"> </w:t>
            </w:r>
            <w:proofErr w:type="spellStart"/>
            <w:r w:rsidRPr="00D72994">
              <w:rPr>
                <w:lang w:val="en-US"/>
              </w:rPr>
              <w:t>parțial</w:t>
            </w:r>
            <w:proofErr w:type="spellEnd"/>
            <w:r w:rsidRPr="00D72994">
              <w:rPr>
                <w:lang w:val="en-US"/>
              </w:rPr>
              <w:t xml:space="preserve"> (</w:t>
            </w:r>
            <w:proofErr w:type="spellStart"/>
            <w:r w:rsidRPr="00D72994">
              <w:rPr>
                <w:lang w:val="en-US"/>
              </w:rPr>
              <w:t>transpune</w:t>
            </w:r>
            <w:proofErr w:type="spellEnd"/>
            <w:r w:rsidRPr="00D72994">
              <w:rPr>
                <w:lang w:val="en-US"/>
              </w:rPr>
              <w:t xml:space="preserve"> art. 1, art. 3 (pct. 2, 6a, 6b, 8 - 9, 21 - 30), art. 4 - 5, art. 8 - 9, art. 11, art. 15, art. 16 (2) </w:t>
            </w:r>
            <w:proofErr w:type="spellStart"/>
            <w:r w:rsidRPr="00D72994">
              <w:rPr>
                <w:lang w:val="en-US"/>
              </w:rPr>
              <w:t>și</w:t>
            </w:r>
            <w:proofErr w:type="spellEnd"/>
            <w:r w:rsidRPr="00D72994">
              <w:rPr>
                <w:lang w:val="en-US"/>
              </w:rPr>
              <w:t xml:space="preserve"> (3), art. 17 - 26, art. 28 - 54, art. 55 (1), (4), (6), art. 56 - 57, art. 58 - 64, art. 65 (1) - (4), art. 66, art. 67 (1) - (2), art. 68 - 69, art. 70 (1), art. 71 - 77, </w:t>
            </w:r>
            <w:proofErr w:type="spellStart"/>
            <w:r w:rsidRPr="00D72994">
              <w:rPr>
                <w:lang w:val="en-US"/>
              </w:rPr>
              <w:t>Anexele</w:t>
            </w:r>
            <w:proofErr w:type="spellEnd"/>
            <w:r w:rsidRPr="00D72994">
              <w:rPr>
                <w:lang w:val="en-US"/>
              </w:rPr>
              <w:t xml:space="preserve"> I - III) </w:t>
            </w:r>
          </w:p>
          <w:p w14:paraId="3B5899C8" w14:textId="77777777" w:rsidR="00D40F7F" w:rsidRPr="00D72994" w:rsidRDefault="00D40F7F" w:rsidP="00D40F7F">
            <w:pPr>
              <w:pStyle w:val="NormalWeb"/>
              <w:spacing w:before="0" w:beforeAutospacing="0" w:after="0" w:afterAutospacing="0"/>
              <w:jc w:val="both"/>
              <w:rPr>
                <w:lang w:val="en-US"/>
              </w:rPr>
            </w:pPr>
            <w:proofErr w:type="spellStart"/>
            <w:r w:rsidRPr="00D72994">
              <w:rPr>
                <w:lang w:val="en-US"/>
              </w:rPr>
              <w:lastRenderedPageBreak/>
              <w:t>Regulamentul</w:t>
            </w:r>
            <w:proofErr w:type="spellEnd"/>
            <w:r w:rsidRPr="00D72994">
              <w:rPr>
                <w:lang w:val="en-US"/>
              </w:rPr>
              <w:t xml:space="preserve"> de </w:t>
            </w:r>
            <w:proofErr w:type="spellStart"/>
            <w:r w:rsidRPr="00D72994">
              <w:rPr>
                <w:lang w:val="en-US"/>
              </w:rPr>
              <w:t>punere</w:t>
            </w:r>
            <w:proofErr w:type="spellEnd"/>
            <w:r w:rsidRPr="00D72994">
              <w:rPr>
                <w:lang w:val="en-US"/>
              </w:rPr>
              <w:t xml:space="preserve"> </w:t>
            </w:r>
            <w:proofErr w:type="spellStart"/>
            <w:r w:rsidRPr="00D72994">
              <w:rPr>
                <w:lang w:val="en-US"/>
              </w:rPr>
              <w:t>în</w:t>
            </w:r>
            <w:proofErr w:type="spellEnd"/>
            <w:r w:rsidRPr="00D72994">
              <w:rPr>
                <w:lang w:val="en-US"/>
              </w:rPr>
              <w:t xml:space="preserve"> </w:t>
            </w:r>
            <w:proofErr w:type="spellStart"/>
            <w:r w:rsidRPr="00D72994">
              <w:rPr>
                <w:lang w:val="en-US"/>
              </w:rPr>
              <w:t>aplicare</w:t>
            </w:r>
            <w:proofErr w:type="spellEnd"/>
            <w:r w:rsidRPr="00D72994">
              <w:rPr>
                <w:lang w:val="en-US"/>
              </w:rPr>
              <w:t xml:space="preserve"> (UE) 2018/2067 al </w:t>
            </w:r>
            <w:proofErr w:type="spellStart"/>
            <w:r w:rsidRPr="00D72994">
              <w:rPr>
                <w:lang w:val="en-US"/>
              </w:rPr>
              <w:t>Comisiei</w:t>
            </w:r>
            <w:proofErr w:type="spellEnd"/>
            <w:r w:rsidRPr="00D72994">
              <w:rPr>
                <w:lang w:val="en-US"/>
              </w:rPr>
              <w:t xml:space="preserve"> din 19 </w:t>
            </w:r>
            <w:proofErr w:type="spellStart"/>
            <w:r w:rsidRPr="00D72994">
              <w:rPr>
                <w:lang w:val="en-US"/>
              </w:rPr>
              <w:t>decembrie</w:t>
            </w:r>
            <w:proofErr w:type="spellEnd"/>
            <w:r w:rsidRPr="00D72994">
              <w:rPr>
                <w:lang w:val="en-US"/>
              </w:rPr>
              <w:t xml:space="preserve"> 2018 </w:t>
            </w:r>
            <w:proofErr w:type="spellStart"/>
            <w:r w:rsidRPr="00D72994">
              <w:rPr>
                <w:lang w:val="en-US"/>
              </w:rPr>
              <w:t>privind</w:t>
            </w:r>
            <w:proofErr w:type="spellEnd"/>
            <w:r w:rsidRPr="00D72994">
              <w:rPr>
                <w:lang w:val="en-US"/>
              </w:rPr>
              <w:t xml:space="preserve"> </w:t>
            </w:r>
            <w:proofErr w:type="spellStart"/>
            <w:r w:rsidRPr="00D72994">
              <w:rPr>
                <w:lang w:val="en-US"/>
              </w:rPr>
              <w:t>verificarea</w:t>
            </w:r>
            <w:proofErr w:type="spellEnd"/>
            <w:r w:rsidRPr="00D72994">
              <w:rPr>
                <w:lang w:val="en-US"/>
              </w:rPr>
              <w:t xml:space="preserve"> </w:t>
            </w:r>
            <w:proofErr w:type="spellStart"/>
            <w:r w:rsidRPr="00D72994">
              <w:rPr>
                <w:lang w:val="en-US"/>
              </w:rPr>
              <w:t>datelor</w:t>
            </w:r>
            <w:proofErr w:type="spellEnd"/>
            <w:r w:rsidRPr="00D72994">
              <w:rPr>
                <w:lang w:val="en-US"/>
              </w:rPr>
              <w:t xml:space="preserve"> </w:t>
            </w:r>
            <w:proofErr w:type="spellStart"/>
            <w:r w:rsidRPr="00D72994">
              <w:rPr>
                <w:lang w:val="en-US"/>
              </w:rPr>
              <w:t>și</w:t>
            </w:r>
            <w:proofErr w:type="spellEnd"/>
            <w:r w:rsidRPr="00D72994">
              <w:rPr>
                <w:lang w:val="en-US"/>
              </w:rPr>
              <w:t xml:space="preserve"> </w:t>
            </w:r>
            <w:proofErr w:type="spellStart"/>
            <w:r w:rsidRPr="00D72994">
              <w:rPr>
                <w:lang w:val="en-US"/>
              </w:rPr>
              <w:t>acreditarea</w:t>
            </w:r>
            <w:proofErr w:type="spellEnd"/>
            <w:r w:rsidRPr="00D72994">
              <w:rPr>
                <w:lang w:val="en-US"/>
              </w:rPr>
              <w:t xml:space="preserve"> </w:t>
            </w:r>
            <w:proofErr w:type="spellStart"/>
            <w:r w:rsidRPr="00D72994">
              <w:rPr>
                <w:lang w:val="en-US"/>
              </w:rPr>
              <w:t>verificatorilor</w:t>
            </w:r>
            <w:proofErr w:type="spellEnd"/>
            <w:r w:rsidRPr="00D72994">
              <w:rPr>
                <w:lang w:val="en-US"/>
              </w:rPr>
              <w:t xml:space="preserve"> </w:t>
            </w:r>
            <w:proofErr w:type="spellStart"/>
            <w:r w:rsidRPr="00D72994">
              <w:rPr>
                <w:lang w:val="en-US"/>
              </w:rPr>
              <w:t>în</w:t>
            </w:r>
            <w:proofErr w:type="spellEnd"/>
            <w:r w:rsidRPr="00D72994">
              <w:rPr>
                <w:lang w:val="en-US"/>
              </w:rPr>
              <w:t xml:space="preserve"> </w:t>
            </w:r>
            <w:proofErr w:type="spellStart"/>
            <w:r w:rsidRPr="00D72994">
              <w:rPr>
                <w:lang w:val="en-US"/>
              </w:rPr>
              <w:t>temeiul</w:t>
            </w:r>
            <w:proofErr w:type="spellEnd"/>
            <w:r w:rsidRPr="00D72994">
              <w:rPr>
                <w:lang w:val="en-US"/>
              </w:rPr>
              <w:t xml:space="preserve"> </w:t>
            </w:r>
            <w:proofErr w:type="spellStart"/>
            <w:r w:rsidRPr="00D72994">
              <w:rPr>
                <w:lang w:val="en-US"/>
              </w:rPr>
              <w:t>Directivei</w:t>
            </w:r>
            <w:proofErr w:type="spellEnd"/>
            <w:r w:rsidRPr="00D72994">
              <w:rPr>
                <w:lang w:val="en-US"/>
              </w:rPr>
              <w:t xml:space="preserve"> 2003/87/CE a </w:t>
            </w:r>
            <w:proofErr w:type="spellStart"/>
            <w:r w:rsidRPr="00D72994">
              <w:rPr>
                <w:lang w:val="en-US"/>
              </w:rPr>
              <w:t>Parlamentului</w:t>
            </w:r>
            <w:proofErr w:type="spellEnd"/>
            <w:r w:rsidRPr="00D72994">
              <w:rPr>
                <w:lang w:val="en-US"/>
              </w:rPr>
              <w:t xml:space="preserve"> European </w:t>
            </w:r>
            <w:proofErr w:type="spellStart"/>
            <w:r w:rsidRPr="00D72994">
              <w:rPr>
                <w:lang w:val="en-US"/>
              </w:rPr>
              <w:t>și</w:t>
            </w:r>
            <w:proofErr w:type="spellEnd"/>
            <w:r w:rsidRPr="00D72994">
              <w:rPr>
                <w:lang w:val="en-US"/>
              </w:rPr>
              <w:t xml:space="preserve"> a </w:t>
            </w:r>
            <w:proofErr w:type="spellStart"/>
            <w:r w:rsidRPr="00D72994">
              <w:rPr>
                <w:lang w:val="en-US"/>
              </w:rPr>
              <w:t>Consiliului</w:t>
            </w:r>
            <w:proofErr w:type="spellEnd"/>
            <w:r w:rsidRPr="00D72994">
              <w:rPr>
                <w:lang w:val="en-US"/>
              </w:rPr>
              <w:t xml:space="preserve"> (Text cu </w:t>
            </w:r>
            <w:proofErr w:type="spellStart"/>
            <w:r w:rsidRPr="00D72994">
              <w:rPr>
                <w:lang w:val="en-US"/>
              </w:rPr>
              <w:t>relevanța</w:t>
            </w:r>
            <w:proofErr w:type="spellEnd"/>
            <w:r w:rsidRPr="00D72994">
              <w:rPr>
                <w:lang w:val="en-US"/>
              </w:rPr>
              <w:t xml:space="preserve">̆ </w:t>
            </w:r>
            <w:proofErr w:type="spellStart"/>
            <w:r w:rsidRPr="00D72994">
              <w:rPr>
                <w:lang w:val="en-US"/>
              </w:rPr>
              <w:t>pentru</w:t>
            </w:r>
            <w:proofErr w:type="spellEnd"/>
            <w:r w:rsidRPr="00D72994">
              <w:rPr>
                <w:lang w:val="en-US"/>
              </w:rPr>
              <w:t xml:space="preserve"> SEE), CELEX: 32018R2067, </w:t>
            </w:r>
          </w:p>
          <w:p w14:paraId="51105882" w14:textId="77777777" w:rsidR="00D40F7F" w:rsidRPr="00D72994" w:rsidRDefault="00D40F7F" w:rsidP="00D40F7F">
            <w:pPr>
              <w:pStyle w:val="NormalWeb"/>
              <w:spacing w:before="0" w:beforeAutospacing="0" w:after="0" w:afterAutospacing="0"/>
              <w:jc w:val="both"/>
              <w:rPr>
                <w:lang w:val="en-US"/>
              </w:rPr>
            </w:pPr>
            <w:proofErr w:type="spellStart"/>
            <w:r w:rsidRPr="00D72994">
              <w:rPr>
                <w:lang w:val="en-US"/>
              </w:rPr>
              <w:t>publicat</w:t>
            </w:r>
            <w:proofErr w:type="spellEnd"/>
            <w:r w:rsidRPr="00D72994">
              <w:rPr>
                <w:lang w:val="en-US"/>
              </w:rPr>
              <w:t xml:space="preserve"> </w:t>
            </w:r>
            <w:proofErr w:type="spellStart"/>
            <w:r w:rsidRPr="00D72994">
              <w:rPr>
                <w:lang w:val="en-US"/>
              </w:rPr>
              <w:t>în</w:t>
            </w:r>
            <w:proofErr w:type="spellEnd"/>
            <w:r w:rsidRPr="00D72994">
              <w:rPr>
                <w:lang w:val="en-US"/>
              </w:rPr>
              <w:t xml:space="preserve"> Jurnalul </w:t>
            </w:r>
            <w:proofErr w:type="spellStart"/>
            <w:r w:rsidRPr="00D72994">
              <w:rPr>
                <w:lang w:val="en-US"/>
              </w:rPr>
              <w:t>Oficial</w:t>
            </w:r>
            <w:proofErr w:type="spellEnd"/>
            <w:r w:rsidRPr="00D72994">
              <w:rPr>
                <w:lang w:val="en-US"/>
              </w:rPr>
              <w:t xml:space="preserve"> al UE L 334 din 31 </w:t>
            </w:r>
            <w:proofErr w:type="spellStart"/>
            <w:r w:rsidRPr="00D72994">
              <w:rPr>
                <w:lang w:val="en-US"/>
              </w:rPr>
              <w:t>decembrie</w:t>
            </w:r>
            <w:proofErr w:type="spellEnd"/>
            <w:r w:rsidRPr="00D72994">
              <w:rPr>
                <w:lang w:val="en-US"/>
              </w:rPr>
              <w:t xml:space="preserve"> 2018, </w:t>
            </w:r>
            <w:proofErr w:type="spellStart"/>
            <w:r w:rsidRPr="00D72994">
              <w:rPr>
                <w:lang w:val="en-US"/>
              </w:rPr>
              <w:t>astfel</w:t>
            </w:r>
            <w:proofErr w:type="spellEnd"/>
            <w:r w:rsidRPr="00D72994">
              <w:rPr>
                <w:lang w:val="en-US"/>
              </w:rPr>
              <w:t xml:space="preserve"> cum a </w:t>
            </w:r>
            <w:proofErr w:type="spellStart"/>
            <w:r w:rsidRPr="00D72994">
              <w:rPr>
                <w:lang w:val="en-US"/>
              </w:rPr>
              <w:t>fost</w:t>
            </w:r>
            <w:proofErr w:type="spellEnd"/>
            <w:r w:rsidRPr="00D72994">
              <w:rPr>
                <w:lang w:val="en-US"/>
              </w:rPr>
              <w:t xml:space="preserve"> </w:t>
            </w:r>
            <w:proofErr w:type="spellStart"/>
            <w:r w:rsidRPr="00D72994">
              <w:rPr>
                <w:lang w:val="en-US"/>
              </w:rPr>
              <w:t>modificat</w:t>
            </w:r>
            <w:proofErr w:type="spellEnd"/>
            <w:r w:rsidRPr="00D72994">
              <w:rPr>
                <w:lang w:val="en-US"/>
              </w:rPr>
              <w:t xml:space="preserve"> ultima </w:t>
            </w:r>
            <w:proofErr w:type="spellStart"/>
            <w:r w:rsidRPr="00D72994">
              <w:rPr>
                <w:lang w:val="en-US"/>
              </w:rPr>
              <w:t>oara</w:t>
            </w:r>
            <w:proofErr w:type="spellEnd"/>
            <w:r w:rsidRPr="00D72994">
              <w:rPr>
                <w:lang w:val="en-US"/>
              </w:rPr>
              <w:t xml:space="preserve">̆ </w:t>
            </w:r>
            <w:proofErr w:type="spellStart"/>
            <w:r w:rsidRPr="00D72994">
              <w:rPr>
                <w:lang w:val="en-US"/>
              </w:rPr>
              <w:t>prin</w:t>
            </w:r>
            <w:proofErr w:type="spellEnd"/>
            <w:r w:rsidRPr="00D72994">
              <w:rPr>
                <w:lang w:val="en-US"/>
              </w:rPr>
              <w:t xml:space="preserve"> </w:t>
            </w:r>
            <w:proofErr w:type="spellStart"/>
            <w:r w:rsidRPr="00D72994">
              <w:rPr>
                <w:lang w:val="en-US"/>
              </w:rPr>
              <w:t>Regulamentul</w:t>
            </w:r>
            <w:proofErr w:type="spellEnd"/>
            <w:r w:rsidRPr="00D72994">
              <w:rPr>
                <w:lang w:val="en-US"/>
              </w:rPr>
              <w:t xml:space="preserve"> de </w:t>
            </w:r>
            <w:proofErr w:type="spellStart"/>
            <w:r w:rsidRPr="00D72994">
              <w:rPr>
                <w:lang w:val="en-US"/>
              </w:rPr>
              <w:t>punere</w:t>
            </w:r>
            <w:proofErr w:type="spellEnd"/>
            <w:r w:rsidRPr="00D72994">
              <w:rPr>
                <w:lang w:val="en-US"/>
              </w:rPr>
              <w:t xml:space="preserve"> </w:t>
            </w:r>
            <w:proofErr w:type="spellStart"/>
            <w:r w:rsidRPr="00D72994">
              <w:rPr>
                <w:lang w:val="en-US"/>
              </w:rPr>
              <w:t>în</w:t>
            </w:r>
            <w:proofErr w:type="spellEnd"/>
            <w:r w:rsidRPr="00D72994">
              <w:rPr>
                <w:lang w:val="en-US"/>
              </w:rPr>
              <w:t xml:space="preserve"> </w:t>
            </w:r>
            <w:proofErr w:type="spellStart"/>
            <w:r w:rsidRPr="00D72994">
              <w:rPr>
                <w:lang w:val="en-US"/>
              </w:rPr>
              <w:t>aplicare</w:t>
            </w:r>
            <w:proofErr w:type="spellEnd"/>
            <w:r w:rsidRPr="00D72994">
              <w:rPr>
                <w:lang w:val="en-US"/>
              </w:rPr>
              <w:t xml:space="preserve"> (UE) 2024/1321 al </w:t>
            </w:r>
            <w:proofErr w:type="spellStart"/>
            <w:r w:rsidRPr="00D72994">
              <w:rPr>
                <w:lang w:val="en-US"/>
              </w:rPr>
              <w:t>Comisiei</w:t>
            </w:r>
            <w:proofErr w:type="spellEnd"/>
            <w:r w:rsidRPr="00D72994">
              <w:rPr>
                <w:lang w:val="en-US"/>
              </w:rPr>
              <w:t xml:space="preserve"> din 8 </w:t>
            </w:r>
            <w:proofErr w:type="spellStart"/>
            <w:r w:rsidRPr="00D72994">
              <w:rPr>
                <w:lang w:val="en-US"/>
              </w:rPr>
              <w:t>mai</w:t>
            </w:r>
            <w:proofErr w:type="spellEnd"/>
            <w:r w:rsidRPr="00D72994">
              <w:rPr>
                <w:lang w:val="en-US"/>
              </w:rPr>
              <w:t xml:space="preserve"> 2024”. </w:t>
            </w:r>
          </w:p>
          <w:p w14:paraId="791C113A" w14:textId="7B205EAC" w:rsidR="00D40F7F" w:rsidRPr="004648A1" w:rsidRDefault="00D40F7F" w:rsidP="00D40F7F">
            <w:pPr>
              <w:jc w:val="both"/>
              <w:rPr>
                <w:color w:val="000000" w:themeColor="text1"/>
                <w:lang w:val="en-US"/>
              </w:rPr>
            </w:pPr>
            <w:proofErr w:type="spellStart"/>
            <w:r w:rsidRPr="00D411F2">
              <w:rPr>
                <w:lang w:val="en-US"/>
              </w:rPr>
              <w:t>Totodata</w:t>
            </w:r>
            <w:proofErr w:type="spellEnd"/>
            <w:r w:rsidRPr="00D411F2">
              <w:rPr>
                <w:lang w:val="en-US"/>
              </w:rPr>
              <w:t xml:space="preserve">̆, </w:t>
            </w:r>
            <w:proofErr w:type="spellStart"/>
            <w:r w:rsidRPr="00D411F2">
              <w:rPr>
                <w:lang w:val="en-US"/>
              </w:rPr>
              <w:t>actul</w:t>
            </w:r>
            <w:proofErr w:type="spellEnd"/>
            <w:r w:rsidRPr="00D411F2">
              <w:rPr>
                <w:lang w:val="en-US"/>
              </w:rPr>
              <w:t xml:space="preserve"> </w:t>
            </w:r>
            <w:proofErr w:type="spellStart"/>
            <w:r w:rsidRPr="00D411F2">
              <w:rPr>
                <w:lang w:val="en-US"/>
              </w:rPr>
              <w:t>național</w:t>
            </w:r>
            <w:proofErr w:type="spellEnd"/>
            <w:r w:rsidRPr="00D411F2">
              <w:rPr>
                <w:lang w:val="en-US"/>
              </w:rPr>
              <w:t xml:space="preserve"> se </w:t>
            </w:r>
            <w:proofErr w:type="spellStart"/>
            <w:r w:rsidRPr="00D411F2">
              <w:rPr>
                <w:lang w:val="en-US"/>
              </w:rPr>
              <w:t>completeaza</w:t>
            </w:r>
            <w:proofErr w:type="spellEnd"/>
            <w:r w:rsidRPr="00D411F2">
              <w:rPr>
                <w:lang w:val="en-US"/>
              </w:rPr>
              <w:t xml:space="preserve">̆ cu pct. 3 cu </w:t>
            </w:r>
            <w:proofErr w:type="spellStart"/>
            <w:r w:rsidRPr="00D411F2">
              <w:rPr>
                <w:lang w:val="en-US"/>
              </w:rPr>
              <w:t>textul</w:t>
            </w:r>
            <w:proofErr w:type="spellEnd"/>
            <w:r w:rsidRPr="00D411F2">
              <w:rPr>
                <w:lang w:val="en-US"/>
              </w:rPr>
              <w:t xml:space="preserve"> „</w:t>
            </w:r>
            <w:proofErr w:type="spellStart"/>
            <w:r w:rsidRPr="00D411F2">
              <w:rPr>
                <w:lang w:val="en-US"/>
              </w:rPr>
              <w:t>Prezenta</w:t>
            </w:r>
            <w:proofErr w:type="spellEnd"/>
            <w:r w:rsidRPr="00D411F2">
              <w:rPr>
                <w:lang w:val="en-US"/>
              </w:rPr>
              <w:t xml:space="preserve"> </w:t>
            </w:r>
            <w:proofErr w:type="spellStart"/>
            <w:r w:rsidRPr="00D411F2">
              <w:rPr>
                <w:lang w:val="en-US"/>
              </w:rPr>
              <w:t>hotărâre</w:t>
            </w:r>
            <w:proofErr w:type="spellEnd"/>
            <w:r w:rsidRPr="00D411F2">
              <w:rPr>
                <w:lang w:val="en-US"/>
              </w:rPr>
              <w:t xml:space="preserve"> se </w:t>
            </w:r>
            <w:proofErr w:type="spellStart"/>
            <w:r w:rsidRPr="00D411F2">
              <w:rPr>
                <w:lang w:val="en-US"/>
              </w:rPr>
              <w:t>abroga</w:t>
            </w:r>
            <w:proofErr w:type="spellEnd"/>
            <w:r w:rsidRPr="00D411F2">
              <w:rPr>
                <w:lang w:val="en-US"/>
              </w:rPr>
              <w:t xml:space="preserve">̆ la data </w:t>
            </w:r>
            <w:proofErr w:type="spellStart"/>
            <w:r w:rsidRPr="00D411F2">
              <w:rPr>
                <w:lang w:val="en-US"/>
              </w:rPr>
              <w:t>aderării</w:t>
            </w:r>
            <w:proofErr w:type="spellEnd"/>
            <w:r w:rsidRPr="00D411F2">
              <w:rPr>
                <w:lang w:val="en-US"/>
              </w:rPr>
              <w:t xml:space="preserve"> la UE”, </w:t>
            </w:r>
            <w:proofErr w:type="spellStart"/>
            <w:r w:rsidRPr="00D411F2">
              <w:rPr>
                <w:lang w:val="en-US"/>
              </w:rPr>
              <w:t>ori</w:t>
            </w:r>
            <w:proofErr w:type="spellEnd"/>
            <w:r w:rsidRPr="00D411F2">
              <w:rPr>
                <w:lang w:val="en-US"/>
              </w:rPr>
              <w:t xml:space="preserve"> </w:t>
            </w:r>
            <w:proofErr w:type="spellStart"/>
            <w:r w:rsidRPr="00D411F2">
              <w:rPr>
                <w:lang w:val="en-US"/>
              </w:rPr>
              <w:t>Regulamentul</w:t>
            </w:r>
            <w:proofErr w:type="spellEnd"/>
            <w:r w:rsidRPr="00D411F2">
              <w:rPr>
                <w:lang w:val="en-US"/>
              </w:rPr>
              <w:t xml:space="preserve"> UE </w:t>
            </w:r>
            <w:proofErr w:type="spellStart"/>
            <w:r w:rsidRPr="00D411F2">
              <w:rPr>
                <w:lang w:val="en-US"/>
              </w:rPr>
              <w:t>va</w:t>
            </w:r>
            <w:proofErr w:type="spellEnd"/>
            <w:r w:rsidRPr="00D411F2">
              <w:rPr>
                <w:lang w:val="en-US"/>
              </w:rPr>
              <w:t xml:space="preserve"> </w:t>
            </w:r>
            <w:proofErr w:type="spellStart"/>
            <w:r w:rsidRPr="00D411F2">
              <w:rPr>
                <w:lang w:val="en-US"/>
              </w:rPr>
              <w:t>avea</w:t>
            </w:r>
            <w:proofErr w:type="spellEnd"/>
            <w:r w:rsidRPr="00D411F2">
              <w:rPr>
                <w:lang w:val="en-US"/>
              </w:rPr>
              <w:t xml:space="preserve"> </w:t>
            </w:r>
            <w:proofErr w:type="spellStart"/>
            <w:r w:rsidRPr="00D411F2">
              <w:rPr>
                <w:lang w:val="en-US"/>
              </w:rPr>
              <w:t>aplicabilitate</w:t>
            </w:r>
            <w:proofErr w:type="spellEnd"/>
            <w:r w:rsidRPr="00D411F2">
              <w:rPr>
                <w:lang w:val="en-US"/>
              </w:rPr>
              <w:t xml:space="preserve"> </w:t>
            </w:r>
            <w:proofErr w:type="spellStart"/>
            <w:r w:rsidRPr="00D411F2">
              <w:rPr>
                <w:lang w:val="en-US"/>
              </w:rPr>
              <w:t>directa</w:t>
            </w:r>
            <w:proofErr w:type="spellEnd"/>
            <w:r w:rsidRPr="00D411F2">
              <w:rPr>
                <w:lang w:val="en-US"/>
              </w:rPr>
              <w:t xml:space="preserve">̆. </w:t>
            </w:r>
          </w:p>
        </w:tc>
        <w:tc>
          <w:tcPr>
            <w:tcW w:w="3827" w:type="dxa"/>
          </w:tcPr>
          <w:p w14:paraId="23DCD875" w14:textId="77777777" w:rsidR="00D40F7F" w:rsidRPr="002F5CF7" w:rsidRDefault="00D40F7F" w:rsidP="00D40F7F">
            <w:pPr>
              <w:jc w:val="both"/>
              <w:rPr>
                <w:b/>
                <w:lang w:val="en-US"/>
              </w:rPr>
            </w:pPr>
            <w:r w:rsidRPr="002F5CF7">
              <w:rPr>
                <w:b/>
                <w:lang w:val="en-US"/>
              </w:rPr>
              <w:lastRenderedPageBreak/>
              <w:t xml:space="preserve">Se </w:t>
            </w:r>
            <w:proofErr w:type="spellStart"/>
            <w:r w:rsidRPr="002F5CF7">
              <w:rPr>
                <w:b/>
                <w:lang w:val="en-US"/>
              </w:rPr>
              <w:t>acceptă</w:t>
            </w:r>
            <w:proofErr w:type="spellEnd"/>
            <w:r w:rsidRPr="002F5CF7">
              <w:rPr>
                <w:b/>
                <w:lang w:val="en-US"/>
              </w:rPr>
              <w:t>.</w:t>
            </w:r>
          </w:p>
          <w:p w14:paraId="44CDE9F6" w14:textId="77777777" w:rsidR="00D40F7F" w:rsidRPr="0099025D" w:rsidRDefault="00D40F7F" w:rsidP="00D40F7F">
            <w:pPr>
              <w:jc w:val="both"/>
              <w:rPr>
                <w:b/>
                <w:lang w:val="ro-RO"/>
              </w:rPr>
            </w:pPr>
          </w:p>
        </w:tc>
      </w:tr>
      <w:tr w:rsidR="00D40F7F" w:rsidRPr="007F04EE" w14:paraId="7AB2FCC0" w14:textId="77777777" w:rsidTr="00D347A2">
        <w:trPr>
          <w:trHeight w:val="1410"/>
        </w:trPr>
        <w:tc>
          <w:tcPr>
            <w:tcW w:w="704" w:type="dxa"/>
            <w:vMerge/>
          </w:tcPr>
          <w:p w14:paraId="0D2F2CBA" w14:textId="77777777" w:rsidR="00D40F7F" w:rsidRPr="00E75F6B" w:rsidRDefault="00D40F7F" w:rsidP="00D40F7F">
            <w:pPr>
              <w:rPr>
                <w:b/>
                <w:lang w:val="en-US"/>
              </w:rPr>
            </w:pPr>
          </w:p>
        </w:tc>
        <w:tc>
          <w:tcPr>
            <w:tcW w:w="2410" w:type="dxa"/>
            <w:vMerge/>
          </w:tcPr>
          <w:p w14:paraId="65D39D0E" w14:textId="77777777" w:rsidR="00D40F7F" w:rsidRDefault="00D40F7F" w:rsidP="00D40F7F">
            <w:pPr>
              <w:pStyle w:val="Default"/>
              <w:rPr>
                <w:b/>
                <w:bCs/>
              </w:rPr>
            </w:pPr>
          </w:p>
        </w:tc>
        <w:tc>
          <w:tcPr>
            <w:tcW w:w="7513" w:type="dxa"/>
          </w:tcPr>
          <w:p w14:paraId="6A68D09A" w14:textId="77777777" w:rsidR="00D40F7F" w:rsidRPr="003E4839" w:rsidRDefault="00D40F7F" w:rsidP="00D40F7F">
            <w:pPr>
              <w:jc w:val="both"/>
              <w:rPr>
                <w:i/>
                <w:iCs/>
                <w:lang w:val="en-US"/>
              </w:rPr>
            </w:pPr>
            <w:r w:rsidRPr="003E4839">
              <w:rPr>
                <w:i/>
                <w:iCs/>
                <w:lang w:val="en-US"/>
              </w:rPr>
              <w:t xml:space="preserve">b) </w:t>
            </w:r>
            <w:proofErr w:type="spellStart"/>
            <w:r w:rsidRPr="003E4839">
              <w:rPr>
                <w:i/>
                <w:iCs/>
                <w:lang w:val="en-US"/>
              </w:rPr>
              <w:t>Obiecții</w:t>
            </w:r>
            <w:proofErr w:type="spellEnd"/>
            <w:r w:rsidRPr="003E4839">
              <w:rPr>
                <w:i/>
                <w:iCs/>
                <w:lang w:val="en-US"/>
              </w:rPr>
              <w:t xml:space="preserve"> </w:t>
            </w:r>
            <w:proofErr w:type="spellStart"/>
            <w:r w:rsidRPr="003E4839">
              <w:rPr>
                <w:i/>
                <w:iCs/>
                <w:lang w:val="en-US"/>
              </w:rPr>
              <w:t>privind</w:t>
            </w:r>
            <w:proofErr w:type="spellEnd"/>
            <w:r w:rsidRPr="003E4839">
              <w:rPr>
                <w:i/>
                <w:iCs/>
                <w:lang w:val="en-US"/>
              </w:rPr>
              <w:t xml:space="preserve"> </w:t>
            </w:r>
            <w:proofErr w:type="spellStart"/>
            <w:r w:rsidRPr="003E4839">
              <w:rPr>
                <w:i/>
                <w:iCs/>
                <w:lang w:val="en-US"/>
              </w:rPr>
              <w:t>tabelele</w:t>
            </w:r>
            <w:proofErr w:type="spellEnd"/>
            <w:r w:rsidRPr="003E4839">
              <w:rPr>
                <w:i/>
                <w:iCs/>
                <w:lang w:val="en-US"/>
              </w:rPr>
              <w:t xml:space="preserve"> de </w:t>
            </w:r>
            <w:proofErr w:type="spellStart"/>
            <w:r w:rsidRPr="003E4839">
              <w:rPr>
                <w:i/>
                <w:iCs/>
                <w:lang w:val="en-US"/>
              </w:rPr>
              <w:t>concordanța</w:t>
            </w:r>
            <w:proofErr w:type="spellEnd"/>
            <w:r w:rsidRPr="003E4839">
              <w:rPr>
                <w:i/>
                <w:iCs/>
                <w:lang w:val="en-US"/>
              </w:rPr>
              <w:t xml:space="preserve">̆ </w:t>
            </w:r>
          </w:p>
          <w:p w14:paraId="52178474" w14:textId="77777777" w:rsidR="00D40F7F" w:rsidRDefault="00D40F7F" w:rsidP="00D40F7F">
            <w:pPr>
              <w:jc w:val="both"/>
              <w:rPr>
                <w:lang w:val="en-US"/>
              </w:rPr>
            </w:pPr>
            <w:proofErr w:type="spellStart"/>
            <w:r w:rsidRPr="003E4839">
              <w:rPr>
                <w:lang w:val="en-US"/>
              </w:rPr>
              <w:t>Tabelele</w:t>
            </w:r>
            <w:proofErr w:type="spellEnd"/>
            <w:r w:rsidRPr="003E4839">
              <w:rPr>
                <w:lang w:val="en-US"/>
              </w:rPr>
              <w:t xml:space="preserve"> de </w:t>
            </w:r>
            <w:proofErr w:type="spellStart"/>
            <w:r w:rsidRPr="003E4839">
              <w:rPr>
                <w:lang w:val="en-US"/>
              </w:rPr>
              <w:t>concordanța</w:t>
            </w:r>
            <w:proofErr w:type="spellEnd"/>
            <w:r w:rsidRPr="003E4839">
              <w:rPr>
                <w:lang w:val="en-US"/>
              </w:rPr>
              <w:t xml:space="preserve">̆ </w:t>
            </w:r>
            <w:proofErr w:type="spellStart"/>
            <w:r w:rsidRPr="003E4839">
              <w:rPr>
                <w:lang w:val="en-US"/>
              </w:rPr>
              <w:t>prezentate</w:t>
            </w:r>
            <w:proofErr w:type="spellEnd"/>
            <w:r w:rsidRPr="003E4839">
              <w:rPr>
                <w:lang w:val="en-US"/>
              </w:rPr>
              <w:t xml:space="preserve"> </w:t>
            </w:r>
            <w:proofErr w:type="spellStart"/>
            <w:r w:rsidRPr="003E4839">
              <w:rPr>
                <w:lang w:val="en-US"/>
              </w:rPr>
              <w:t>urmeaza</w:t>
            </w:r>
            <w:proofErr w:type="spellEnd"/>
            <w:r w:rsidRPr="003E4839">
              <w:rPr>
                <w:lang w:val="en-US"/>
              </w:rPr>
              <w:t xml:space="preserve">̆ a fi </w:t>
            </w:r>
            <w:proofErr w:type="spellStart"/>
            <w:r w:rsidRPr="003E4839">
              <w:rPr>
                <w:lang w:val="en-US"/>
              </w:rPr>
              <w:t>revizuite</w:t>
            </w:r>
            <w:proofErr w:type="spellEnd"/>
            <w:r w:rsidRPr="003E4839">
              <w:rPr>
                <w:lang w:val="en-US"/>
              </w:rPr>
              <w:t xml:space="preserve"> </w:t>
            </w:r>
            <w:proofErr w:type="spellStart"/>
            <w:r w:rsidRPr="003E4839">
              <w:rPr>
                <w:lang w:val="en-US"/>
              </w:rPr>
              <w:t>și</w:t>
            </w:r>
            <w:proofErr w:type="spellEnd"/>
            <w:r w:rsidRPr="003E4839">
              <w:rPr>
                <w:lang w:val="en-US"/>
              </w:rPr>
              <w:t xml:space="preserve"> </w:t>
            </w:r>
            <w:proofErr w:type="spellStart"/>
            <w:r w:rsidRPr="003E4839">
              <w:rPr>
                <w:lang w:val="en-US"/>
              </w:rPr>
              <w:t>completate</w:t>
            </w:r>
            <w:proofErr w:type="spellEnd"/>
            <w:r w:rsidRPr="003E4839">
              <w:rPr>
                <w:lang w:val="en-US"/>
              </w:rPr>
              <w:t xml:space="preserve"> </w:t>
            </w:r>
            <w:proofErr w:type="spellStart"/>
            <w:r w:rsidRPr="003E4839">
              <w:rPr>
                <w:lang w:val="en-US"/>
              </w:rPr>
              <w:t>potrivit</w:t>
            </w:r>
            <w:proofErr w:type="spellEnd"/>
            <w:r w:rsidRPr="003E4839">
              <w:rPr>
                <w:lang w:val="en-US"/>
              </w:rPr>
              <w:t xml:space="preserve"> </w:t>
            </w:r>
            <w:proofErr w:type="spellStart"/>
            <w:r w:rsidRPr="003E4839">
              <w:rPr>
                <w:lang w:val="en-US"/>
              </w:rPr>
              <w:t>cerințelor</w:t>
            </w:r>
            <w:proofErr w:type="spellEnd"/>
            <w:r w:rsidRPr="003E4839">
              <w:rPr>
                <w:lang w:val="en-US"/>
              </w:rPr>
              <w:t xml:space="preserve"> </w:t>
            </w:r>
            <w:proofErr w:type="spellStart"/>
            <w:r w:rsidRPr="003E4839">
              <w:rPr>
                <w:lang w:val="en-US"/>
              </w:rPr>
              <w:t>prevăzute</w:t>
            </w:r>
            <w:proofErr w:type="spellEnd"/>
            <w:r w:rsidRPr="003E4839">
              <w:rPr>
                <w:lang w:val="en-US"/>
              </w:rPr>
              <w:t xml:space="preserve"> de </w:t>
            </w:r>
            <w:proofErr w:type="spellStart"/>
            <w:r w:rsidRPr="003E4839">
              <w:rPr>
                <w:lang w:val="en-US"/>
              </w:rPr>
              <w:t>Anexa</w:t>
            </w:r>
            <w:proofErr w:type="spellEnd"/>
            <w:r w:rsidRPr="003E4839">
              <w:rPr>
                <w:lang w:val="en-US"/>
              </w:rPr>
              <w:t xml:space="preserve"> nr. 2 la HG 1171/2018, </w:t>
            </w:r>
            <w:proofErr w:type="spellStart"/>
            <w:r w:rsidRPr="003E4839">
              <w:rPr>
                <w:lang w:val="en-US"/>
              </w:rPr>
              <w:t>inclusiv</w:t>
            </w:r>
            <w:proofErr w:type="spellEnd"/>
            <w:r w:rsidRPr="003E4839">
              <w:rPr>
                <w:lang w:val="en-US"/>
              </w:rPr>
              <w:t xml:space="preserve">: </w:t>
            </w:r>
          </w:p>
          <w:p w14:paraId="023D18DA" w14:textId="6B412E2E" w:rsidR="00D40F7F" w:rsidRPr="004648A1" w:rsidRDefault="00D40F7F" w:rsidP="00D40F7F">
            <w:pPr>
              <w:jc w:val="both"/>
              <w:rPr>
                <w:color w:val="000000" w:themeColor="text1"/>
                <w:lang w:val="en-US"/>
              </w:rPr>
            </w:pPr>
            <w:r w:rsidRPr="003E4839">
              <w:rPr>
                <w:lang w:val="en-US"/>
              </w:rPr>
              <w:t xml:space="preserve">1. se </w:t>
            </w:r>
            <w:proofErr w:type="spellStart"/>
            <w:r w:rsidRPr="003E4839">
              <w:rPr>
                <w:lang w:val="en-US"/>
              </w:rPr>
              <w:t>va</w:t>
            </w:r>
            <w:proofErr w:type="spellEnd"/>
            <w:r w:rsidRPr="003E4839">
              <w:rPr>
                <w:lang w:val="en-US"/>
              </w:rPr>
              <w:t xml:space="preserve"> </w:t>
            </w:r>
            <w:proofErr w:type="spellStart"/>
            <w:r w:rsidRPr="003E4839">
              <w:rPr>
                <w:lang w:val="en-US"/>
              </w:rPr>
              <w:t>asigura</w:t>
            </w:r>
            <w:proofErr w:type="spellEnd"/>
            <w:r w:rsidRPr="003E4839">
              <w:rPr>
                <w:lang w:val="en-US"/>
              </w:rPr>
              <w:t xml:space="preserve"> o </w:t>
            </w:r>
            <w:proofErr w:type="spellStart"/>
            <w:r w:rsidRPr="003E4839">
              <w:rPr>
                <w:lang w:val="en-US"/>
              </w:rPr>
              <w:t>delimitare</w:t>
            </w:r>
            <w:proofErr w:type="spellEnd"/>
            <w:r w:rsidRPr="003E4839">
              <w:rPr>
                <w:lang w:val="en-US"/>
              </w:rPr>
              <w:t xml:space="preserve"> </w:t>
            </w:r>
            <w:proofErr w:type="spellStart"/>
            <w:r w:rsidRPr="003E4839">
              <w:rPr>
                <w:lang w:val="en-US"/>
              </w:rPr>
              <w:t>clara</w:t>
            </w:r>
            <w:proofErr w:type="spellEnd"/>
            <w:r w:rsidRPr="003E4839">
              <w:rPr>
                <w:lang w:val="en-US"/>
              </w:rPr>
              <w:t xml:space="preserve">̆ </w:t>
            </w:r>
            <w:proofErr w:type="spellStart"/>
            <w:r w:rsidRPr="003E4839">
              <w:rPr>
                <w:lang w:val="en-US"/>
              </w:rPr>
              <w:t>între</w:t>
            </w:r>
            <w:proofErr w:type="spellEnd"/>
            <w:r w:rsidRPr="003E4839">
              <w:rPr>
                <w:lang w:val="en-US"/>
              </w:rPr>
              <w:t xml:space="preserve"> </w:t>
            </w:r>
            <w:proofErr w:type="spellStart"/>
            <w:r w:rsidRPr="003E4839">
              <w:rPr>
                <w:lang w:val="en-US"/>
              </w:rPr>
              <w:t>normele</w:t>
            </w:r>
            <w:proofErr w:type="spellEnd"/>
            <w:r w:rsidRPr="003E4839">
              <w:rPr>
                <w:lang w:val="en-US"/>
              </w:rPr>
              <w:t xml:space="preserve"> UE care au </w:t>
            </w:r>
            <w:proofErr w:type="spellStart"/>
            <w:r w:rsidRPr="003E4839">
              <w:rPr>
                <w:lang w:val="en-US"/>
              </w:rPr>
              <w:t>fost</w:t>
            </w:r>
            <w:proofErr w:type="spellEnd"/>
            <w:r w:rsidRPr="003E4839">
              <w:rPr>
                <w:lang w:val="en-US"/>
              </w:rPr>
              <w:t xml:space="preserve"> </w:t>
            </w:r>
            <w:proofErr w:type="spellStart"/>
            <w:r w:rsidRPr="003E4839">
              <w:rPr>
                <w:lang w:val="en-US"/>
              </w:rPr>
              <w:t>deja</w:t>
            </w:r>
            <w:proofErr w:type="spellEnd"/>
            <w:r w:rsidRPr="003E4839">
              <w:rPr>
                <w:lang w:val="en-US"/>
              </w:rPr>
              <w:t xml:space="preserve"> </w:t>
            </w:r>
            <w:proofErr w:type="spellStart"/>
            <w:r w:rsidRPr="003E4839">
              <w:rPr>
                <w:lang w:val="en-US"/>
              </w:rPr>
              <w:t>transpuse</w:t>
            </w:r>
            <w:proofErr w:type="spellEnd"/>
            <w:r w:rsidRPr="003E4839">
              <w:rPr>
                <w:lang w:val="en-US"/>
              </w:rPr>
              <w:t xml:space="preserve"> </w:t>
            </w:r>
            <w:proofErr w:type="spellStart"/>
            <w:r w:rsidRPr="003E4839">
              <w:rPr>
                <w:lang w:val="en-US"/>
              </w:rPr>
              <w:t>în</w:t>
            </w:r>
            <w:proofErr w:type="spellEnd"/>
            <w:r w:rsidRPr="003E4839">
              <w:rPr>
                <w:lang w:val="en-US"/>
              </w:rPr>
              <w:t xml:space="preserve"> </w:t>
            </w:r>
            <w:proofErr w:type="spellStart"/>
            <w:r w:rsidRPr="003E4839">
              <w:rPr>
                <w:lang w:val="en-US"/>
              </w:rPr>
              <w:t>alte</w:t>
            </w:r>
            <w:proofErr w:type="spellEnd"/>
            <w:r w:rsidRPr="003E4839">
              <w:rPr>
                <w:lang w:val="en-US"/>
              </w:rPr>
              <w:t xml:space="preserve"> </w:t>
            </w:r>
            <w:proofErr w:type="spellStart"/>
            <w:r w:rsidRPr="003E4839">
              <w:rPr>
                <w:lang w:val="en-US"/>
              </w:rPr>
              <w:t>acte</w:t>
            </w:r>
            <w:proofErr w:type="spellEnd"/>
            <w:r w:rsidRPr="003E4839">
              <w:rPr>
                <w:lang w:val="en-US"/>
              </w:rPr>
              <w:t xml:space="preserve"> </w:t>
            </w:r>
            <w:proofErr w:type="spellStart"/>
            <w:r w:rsidRPr="003E4839">
              <w:rPr>
                <w:lang w:val="en-US"/>
              </w:rPr>
              <w:t>naționale</w:t>
            </w:r>
            <w:proofErr w:type="spellEnd"/>
            <w:r w:rsidRPr="003E4839">
              <w:rPr>
                <w:lang w:val="en-US"/>
              </w:rPr>
              <w:t xml:space="preserve"> </w:t>
            </w:r>
            <w:proofErr w:type="spellStart"/>
            <w:r w:rsidRPr="003E4839">
              <w:rPr>
                <w:lang w:val="en-US"/>
              </w:rPr>
              <w:t>și</w:t>
            </w:r>
            <w:proofErr w:type="spellEnd"/>
            <w:r w:rsidRPr="003E4839">
              <w:rPr>
                <w:lang w:val="en-US"/>
              </w:rPr>
              <w:t xml:space="preserve"> </w:t>
            </w:r>
            <w:proofErr w:type="spellStart"/>
            <w:r w:rsidRPr="003E4839">
              <w:rPr>
                <w:lang w:val="en-US"/>
              </w:rPr>
              <w:t>cele</w:t>
            </w:r>
            <w:proofErr w:type="spellEnd"/>
            <w:r w:rsidRPr="003E4839">
              <w:rPr>
                <w:lang w:val="en-US"/>
              </w:rPr>
              <w:t xml:space="preserve"> care fac </w:t>
            </w:r>
            <w:proofErr w:type="spellStart"/>
            <w:r w:rsidRPr="003E4839">
              <w:rPr>
                <w:lang w:val="en-US"/>
              </w:rPr>
              <w:t>obiectul</w:t>
            </w:r>
            <w:proofErr w:type="spellEnd"/>
            <w:r w:rsidRPr="003E4839">
              <w:rPr>
                <w:lang w:val="en-US"/>
              </w:rPr>
              <w:t xml:space="preserve"> </w:t>
            </w:r>
            <w:proofErr w:type="spellStart"/>
            <w:r w:rsidRPr="003E4839">
              <w:rPr>
                <w:lang w:val="en-US"/>
              </w:rPr>
              <w:t>transpunerii</w:t>
            </w:r>
            <w:proofErr w:type="spellEnd"/>
            <w:r w:rsidRPr="003E4839">
              <w:rPr>
                <w:lang w:val="en-US"/>
              </w:rPr>
              <w:t xml:space="preserve"> </w:t>
            </w:r>
            <w:proofErr w:type="spellStart"/>
            <w:r w:rsidRPr="003E4839">
              <w:rPr>
                <w:lang w:val="en-US"/>
              </w:rPr>
              <w:t>prin</w:t>
            </w:r>
            <w:proofErr w:type="spellEnd"/>
            <w:r w:rsidRPr="003E4839">
              <w:rPr>
                <w:lang w:val="en-US"/>
              </w:rPr>
              <w:t xml:space="preserve"> </w:t>
            </w:r>
            <w:proofErr w:type="spellStart"/>
            <w:r w:rsidRPr="003E4839">
              <w:rPr>
                <w:lang w:val="en-US"/>
              </w:rPr>
              <w:t>prezentul</w:t>
            </w:r>
            <w:proofErr w:type="spellEnd"/>
            <w:r w:rsidRPr="003E4839">
              <w:rPr>
                <w:lang w:val="en-US"/>
              </w:rPr>
              <w:t xml:space="preserve"> </w:t>
            </w:r>
            <w:proofErr w:type="spellStart"/>
            <w:r w:rsidRPr="003E4839">
              <w:rPr>
                <w:lang w:val="en-US"/>
              </w:rPr>
              <w:t>proiect</w:t>
            </w:r>
            <w:proofErr w:type="spellEnd"/>
            <w:r w:rsidRPr="003E4839">
              <w:rPr>
                <w:lang w:val="en-US"/>
              </w:rPr>
              <w:t xml:space="preserve"> de act </w:t>
            </w:r>
            <w:proofErr w:type="spellStart"/>
            <w:r w:rsidRPr="003E4839">
              <w:rPr>
                <w:lang w:val="en-US"/>
              </w:rPr>
              <w:t>normativ</w:t>
            </w:r>
            <w:proofErr w:type="spellEnd"/>
            <w:r w:rsidRPr="003E4839">
              <w:rPr>
                <w:lang w:val="en-US"/>
              </w:rPr>
              <w:t xml:space="preserve">, </w:t>
            </w:r>
            <w:proofErr w:type="spellStart"/>
            <w:r w:rsidRPr="003E4839">
              <w:rPr>
                <w:lang w:val="en-US"/>
              </w:rPr>
              <w:t>indicându-se</w:t>
            </w:r>
            <w:proofErr w:type="spellEnd"/>
            <w:r w:rsidRPr="003E4839">
              <w:rPr>
                <w:lang w:val="en-US"/>
              </w:rPr>
              <w:t xml:space="preserve"> </w:t>
            </w:r>
            <w:proofErr w:type="spellStart"/>
            <w:r w:rsidRPr="003E4839">
              <w:rPr>
                <w:lang w:val="en-US"/>
              </w:rPr>
              <w:t>expres</w:t>
            </w:r>
            <w:proofErr w:type="spellEnd"/>
            <w:r w:rsidRPr="003E4839">
              <w:rPr>
                <w:lang w:val="en-US"/>
              </w:rPr>
              <w:t xml:space="preserve"> </w:t>
            </w:r>
            <w:proofErr w:type="spellStart"/>
            <w:r w:rsidRPr="003E4839">
              <w:rPr>
                <w:lang w:val="en-US"/>
              </w:rPr>
              <w:t>și</w:t>
            </w:r>
            <w:proofErr w:type="spellEnd"/>
            <w:r w:rsidRPr="003E4839">
              <w:rPr>
                <w:lang w:val="en-US"/>
              </w:rPr>
              <w:t xml:space="preserve"> </w:t>
            </w:r>
            <w:proofErr w:type="spellStart"/>
            <w:r w:rsidRPr="003E4839">
              <w:rPr>
                <w:lang w:val="en-US"/>
              </w:rPr>
              <w:t>complet</w:t>
            </w:r>
            <w:proofErr w:type="spellEnd"/>
            <w:r w:rsidRPr="003E4839">
              <w:rPr>
                <w:lang w:val="en-US"/>
              </w:rPr>
              <w:t xml:space="preserve"> </w:t>
            </w:r>
            <w:proofErr w:type="spellStart"/>
            <w:r w:rsidRPr="003E4839">
              <w:rPr>
                <w:lang w:val="en-US"/>
              </w:rPr>
              <w:t>prevederile</w:t>
            </w:r>
            <w:proofErr w:type="spellEnd"/>
            <w:r w:rsidRPr="003E4839">
              <w:rPr>
                <w:lang w:val="en-US"/>
              </w:rPr>
              <w:t xml:space="preserve"> </w:t>
            </w:r>
            <w:proofErr w:type="spellStart"/>
            <w:r w:rsidRPr="003E4839">
              <w:rPr>
                <w:lang w:val="en-US"/>
              </w:rPr>
              <w:t>actelor</w:t>
            </w:r>
            <w:proofErr w:type="spellEnd"/>
            <w:r w:rsidRPr="003E4839">
              <w:rPr>
                <w:lang w:val="en-US"/>
              </w:rPr>
              <w:t xml:space="preserve"> </w:t>
            </w:r>
            <w:proofErr w:type="spellStart"/>
            <w:r w:rsidRPr="003E4839">
              <w:rPr>
                <w:lang w:val="en-US"/>
              </w:rPr>
              <w:t>naționale</w:t>
            </w:r>
            <w:proofErr w:type="spellEnd"/>
            <w:r w:rsidRPr="003E4839">
              <w:rPr>
                <w:lang w:val="en-US"/>
              </w:rPr>
              <w:t xml:space="preserve"> </w:t>
            </w:r>
            <w:proofErr w:type="spellStart"/>
            <w:r w:rsidRPr="003E4839">
              <w:rPr>
                <w:lang w:val="en-US"/>
              </w:rPr>
              <w:t>prin</w:t>
            </w:r>
            <w:proofErr w:type="spellEnd"/>
            <w:r w:rsidRPr="003E4839">
              <w:rPr>
                <w:lang w:val="en-US"/>
              </w:rPr>
              <w:t xml:space="preserve"> care </w:t>
            </w:r>
            <w:proofErr w:type="spellStart"/>
            <w:r w:rsidRPr="003E4839">
              <w:rPr>
                <w:lang w:val="en-US"/>
              </w:rPr>
              <w:t>transpunerea</w:t>
            </w:r>
            <w:proofErr w:type="spellEnd"/>
            <w:r w:rsidRPr="003E4839">
              <w:rPr>
                <w:lang w:val="en-US"/>
              </w:rPr>
              <w:t xml:space="preserve"> a </w:t>
            </w:r>
            <w:proofErr w:type="spellStart"/>
            <w:r w:rsidRPr="003E4839">
              <w:rPr>
                <w:lang w:val="en-US"/>
              </w:rPr>
              <w:t>fost</w:t>
            </w:r>
            <w:proofErr w:type="spellEnd"/>
            <w:r w:rsidRPr="003E4839">
              <w:rPr>
                <w:lang w:val="en-US"/>
              </w:rPr>
              <w:t xml:space="preserve"> </w:t>
            </w:r>
            <w:proofErr w:type="spellStart"/>
            <w:r w:rsidRPr="003E4839">
              <w:rPr>
                <w:lang w:val="en-US"/>
              </w:rPr>
              <w:t>realizata</w:t>
            </w:r>
            <w:proofErr w:type="spellEnd"/>
            <w:r w:rsidRPr="003E4839">
              <w:rPr>
                <w:lang w:val="en-US"/>
              </w:rPr>
              <w:t xml:space="preserve">̆ anterior; </w:t>
            </w:r>
          </w:p>
        </w:tc>
        <w:tc>
          <w:tcPr>
            <w:tcW w:w="3827" w:type="dxa"/>
          </w:tcPr>
          <w:p w14:paraId="3E9584F6" w14:textId="77777777" w:rsidR="00D40F7F" w:rsidRPr="002F5CF7" w:rsidRDefault="00D40F7F" w:rsidP="00D40F7F">
            <w:pPr>
              <w:jc w:val="both"/>
              <w:rPr>
                <w:b/>
                <w:lang w:val="en-US"/>
              </w:rPr>
            </w:pPr>
            <w:r w:rsidRPr="009D1E59">
              <w:rPr>
                <w:b/>
                <w:lang w:val="en-US"/>
              </w:rPr>
              <w:t xml:space="preserve">Se </w:t>
            </w:r>
            <w:proofErr w:type="spellStart"/>
            <w:r w:rsidRPr="009D1E59">
              <w:rPr>
                <w:b/>
                <w:lang w:val="en-US"/>
              </w:rPr>
              <w:t>acceptă</w:t>
            </w:r>
            <w:proofErr w:type="spellEnd"/>
            <w:r w:rsidRPr="009D1E59">
              <w:rPr>
                <w:b/>
                <w:lang w:val="en-US"/>
              </w:rPr>
              <w:t>.</w:t>
            </w:r>
          </w:p>
          <w:p w14:paraId="7CEF12D9" w14:textId="77777777" w:rsidR="00D40F7F" w:rsidRPr="0099025D" w:rsidRDefault="00D40F7F" w:rsidP="00D40F7F">
            <w:pPr>
              <w:jc w:val="both"/>
              <w:rPr>
                <w:b/>
                <w:lang w:val="ro-RO"/>
              </w:rPr>
            </w:pPr>
          </w:p>
        </w:tc>
      </w:tr>
      <w:tr w:rsidR="00D40F7F" w:rsidRPr="007F04EE" w14:paraId="123A4842" w14:textId="77777777" w:rsidTr="00D347A2">
        <w:trPr>
          <w:trHeight w:val="1410"/>
        </w:trPr>
        <w:tc>
          <w:tcPr>
            <w:tcW w:w="704" w:type="dxa"/>
            <w:vMerge/>
          </w:tcPr>
          <w:p w14:paraId="773B3780" w14:textId="77777777" w:rsidR="00D40F7F" w:rsidRPr="00E75F6B" w:rsidRDefault="00D40F7F" w:rsidP="00D40F7F">
            <w:pPr>
              <w:rPr>
                <w:b/>
                <w:lang w:val="en-US"/>
              </w:rPr>
            </w:pPr>
          </w:p>
        </w:tc>
        <w:tc>
          <w:tcPr>
            <w:tcW w:w="2410" w:type="dxa"/>
            <w:vMerge/>
          </w:tcPr>
          <w:p w14:paraId="35CD3072" w14:textId="77777777" w:rsidR="00D40F7F" w:rsidRDefault="00D40F7F" w:rsidP="00D40F7F">
            <w:pPr>
              <w:pStyle w:val="Default"/>
              <w:rPr>
                <w:b/>
                <w:bCs/>
              </w:rPr>
            </w:pPr>
          </w:p>
        </w:tc>
        <w:tc>
          <w:tcPr>
            <w:tcW w:w="7513" w:type="dxa"/>
          </w:tcPr>
          <w:p w14:paraId="1BC86480" w14:textId="091A9ABA" w:rsidR="00D40F7F" w:rsidRPr="004648A1" w:rsidRDefault="00D40F7F" w:rsidP="00D40F7F">
            <w:pPr>
              <w:jc w:val="both"/>
              <w:rPr>
                <w:color w:val="000000" w:themeColor="text1"/>
                <w:lang w:val="en-US"/>
              </w:rPr>
            </w:pPr>
            <w:r w:rsidRPr="003E4839">
              <w:rPr>
                <w:lang w:val="en-US"/>
              </w:rPr>
              <w:t xml:space="preserve">2. la </w:t>
            </w:r>
            <w:proofErr w:type="spellStart"/>
            <w:r w:rsidRPr="003E4839">
              <w:rPr>
                <w:lang w:val="en-US"/>
              </w:rPr>
              <w:t>compartimentul</w:t>
            </w:r>
            <w:proofErr w:type="spellEnd"/>
            <w:r w:rsidRPr="003E4839">
              <w:rPr>
                <w:lang w:val="en-US"/>
              </w:rPr>
              <w:t xml:space="preserve"> 7 din </w:t>
            </w:r>
            <w:proofErr w:type="spellStart"/>
            <w:r w:rsidRPr="003E4839">
              <w:rPr>
                <w:lang w:val="en-US"/>
              </w:rPr>
              <w:t>tabel</w:t>
            </w:r>
            <w:proofErr w:type="spellEnd"/>
            <w:r w:rsidRPr="003E4839">
              <w:rPr>
                <w:lang w:val="en-US"/>
              </w:rPr>
              <w:t xml:space="preserve">, se </w:t>
            </w:r>
            <w:proofErr w:type="spellStart"/>
            <w:r w:rsidRPr="003E4839">
              <w:rPr>
                <w:lang w:val="en-US"/>
              </w:rPr>
              <w:t>va</w:t>
            </w:r>
            <w:proofErr w:type="spellEnd"/>
            <w:r w:rsidRPr="003E4839">
              <w:rPr>
                <w:lang w:val="en-US"/>
              </w:rPr>
              <w:t xml:space="preserve"> </w:t>
            </w:r>
            <w:proofErr w:type="spellStart"/>
            <w:r w:rsidRPr="003E4839">
              <w:rPr>
                <w:lang w:val="en-US"/>
              </w:rPr>
              <w:t>menționa</w:t>
            </w:r>
            <w:proofErr w:type="spellEnd"/>
            <w:r w:rsidRPr="003E4839">
              <w:rPr>
                <w:lang w:val="en-US"/>
              </w:rPr>
              <w:t xml:space="preserve"> </w:t>
            </w:r>
            <w:proofErr w:type="spellStart"/>
            <w:r w:rsidRPr="003E4839">
              <w:rPr>
                <w:lang w:val="en-US"/>
              </w:rPr>
              <w:t>corect</w:t>
            </w:r>
            <w:proofErr w:type="spellEnd"/>
            <w:r w:rsidRPr="003E4839">
              <w:rPr>
                <w:lang w:val="en-US"/>
              </w:rPr>
              <w:t xml:space="preserve"> </w:t>
            </w:r>
            <w:proofErr w:type="spellStart"/>
            <w:r w:rsidRPr="003E4839">
              <w:rPr>
                <w:lang w:val="en-US"/>
              </w:rPr>
              <w:t>punctele</w:t>
            </w:r>
            <w:proofErr w:type="spellEnd"/>
            <w:r w:rsidRPr="003E4839">
              <w:rPr>
                <w:lang w:val="en-US"/>
              </w:rPr>
              <w:t xml:space="preserve"> </w:t>
            </w:r>
            <w:proofErr w:type="spellStart"/>
            <w:r w:rsidRPr="003E4839">
              <w:rPr>
                <w:lang w:val="en-US"/>
              </w:rPr>
              <w:t>proiectului</w:t>
            </w:r>
            <w:proofErr w:type="spellEnd"/>
            <w:r w:rsidRPr="003E4839">
              <w:rPr>
                <w:lang w:val="en-US"/>
              </w:rPr>
              <w:t xml:space="preserve"> de act </w:t>
            </w:r>
            <w:proofErr w:type="spellStart"/>
            <w:r w:rsidRPr="003E4839">
              <w:rPr>
                <w:lang w:val="en-US"/>
              </w:rPr>
              <w:t>normativ</w:t>
            </w:r>
            <w:proofErr w:type="spellEnd"/>
            <w:r w:rsidRPr="003E4839">
              <w:rPr>
                <w:lang w:val="en-US"/>
              </w:rPr>
              <w:t xml:space="preserve"> </w:t>
            </w:r>
            <w:proofErr w:type="spellStart"/>
            <w:r w:rsidRPr="003E4839">
              <w:rPr>
                <w:lang w:val="en-US"/>
              </w:rPr>
              <w:t>național</w:t>
            </w:r>
            <w:proofErr w:type="spellEnd"/>
            <w:r w:rsidRPr="003E4839">
              <w:rPr>
                <w:lang w:val="en-US"/>
              </w:rPr>
              <w:t xml:space="preserve">, care </w:t>
            </w:r>
            <w:proofErr w:type="spellStart"/>
            <w:r w:rsidRPr="003E4839">
              <w:rPr>
                <w:lang w:val="en-US"/>
              </w:rPr>
              <w:t>corespund</w:t>
            </w:r>
            <w:proofErr w:type="spellEnd"/>
            <w:r w:rsidRPr="003E4839">
              <w:rPr>
                <w:lang w:val="en-US"/>
              </w:rPr>
              <w:t xml:space="preserve"> </w:t>
            </w:r>
            <w:proofErr w:type="spellStart"/>
            <w:r w:rsidRPr="003E4839">
              <w:rPr>
                <w:lang w:val="en-US"/>
              </w:rPr>
              <w:t>și</w:t>
            </w:r>
            <w:proofErr w:type="spellEnd"/>
            <w:r w:rsidRPr="003E4839">
              <w:rPr>
                <w:lang w:val="en-US"/>
              </w:rPr>
              <w:t xml:space="preserve"> </w:t>
            </w:r>
            <w:proofErr w:type="spellStart"/>
            <w:r w:rsidRPr="003E4839">
              <w:rPr>
                <w:lang w:val="en-US"/>
              </w:rPr>
              <w:t>transpun</w:t>
            </w:r>
            <w:proofErr w:type="spellEnd"/>
            <w:r w:rsidRPr="003E4839">
              <w:rPr>
                <w:lang w:val="en-US"/>
              </w:rPr>
              <w:t xml:space="preserve"> </w:t>
            </w:r>
            <w:proofErr w:type="spellStart"/>
            <w:r w:rsidRPr="003E4839">
              <w:rPr>
                <w:lang w:val="en-US"/>
              </w:rPr>
              <w:t>dispozițiile</w:t>
            </w:r>
            <w:proofErr w:type="spellEnd"/>
            <w:r w:rsidRPr="003E4839">
              <w:rPr>
                <w:lang w:val="en-US"/>
              </w:rPr>
              <w:t xml:space="preserve"> </w:t>
            </w:r>
            <w:proofErr w:type="spellStart"/>
            <w:r w:rsidRPr="003E4839">
              <w:rPr>
                <w:lang w:val="en-US"/>
              </w:rPr>
              <w:t>corespondente</w:t>
            </w:r>
            <w:proofErr w:type="spellEnd"/>
            <w:r w:rsidRPr="003E4839">
              <w:rPr>
                <w:lang w:val="en-US"/>
              </w:rPr>
              <w:t xml:space="preserve"> ale </w:t>
            </w:r>
            <w:proofErr w:type="spellStart"/>
            <w:r w:rsidRPr="003E4839">
              <w:rPr>
                <w:lang w:val="en-US"/>
              </w:rPr>
              <w:t>actului</w:t>
            </w:r>
            <w:proofErr w:type="spellEnd"/>
            <w:r w:rsidRPr="003E4839">
              <w:rPr>
                <w:lang w:val="en-US"/>
              </w:rPr>
              <w:t xml:space="preserve"> juridic UE din </w:t>
            </w:r>
            <w:proofErr w:type="spellStart"/>
            <w:r w:rsidRPr="003E4839">
              <w:rPr>
                <w:lang w:val="en-US"/>
              </w:rPr>
              <w:t>compartimentul</w:t>
            </w:r>
            <w:proofErr w:type="spellEnd"/>
            <w:r w:rsidRPr="003E4839">
              <w:rPr>
                <w:lang w:val="en-US"/>
              </w:rPr>
              <w:t xml:space="preserve"> 6 al </w:t>
            </w:r>
            <w:proofErr w:type="spellStart"/>
            <w:r w:rsidRPr="003E4839">
              <w:rPr>
                <w:lang w:val="en-US"/>
              </w:rPr>
              <w:t>tabelului</w:t>
            </w:r>
            <w:proofErr w:type="spellEnd"/>
            <w:r w:rsidRPr="003E4839">
              <w:rPr>
                <w:lang w:val="en-US"/>
              </w:rPr>
              <w:t xml:space="preserve"> de </w:t>
            </w:r>
            <w:proofErr w:type="spellStart"/>
            <w:r w:rsidRPr="003E4839">
              <w:rPr>
                <w:lang w:val="en-US"/>
              </w:rPr>
              <w:t>concordanța</w:t>
            </w:r>
            <w:proofErr w:type="spellEnd"/>
            <w:r w:rsidRPr="003E4839">
              <w:rPr>
                <w:lang w:val="en-US"/>
              </w:rPr>
              <w:t>̆ (</w:t>
            </w:r>
            <w:proofErr w:type="spellStart"/>
            <w:r w:rsidRPr="003E4839">
              <w:rPr>
                <w:lang w:val="en-US"/>
              </w:rPr>
              <w:t>obiecție</w:t>
            </w:r>
            <w:proofErr w:type="spellEnd"/>
            <w:r w:rsidRPr="003E4839">
              <w:rPr>
                <w:lang w:val="en-US"/>
              </w:rPr>
              <w:t xml:space="preserve"> la </w:t>
            </w:r>
            <w:proofErr w:type="spellStart"/>
            <w:r w:rsidRPr="003E4839">
              <w:rPr>
                <w:lang w:val="en-US"/>
              </w:rPr>
              <w:t>tabelul</w:t>
            </w:r>
            <w:proofErr w:type="spellEnd"/>
            <w:r w:rsidRPr="003E4839">
              <w:rPr>
                <w:lang w:val="en-US"/>
              </w:rPr>
              <w:t xml:space="preserve"> </w:t>
            </w:r>
            <w:proofErr w:type="spellStart"/>
            <w:r w:rsidRPr="003E4839">
              <w:rPr>
                <w:lang w:val="en-US"/>
              </w:rPr>
              <w:t>Regulamentului</w:t>
            </w:r>
            <w:proofErr w:type="spellEnd"/>
            <w:r w:rsidRPr="003E4839">
              <w:rPr>
                <w:lang w:val="en-US"/>
              </w:rPr>
              <w:t xml:space="preserve"> de </w:t>
            </w:r>
            <w:proofErr w:type="spellStart"/>
            <w:r w:rsidRPr="003E4839">
              <w:rPr>
                <w:lang w:val="en-US"/>
              </w:rPr>
              <w:t>punere</w:t>
            </w:r>
            <w:proofErr w:type="spellEnd"/>
            <w:r w:rsidRPr="003E4839">
              <w:rPr>
                <w:lang w:val="en-US"/>
              </w:rPr>
              <w:t xml:space="preserve"> </w:t>
            </w:r>
            <w:proofErr w:type="spellStart"/>
            <w:r w:rsidRPr="003E4839">
              <w:rPr>
                <w:lang w:val="en-US"/>
              </w:rPr>
              <w:t>în</w:t>
            </w:r>
            <w:proofErr w:type="spellEnd"/>
            <w:r w:rsidRPr="003E4839">
              <w:rPr>
                <w:lang w:val="en-US"/>
              </w:rPr>
              <w:t xml:space="preserve"> </w:t>
            </w:r>
            <w:proofErr w:type="spellStart"/>
            <w:r w:rsidRPr="003E4839">
              <w:rPr>
                <w:lang w:val="en-US"/>
              </w:rPr>
              <w:t>aplicare</w:t>
            </w:r>
            <w:proofErr w:type="spellEnd"/>
            <w:r w:rsidRPr="003E4839">
              <w:rPr>
                <w:lang w:val="en-US"/>
              </w:rPr>
              <w:t xml:space="preserve"> (UE) 2018/2067 (ex. la </w:t>
            </w:r>
            <w:proofErr w:type="spellStart"/>
            <w:r w:rsidRPr="003E4839">
              <w:rPr>
                <w:lang w:val="en-US"/>
              </w:rPr>
              <w:t>prevederile</w:t>
            </w:r>
            <w:proofErr w:type="spellEnd"/>
            <w:r w:rsidRPr="003E4839">
              <w:rPr>
                <w:lang w:val="en-US"/>
              </w:rPr>
              <w:t xml:space="preserve"> art. 8 </w:t>
            </w:r>
            <w:proofErr w:type="spellStart"/>
            <w:r w:rsidRPr="003E4839">
              <w:rPr>
                <w:lang w:val="en-US"/>
              </w:rPr>
              <w:t>alin</w:t>
            </w:r>
            <w:proofErr w:type="spellEnd"/>
            <w:r w:rsidRPr="003E4839">
              <w:rPr>
                <w:lang w:val="en-US"/>
              </w:rPr>
              <w:t xml:space="preserve">. </w:t>
            </w:r>
            <w:r w:rsidRPr="003E4839">
              <w:t xml:space="preserve">(2), 31, 32, 55, 56); </w:t>
            </w:r>
          </w:p>
        </w:tc>
        <w:tc>
          <w:tcPr>
            <w:tcW w:w="3827" w:type="dxa"/>
          </w:tcPr>
          <w:p w14:paraId="5CAE7E60" w14:textId="77777777" w:rsidR="00D40F7F" w:rsidRPr="002F5CF7" w:rsidRDefault="00D40F7F" w:rsidP="00D40F7F">
            <w:pPr>
              <w:jc w:val="both"/>
              <w:rPr>
                <w:b/>
                <w:lang w:val="en-US"/>
              </w:rPr>
            </w:pPr>
            <w:r w:rsidRPr="00E9312B">
              <w:rPr>
                <w:b/>
                <w:lang w:val="en-US"/>
              </w:rPr>
              <w:t xml:space="preserve">Se </w:t>
            </w:r>
            <w:proofErr w:type="spellStart"/>
            <w:r w:rsidRPr="00E9312B">
              <w:rPr>
                <w:b/>
                <w:lang w:val="en-US"/>
              </w:rPr>
              <w:t>acceptă</w:t>
            </w:r>
            <w:proofErr w:type="spellEnd"/>
            <w:r w:rsidRPr="00E9312B">
              <w:rPr>
                <w:b/>
                <w:lang w:val="en-US"/>
              </w:rPr>
              <w:t>.</w:t>
            </w:r>
          </w:p>
          <w:p w14:paraId="71C4493B" w14:textId="77777777" w:rsidR="00D40F7F" w:rsidRPr="0099025D" w:rsidRDefault="00D40F7F" w:rsidP="00D40F7F">
            <w:pPr>
              <w:jc w:val="both"/>
              <w:rPr>
                <w:b/>
                <w:lang w:val="ro-RO"/>
              </w:rPr>
            </w:pPr>
          </w:p>
        </w:tc>
      </w:tr>
      <w:tr w:rsidR="00D40F7F" w:rsidRPr="007F04EE" w14:paraId="695CDA74" w14:textId="77777777" w:rsidTr="00D347A2">
        <w:trPr>
          <w:trHeight w:val="1410"/>
        </w:trPr>
        <w:tc>
          <w:tcPr>
            <w:tcW w:w="704" w:type="dxa"/>
            <w:vMerge/>
          </w:tcPr>
          <w:p w14:paraId="71204D33" w14:textId="77777777" w:rsidR="00D40F7F" w:rsidRPr="00E75F6B" w:rsidRDefault="00D40F7F" w:rsidP="00D40F7F">
            <w:pPr>
              <w:rPr>
                <w:b/>
                <w:lang w:val="en-US"/>
              </w:rPr>
            </w:pPr>
          </w:p>
        </w:tc>
        <w:tc>
          <w:tcPr>
            <w:tcW w:w="2410" w:type="dxa"/>
            <w:vMerge/>
          </w:tcPr>
          <w:p w14:paraId="7F3E8932" w14:textId="77777777" w:rsidR="00D40F7F" w:rsidRDefault="00D40F7F" w:rsidP="00D40F7F">
            <w:pPr>
              <w:pStyle w:val="Default"/>
              <w:rPr>
                <w:b/>
                <w:bCs/>
              </w:rPr>
            </w:pPr>
          </w:p>
        </w:tc>
        <w:tc>
          <w:tcPr>
            <w:tcW w:w="7513" w:type="dxa"/>
          </w:tcPr>
          <w:p w14:paraId="1D22441E" w14:textId="2D331A8B" w:rsidR="00D40F7F" w:rsidRPr="004648A1" w:rsidRDefault="00D40F7F" w:rsidP="00D40F7F">
            <w:pPr>
              <w:jc w:val="both"/>
              <w:rPr>
                <w:color w:val="000000" w:themeColor="text1"/>
                <w:lang w:val="en-US"/>
              </w:rPr>
            </w:pPr>
            <w:r w:rsidRPr="003D6ADF">
              <w:rPr>
                <w:lang w:val="en-US"/>
              </w:rPr>
              <w:t xml:space="preserve">3. se </w:t>
            </w:r>
            <w:proofErr w:type="spellStart"/>
            <w:r w:rsidRPr="003D6ADF">
              <w:rPr>
                <w:lang w:val="en-US"/>
              </w:rPr>
              <w:t>va</w:t>
            </w:r>
            <w:proofErr w:type="spellEnd"/>
            <w:r w:rsidRPr="003D6ADF">
              <w:rPr>
                <w:lang w:val="en-US"/>
              </w:rPr>
              <w:t xml:space="preserve"> </w:t>
            </w:r>
            <w:proofErr w:type="spellStart"/>
            <w:r w:rsidRPr="003D6ADF">
              <w:rPr>
                <w:lang w:val="en-US"/>
              </w:rPr>
              <w:t>revizui</w:t>
            </w:r>
            <w:proofErr w:type="spellEnd"/>
            <w:r w:rsidRPr="003D6ADF">
              <w:rPr>
                <w:lang w:val="en-US"/>
              </w:rPr>
              <w:t xml:space="preserve"> </w:t>
            </w:r>
            <w:proofErr w:type="spellStart"/>
            <w:r w:rsidRPr="003D6ADF">
              <w:rPr>
                <w:lang w:val="en-US"/>
              </w:rPr>
              <w:t>gradul</w:t>
            </w:r>
            <w:proofErr w:type="spellEnd"/>
            <w:r w:rsidRPr="003D6ADF">
              <w:rPr>
                <w:lang w:val="en-US"/>
              </w:rPr>
              <w:t xml:space="preserve"> de </w:t>
            </w:r>
            <w:proofErr w:type="spellStart"/>
            <w:r w:rsidRPr="003D6ADF">
              <w:rPr>
                <w:lang w:val="en-US"/>
              </w:rPr>
              <w:t>compatibilitate</w:t>
            </w:r>
            <w:proofErr w:type="spellEnd"/>
            <w:r w:rsidRPr="003D6ADF">
              <w:rPr>
                <w:lang w:val="en-US"/>
              </w:rPr>
              <w:t xml:space="preserve"> </w:t>
            </w:r>
            <w:proofErr w:type="spellStart"/>
            <w:r w:rsidRPr="003D6ADF">
              <w:rPr>
                <w:lang w:val="en-US"/>
              </w:rPr>
              <w:t>corespunzător</w:t>
            </w:r>
            <w:proofErr w:type="spellEnd"/>
            <w:r w:rsidRPr="003D6ADF">
              <w:rPr>
                <w:lang w:val="en-US"/>
              </w:rPr>
              <w:t xml:space="preserve"> art. 56 din </w:t>
            </w:r>
            <w:proofErr w:type="spellStart"/>
            <w:r w:rsidRPr="003D6ADF">
              <w:rPr>
                <w:lang w:val="en-US"/>
              </w:rPr>
              <w:t>Regulamentul</w:t>
            </w:r>
            <w:proofErr w:type="spellEnd"/>
            <w:r w:rsidRPr="003D6ADF">
              <w:rPr>
                <w:lang w:val="en-US"/>
              </w:rPr>
              <w:t xml:space="preserve"> de </w:t>
            </w:r>
            <w:proofErr w:type="spellStart"/>
            <w:r w:rsidRPr="003D6ADF">
              <w:rPr>
                <w:lang w:val="en-US"/>
              </w:rPr>
              <w:t>punere</w:t>
            </w:r>
            <w:proofErr w:type="spellEnd"/>
            <w:r w:rsidRPr="003D6ADF">
              <w:rPr>
                <w:lang w:val="en-US"/>
              </w:rPr>
              <w:t xml:space="preserve"> </w:t>
            </w:r>
            <w:proofErr w:type="spellStart"/>
            <w:r w:rsidRPr="003D6ADF">
              <w:rPr>
                <w:lang w:val="en-US"/>
              </w:rPr>
              <w:t>în</w:t>
            </w:r>
            <w:proofErr w:type="spellEnd"/>
            <w:r w:rsidRPr="003D6ADF">
              <w:rPr>
                <w:lang w:val="en-US"/>
              </w:rPr>
              <w:t xml:space="preserve"> </w:t>
            </w:r>
            <w:proofErr w:type="spellStart"/>
            <w:r w:rsidRPr="003D6ADF">
              <w:rPr>
                <w:lang w:val="en-US"/>
              </w:rPr>
              <w:t>aplicare</w:t>
            </w:r>
            <w:proofErr w:type="spellEnd"/>
            <w:r w:rsidRPr="003D6ADF">
              <w:rPr>
                <w:lang w:val="en-US"/>
              </w:rPr>
              <w:t xml:space="preserve"> (UE) 2018/2067; </w:t>
            </w:r>
          </w:p>
        </w:tc>
        <w:tc>
          <w:tcPr>
            <w:tcW w:w="3827" w:type="dxa"/>
          </w:tcPr>
          <w:p w14:paraId="1C8E0F07" w14:textId="77777777" w:rsidR="00D40F7F" w:rsidRPr="002F5CF7" w:rsidRDefault="00D40F7F" w:rsidP="00D40F7F">
            <w:pPr>
              <w:jc w:val="both"/>
              <w:rPr>
                <w:b/>
                <w:lang w:val="en-US"/>
              </w:rPr>
            </w:pPr>
            <w:r w:rsidRPr="00672C84">
              <w:rPr>
                <w:b/>
                <w:lang w:val="en-US"/>
              </w:rPr>
              <w:t xml:space="preserve">Se </w:t>
            </w:r>
            <w:proofErr w:type="spellStart"/>
            <w:r w:rsidRPr="00672C84">
              <w:rPr>
                <w:b/>
                <w:lang w:val="en-US"/>
              </w:rPr>
              <w:t>acceptă</w:t>
            </w:r>
            <w:proofErr w:type="spellEnd"/>
            <w:r w:rsidRPr="00672C84">
              <w:rPr>
                <w:b/>
                <w:lang w:val="en-US"/>
              </w:rPr>
              <w:t>.</w:t>
            </w:r>
          </w:p>
          <w:p w14:paraId="469BFD9A" w14:textId="77777777" w:rsidR="00D40F7F" w:rsidRPr="0099025D" w:rsidRDefault="00D40F7F" w:rsidP="00D40F7F">
            <w:pPr>
              <w:jc w:val="both"/>
              <w:rPr>
                <w:b/>
                <w:lang w:val="ro-RO"/>
              </w:rPr>
            </w:pPr>
          </w:p>
        </w:tc>
      </w:tr>
      <w:tr w:rsidR="00D40F7F" w:rsidRPr="007F04EE" w14:paraId="459D2FF1" w14:textId="77777777" w:rsidTr="00D347A2">
        <w:trPr>
          <w:trHeight w:val="1410"/>
        </w:trPr>
        <w:tc>
          <w:tcPr>
            <w:tcW w:w="704" w:type="dxa"/>
            <w:vMerge/>
          </w:tcPr>
          <w:p w14:paraId="5A5BF38C" w14:textId="77777777" w:rsidR="00D40F7F" w:rsidRPr="00E75F6B" w:rsidRDefault="00D40F7F" w:rsidP="00D40F7F">
            <w:pPr>
              <w:rPr>
                <w:b/>
                <w:lang w:val="en-US"/>
              </w:rPr>
            </w:pPr>
          </w:p>
        </w:tc>
        <w:tc>
          <w:tcPr>
            <w:tcW w:w="2410" w:type="dxa"/>
            <w:vMerge/>
          </w:tcPr>
          <w:p w14:paraId="149B224C" w14:textId="77777777" w:rsidR="00D40F7F" w:rsidRDefault="00D40F7F" w:rsidP="00D40F7F">
            <w:pPr>
              <w:pStyle w:val="Default"/>
              <w:rPr>
                <w:b/>
                <w:bCs/>
              </w:rPr>
            </w:pPr>
          </w:p>
        </w:tc>
        <w:tc>
          <w:tcPr>
            <w:tcW w:w="7513" w:type="dxa"/>
          </w:tcPr>
          <w:p w14:paraId="1E7F6852" w14:textId="10E352CB" w:rsidR="00D40F7F" w:rsidRPr="004648A1" w:rsidRDefault="00D40F7F" w:rsidP="00D40F7F">
            <w:pPr>
              <w:jc w:val="both"/>
              <w:rPr>
                <w:color w:val="000000" w:themeColor="text1"/>
                <w:lang w:val="en-US"/>
              </w:rPr>
            </w:pPr>
            <w:r w:rsidRPr="003D6ADF">
              <w:rPr>
                <w:lang w:val="en-US"/>
              </w:rPr>
              <w:t xml:space="preserve">4. </w:t>
            </w:r>
            <w:proofErr w:type="spellStart"/>
            <w:r w:rsidRPr="003D6ADF">
              <w:rPr>
                <w:lang w:val="en-US"/>
              </w:rPr>
              <w:t>pentru</w:t>
            </w:r>
            <w:proofErr w:type="spellEnd"/>
            <w:r w:rsidRPr="003D6ADF">
              <w:rPr>
                <w:lang w:val="en-US"/>
              </w:rPr>
              <w:t xml:space="preserve"> </w:t>
            </w:r>
            <w:proofErr w:type="spellStart"/>
            <w:r w:rsidRPr="003D6ADF">
              <w:rPr>
                <w:lang w:val="en-US"/>
              </w:rPr>
              <w:t>toate</w:t>
            </w:r>
            <w:proofErr w:type="spellEnd"/>
            <w:r w:rsidRPr="003D6ADF">
              <w:rPr>
                <w:lang w:val="en-US"/>
              </w:rPr>
              <w:t xml:space="preserve"> </w:t>
            </w:r>
            <w:proofErr w:type="spellStart"/>
            <w:r w:rsidRPr="003D6ADF">
              <w:rPr>
                <w:lang w:val="en-US"/>
              </w:rPr>
              <w:t>prevederile</w:t>
            </w:r>
            <w:proofErr w:type="spellEnd"/>
            <w:r w:rsidRPr="003D6ADF">
              <w:rPr>
                <w:lang w:val="en-US"/>
              </w:rPr>
              <w:t xml:space="preserve"> </w:t>
            </w:r>
            <w:proofErr w:type="spellStart"/>
            <w:r w:rsidRPr="003D6ADF">
              <w:rPr>
                <w:lang w:val="en-US"/>
              </w:rPr>
              <w:t>calificate</w:t>
            </w:r>
            <w:proofErr w:type="spellEnd"/>
            <w:r w:rsidRPr="003D6ADF">
              <w:rPr>
                <w:lang w:val="en-US"/>
              </w:rPr>
              <w:t xml:space="preserve"> ca </w:t>
            </w:r>
            <w:proofErr w:type="spellStart"/>
            <w:r w:rsidRPr="003D6ADF">
              <w:rPr>
                <w:lang w:val="en-US"/>
              </w:rPr>
              <w:t>fiind</w:t>
            </w:r>
            <w:proofErr w:type="spellEnd"/>
            <w:r w:rsidRPr="003D6ADF">
              <w:rPr>
                <w:lang w:val="en-US"/>
              </w:rPr>
              <w:t xml:space="preserve"> „</w:t>
            </w:r>
            <w:proofErr w:type="spellStart"/>
            <w:r w:rsidRPr="003D6ADF">
              <w:rPr>
                <w:lang w:val="en-US"/>
              </w:rPr>
              <w:t>parțial</w:t>
            </w:r>
            <w:proofErr w:type="spellEnd"/>
            <w:r w:rsidRPr="003D6ADF">
              <w:rPr>
                <w:lang w:val="en-US"/>
              </w:rPr>
              <w:t xml:space="preserve"> </w:t>
            </w:r>
            <w:proofErr w:type="spellStart"/>
            <w:r w:rsidRPr="003D6ADF">
              <w:rPr>
                <w:lang w:val="en-US"/>
              </w:rPr>
              <w:t>compatibile</w:t>
            </w:r>
            <w:proofErr w:type="spellEnd"/>
            <w:r w:rsidRPr="003D6ADF">
              <w:rPr>
                <w:lang w:val="en-US"/>
              </w:rPr>
              <w:t xml:space="preserve">” </w:t>
            </w:r>
            <w:proofErr w:type="spellStart"/>
            <w:r w:rsidRPr="003D6ADF">
              <w:rPr>
                <w:lang w:val="en-US"/>
              </w:rPr>
              <w:t>sau</w:t>
            </w:r>
            <w:proofErr w:type="spellEnd"/>
            <w:r w:rsidRPr="003D6ADF">
              <w:rPr>
                <w:lang w:val="en-US"/>
              </w:rPr>
              <w:t xml:space="preserve"> „</w:t>
            </w:r>
            <w:proofErr w:type="spellStart"/>
            <w:r w:rsidRPr="003D6ADF">
              <w:rPr>
                <w:lang w:val="en-US"/>
              </w:rPr>
              <w:t>prevederi</w:t>
            </w:r>
            <w:proofErr w:type="spellEnd"/>
            <w:r w:rsidRPr="003D6ADF">
              <w:rPr>
                <w:lang w:val="en-US"/>
              </w:rPr>
              <w:t xml:space="preserve"> UE </w:t>
            </w:r>
            <w:proofErr w:type="spellStart"/>
            <w:r w:rsidRPr="003D6ADF">
              <w:rPr>
                <w:lang w:val="en-US"/>
              </w:rPr>
              <w:t>neaplicabile</w:t>
            </w:r>
            <w:proofErr w:type="spellEnd"/>
            <w:r w:rsidRPr="003D6ADF">
              <w:rPr>
                <w:lang w:val="en-US"/>
              </w:rPr>
              <w:t xml:space="preserve">”, </w:t>
            </w:r>
            <w:proofErr w:type="spellStart"/>
            <w:r w:rsidRPr="003D6ADF">
              <w:rPr>
                <w:lang w:val="en-US"/>
              </w:rPr>
              <w:t>în</w:t>
            </w:r>
            <w:proofErr w:type="spellEnd"/>
            <w:r w:rsidRPr="003D6ADF">
              <w:rPr>
                <w:lang w:val="en-US"/>
              </w:rPr>
              <w:t xml:space="preserve"> </w:t>
            </w:r>
            <w:proofErr w:type="spellStart"/>
            <w:r w:rsidRPr="003D6ADF">
              <w:rPr>
                <w:lang w:val="en-US"/>
              </w:rPr>
              <w:t>compartimentul</w:t>
            </w:r>
            <w:proofErr w:type="spellEnd"/>
            <w:r w:rsidRPr="003D6ADF">
              <w:rPr>
                <w:lang w:val="en-US"/>
              </w:rPr>
              <w:t xml:space="preserve"> 9 al </w:t>
            </w:r>
            <w:proofErr w:type="spellStart"/>
            <w:r w:rsidRPr="003D6ADF">
              <w:rPr>
                <w:lang w:val="en-US"/>
              </w:rPr>
              <w:t>tabelului</w:t>
            </w:r>
            <w:proofErr w:type="spellEnd"/>
            <w:r w:rsidRPr="003D6ADF">
              <w:rPr>
                <w:lang w:val="en-US"/>
              </w:rPr>
              <w:t xml:space="preserve"> de </w:t>
            </w:r>
            <w:proofErr w:type="spellStart"/>
            <w:r w:rsidRPr="003D6ADF">
              <w:rPr>
                <w:lang w:val="en-US"/>
              </w:rPr>
              <w:t>concordanța</w:t>
            </w:r>
            <w:proofErr w:type="spellEnd"/>
            <w:r w:rsidRPr="003D6ADF">
              <w:rPr>
                <w:lang w:val="en-US"/>
              </w:rPr>
              <w:t>̆ „</w:t>
            </w:r>
            <w:proofErr w:type="spellStart"/>
            <w:r w:rsidRPr="003D6ADF">
              <w:rPr>
                <w:lang w:val="en-US"/>
              </w:rPr>
              <w:t>Observații</w:t>
            </w:r>
            <w:proofErr w:type="spellEnd"/>
            <w:r w:rsidRPr="003D6ADF">
              <w:rPr>
                <w:lang w:val="en-US"/>
              </w:rPr>
              <w:t xml:space="preserve">” se </w:t>
            </w:r>
            <w:proofErr w:type="spellStart"/>
            <w:r w:rsidRPr="003D6ADF">
              <w:rPr>
                <w:lang w:val="en-US"/>
              </w:rPr>
              <w:t>vor</w:t>
            </w:r>
            <w:proofErr w:type="spellEnd"/>
            <w:r w:rsidRPr="003D6ADF">
              <w:rPr>
                <w:lang w:val="en-US"/>
              </w:rPr>
              <w:t xml:space="preserve"> introduce </w:t>
            </w:r>
            <w:proofErr w:type="spellStart"/>
            <w:r w:rsidRPr="003D6ADF">
              <w:rPr>
                <w:lang w:val="en-US"/>
              </w:rPr>
              <w:t>explicații</w:t>
            </w:r>
            <w:proofErr w:type="spellEnd"/>
            <w:r w:rsidRPr="003D6ADF">
              <w:rPr>
                <w:lang w:val="en-US"/>
              </w:rPr>
              <w:t xml:space="preserve"> </w:t>
            </w:r>
            <w:proofErr w:type="spellStart"/>
            <w:r w:rsidRPr="003D6ADF">
              <w:rPr>
                <w:lang w:val="en-US"/>
              </w:rPr>
              <w:t>scurte</w:t>
            </w:r>
            <w:proofErr w:type="spellEnd"/>
            <w:r w:rsidRPr="003D6ADF">
              <w:rPr>
                <w:lang w:val="en-US"/>
              </w:rPr>
              <w:t xml:space="preserve"> ale </w:t>
            </w:r>
            <w:proofErr w:type="spellStart"/>
            <w:r w:rsidRPr="003D6ADF">
              <w:rPr>
                <w:lang w:val="en-US"/>
              </w:rPr>
              <w:t>parțialității</w:t>
            </w:r>
            <w:proofErr w:type="spellEnd"/>
            <w:r w:rsidRPr="003D6ADF">
              <w:rPr>
                <w:lang w:val="en-US"/>
              </w:rPr>
              <w:t xml:space="preserve"> </w:t>
            </w:r>
            <w:proofErr w:type="spellStart"/>
            <w:r w:rsidRPr="003D6ADF">
              <w:rPr>
                <w:lang w:val="en-US"/>
              </w:rPr>
              <w:t>sau</w:t>
            </w:r>
            <w:proofErr w:type="spellEnd"/>
            <w:r w:rsidRPr="003D6ADF">
              <w:rPr>
                <w:lang w:val="en-US"/>
              </w:rPr>
              <w:t xml:space="preserve"> </w:t>
            </w:r>
            <w:proofErr w:type="spellStart"/>
            <w:r w:rsidRPr="003D6ADF">
              <w:rPr>
                <w:lang w:val="en-US"/>
              </w:rPr>
              <w:t>calificării</w:t>
            </w:r>
            <w:proofErr w:type="spellEnd"/>
            <w:r w:rsidRPr="003D6ADF">
              <w:rPr>
                <w:lang w:val="en-US"/>
              </w:rPr>
              <w:t xml:space="preserve"> </w:t>
            </w:r>
            <w:proofErr w:type="spellStart"/>
            <w:r w:rsidRPr="003D6ADF">
              <w:rPr>
                <w:lang w:val="en-US"/>
              </w:rPr>
              <w:t>prevederilor</w:t>
            </w:r>
            <w:proofErr w:type="spellEnd"/>
            <w:r w:rsidRPr="003D6ADF">
              <w:rPr>
                <w:lang w:val="en-US"/>
              </w:rPr>
              <w:t xml:space="preserve"> ca </w:t>
            </w:r>
            <w:proofErr w:type="spellStart"/>
            <w:r w:rsidRPr="003D6ADF">
              <w:rPr>
                <w:lang w:val="en-US"/>
              </w:rPr>
              <w:t>neaplicabile</w:t>
            </w:r>
            <w:proofErr w:type="spellEnd"/>
            <w:r w:rsidRPr="003D6ADF">
              <w:rPr>
                <w:lang w:val="en-US"/>
              </w:rPr>
              <w:t xml:space="preserve"> </w:t>
            </w:r>
            <w:proofErr w:type="spellStart"/>
            <w:r w:rsidRPr="003D6ADF">
              <w:rPr>
                <w:lang w:val="en-US"/>
              </w:rPr>
              <w:t>pentru</w:t>
            </w:r>
            <w:proofErr w:type="spellEnd"/>
            <w:r w:rsidRPr="003D6ADF">
              <w:rPr>
                <w:lang w:val="en-US"/>
              </w:rPr>
              <w:t xml:space="preserve"> RM; </w:t>
            </w:r>
          </w:p>
        </w:tc>
        <w:tc>
          <w:tcPr>
            <w:tcW w:w="3827" w:type="dxa"/>
          </w:tcPr>
          <w:p w14:paraId="7BEBE1A7" w14:textId="77777777" w:rsidR="00D40F7F" w:rsidRPr="002F5CF7" w:rsidRDefault="00D40F7F" w:rsidP="00D40F7F">
            <w:pPr>
              <w:jc w:val="both"/>
              <w:rPr>
                <w:b/>
                <w:lang w:val="en-US"/>
              </w:rPr>
            </w:pPr>
            <w:r w:rsidRPr="0041397E">
              <w:rPr>
                <w:b/>
                <w:lang w:val="en-US"/>
              </w:rPr>
              <w:t xml:space="preserve">Se </w:t>
            </w:r>
            <w:proofErr w:type="spellStart"/>
            <w:r w:rsidRPr="0041397E">
              <w:rPr>
                <w:b/>
                <w:lang w:val="en-US"/>
              </w:rPr>
              <w:t>acceptă</w:t>
            </w:r>
            <w:proofErr w:type="spellEnd"/>
            <w:r w:rsidRPr="0041397E">
              <w:rPr>
                <w:b/>
                <w:lang w:val="en-US"/>
              </w:rPr>
              <w:t>.</w:t>
            </w:r>
          </w:p>
          <w:p w14:paraId="18D1D9CC" w14:textId="77777777" w:rsidR="00D40F7F" w:rsidRPr="0099025D" w:rsidRDefault="00D40F7F" w:rsidP="00D40F7F">
            <w:pPr>
              <w:jc w:val="both"/>
              <w:rPr>
                <w:b/>
                <w:lang w:val="ro-RO"/>
              </w:rPr>
            </w:pPr>
          </w:p>
        </w:tc>
      </w:tr>
      <w:tr w:rsidR="00D40F7F" w:rsidRPr="007F04EE" w14:paraId="5682AFFA" w14:textId="77777777" w:rsidTr="00D347A2">
        <w:trPr>
          <w:trHeight w:val="1410"/>
        </w:trPr>
        <w:tc>
          <w:tcPr>
            <w:tcW w:w="704" w:type="dxa"/>
            <w:vMerge/>
          </w:tcPr>
          <w:p w14:paraId="6B453D74" w14:textId="77777777" w:rsidR="00D40F7F" w:rsidRPr="00E75F6B" w:rsidRDefault="00D40F7F" w:rsidP="00D40F7F">
            <w:pPr>
              <w:rPr>
                <w:b/>
                <w:lang w:val="en-US"/>
              </w:rPr>
            </w:pPr>
          </w:p>
        </w:tc>
        <w:tc>
          <w:tcPr>
            <w:tcW w:w="2410" w:type="dxa"/>
            <w:vMerge/>
          </w:tcPr>
          <w:p w14:paraId="5A537A42" w14:textId="77777777" w:rsidR="00D40F7F" w:rsidRDefault="00D40F7F" w:rsidP="00D40F7F">
            <w:pPr>
              <w:pStyle w:val="Default"/>
              <w:rPr>
                <w:b/>
                <w:bCs/>
              </w:rPr>
            </w:pPr>
          </w:p>
        </w:tc>
        <w:tc>
          <w:tcPr>
            <w:tcW w:w="7513" w:type="dxa"/>
          </w:tcPr>
          <w:p w14:paraId="4F861E34" w14:textId="233CAE71" w:rsidR="00D40F7F" w:rsidRPr="004648A1" w:rsidRDefault="00D40F7F" w:rsidP="00D40F7F">
            <w:pPr>
              <w:jc w:val="both"/>
              <w:rPr>
                <w:color w:val="000000" w:themeColor="text1"/>
                <w:lang w:val="en-US"/>
              </w:rPr>
            </w:pPr>
            <w:r w:rsidRPr="003D6ADF">
              <w:rPr>
                <w:lang w:val="en-US"/>
              </w:rPr>
              <w:t xml:space="preserve">5. </w:t>
            </w:r>
            <w:proofErr w:type="spellStart"/>
            <w:r w:rsidRPr="003D6ADF">
              <w:rPr>
                <w:lang w:val="en-US"/>
              </w:rPr>
              <w:t>daca</w:t>
            </w:r>
            <w:proofErr w:type="spellEnd"/>
            <w:r w:rsidRPr="003D6ADF">
              <w:rPr>
                <w:lang w:val="en-US"/>
              </w:rPr>
              <w:t xml:space="preserve">̆ </w:t>
            </w:r>
            <w:proofErr w:type="spellStart"/>
            <w:r w:rsidRPr="003D6ADF">
              <w:rPr>
                <w:lang w:val="en-US"/>
              </w:rPr>
              <w:t>proiectul</w:t>
            </w:r>
            <w:proofErr w:type="spellEnd"/>
            <w:r w:rsidRPr="003D6ADF">
              <w:rPr>
                <w:lang w:val="en-US"/>
              </w:rPr>
              <w:t xml:space="preserve"> </w:t>
            </w:r>
            <w:proofErr w:type="spellStart"/>
            <w:r w:rsidRPr="003D6ADF">
              <w:rPr>
                <w:lang w:val="en-US"/>
              </w:rPr>
              <w:t>național</w:t>
            </w:r>
            <w:proofErr w:type="spellEnd"/>
            <w:r w:rsidRPr="003D6ADF">
              <w:rPr>
                <w:lang w:val="en-US"/>
              </w:rPr>
              <w:t xml:space="preserve"> </w:t>
            </w:r>
            <w:proofErr w:type="spellStart"/>
            <w:r w:rsidRPr="003D6ADF">
              <w:rPr>
                <w:lang w:val="en-US"/>
              </w:rPr>
              <w:t>conține</w:t>
            </w:r>
            <w:proofErr w:type="spellEnd"/>
            <w:r w:rsidRPr="003D6ADF">
              <w:rPr>
                <w:lang w:val="en-US"/>
              </w:rPr>
              <w:t xml:space="preserve"> </w:t>
            </w:r>
            <w:proofErr w:type="spellStart"/>
            <w:r w:rsidRPr="003D6ADF">
              <w:rPr>
                <w:lang w:val="en-US"/>
              </w:rPr>
              <w:t>și</w:t>
            </w:r>
            <w:proofErr w:type="spellEnd"/>
            <w:r w:rsidRPr="003D6ADF">
              <w:rPr>
                <w:lang w:val="en-US"/>
              </w:rPr>
              <w:t xml:space="preserve"> </w:t>
            </w:r>
            <w:proofErr w:type="spellStart"/>
            <w:r w:rsidRPr="003D6ADF">
              <w:rPr>
                <w:lang w:val="en-US"/>
              </w:rPr>
              <w:t>prevederi</w:t>
            </w:r>
            <w:proofErr w:type="spellEnd"/>
            <w:r w:rsidRPr="003D6ADF">
              <w:rPr>
                <w:lang w:val="en-US"/>
              </w:rPr>
              <w:t xml:space="preserve"> cu specific </w:t>
            </w:r>
            <w:proofErr w:type="spellStart"/>
            <w:r w:rsidRPr="003D6ADF">
              <w:rPr>
                <w:lang w:val="en-US"/>
              </w:rPr>
              <w:t>național</w:t>
            </w:r>
            <w:proofErr w:type="spellEnd"/>
            <w:r w:rsidRPr="003D6ADF">
              <w:rPr>
                <w:lang w:val="en-US"/>
              </w:rPr>
              <w:t xml:space="preserve">, care nu sunt </w:t>
            </w:r>
            <w:proofErr w:type="spellStart"/>
            <w:r w:rsidRPr="003D6ADF">
              <w:rPr>
                <w:lang w:val="en-US"/>
              </w:rPr>
              <w:t>transpuse</w:t>
            </w:r>
            <w:proofErr w:type="spellEnd"/>
            <w:r w:rsidRPr="003D6ADF">
              <w:rPr>
                <w:lang w:val="en-US"/>
              </w:rPr>
              <w:t xml:space="preserve"> din </w:t>
            </w:r>
            <w:proofErr w:type="spellStart"/>
            <w:r w:rsidRPr="003D6ADF">
              <w:rPr>
                <w:lang w:val="en-US"/>
              </w:rPr>
              <w:t>actul</w:t>
            </w:r>
            <w:proofErr w:type="spellEnd"/>
            <w:r w:rsidRPr="003D6ADF">
              <w:rPr>
                <w:lang w:val="en-US"/>
              </w:rPr>
              <w:t xml:space="preserve"> juridic </w:t>
            </w:r>
            <w:proofErr w:type="spellStart"/>
            <w:r w:rsidRPr="003D6ADF">
              <w:rPr>
                <w:lang w:val="en-US"/>
              </w:rPr>
              <w:t>european</w:t>
            </w:r>
            <w:proofErr w:type="spellEnd"/>
            <w:r w:rsidRPr="003D6ADF">
              <w:rPr>
                <w:lang w:val="en-US"/>
              </w:rPr>
              <w:t xml:space="preserve">, </w:t>
            </w:r>
            <w:proofErr w:type="spellStart"/>
            <w:r w:rsidRPr="003D6ADF">
              <w:rPr>
                <w:lang w:val="en-US"/>
              </w:rPr>
              <w:t>acestea</w:t>
            </w:r>
            <w:proofErr w:type="spellEnd"/>
            <w:r w:rsidRPr="003D6ADF">
              <w:rPr>
                <w:lang w:val="en-US"/>
              </w:rPr>
              <w:t xml:space="preserve"> se </w:t>
            </w:r>
            <w:proofErr w:type="spellStart"/>
            <w:r w:rsidRPr="003D6ADF">
              <w:rPr>
                <w:lang w:val="en-US"/>
              </w:rPr>
              <w:t>reflecta</w:t>
            </w:r>
            <w:proofErr w:type="spellEnd"/>
            <w:r w:rsidRPr="003D6ADF">
              <w:rPr>
                <w:lang w:val="en-US"/>
              </w:rPr>
              <w:t xml:space="preserve">̆ la </w:t>
            </w:r>
            <w:proofErr w:type="spellStart"/>
            <w:r w:rsidRPr="003D6ADF">
              <w:rPr>
                <w:lang w:val="en-US"/>
              </w:rPr>
              <w:t>sfârșitul</w:t>
            </w:r>
            <w:proofErr w:type="spellEnd"/>
            <w:r w:rsidRPr="003D6ADF">
              <w:rPr>
                <w:lang w:val="en-US"/>
              </w:rPr>
              <w:t xml:space="preserve"> </w:t>
            </w:r>
            <w:proofErr w:type="spellStart"/>
            <w:r w:rsidRPr="003D6ADF">
              <w:rPr>
                <w:lang w:val="en-US"/>
              </w:rPr>
              <w:t>tabelului</w:t>
            </w:r>
            <w:proofErr w:type="spellEnd"/>
            <w:r w:rsidRPr="003D6ADF">
              <w:rPr>
                <w:lang w:val="en-US"/>
              </w:rPr>
              <w:t xml:space="preserve"> de </w:t>
            </w:r>
            <w:proofErr w:type="spellStart"/>
            <w:r w:rsidRPr="003D6ADF">
              <w:rPr>
                <w:lang w:val="en-US"/>
              </w:rPr>
              <w:t>concordanța</w:t>
            </w:r>
            <w:proofErr w:type="spellEnd"/>
            <w:r w:rsidRPr="003D6ADF">
              <w:rPr>
                <w:lang w:val="en-US"/>
              </w:rPr>
              <w:t>̆ (</w:t>
            </w:r>
            <w:proofErr w:type="spellStart"/>
            <w:r w:rsidRPr="003D6ADF">
              <w:rPr>
                <w:lang w:val="en-US"/>
              </w:rPr>
              <w:t>obiecție</w:t>
            </w:r>
            <w:proofErr w:type="spellEnd"/>
            <w:r w:rsidRPr="003D6ADF">
              <w:rPr>
                <w:lang w:val="en-US"/>
              </w:rPr>
              <w:t xml:space="preserve"> la </w:t>
            </w:r>
            <w:proofErr w:type="spellStart"/>
            <w:r w:rsidRPr="003D6ADF">
              <w:rPr>
                <w:lang w:val="en-US"/>
              </w:rPr>
              <w:t>tabelul</w:t>
            </w:r>
            <w:proofErr w:type="spellEnd"/>
            <w:r w:rsidRPr="003D6ADF">
              <w:rPr>
                <w:lang w:val="en-US"/>
              </w:rPr>
              <w:t xml:space="preserve"> </w:t>
            </w:r>
            <w:proofErr w:type="spellStart"/>
            <w:r w:rsidRPr="003D6ADF">
              <w:rPr>
                <w:lang w:val="en-US"/>
              </w:rPr>
              <w:t>Regulamentului</w:t>
            </w:r>
            <w:proofErr w:type="spellEnd"/>
            <w:r w:rsidRPr="003D6ADF">
              <w:rPr>
                <w:lang w:val="en-US"/>
              </w:rPr>
              <w:t xml:space="preserve"> de </w:t>
            </w:r>
            <w:proofErr w:type="spellStart"/>
            <w:r w:rsidRPr="003D6ADF">
              <w:rPr>
                <w:lang w:val="en-US"/>
              </w:rPr>
              <w:t>punere</w:t>
            </w:r>
            <w:proofErr w:type="spellEnd"/>
            <w:r w:rsidRPr="003D6ADF">
              <w:rPr>
                <w:lang w:val="en-US"/>
              </w:rPr>
              <w:t xml:space="preserve"> </w:t>
            </w:r>
            <w:proofErr w:type="spellStart"/>
            <w:r w:rsidRPr="003D6ADF">
              <w:rPr>
                <w:lang w:val="en-US"/>
              </w:rPr>
              <w:t>în</w:t>
            </w:r>
            <w:proofErr w:type="spellEnd"/>
            <w:r w:rsidRPr="003D6ADF">
              <w:rPr>
                <w:lang w:val="en-US"/>
              </w:rPr>
              <w:t xml:space="preserve"> </w:t>
            </w:r>
            <w:proofErr w:type="spellStart"/>
            <w:r w:rsidRPr="003D6ADF">
              <w:rPr>
                <w:lang w:val="en-US"/>
              </w:rPr>
              <w:t>aplicare</w:t>
            </w:r>
            <w:proofErr w:type="spellEnd"/>
            <w:r w:rsidRPr="003D6ADF">
              <w:rPr>
                <w:lang w:val="en-US"/>
              </w:rPr>
              <w:t xml:space="preserve"> (UE) 2018/2067);</w:t>
            </w:r>
          </w:p>
        </w:tc>
        <w:tc>
          <w:tcPr>
            <w:tcW w:w="3827" w:type="dxa"/>
          </w:tcPr>
          <w:p w14:paraId="69FCF8BE" w14:textId="77777777" w:rsidR="00D40F7F" w:rsidRPr="002F5CF7" w:rsidRDefault="00D40F7F" w:rsidP="00D40F7F">
            <w:pPr>
              <w:jc w:val="both"/>
              <w:rPr>
                <w:b/>
                <w:lang w:val="en-US"/>
              </w:rPr>
            </w:pPr>
            <w:r w:rsidRPr="009D1E59">
              <w:rPr>
                <w:b/>
                <w:lang w:val="en-US"/>
              </w:rPr>
              <w:t xml:space="preserve">Se </w:t>
            </w:r>
            <w:proofErr w:type="spellStart"/>
            <w:r w:rsidRPr="009D1E59">
              <w:rPr>
                <w:b/>
                <w:lang w:val="en-US"/>
              </w:rPr>
              <w:t>acceptă</w:t>
            </w:r>
            <w:proofErr w:type="spellEnd"/>
            <w:r w:rsidRPr="009D1E59">
              <w:rPr>
                <w:b/>
                <w:lang w:val="en-US"/>
              </w:rPr>
              <w:t>.</w:t>
            </w:r>
          </w:p>
          <w:p w14:paraId="67417DC4" w14:textId="77777777" w:rsidR="00D40F7F" w:rsidRPr="0099025D" w:rsidRDefault="00D40F7F" w:rsidP="00D40F7F">
            <w:pPr>
              <w:jc w:val="both"/>
              <w:rPr>
                <w:b/>
                <w:lang w:val="ro-RO"/>
              </w:rPr>
            </w:pPr>
          </w:p>
        </w:tc>
      </w:tr>
      <w:tr w:rsidR="00D40F7F" w:rsidRPr="007F04EE" w14:paraId="6C147855" w14:textId="77777777" w:rsidTr="00D347A2">
        <w:trPr>
          <w:trHeight w:val="1410"/>
        </w:trPr>
        <w:tc>
          <w:tcPr>
            <w:tcW w:w="704" w:type="dxa"/>
            <w:vMerge/>
          </w:tcPr>
          <w:p w14:paraId="390A1D27" w14:textId="77777777" w:rsidR="00D40F7F" w:rsidRPr="00E75F6B" w:rsidRDefault="00D40F7F" w:rsidP="00D40F7F">
            <w:pPr>
              <w:rPr>
                <w:b/>
                <w:lang w:val="en-US"/>
              </w:rPr>
            </w:pPr>
          </w:p>
        </w:tc>
        <w:tc>
          <w:tcPr>
            <w:tcW w:w="2410" w:type="dxa"/>
            <w:vMerge/>
          </w:tcPr>
          <w:p w14:paraId="540D4306" w14:textId="77777777" w:rsidR="00D40F7F" w:rsidRDefault="00D40F7F" w:rsidP="00D40F7F">
            <w:pPr>
              <w:pStyle w:val="Default"/>
              <w:rPr>
                <w:b/>
                <w:bCs/>
              </w:rPr>
            </w:pPr>
          </w:p>
        </w:tc>
        <w:tc>
          <w:tcPr>
            <w:tcW w:w="7513" w:type="dxa"/>
          </w:tcPr>
          <w:p w14:paraId="28DF8D1B" w14:textId="77777777" w:rsidR="00D40F7F" w:rsidRPr="001977F3" w:rsidRDefault="00D40F7F" w:rsidP="00D40F7F">
            <w:pPr>
              <w:pStyle w:val="NormalWeb"/>
              <w:spacing w:before="0" w:beforeAutospacing="0" w:after="0" w:afterAutospacing="0"/>
              <w:rPr>
                <w:lang w:val="sv-SE"/>
              </w:rPr>
            </w:pPr>
            <w:r w:rsidRPr="001977F3">
              <w:rPr>
                <w:i/>
                <w:iCs/>
                <w:lang w:val="sv-SE"/>
              </w:rPr>
              <w:t xml:space="preserve">c) Observații privind Nota de fundamentare </w:t>
            </w:r>
          </w:p>
          <w:p w14:paraId="1BD11F90" w14:textId="233516DB" w:rsidR="00D40F7F" w:rsidRPr="00D40F7F" w:rsidRDefault="00D40F7F" w:rsidP="00D40F7F">
            <w:pPr>
              <w:jc w:val="both"/>
              <w:rPr>
                <w:color w:val="000000" w:themeColor="text1"/>
                <w:lang w:val="sv-SE"/>
              </w:rPr>
            </w:pPr>
            <w:r w:rsidRPr="001977F3">
              <w:rPr>
                <w:lang w:val="sv-SE"/>
              </w:rPr>
              <w:t xml:space="preserve">Compartimentul 5 din Nota de fundamentare urmează a fi completat potrivit cerințelor prevăzute la pct. 5 din Anexa 1 din Legea 100/2017. </w:t>
            </w:r>
          </w:p>
        </w:tc>
        <w:tc>
          <w:tcPr>
            <w:tcW w:w="3827" w:type="dxa"/>
          </w:tcPr>
          <w:p w14:paraId="46BAA56D" w14:textId="77777777" w:rsidR="00D40F7F" w:rsidRPr="002F5CF7" w:rsidRDefault="00D40F7F" w:rsidP="00D40F7F">
            <w:pPr>
              <w:jc w:val="both"/>
              <w:rPr>
                <w:b/>
                <w:lang w:val="en-US"/>
              </w:rPr>
            </w:pPr>
            <w:r w:rsidRPr="009D1E59">
              <w:rPr>
                <w:b/>
                <w:lang w:val="en-US"/>
              </w:rPr>
              <w:t xml:space="preserve">Se </w:t>
            </w:r>
            <w:proofErr w:type="spellStart"/>
            <w:r w:rsidRPr="009D1E59">
              <w:rPr>
                <w:b/>
                <w:lang w:val="en-US"/>
              </w:rPr>
              <w:t>acceptă</w:t>
            </w:r>
            <w:proofErr w:type="spellEnd"/>
            <w:r w:rsidRPr="009D1E59">
              <w:rPr>
                <w:b/>
                <w:lang w:val="en-US"/>
              </w:rPr>
              <w:t>.</w:t>
            </w:r>
          </w:p>
          <w:p w14:paraId="40B49DBF" w14:textId="77777777" w:rsidR="00D40F7F" w:rsidRPr="0099025D" w:rsidRDefault="00D40F7F" w:rsidP="00D40F7F">
            <w:pPr>
              <w:jc w:val="both"/>
              <w:rPr>
                <w:b/>
                <w:lang w:val="ro-RO"/>
              </w:rPr>
            </w:pPr>
          </w:p>
        </w:tc>
      </w:tr>
      <w:tr w:rsidR="006D7C6D" w:rsidRPr="0099025D" w14:paraId="4585238A" w14:textId="77777777" w:rsidTr="00D347A2">
        <w:trPr>
          <w:trHeight w:val="1410"/>
        </w:trPr>
        <w:tc>
          <w:tcPr>
            <w:tcW w:w="704" w:type="dxa"/>
          </w:tcPr>
          <w:p w14:paraId="71CA8D63" w14:textId="4F696CD0" w:rsidR="006D7C6D" w:rsidRPr="00D40F7F" w:rsidRDefault="006D7C6D" w:rsidP="00D40F7F">
            <w:pPr>
              <w:pStyle w:val="Listparagraf"/>
              <w:numPr>
                <w:ilvl w:val="0"/>
                <w:numId w:val="19"/>
              </w:numPr>
              <w:rPr>
                <w:b/>
              </w:rPr>
            </w:pPr>
          </w:p>
        </w:tc>
        <w:tc>
          <w:tcPr>
            <w:tcW w:w="2410" w:type="dxa"/>
          </w:tcPr>
          <w:p w14:paraId="04B08425" w14:textId="77777777" w:rsidR="006D7C6D" w:rsidRPr="001977F3" w:rsidRDefault="006D7C6D" w:rsidP="006D7C6D">
            <w:pPr>
              <w:pStyle w:val="NormalWeb"/>
              <w:spacing w:before="0" w:beforeAutospacing="0" w:after="0" w:afterAutospacing="0"/>
              <w:rPr>
                <w:b/>
                <w:bCs/>
                <w:lang w:val="sv-SE"/>
              </w:rPr>
            </w:pPr>
            <w:r w:rsidRPr="001977F3">
              <w:rPr>
                <w:b/>
                <w:bCs/>
                <w:lang w:val="sv-SE"/>
              </w:rPr>
              <w:t xml:space="preserve">Ministerul Sănătății </w:t>
            </w:r>
          </w:p>
          <w:p w14:paraId="56EDF878" w14:textId="66049072" w:rsidR="006D7C6D" w:rsidRPr="001977F3" w:rsidRDefault="006D7C6D" w:rsidP="006D7C6D">
            <w:pPr>
              <w:pStyle w:val="NormalWeb"/>
              <w:spacing w:before="0" w:beforeAutospacing="0" w:after="0" w:afterAutospacing="0"/>
              <w:rPr>
                <w:lang w:val="sv-SE"/>
              </w:rPr>
            </w:pPr>
            <w:r w:rsidRPr="006D7C6D">
              <w:rPr>
                <w:lang w:val="ro-RO"/>
              </w:rPr>
              <w:t>Aviz nr.</w:t>
            </w:r>
            <w:r w:rsidRPr="001977F3">
              <w:rPr>
                <w:lang w:val="sv-SE"/>
              </w:rPr>
              <w:t xml:space="preserve"> 09/2460 din 07</w:t>
            </w:r>
            <w:r w:rsidRPr="006D7C6D">
              <w:rPr>
                <w:lang w:val="ro-RO"/>
              </w:rPr>
              <w:t>.08.</w:t>
            </w:r>
            <w:r w:rsidRPr="001977F3">
              <w:rPr>
                <w:lang w:val="sv-SE"/>
              </w:rPr>
              <w:t xml:space="preserve">2025 </w:t>
            </w:r>
          </w:p>
          <w:p w14:paraId="029F0488" w14:textId="77777777" w:rsidR="006D7C6D" w:rsidRPr="001977F3" w:rsidRDefault="006D7C6D" w:rsidP="00EB45F5">
            <w:pPr>
              <w:pStyle w:val="Default"/>
              <w:rPr>
                <w:b/>
                <w:bCs/>
                <w:lang w:val="sv-SE"/>
              </w:rPr>
            </w:pPr>
          </w:p>
        </w:tc>
        <w:tc>
          <w:tcPr>
            <w:tcW w:w="7513" w:type="dxa"/>
          </w:tcPr>
          <w:p w14:paraId="297D88BC" w14:textId="2786E798" w:rsidR="006D7C6D" w:rsidRPr="00533097" w:rsidRDefault="00C3773B" w:rsidP="00533097">
            <w:pPr>
              <w:pStyle w:val="NormalWeb"/>
              <w:spacing w:before="0" w:beforeAutospacing="0" w:after="0" w:afterAutospacing="0"/>
              <w:jc w:val="both"/>
              <w:rPr>
                <w:rFonts w:ascii="TimesNewRomanPSMT" w:hAnsi="TimesNewRomanPSMT"/>
                <w:lang w:val="en-US"/>
              </w:rPr>
            </w:pPr>
            <w:r w:rsidRPr="0099025D">
              <w:rPr>
                <w:lang w:val="ro-RO"/>
              </w:rPr>
              <w:t>Lipsa obiecțiilor și propunerilor.</w:t>
            </w:r>
          </w:p>
        </w:tc>
        <w:tc>
          <w:tcPr>
            <w:tcW w:w="3827" w:type="dxa"/>
          </w:tcPr>
          <w:p w14:paraId="159DD1B8" w14:textId="77777777" w:rsidR="00C3773B" w:rsidRPr="0099025D" w:rsidRDefault="00C3773B" w:rsidP="00C3773B">
            <w:pPr>
              <w:jc w:val="both"/>
              <w:rPr>
                <w:lang w:val="ro-RO"/>
              </w:rPr>
            </w:pPr>
            <w:r w:rsidRPr="0099025D">
              <w:rPr>
                <w:b/>
                <w:lang w:val="ro-RO"/>
              </w:rPr>
              <w:t>Se acceptă.</w:t>
            </w:r>
            <w:r w:rsidRPr="0099025D">
              <w:rPr>
                <w:lang w:val="ro-RO"/>
              </w:rPr>
              <w:t xml:space="preserve"> </w:t>
            </w:r>
          </w:p>
          <w:p w14:paraId="4FF35809" w14:textId="77777777" w:rsidR="006D7C6D" w:rsidRPr="0099025D" w:rsidRDefault="006D7C6D" w:rsidP="00EB45F5">
            <w:pPr>
              <w:jc w:val="both"/>
              <w:rPr>
                <w:b/>
              </w:rPr>
            </w:pPr>
          </w:p>
        </w:tc>
      </w:tr>
      <w:tr w:rsidR="009B1AAC" w:rsidRPr="0099025D" w14:paraId="7EE9A534" w14:textId="77777777" w:rsidTr="00D347A2">
        <w:trPr>
          <w:trHeight w:val="1410"/>
        </w:trPr>
        <w:tc>
          <w:tcPr>
            <w:tcW w:w="704" w:type="dxa"/>
          </w:tcPr>
          <w:p w14:paraId="5EA94978" w14:textId="0F5CC462" w:rsidR="009B1AAC" w:rsidRPr="00D40F7F" w:rsidRDefault="009B1AAC" w:rsidP="00D40F7F">
            <w:pPr>
              <w:pStyle w:val="Listparagraf"/>
              <w:numPr>
                <w:ilvl w:val="0"/>
                <w:numId w:val="19"/>
              </w:numPr>
              <w:rPr>
                <w:b/>
              </w:rPr>
            </w:pPr>
          </w:p>
        </w:tc>
        <w:tc>
          <w:tcPr>
            <w:tcW w:w="2410" w:type="dxa"/>
          </w:tcPr>
          <w:p w14:paraId="7BC40231" w14:textId="77777777" w:rsidR="004203FA" w:rsidRPr="001977F3" w:rsidRDefault="004203FA" w:rsidP="006A6DE1">
            <w:pPr>
              <w:rPr>
                <w:b/>
                <w:bCs/>
                <w:lang w:val="sv-SE"/>
              </w:rPr>
            </w:pPr>
            <w:r w:rsidRPr="001977F3">
              <w:rPr>
                <w:b/>
                <w:bCs/>
                <w:lang w:val="sv-SE"/>
              </w:rPr>
              <w:t xml:space="preserve">Ministerul Afacerilor Interne </w:t>
            </w:r>
          </w:p>
          <w:p w14:paraId="1F747123" w14:textId="07116167" w:rsidR="009B1AAC" w:rsidRPr="001977F3" w:rsidRDefault="004203FA" w:rsidP="006A6DE1">
            <w:pPr>
              <w:rPr>
                <w:lang w:val="sv-SE"/>
              </w:rPr>
            </w:pPr>
            <w:r w:rsidRPr="006A6DE1">
              <w:rPr>
                <w:lang w:val="ro-RO"/>
              </w:rPr>
              <w:t>Aviz nr.</w:t>
            </w:r>
            <w:r w:rsidRPr="001977F3">
              <w:rPr>
                <w:lang w:val="sv-SE"/>
              </w:rPr>
              <w:t xml:space="preserve"> 41/2809 din 08</w:t>
            </w:r>
            <w:r w:rsidRPr="006A6DE1">
              <w:rPr>
                <w:lang w:val="ro-RO"/>
              </w:rPr>
              <w:t>.08.</w:t>
            </w:r>
            <w:r w:rsidRPr="001977F3">
              <w:rPr>
                <w:lang w:val="sv-SE"/>
              </w:rPr>
              <w:t xml:space="preserve">2025 </w:t>
            </w:r>
          </w:p>
        </w:tc>
        <w:tc>
          <w:tcPr>
            <w:tcW w:w="7513" w:type="dxa"/>
          </w:tcPr>
          <w:p w14:paraId="51251ECF" w14:textId="761C588F" w:rsidR="009B1AAC" w:rsidRPr="0099025D" w:rsidRDefault="004A1106" w:rsidP="00EB45F5">
            <w:pPr>
              <w:jc w:val="both"/>
              <w:rPr>
                <w:lang w:val="ro-RO"/>
              </w:rPr>
            </w:pPr>
            <w:r w:rsidRPr="0099025D">
              <w:rPr>
                <w:lang w:val="ro-RO"/>
              </w:rPr>
              <w:t>Lipsa obiecțiilor și propunerilor.</w:t>
            </w:r>
          </w:p>
        </w:tc>
        <w:tc>
          <w:tcPr>
            <w:tcW w:w="3827" w:type="dxa"/>
          </w:tcPr>
          <w:p w14:paraId="7B09CD7A" w14:textId="77777777" w:rsidR="004A1106" w:rsidRPr="0099025D" w:rsidRDefault="004A1106" w:rsidP="004A1106">
            <w:pPr>
              <w:jc w:val="both"/>
              <w:rPr>
                <w:lang w:val="ro-RO"/>
              </w:rPr>
            </w:pPr>
            <w:r w:rsidRPr="0099025D">
              <w:rPr>
                <w:b/>
                <w:lang w:val="ro-RO"/>
              </w:rPr>
              <w:t>Se acceptă.</w:t>
            </w:r>
            <w:r w:rsidRPr="0099025D">
              <w:rPr>
                <w:lang w:val="ro-RO"/>
              </w:rPr>
              <w:t xml:space="preserve"> </w:t>
            </w:r>
          </w:p>
          <w:p w14:paraId="181BD5E6" w14:textId="01D61A04" w:rsidR="00AE511E" w:rsidRPr="0099025D" w:rsidRDefault="00AE511E" w:rsidP="00EB45F5">
            <w:pPr>
              <w:jc w:val="both"/>
              <w:rPr>
                <w:bCs/>
                <w:lang w:val="ro-RO"/>
              </w:rPr>
            </w:pPr>
          </w:p>
        </w:tc>
      </w:tr>
      <w:tr w:rsidR="004A1106" w:rsidRPr="0099025D" w14:paraId="41B42191" w14:textId="77777777" w:rsidTr="00D347A2">
        <w:trPr>
          <w:trHeight w:val="1410"/>
        </w:trPr>
        <w:tc>
          <w:tcPr>
            <w:tcW w:w="704" w:type="dxa"/>
          </w:tcPr>
          <w:p w14:paraId="51ACC810" w14:textId="1855F924" w:rsidR="004A1106" w:rsidRPr="00D40F7F" w:rsidRDefault="004A1106" w:rsidP="00D40F7F">
            <w:pPr>
              <w:pStyle w:val="Listparagraf"/>
              <w:numPr>
                <w:ilvl w:val="0"/>
                <w:numId w:val="19"/>
              </w:numPr>
              <w:rPr>
                <w:b/>
              </w:rPr>
            </w:pPr>
          </w:p>
        </w:tc>
        <w:tc>
          <w:tcPr>
            <w:tcW w:w="2410" w:type="dxa"/>
          </w:tcPr>
          <w:p w14:paraId="0CFA0F0C" w14:textId="77777777" w:rsidR="0049221F" w:rsidRPr="001977F3" w:rsidRDefault="0049221F" w:rsidP="0049221F">
            <w:pPr>
              <w:pStyle w:val="NormalWeb"/>
              <w:spacing w:before="0" w:beforeAutospacing="0" w:after="0" w:afterAutospacing="0"/>
              <w:rPr>
                <w:b/>
                <w:bCs/>
                <w:lang w:val="sv-SE"/>
              </w:rPr>
            </w:pPr>
            <w:r w:rsidRPr="001977F3">
              <w:rPr>
                <w:b/>
                <w:bCs/>
                <w:lang w:val="sv-SE"/>
              </w:rPr>
              <w:t>Ministerul Energiei</w:t>
            </w:r>
          </w:p>
          <w:p w14:paraId="134F3166" w14:textId="77777777" w:rsidR="0049221F" w:rsidRPr="001977F3" w:rsidRDefault="0049221F" w:rsidP="0049221F">
            <w:pPr>
              <w:pStyle w:val="NormalWeb"/>
              <w:spacing w:before="0" w:beforeAutospacing="0" w:after="0" w:afterAutospacing="0"/>
              <w:rPr>
                <w:lang w:val="sv-SE"/>
              </w:rPr>
            </w:pPr>
            <w:r w:rsidRPr="0049221F">
              <w:rPr>
                <w:lang w:val="ro-RO"/>
              </w:rPr>
              <w:t>Aviz nr.</w:t>
            </w:r>
            <w:r w:rsidRPr="001977F3">
              <w:rPr>
                <w:lang w:val="sv-SE"/>
              </w:rPr>
              <w:t xml:space="preserve"> 04 – 2147 </w:t>
            </w:r>
          </w:p>
          <w:p w14:paraId="6C83EA7F" w14:textId="50353E22" w:rsidR="004A1106" w:rsidRPr="001977F3" w:rsidRDefault="0049221F" w:rsidP="004203FA">
            <w:pPr>
              <w:pStyle w:val="NormalWeb"/>
              <w:spacing w:before="0" w:beforeAutospacing="0" w:after="0" w:afterAutospacing="0"/>
              <w:rPr>
                <w:lang w:val="sv-SE"/>
              </w:rPr>
            </w:pPr>
            <w:r w:rsidRPr="001977F3">
              <w:rPr>
                <w:lang w:val="sv-SE"/>
              </w:rPr>
              <w:t xml:space="preserve">din </w:t>
            </w:r>
            <w:r>
              <w:rPr>
                <w:lang w:val="ro-RO"/>
              </w:rPr>
              <w:t>11</w:t>
            </w:r>
            <w:r w:rsidRPr="0049221F">
              <w:rPr>
                <w:lang w:val="ro-RO"/>
              </w:rPr>
              <w:t>.08.</w:t>
            </w:r>
            <w:r w:rsidRPr="001977F3">
              <w:rPr>
                <w:lang w:val="sv-SE"/>
              </w:rPr>
              <w:t xml:space="preserve">2025 </w:t>
            </w:r>
          </w:p>
        </w:tc>
        <w:tc>
          <w:tcPr>
            <w:tcW w:w="7513" w:type="dxa"/>
          </w:tcPr>
          <w:p w14:paraId="1BC7FE6E" w14:textId="5A7C3927" w:rsidR="004A1106" w:rsidRPr="0099025D" w:rsidRDefault="0049221F" w:rsidP="00EB45F5">
            <w:pPr>
              <w:jc w:val="both"/>
            </w:pPr>
            <w:r w:rsidRPr="0099025D">
              <w:rPr>
                <w:lang w:val="ro-RO"/>
              </w:rPr>
              <w:t>Lipsa obiecțiilor și propunerilor.</w:t>
            </w:r>
          </w:p>
        </w:tc>
        <w:tc>
          <w:tcPr>
            <w:tcW w:w="3827" w:type="dxa"/>
          </w:tcPr>
          <w:p w14:paraId="64482525" w14:textId="77777777" w:rsidR="0049221F" w:rsidRPr="0099025D" w:rsidRDefault="0049221F" w:rsidP="0049221F">
            <w:pPr>
              <w:jc w:val="both"/>
              <w:rPr>
                <w:lang w:val="ro-RO"/>
              </w:rPr>
            </w:pPr>
            <w:r w:rsidRPr="0099025D">
              <w:rPr>
                <w:b/>
                <w:lang w:val="ro-RO"/>
              </w:rPr>
              <w:t>Se acceptă.</w:t>
            </w:r>
            <w:r w:rsidRPr="0099025D">
              <w:rPr>
                <w:lang w:val="ro-RO"/>
              </w:rPr>
              <w:t xml:space="preserve"> </w:t>
            </w:r>
          </w:p>
          <w:p w14:paraId="627871D7" w14:textId="77777777" w:rsidR="004A1106" w:rsidRPr="0099025D" w:rsidRDefault="004A1106" w:rsidP="004A1106">
            <w:pPr>
              <w:jc w:val="both"/>
              <w:rPr>
                <w:b/>
              </w:rPr>
            </w:pPr>
          </w:p>
        </w:tc>
      </w:tr>
      <w:tr w:rsidR="00D40F7F" w:rsidRPr="00D908D1" w14:paraId="70590DE5" w14:textId="77777777" w:rsidTr="00D347A2">
        <w:trPr>
          <w:trHeight w:val="1410"/>
        </w:trPr>
        <w:tc>
          <w:tcPr>
            <w:tcW w:w="704" w:type="dxa"/>
            <w:vMerge w:val="restart"/>
          </w:tcPr>
          <w:p w14:paraId="1D54CF16" w14:textId="77777777" w:rsidR="00D40F7F" w:rsidRPr="00D40F7F" w:rsidRDefault="00D40F7F" w:rsidP="00D40F7F">
            <w:pPr>
              <w:pStyle w:val="Listparagraf"/>
              <w:numPr>
                <w:ilvl w:val="0"/>
                <w:numId w:val="19"/>
              </w:numPr>
              <w:rPr>
                <w:b/>
              </w:rPr>
            </w:pPr>
          </w:p>
        </w:tc>
        <w:tc>
          <w:tcPr>
            <w:tcW w:w="2410" w:type="dxa"/>
            <w:vMerge w:val="restart"/>
          </w:tcPr>
          <w:p w14:paraId="5446C7DF" w14:textId="77777777" w:rsidR="00D40F7F" w:rsidRPr="00D40F7F" w:rsidRDefault="00D40F7F" w:rsidP="00D40F7F">
            <w:pPr>
              <w:pStyle w:val="NormalWeb"/>
              <w:rPr>
                <w:b/>
                <w:bCs/>
                <w:lang w:val="sv-SE"/>
              </w:rPr>
            </w:pPr>
            <w:r w:rsidRPr="00D40F7F">
              <w:rPr>
                <w:b/>
                <w:bCs/>
                <w:lang w:val="sv-SE"/>
              </w:rPr>
              <w:t>Societatea pe Acțiuni „CET-Nord”</w:t>
            </w:r>
          </w:p>
          <w:p w14:paraId="59994C51" w14:textId="0A39053E" w:rsidR="00D40F7F" w:rsidRPr="001977F3" w:rsidRDefault="00D40F7F" w:rsidP="00D40F7F">
            <w:pPr>
              <w:pStyle w:val="NormalWeb"/>
              <w:rPr>
                <w:b/>
                <w:bCs/>
                <w:lang w:val="sv-SE"/>
              </w:rPr>
            </w:pPr>
            <w:r w:rsidRPr="00D40F7F">
              <w:rPr>
                <w:lang w:val="sv-SE"/>
              </w:rPr>
              <w:t>Aviz nr. 220 –08/1020</w:t>
            </w:r>
            <w:r>
              <w:rPr>
                <w:lang w:val="sv-SE"/>
              </w:rPr>
              <w:t xml:space="preserve"> </w:t>
            </w:r>
            <w:r w:rsidRPr="00D40F7F">
              <w:rPr>
                <w:lang w:val="sv-SE"/>
              </w:rPr>
              <w:t>din 05.08.2025</w:t>
            </w:r>
          </w:p>
        </w:tc>
        <w:tc>
          <w:tcPr>
            <w:tcW w:w="7513" w:type="dxa"/>
          </w:tcPr>
          <w:p w14:paraId="6D05E096" w14:textId="77777777" w:rsidR="00D40F7F" w:rsidRPr="00E573E5" w:rsidRDefault="00D40F7F" w:rsidP="00D40F7F">
            <w:pPr>
              <w:rPr>
                <w:lang w:val="sv-SE"/>
              </w:rPr>
            </w:pPr>
            <w:r w:rsidRPr="00E573E5">
              <w:rPr>
                <w:lang w:val="sv-SE"/>
              </w:rPr>
              <w:t xml:space="preserve">Urmare a examinării proiectului de act normativ supus avizării, propunem unele sugestii după cum urmează: </w:t>
            </w:r>
          </w:p>
          <w:p w14:paraId="6911AAA5" w14:textId="1585BBE7" w:rsidR="00D40F7F" w:rsidRPr="0099025D" w:rsidRDefault="00D40F7F" w:rsidP="00D40F7F">
            <w:pPr>
              <w:jc w:val="both"/>
              <w:rPr>
                <w:lang w:val="ro-RO"/>
              </w:rPr>
            </w:pPr>
            <w:r w:rsidRPr="002969F8">
              <w:rPr>
                <w:lang w:val="en-US"/>
              </w:rPr>
              <w:t xml:space="preserve">1. </w:t>
            </w:r>
            <w:proofErr w:type="spellStart"/>
            <w:r w:rsidRPr="002969F8">
              <w:rPr>
                <w:lang w:val="en-US"/>
              </w:rPr>
              <w:t>Includerea</w:t>
            </w:r>
            <w:proofErr w:type="spellEnd"/>
            <w:r w:rsidRPr="002969F8">
              <w:rPr>
                <w:lang w:val="en-US"/>
              </w:rPr>
              <w:t xml:space="preserve"> </w:t>
            </w:r>
            <w:proofErr w:type="spellStart"/>
            <w:r w:rsidRPr="002969F8">
              <w:rPr>
                <w:lang w:val="en-US"/>
              </w:rPr>
              <w:t>unor</w:t>
            </w:r>
            <w:proofErr w:type="spellEnd"/>
            <w:r w:rsidRPr="002969F8">
              <w:rPr>
                <w:lang w:val="en-US"/>
              </w:rPr>
              <w:t xml:space="preserve"> </w:t>
            </w:r>
            <w:proofErr w:type="spellStart"/>
            <w:r w:rsidRPr="002969F8">
              <w:rPr>
                <w:lang w:val="en-US"/>
              </w:rPr>
              <w:t>referințe</w:t>
            </w:r>
            <w:proofErr w:type="spellEnd"/>
            <w:r w:rsidRPr="002969F8">
              <w:rPr>
                <w:lang w:val="en-US"/>
              </w:rPr>
              <w:t xml:space="preserve"> </w:t>
            </w:r>
            <w:proofErr w:type="spellStart"/>
            <w:r w:rsidRPr="002969F8">
              <w:rPr>
                <w:lang w:val="en-US"/>
              </w:rPr>
              <w:t>directe</w:t>
            </w:r>
            <w:proofErr w:type="spellEnd"/>
            <w:r w:rsidRPr="002969F8">
              <w:rPr>
                <w:lang w:val="en-US"/>
              </w:rPr>
              <w:t xml:space="preserve"> la </w:t>
            </w:r>
            <w:proofErr w:type="spellStart"/>
            <w:r w:rsidRPr="002969F8">
              <w:rPr>
                <w:lang w:val="en-US"/>
              </w:rPr>
              <w:t>Regulamentul</w:t>
            </w:r>
            <w:proofErr w:type="spellEnd"/>
            <w:r w:rsidRPr="002969F8">
              <w:rPr>
                <w:lang w:val="en-US"/>
              </w:rPr>
              <w:t xml:space="preserve"> (UE) 2024/573 </w:t>
            </w:r>
            <w:proofErr w:type="spellStart"/>
            <w:r w:rsidRPr="002969F8">
              <w:rPr>
                <w:lang w:val="en-US"/>
              </w:rPr>
              <w:t>privind</w:t>
            </w:r>
            <w:proofErr w:type="spellEnd"/>
            <w:r w:rsidRPr="002969F8">
              <w:rPr>
                <w:lang w:val="en-US"/>
              </w:rPr>
              <w:t xml:space="preserve"> </w:t>
            </w:r>
            <w:proofErr w:type="spellStart"/>
            <w:r w:rsidRPr="002969F8">
              <w:rPr>
                <w:lang w:val="en-US"/>
              </w:rPr>
              <w:t>gazele</w:t>
            </w:r>
            <w:proofErr w:type="spellEnd"/>
            <w:r w:rsidRPr="002969F8">
              <w:rPr>
                <w:lang w:val="en-US"/>
              </w:rPr>
              <w:t xml:space="preserve"> cu </w:t>
            </w:r>
            <w:proofErr w:type="spellStart"/>
            <w:r w:rsidRPr="002969F8">
              <w:rPr>
                <w:lang w:val="en-US"/>
              </w:rPr>
              <w:t>efect</w:t>
            </w:r>
            <w:proofErr w:type="spellEnd"/>
            <w:r w:rsidRPr="002969F8">
              <w:rPr>
                <w:lang w:val="en-US"/>
              </w:rPr>
              <w:t xml:space="preserve"> de seră, </w:t>
            </w:r>
            <w:proofErr w:type="spellStart"/>
            <w:r w:rsidRPr="002969F8">
              <w:rPr>
                <w:lang w:val="en-US"/>
              </w:rPr>
              <w:t>pentru</w:t>
            </w:r>
            <w:proofErr w:type="spellEnd"/>
            <w:r w:rsidRPr="002969F8">
              <w:rPr>
                <w:lang w:val="en-US"/>
              </w:rPr>
              <w:t xml:space="preserve"> a </w:t>
            </w:r>
            <w:proofErr w:type="spellStart"/>
            <w:r w:rsidRPr="002969F8">
              <w:rPr>
                <w:lang w:val="en-US"/>
              </w:rPr>
              <w:t>consolida</w:t>
            </w:r>
            <w:proofErr w:type="spellEnd"/>
            <w:r w:rsidRPr="002969F8">
              <w:rPr>
                <w:lang w:val="en-US"/>
              </w:rPr>
              <w:t xml:space="preserve"> </w:t>
            </w:r>
            <w:proofErr w:type="spellStart"/>
            <w:r w:rsidRPr="002969F8">
              <w:rPr>
                <w:lang w:val="en-US"/>
              </w:rPr>
              <w:t>temeiul</w:t>
            </w:r>
            <w:proofErr w:type="spellEnd"/>
            <w:r w:rsidRPr="002969F8">
              <w:rPr>
                <w:lang w:val="en-US"/>
              </w:rPr>
              <w:t xml:space="preserve"> juridic al </w:t>
            </w:r>
            <w:proofErr w:type="spellStart"/>
            <w:r w:rsidRPr="002969F8">
              <w:rPr>
                <w:lang w:val="en-US"/>
              </w:rPr>
              <w:t>prevederilor</w:t>
            </w:r>
            <w:proofErr w:type="spellEnd"/>
            <w:r w:rsidRPr="002969F8">
              <w:rPr>
                <w:lang w:val="en-US"/>
              </w:rPr>
              <w:t xml:space="preserve"> </w:t>
            </w:r>
            <w:proofErr w:type="spellStart"/>
            <w:r w:rsidRPr="002969F8">
              <w:rPr>
                <w:lang w:val="en-US"/>
              </w:rPr>
              <w:t>și</w:t>
            </w:r>
            <w:proofErr w:type="spellEnd"/>
            <w:r w:rsidRPr="002969F8">
              <w:rPr>
                <w:lang w:val="en-US"/>
              </w:rPr>
              <w:t xml:space="preserve"> </w:t>
            </w:r>
            <w:proofErr w:type="gramStart"/>
            <w:r w:rsidRPr="002969F8">
              <w:rPr>
                <w:lang w:val="en-US"/>
              </w:rPr>
              <w:t>a</w:t>
            </w:r>
            <w:proofErr w:type="gramEnd"/>
            <w:r w:rsidRPr="002969F8">
              <w:rPr>
                <w:lang w:val="en-US"/>
              </w:rPr>
              <w:t xml:space="preserve"> </w:t>
            </w:r>
            <w:proofErr w:type="spellStart"/>
            <w:r w:rsidRPr="002969F8">
              <w:rPr>
                <w:lang w:val="en-US"/>
              </w:rPr>
              <w:t>evita</w:t>
            </w:r>
            <w:proofErr w:type="spellEnd"/>
            <w:r w:rsidRPr="002969F8">
              <w:rPr>
                <w:lang w:val="en-US"/>
              </w:rPr>
              <w:t xml:space="preserve"> </w:t>
            </w:r>
            <w:proofErr w:type="spellStart"/>
            <w:r w:rsidRPr="002969F8">
              <w:rPr>
                <w:lang w:val="en-US"/>
              </w:rPr>
              <w:t>eventuale</w:t>
            </w:r>
            <w:proofErr w:type="spellEnd"/>
            <w:r w:rsidRPr="002969F8">
              <w:rPr>
                <w:lang w:val="en-US"/>
              </w:rPr>
              <w:t xml:space="preserve"> </w:t>
            </w:r>
            <w:proofErr w:type="spellStart"/>
            <w:r w:rsidRPr="002969F8">
              <w:rPr>
                <w:lang w:val="en-US"/>
              </w:rPr>
              <w:t>neconcordanțe</w:t>
            </w:r>
            <w:proofErr w:type="spellEnd"/>
            <w:r w:rsidRPr="002969F8">
              <w:rPr>
                <w:lang w:val="en-US"/>
              </w:rPr>
              <w:t xml:space="preserve"> </w:t>
            </w:r>
            <w:proofErr w:type="spellStart"/>
            <w:r w:rsidRPr="002969F8">
              <w:rPr>
                <w:lang w:val="en-US"/>
              </w:rPr>
              <w:t>în</w:t>
            </w:r>
            <w:proofErr w:type="spellEnd"/>
            <w:r w:rsidRPr="002969F8">
              <w:rPr>
                <w:lang w:val="en-US"/>
              </w:rPr>
              <w:t xml:space="preserve"> </w:t>
            </w:r>
            <w:proofErr w:type="spellStart"/>
            <w:r w:rsidRPr="002969F8">
              <w:rPr>
                <w:lang w:val="en-US"/>
              </w:rPr>
              <w:t>aplicare</w:t>
            </w:r>
            <w:proofErr w:type="spellEnd"/>
            <w:r w:rsidRPr="002969F8">
              <w:rPr>
                <w:lang w:val="en-US"/>
              </w:rPr>
              <w:t xml:space="preserve">. </w:t>
            </w:r>
          </w:p>
        </w:tc>
        <w:tc>
          <w:tcPr>
            <w:tcW w:w="3827" w:type="dxa"/>
          </w:tcPr>
          <w:p w14:paraId="4686457D" w14:textId="77777777" w:rsidR="00D40F7F" w:rsidRPr="00C964A6" w:rsidRDefault="00D40F7F" w:rsidP="00D40F7F">
            <w:pPr>
              <w:jc w:val="both"/>
              <w:rPr>
                <w:b/>
                <w:lang w:val="ro-RO"/>
              </w:rPr>
            </w:pPr>
            <w:r w:rsidRPr="00C964A6">
              <w:rPr>
                <w:b/>
                <w:lang w:val="ro-RO"/>
              </w:rPr>
              <w:t>Nu se acceptă.</w:t>
            </w:r>
          </w:p>
          <w:p w14:paraId="65CC795F" w14:textId="2824AB92" w:rsidR="00D40F7F" w:rsidRPr="0099025D" w:rsidRDefault="00D40F7F" w:rsidP="00D40F7F">
            <w:pPr>
              <w:jc w:val="both"/>
              <w:rPr>
                <w:b/>
                <w:lang w:val="ro-RO"/>
              </w:rPr>
            </w:pPr>
            <w:r w:rsidRPr="00E573E5">
              <w:rPr>
                <w:lang w:val="ro-RO"/>
              </w:rPr>
              <w:t xml:space="preserve">Tehnica legislativă națională nu permite ca un act normativ adoptat în jurisdicția Republicii Moldova să facă trimitere directă la acte ale Uniunii Europene. </w:t>
            </w:r>
            <w:proofErr w:type="spellStart"/>
            <w:r w:rsidRPr="004F04A6">
              <w:rPr>
                <w:lang w:val="en-US"/>
              </w:rPr>
              <w:t>După</w:t>
            </w:r>
            <w:proofErr w:type="spellEnd"/>
            <w:r w:rsidRPr="004F04A6">
              <w:rPr>
                <w:lang w:val="en-US"/>
              </w:rPr>
              <w:t xml:space="preserve"> </w:t>
            </w:r>
            <w:proofErr w:type="spellStart"/>
            <w:r w:rsidRPr="004F04A6">
              <w:rPr>
                <w:lang w:val="en-US"/>
              </w:rPr>
              <w:t>aderarea</w:t>
            </w:r>
            <w:proofErr w:type="spellEnd"/>
            <w:r w:rsidRPr="004F04A6">
              <w:rPr>
                <w:lang w:val="en-US"/>
              </w:rPr>
              <w:t xml:space="preserve"> </w:t>
            </w:r>
            <w:proofErr w:type="spellStart"/>
            <w:r w:rsidRPr="004F04A6">
              <w:rPr>
                <w:lang w:val="en-US"/>
              </w:rPr>
              <w:t>Republicii</w:t>
            </w:r>
            <w:proofErr w:type="spellEnd"/>
            <w:r w:rsidRPr="004F04A6">
              <w:rPr>
                <w:lang w:val="en-US"/>
              </w:rPr>
              <w:t xml:space="preserve"> Moldova la UE, </w:t>
            </w:r>
            <w:proofErr w:type="spellStart"/>
            <w:r w:rsidRPr="004F04A6">
              <w:rPr>
                <w:lang w:val="en-US"/>
              </w:rPr>
              <w:t>prevederile</w:t>
            </w:r>
            <w:proofErr w:type="spellEnd"/>
            <w:r w:rsidRPr="004F04A6">
              <w:rPr>
                <w:lang w:val="en-US"/>
              </w:rPr>
              <w:t xml:space="preserve"> </w:t>
            </w:r>
            <w:proofErr w:type="spellStart"/>
            <w:r w:rsidRPr="004F04A6">
              <w:rPr>
                <w:lang w:val="en-US"/>
              </w:rPr>
              <w:t>Regulamentelor</w:t>
            </w:r>
            <w:proofErr w:type="spellEnd"/>
            <w:r w:rsidRPr="004F04A6">
              <w:rPr>
                <w:lang w:val="en-US"/>
              </w:rPr>
              <w:t xml:space="preserve"> </w:t>
            </w:r>
            <w:r>
              <w:rPr>
                <w:lang w:val="en-US"/>
              </w:rPr>
              <w:t xml:space="preserve">UE </w:t>
            </w:r>
            <w:proofErr w:type="spellStart"/>
            <w:r w:rsidRPr="004F04A6">
              <w:rPr>
                <w:lang w:val="en-US"/>
              </w:rPr>
              <w:t>vor</w:t>
            </w:r>
            <w:proofErr w:type="spellEnd"/>
            <w:r w:rsidRPr="004F04A6">
              <w:rPr>
                <w:lang w:val="en-US"/>
              </w:rPr>
              <w:t xml:space="preserve"> </w:t>
            </w:r>
            <w:proofErr w:type="spellStart"/>
            <w:r w:rsidRPr="004F04A6">
              <w:rPr>
                <w:lang w:val="en-US"/>
              </w:rPr>
              <w:t>deveni</w:t>
            </w:r>
            <w:proofErr w:type="spellEnd"/>
            <w:r w:rsidRPr="004F04A6">
              <w:rPr>
                <w:lang w:val="en-US"/>
              </w:rPr>
              <w:t xml:space="preserve"> </w:t>
            </w:r>
            <w:proofErr w:type="spellStart"/>
            <w:r w:rsidRPr="004F04A6">
              <w:rPr>
                <w:lang w:val="en-US"/>
              </w:rPr>
              <w:t>aplicabile</w:t>
            </w:r>
            <w:proofErr w:type="spellEnd"/>
            <w:r w:rsidRPr="004F04A6">
              <w:rPr>
                <w:lang w:val="en-US"/>
              </w:rPr>
              <w:t xml:space="preserve"> în mod direct.</w:t>
            </w:r>
          </w:p>
        </w:tc>
      </w:tr>
      <w:tr w:rsidR="00D40F7F" w:rsidRPr="0099025D" w14:paraId="359CF68E" w14:textId="77777777" w:rsidTr="00D347A2">
        <w:trPr>
          <w:trHeight w:val="1410"/>
        </w:trPr>
        <w:tc>
          <w:tcPr>
            <w:tcW w:w="704" w:type="dxa"/>
            <w:vMerge/>
          </w:tcPr>
          <w:p w14:paraId="1B0EF9FA" w14:textId="77777777" w:rsidR="00D40F7F" w:rsidRPr="00D40F7F" w:rsidRDefault="00D40F7F" w:rsidP="00D40F7F">
            <w:pPr>
              <w:pStyle w:val="Listparagraf"/>
              <w:numPr>
                <w:ilvl w:val="0"/>
                <w:numId w:val="19"/>
              </w:numPr>
              <w:rPr>
                <w:b/>
              </w:rPr>
            </w:pPr>
          </w:p>
        </w:tc>
        <w:tc>
          <w:tcPr>
            <w:tcW w:w="2410" w:type="dxa"/>
            <w:vMerge/>
          </w:tcPr>
          <w:p w14:paraId="2898BC4C" w14:textId="77777777" w:rsidR="00D40F7F" w:rsidRPr="00E573E5" w:rsidRDefault="00D40F7F" w:rsidP="00D40F7F">
            <w:pPr>
              <w:pStyle w:val="NormalWeb"/>
              <w:rPr>
                <w:b/>
                <w:bCs/>
                <w:lang w:val="en-US"/>
              </w:rPr>
            </w:pPr>
          </w:p>
        </w:tc>
        <w:tc>
          <w:tcPr>
            <w:tcW w:w="7513" w:type="dxa"/>
          </w:tcPr>
          <w:p w14:paraId="067C663C" w14:textId="21D6CDBE" w:rsidR="00D40F7F" w:rsidRPr="0099025D" w:rsidRDefault="00D40F7F" w:rsidP="00D40F7F">
            <w:pPr>
              <w:jc w:val="both"/>
              <w:rPr>
                <w:lang w:val="ro-RO"/>
              </w:rPr>
            </w:pPr>
            <w:r w:rsidRPr="0083034B">
              <w:rPr>
                <w:lang w:val="en-US"/>
              </w:rPr>
              <w:t xml:space="preserve">2. </w:t>
            </w:r>
            <w:proofErr w:type="spellStart"/>
            <w:r w:rsidRPr="0083034B">
              <w:rPr>
                <w:lang w:val="en-US"/>
              </w:rPr>
              <w:t>Completarea</w:t>
            </w:r>
            <w:proofErr w:type="spellEnd"/>
            <w:r w:rsidRPr="0083034B">
              <w:rPr>
                <w:lang w:val="en-US"/>
              </w:rPr>
              <w:t xml:space="preserve"> cu </w:t>
            </w:r>
            <w:proofErr w:type="spellStart"/>
            <w:r w:rsidRPr="0083034B">
              <w:rPr>
                <w:lang w:val="en-US"/>
              </w:rPr>
              <w:t>termeni</w:t>
            </w:r>
            <w:proofErr w:type="spellEnd"/>
            <w:r w:rsidRPr="0083034B">
              <w:rPr>
                <w:lang w:val="en-US"/>
              </w:rPr>
              <w:t xml:space="preserve"> precum „</w:t>
            </w:r>
            <w:proofErr w:type="spellStart"/>
            <w:r w:rsidRPr="0083034B">
              <w:rPr>
                <w:rFonts w:ascii="TimesNewRomanPS" w:hAnsi="TimesNewRomanPS"/>
                <w:i/>
                <w:iCs/>
                <w:lang w:val="en-US"/>
              </w:rPr>
              <w:t>verificator</w:t>
            </w:r>
            <w:proofErr w:type="spellEnd"/>
            <w:r w:rsidRPr="0083034B">
              <w:rPr>
                <w:rFonts w:ascii="TimesNewRomanPS" w:hAnsi="TimesNewRomanPS"/>
                <w:i/>
                <w:iCs/>
                <w:lang w:val="en-US"/>
              </w:rPr>
              <w:t xml:space="preserve"> independent</w:t>
            </w:r>
            <w:r w:rsidRPr="0083034B">
              <w:rPr>
                <w:lang w:val="en-US"/>
              </w:rPr>
              <w:t>”, „</w:t>
            </w:r>
            <w:proofErr w:type="spellStart"/>
            <w:r w:rsidRPr="0083034B">
              <w:rPr>
                <w:rFonts w:ascii="TimesNewRomanPS" w:hAnsi="TimesNewRomanPS"/>
                <w:i/>
                <w:iCs/>
                <w:lang w:val="en-US"/>
              </w:rPr>
              <w:t>emisii</w:t>
            </w:r>
            <w:proofErr w:type="spellEnd"/>
            <w:r w:rsidRPr="0083034B">
              <w:rPr>
                <w:rFonts w:ascii="TimesNewRomanPS" w:hAnsi="TimesNewRomanPS"/>
                <w:i/>
                <w:iCs/>
                <w:lang w:val="en-US"/>
              </w:rPr>
              <w:t xml:space="preserve"> </w:t>
            </w:r>
            <w:proofErr w:type="spellStart"/>
            <w:r w:rsidRPr="0083034B">
              <w:rPr>
                <w:rFonts w:ascii="TimesNewRomanPS" w:hAnsi="TimesNewRomanPS"/>
                <w:i/>
                <w:iCs/>
                <w:lang w:val="en-US"/>
              </w:rPr>
              <w:t>indirecte</w:t>
            </w:r>
            <w:proofErr w:type="spellEnd"/>
            <w:r w:rsidRPr="0083034B">
              <w:rPr>
                <w:lang w:val="en-US"/>
              </w:rPr>
              <w:t>”, „</w:t>
            </w:r>
            <w:proofErr w:type="spellStart"/>
            <w:r w:rsidRPr="0083034B">
              <w:rPr>
                <w:rFonts w:ascii="TimesNewRomanPS" w:hAnsi="TimesNewRomanPS"/>
                <w:i/>
                <w:iCs/>
                <w:lang w:val="en-US"/>
              </w:rPr>
              <w:t>reverificare</w:t>
            </w:r>
            <w:proofErr w:type="spellEnd"/>
            <w:r w:rsidRPr="0083034B">
              <w:rPr>
                <w:lang w:val="en-US"/>
              </w:rPr>
              <w:t xml:space="preserve">”, </w:t>
            </w:r>
            <w:proofErr w:type="spellStart"/>
            <w:r w:rsidRPr="0083034B">
              <w:rPr>
                <w:lang w:val="en-US"/>
              </w:rPr>
              <w:t>fapt</w:t>
            </w:r>
            <w:proofErr w:type="spellEnd"/>
            <w:r w:rsidRPr="0083034B">
              <w:rPr>
                <w:lang w:val="en-US"/>
              </w:rPr>
              <w:t xml:space="preserve"> </w:t>
            </w:r>
            <w:proofErr w:type="spellStart"/>
            <w:r w:rsidRPr="0083034B">
              <w:rPr>
                <w:lang w:val="en-US"/>
              </w:rPr>
              <w:t>ce</w:t>
            </w:r>
            <w:proofErr w:type="spellEnd"/>
            <w:r w:rsidRPr="0083034B">
              <w:rPr>
                <w:lang w:val="en-US"/>
              </w:rPr>
              <w:t xml:space="preserve"> </w:t>
            </w:r>
            <w:proofErr w:type="spellStart"/>
            <w:r w:rsidRPr="0083034B">
              <w:rPr>
                <w:lang w:val="en-US"/>
              </w:rPr>
              <w:t>va</w:t>
            </w:r>
            <w:proofErr w:type="spellEnd"/>
            <w:r w:rsidRPr="0083034B">
              <w:rPr>
                <w:lang w:val="en-US"/>
              </w:rPr>
              <w:t xml:space="preserve"> </w:t>
            </w:r>
            <w:proofErr w:type="spellStart"/>
            <w:r w:rsidRPr="0083034B">
              <w:rPr>
                <w:lang w:val="en-US"/>
              </w:rPr>
              <w:t>contribui</w:t>
            </w:r>
            <w:proofErr w:type="spellEnd"/>
            <w:r w:rsidRPr="0083034B">
              <w:rPr>
                <w:lang w:val="en-US"/>
              </w:rPr>
              <w:t xml:space="preserve"> la </w:t>
            </w:r>
            <w:proofErr w:type="spellStart"/>
            <w:r w:rsidRPr="0083034B">
              <w:rPr>
                <w:lang w:val="en-US"/>
              </w:rPr>
              <w:t>asigurarea</w:t>
            </w:r>
            <w:proofErr w:type="spellEnd"/>
            <w:r w:rsidRPr="0083034B">
              <w:rPr>
                <w:lang w:val="en-US"/>
              </w:rPr>
              <w:t xml:space="preserve"> </w:t>
            </w:r>
            <w:proofErr w:type="spellStart"/>
            <w:r w:rsidRPr="0083034B">
              <w:rPr>
                <w:lang w:val="en-US"/>
              </w:rPr>
              <w:t>unei</w:t>
            </w:r>
            <w:proofErr w:type="spellEnd"/>
            <w:r w:rsidRPr="0083034B">
              <w:rPr>
                <w:lang w:val="en-US"/>
              </w:rPr>
              <w:t xml:space="preserve"> </w:t>
            </w:r>
            <w:proofErr w:type="spellStart"/>
            <w:r w:rsidRPr="0083034B">
              <w:rPr>
                <w:lang w:val="en-US"/>
              </w:rPr>
              <w:t>interpretări</w:t>
            </w:r>
            <w:proofErr w:type="spellEnd"/>
            <w:r w:rsidRPr="0083034B">
              <w:rPr>
                <w:lang w:val="en-US"/>
              </w:rPr>
              <w:t xml:space="preserve"> </w:t>
            </w:r>
            <w:proofErr w:type="spellStart"/>
            <w:r w:rsidRPr="0083034B">
              <w:rPr>
                <w:lang w:val="en-US"/>
              </w:rPr>
              <w:t>unitare</w:t>
            </w:r>
            <w:proofErr w:type="spellEnd"/>
            <w:r w:rsidRPr="0083034B">
              <w:rPr>
                <w:lang w:val="en-US"/>
              </w:rPr>
              <w:t xml:space="preserve"> </w:t>
            </w:r>
            <w:proofErr w:type="spellStart"/>
            <w:r w:rsidRPr="0083034B">
              <w:rPr>
                <w:lang w:val="en-US"/>
              </w:rPr>
              <w:t>și</w:t>
            </w:r>
            <w:proofErr w:type="spellEnd"/>
            <w:r w:rsidRPr="0083034B">
              <w:rPr>
                <w:lang w:val="en-US"/>
              </w:rPr>
              <w:t xml:space="preserve"> </w:t>
            </w:r>
            <w:proofErr w:type="spellStart"/>
            <w:r w:rsidRPr="0083034B">
              <w:rPr>
                <w:lang w:val="en-US"/>
              </w:rPr>
              <w:t>clare</w:t>
            </w:r>
            <w:proofErr w:type="spellEnd"/>
            <w:r w:rsidRPr="0083034B">
              <w:rPr>
                <w:lang w:val="en-US"/>
              </w:rPr>
              <w:t xml:space="preserve"> a </w:t>
            </w:r>
            <w:proofErr w:type="spellStart"/>
            <w:r w:rsidRPr="0083034B">
              <w:rPr>
                <w:lang w:val="en-US"/>
              </w:rPr>
              <w:t>prevederilor</w:t>
            </w:r>
            <w:proofErr w:type="spellEnd"/>
            <w:r w:rsidRPr="0083034B">
              <w:rPr>
                <w:lang w:val="en-US"/>
              </w:rPr>
              <w:t xml:space="preserve"> </w:t>
            </w:r>
            <w:proofErr w:type="spellStart"/>
            <w:r w:rsidRPr="0083034B">
              <w:rPr>
                <w:lang w:val="en-US"/>
              </w:rPr>
              <w:t>regulamentului</w:t>
            </w:r>
            <w:proofErr w:type="spellEnd"/>
            <w:r w:rsidRPr="0083034B">
              <w:rPr>
                <w:lang w:val="en-US"/>
              </w:rPr>
              <w:t xml:space="preserve">. </w:t>
            </w:r>
          </w:p>
        </w:tc>
        <w:tc>
          <w:tcPr>
            <w:tcW w:w="3827" w:type="dxa"/>
          </w:tcPr>
          <w:p w14:paraId="489FB35C" w14:textId="77777777" w:rsidR="00D40F7F" w:rsidRPr="00C964A6" w:rsidRDefault="00D40F7F" w:rsidP="00D40F7F">
            <w:pPr>
              <w:jc w:val="both"/>
              <w:rPr>
                <w:b/>
                <w:lang w:val="ro-RO"/>
              </w:rPr>
            </w:pPr>
            <w:r w:rsidRPr="00C964A6">
              <w:rPr>
                <w:b/>
                <w:lang w:val="ro-RO"/>
              </w:rPr>
              <w:t>Nu se acceptă.</w:t>
            </w:r>
          </w:p>
          <w:p w14:paraId="6D6ACF3B" w14:textId="31B0B93F" w:rsidR="00D40F7F" w:rsidRPr="0099025D" w:rsidRDefault="00D40F7F" w:rsidP="00D40F7F">
            <w:pPr>
              <w:jc w:val="both"/>
              <w:rPr>
                <w:b/>
                <w:lang w:val="ro-RO"/>
              </w:rPr>
            </w:pPr>
            <w:r w:rsidRPr="00E573E5">
              <w:rPr>
                <w:rStyle w:val="Robust"/>
                <w:rFonts w:eastAsiaTheme="majorEastAsia"/>
                <w:b w:val="0"/>
                <w:bCs w:val="0"/>
                <w:lang w:val="ro-RO"/>
              </w:rPr>
              <w:t>Noțiunea de „verificator”</w:t>
            </w:r>
            <w:r w:rsidRPr="00E573E5">
              <w:rPr>
                <w:lang w:val="ro-RO"/>
              </w:rPr>
              <w:t xml:space="preserve"> este deja reglementată prin Legea nr. 74/2024 privind acțiunile climatice și nu necesită a fi reiterată în actele normative secundare. </w:t>
            </w:r>
            <w:proofErr w:type="spellStart"/>
            <w:r>
              <w:rPr>
                <w:lang w:val="en-US"/>
              </w:rPr>
              <w:t>T</w:t>
            </w:r>
            <w:r w:rsidRPr="00C964A6">
              <w:rPr>
                <w:lang w:val="en-US"/>
              </w:rPr>
              <w:t>ermenii</w:t>
            </w:r>
            <w:proofErr w:type="spellEnd"/>
            <w:r w:rsidRPr="00C964A6">
              <w:rPr>
                <w:lang w:val="en-US"/>
              </w:rPr>
              <w:t xml:space="preserve"> „</w:t>
            </w:r>
            <w:proofErr w:type="spellStart"/>
            <w:r w:rsidRPr="00C964A6">
              <w:rPr>
                <w:lang w:val="en-US"/>
              </w:rPr>
              <w:t>emisii</w:t>
            </w:r>
            <w:proofErr w:type="spellEnd"/>
            <w:r w:rsidRPr="00C964A6">
              <w:rPr>
                <w:lang w:val="en-US"/>
              </w:rPr>
              <w:t xml:space="preserve"> </w:t>
            </w:r>
            <w:proofErr w:type="spellStart"/>
            <w:r w:rsidRPr="00C964A6">
              <w:rPr>
                <w:lang w:val="en-US"/>
              </w:rPr>
              <w:t>indirecte</w:t>
            </w:r>
            <w:proofErr w:type="spellEnd"/>
            <w:r w:rsidRPr="00C964A6">
              <w:rPr>
                <w:lang w:val="en-US"/>
              </w:rPr>
              <w:t xml:space="preserve">” </w:t>
            </w:r>
            <w:proofErr w:type="spellStart"/>
            <w:r w:rsidRPr="00C964A6">
              <w:rPr>
                <w:lang w:val="en-US"/>
              </w:rPr>
              <w:t>și</w:t>
            </w:r>
            <w:proofErr w:type="spellEnd"/>
            <w:r w:rsidRPr="00C964A6">
              <w:rPr>
                <w:lang w:val="en-US"/>
              </w:rPr>
              <w:t xml:space="preserve"> „</w:t>
            </w:r>
            <w:proofErr w:type="spellStart"/>
            <w:r w:rsidRPr="00C964A6">
              <w:rPr>
                <w:lang w:val="en-US"/>
              </w:rPr>
              <w:t>reverificare</w:t>
            </w:r>
            <w:proofErr w:type="spellEnd"/>
            <w:r w:rsidRPr="00C964A6">
              <w:rPr>
                <w:lang w:val="en-US"/>
              </w:rPr>
              <w:t xml:space="preserve">” nu sunt </w:t>
            </w:r>
            <w:proofErr w:type="spellStart"/>
            <w:r w:rsidRPr="00C964A6">
              <w:rPr>
                <w:lang w:val="en-US"/>
              </w:rPr>
              <w:t>utilizați</w:t>
            </w:r>
            <w:proofErr w:type="spellEnd"/>
            <w:r w:rsidRPr="00C964A6">
              <w:rPr>
                <w:lang w:val="en-US"/>
              </w:rPr>
              <w:t xml:space="preserve"> în </w:t>
            </w:r>
            <w:proofErr w:type="spellStart"/>
            <w:r w:rsidRPr="00C964A6">
              <w:rPr>
                <w:lang w:val="en-US"/>
              </w:rPr>
              <w:t>textul</w:t>
            </w:r>
            <w:proofErr w:type="spellEnd"/>
            <w:r w:rsidRPr="00C964A6">
              <w:rPr>
                <w:lang w:val="en-US"/>
              </w:rPr>
              <w:t xml:space="preserve"> </w:t>
            </w:r>
            <w:proofErr w:type="spellStart"/>
            <w:r w:rsidRPr="00C964A6">
              <w:rPr>
                <w:lang w:val="en-US"/>
              </w:rPr>
              <w:t>Regulamentului</w:t>
            </w:r>
            <w:proofErr w:type="spellEnd"/>
            <w:r w:rsidRPr="00C964A6">
              <w:rPr>
                <w:lang w:val="en-US"/>
              </w:rPr>
              <w:t>.</w:t>
            </w:r>
          </w:p>
        </w:tc>
      </w:tr>
      <w:tr w:rsidR="00D40F7F" w:rsidRPr="00D908D1" w14:paraId="4D9E16DB" w14:textId="77777777" w:rsidTr="00D347A2">
        <w:trPr>
          <w:trHeight w:val="1410"/>
        </w:trPr>
        <w:tc>
          <w:tcPr>
            <w:tcW w:w="704" w:type="dxa"/>
            <w:vMerge/>
          </w:tcPr>
          <w:p w14:paraId="661E9D83" w14:textId="77777777" w:rsidR="00D40F7F" w:rsidRPr="00D40F7F" w:rsidRDefault="00D40F7F" w:rsidP="00D40F7F">
            <w:pPr>
              <w:pStyle w:val="Listparagraf"/>
              <w:numPr>
                <w:ilvl w:val="0"/>
                <w:numId w:val="19"/>
              </w:numPr>
              <w:rPr>
                <w:b/>
              </w:rPr>
            </w:pPr>
          </w:p>
        </w:tc>
        <w:tc>
          <w:tcPr>
            <w:tcW w:w="2410" w:type="dxa"/>
            <w:vMerge/>
          </w:tcPr>
          <w:p w14:paraId="3F8D9224" w14:textId="77777777" w:rsidR="00D40F7F" w:rsidRPr="00D40F7F" w:rsidRDefault="00D40F7F" w:rsidP="00D40F7F">
            <w:pPr>
              <w:pStyle w:val="NormalWeb"/>
              <w:rPr>
                <w:b/>
                <w:bCs/>
                <w:lang w:val="sv-SE"/>
              </w:rPr>
            </w:pPr>
          </w:p>
        </w:tc>
        <w:tc>
          <w:tcPr>
            <w:tcW w:w="7513" w:type="dxa"/>
          </w:tcPr>
          <w:p w14:paraId="352C49F8" w14:textId="63BF8425" w:rsidR="00D40F7F" w:rsidRPr="0099025D" w:rsidRDefault="00D40F7F" w:rsidP="00D40F7F">
            <w:pPr>
              <w:jc w:val="both"/>
              <w:rPr>
                <w:lang w:val="ro-RO"/>
              </w:rPr>
            </w:pPr>
            <w:r w:rsidRPr="0083034B">
              <w:rPr>
                <w:lang w:val="en-US"/>
              </w:rPr>
              <w:t xml:space="preserve">3. </w:t>
            </w:r>
            <w:proofErr w:type="spellStart"/>
            <w:r w:rsidRPr="0083034B">
              <w:rPr>
                <w:lang w:val="en-US"/>
              </w:rPr>
              <w:t>Introducerea</w:t>
            </w:r>
            <w:proofErr w:type="spellEnd"/>
            <w:r w:rsidRPr="0083034B">
              <w:rPr>
                <w:lang w:val="en-US"/>
              </w:rPr>
              <w:t xml:space="preserve"> </w:t>
            </w:r>
            <w:proofErr w:type="spellStart"/>
            <w:r w:rsidRPr="0083034B">
              <w:rPr>
                <w:lang w:val="en-US"/>
              </w:rPr>
              <w:t>unor</w:t>
            </w:r>
            <w:proofErr w:type="spellEnd"/>
            <w:r w:rsidRPr="0083034B">
              <w:rPr>
                <w:lang w:val="en-US"/>
              </w:rPr>
              <w:t xml:space="preserve"> </w:t>
            </w:r>
            <w:proofErr w:type="spellStart"/>
            <w:r w:rsidRPr="0083034B">
              <w:rPr>
                <w:lang w:val="en-US"/>
              </w:rPr>
              <w:t>cerințe</w:t>
            </w:r>
            <w:proofErr w:type="spellEnd"/>
            <w:r w:rsidRPr="0083034B">
              <w:rPr>
                <w:lang w:val="en-US"/>
              </w:rPr>
              <w:t xml:space="preserve"> </w:t>
            </w:r>
            <w:proofErr w:type="spellStart"/>
            <w:r w:rsidRPr="0083034B">
              <w:rPr>
                <w:lang w:val="en-US"/>
              </w:rPr>
              <w:t>clare</w:t>
            </w:r>
            <w:proofErr w:type="spellEnd"/>
            <w:r w:rsidRPr="0083034B">
              <w:rPr>
                <w:lang w:val="en-US"/>
              </w:rPr>
              <w:t xml:space="preserve"> </w:t>
            </w:r>
            <w:proofErr w:type="spellStart"/>
            <w:r w:rsidRPr="0083034B">
              <w:rPr>
                <w:lang w:val="en-US"/>
              </w:rPr>
              <w:t>privind</w:t>
            </w:r>
            <w:proofErr w:type="spellEnd"/>
            <w:r w:rsidRPr="0083034B">
              <w:rPr>
                <w:lang w:val="en-US"/>
              </w:rPr>
              <w:t xml:space="preserve"> </w:t>
            </w:r>
            <w:proofErr w:type="spellStart"/>
            <w:r w:rsidRPr="0083034B">
              <w:rPr>
                <w:lang w:val="en-US"/>
              </w:rPr>
              <w:t>studiile</w:t>
            </w:r>
            <w:proofErr w:type="spellEnd"/>
            <w:r w:rsidRPr="0083034B">
              <w:rPr>
                <w:lang w:val="en-US"/>
              </w:rPr>
              <w:t xml:space="preserve">, </w:t>
            </w:r>
            <w:proofErr w:type="spellStart"/>
            <w:r w:rsidRPr="0083034B">
              <w:rPr>
                <w:lang w:val="en-US"/>
              </w:rPr>
              <w:t>experiența</w:t>
            </w:r>
            <w:proofErr w:type="spellEnd"/>
            <w:r w:rsidRPr="0083034B">
              <w:rPr>
                <w:lang w:val="en-US"/>
              </w:rPr>
              <w:t xml:space="preserve"> </w:t>
            </w:r>
            <w:proofErr w:type="spellStart"/>
            <w:r w:rsidRPr="0083034B">
              <w:rPr>
                <w:lang w:val="en-US"/>
              </w:rPr>
              <w:t>profesionala</w:t>
            </w:r>
            <w:proofErr w:type="spellEnd"/>
            <w:r w:rsidRPr="0083034B">
              <w:rPr>
                <w:lang w:val="en-US"/>
              </w:rPr>
              <w:t xml:space="preserve">̆ </w:t>
            </w:r>
            <w:proofErr w:type="spellStart"/>
            <w:r w:rsidRPr="0083034B">
              <w:rPr>
                <w:lang w:val="en-US"/>
              </w:rPr>
              <w:t>și</w:t>
            </w:r>
            <w:proofErr w:type="spellEnd"/>
            <w:r w:rsidRPr="0083034B">
              <w:rPr>
                <w:lang w:val="en-US"/>
              </w:rPr>
              <w:t xml:space="preserve"> </w:t>
            </w:r>
            <w:proofErr w:type="spellStart"/>
            <w:r w:rsidRPr="0083034B">
              <w:rPr>
                <w:lang w:val="en-US"/>
              </w:rPr>
              <w:t>competențele</w:t>
            </w:r>
            <w:proofErr w:type="spellEnd"/>
            <w:r w:rsidRPr="0083034B">
              <w:rPr>
                <w:lang w:val="en-US"/>
              </w:rPr>
              <w:t xml:space="preserve"> </w:t>
            </w:r>
            <w:proofErr w:type="spellStart"/>
            <w:r w:rsidRPr="0083034B">
              <w:rPr>
                <w:lang w:val="en-US"/>
              </w:rPr>
              <w:t>tehnice</w:t>
            </w:r>
            <w:proofErr w:type="spellEnd"/>
            <w:r w:rsidRPr="0083034B">
              <w:rPr>
                <w:lang w:val="en-US"/>
              </w:rPr>
              <w:t xml:space="preserve"> ale </w:t>
            </w:r>
            <w:proofErr w:type="spellStart"/>
            <w:r w:rsidRPr="0083034B">
              <w:rPr>
                <w:lang w:val="en-US"/>
              </w:rPr>
              <w:t>verificatorilor</w:t>
            </w:r>
            <w:proofErr w:type="spellEnd"/>
            <w:r w:rsidRPr="0083034B">
              <w:rPr>
                <w:lang w:val="en-US"/>
              </w:rPr>
              <w:t xml:space="preserve">, </w:t>
            </w:r>
            <w:proofErr w:type="spellStart"/>
            <w:r w:rsidRPr="0083034B">
              <w:rPr>
                <w:lang w:val="en-US"/>
              </w:rPr>
              <w:t>pentru</w:t>
            </w:r>
            <w:proofErr w:type="spellEnd"/>
            <w:r w:rsidRPr="0083034B">
              <w:rPr>
                <w:lang w:val="en-US"/>
              </w:rPr>
              <w:t xml:space="preserve"> </w:t>
            </w:r>
            <w:proofErr w:type="spellStart"/>
            <w:r w:rsidRPr="0083034B">
              <w:rPr>
                <w:lang w:val="en-US"/>
              </w:rPr>
              <w:t>garantarea</w:t>
            </w:r>
            <w:proofErr w:type="spellEnd"/>
            <w:r w:rsidRPr="0083034B">
              <w:rPr>
                <w:lang w:val="en-US"/>
              </w:rPr>
              <w:t xml:space="preserve"> </w:t>
            </w:r>
            <w:proofErr w:type="spellStart"/>
            <w:r w:rsidRPr="0083034B">
              <w:rPr>
                <w:lang w:val="en-US"/>
              </w:rPr>
              <w:t>unui</w:t>
            </w:r>
            <w:proofErr w:type="spellEnd"/>
            <w:r w:rsidRPr="0083034B">
              <w:rPr>
                <w:lang w:val="en-US"/>
              </w:rPr>
              <w:t xml:space="preserve"> </w:t>
            </w:r>
            <w:proofErr w:type="spellStart"/>
            <w:r w:rsidRPr="0083034B">
              <w:rPr>
                <w:lang w:val="en-US"/>
              </w:rPr>
              <w:t>nivel</w:t>
            </w:r>
            <w:proofErr w:type="spellEnd"/>
            <w:r w:rsidRPr="0083034B">
              <w:rPr>
                <w:lang w:val="en-US"/>
              </w:rPr>
              <w:t xml:space="preserve"> </w:t>
            </w:r>
            <w:proofErr w:type="spellStart"/>
            <w:r w:rsidRPr="0083034B">
              <w:rPr>
                <w:lang w:val="en-US"/>
              </w:rPr>
              <w:t>ridicat</w:t>
            </w:r>
            <w:proofErr w:type="spellEnd"/>
            <w:r w:rsidRPr="0083034B">
              <w:rPr>
                <w:lang w:val="en-US"/>
              </w:rPr>
              <w:t xml:space="preserve"> de </w:t>
            </w:r>
            <w:proofErr w:type="spellStart"/>
            <w:r w:rsidRPr="0083034B">
              <w:rPr>
                <w:lang w:val="en-US"/>
              </w:rPr>
              <w:t>expertiza</w:t>
            </w:r>
            <w:proofErr w:type="spellEnd"/>
            <w:r w:rsidRPr="0083034B">
              <w:rPr>
                <w:lang w:val="en-US"/>
              </w:rPr>
              <w:t xml:space="preserve">̆. </w:t>
            </w:r>
          </w:p>
        </w:tc>
        <w:tc>
          <w:tcPr>
            <w:tcW w:w="3827" w:type="dxa"/>
          </w:tcPr>
          <w:p w14:paraId="453D6C9D" w14:textId="77777777" w:rsidR="00D40F7F" w:rsidRPr="00C964A6" w:rsidRDefault="00D40F7F" w:rsidP="00D40F7F">
            <w:pPr>
              <w:jc w:val="both"/>
              <w:rPr>
                <w:b/>
                <w:lang w:val="ro-RO"/>
              </w:rPr>
            </w:pPr>
            <w:r>
              <w:rPr>
                <w:b/>
                <w:lang w:val="ro-RO"/>
              </w:rPr>
              <w:t>S</w:t>
            </w:r>
            <w:r w:rsidRPr="00C964A6">
              <w:rPr>
                <w:b/>
                <w:lang w:val="ro-RO"/>
              </w:rPr>
              <w:t>e acceptă</w:t>
            </w:r>
            <w:r>
              <w:rPr>
                <w:b/>
                <w:lang w:val="ro-RO"/>
              </w:rPr>
              <w:t xml:space="preserve"> parțial</w:t>
            </w:r>
            <w:r w:rsidRPr="00C964A6">
              <w:rPr>
                <w:b/>
                <w:lang w:val="ro-RO"/>
              </w:rPr>
              <w:t>.</w:t>
            </w:r>
          </w:p>
          <w:p w14:paraId="607C8F76" w14:textId="77777777" w:rsidR="00D40F7F" w:rsidRPr="00E573E5" w:rsidRDefault="00D40F7F" w:rsidP="00D40F7F">
            <w:pPr>
              <w:jc w:val="both"/>
              <w:rPr>
                <w:lang w:val="ro-RO"/>
              </w:rPr>
            </w:pPr>
            <w:r w:rsidRPr="00E573E5">
              <w:rPr>
                <w:lang w:val="ro-RO"/>
              </w:rPr>
              <w:t>Anexa nr. 2 stabilește cerințele pentru desfășurarea activității de verificare. Acestor cerințe aplicabile verificatorilor li se aplică standardul armonizat, în temeiul Legii nr. 235/2011 privind activitățile de acreditare și de evaluare a conformității, referitor la organismele care efectuează validări și verificări ale gazelor cu efect de seră.</w:t>
            </w:r>
          </w:p>
          <w:p w14:paraId="7F1E6F3B" w14:textId="25988633" w:rsidR="00D40F7F" w:rsidRPr="0099025D" w:rsidRDefault="00D40F7F" w:rsidP="00D40F7F">
            <w:pPr>
              <w:jc w:val="both"/>
              <w:rPr>
                <w:b/>
                <w:lang w:val="ro-RO"/>
              </w:rPr>
            </w:pPr>
            <w:r w:rsidRPr="001977F3">
              <w:rPr>
                <w:lang w:val="sv-SE"/>
              </w:rPr>
              <w:t>Cerințele detaliate suplimentare vor fi stabilite de către ANRE la etapa depunerii documentelor pentru acreditarea verificatorilor.</w:t>
            </w:r>
          </w:p>
        </w:tc>
      </w:tr>
      <w:tr w:rsidR="00D40F7F" w:rsidRPr="0099025D" w14:paraId="60EFF57B" w14:textId="77777777" w:rsidTr="00D347A2">
        <w:trPr>
          <w:trHeight w:val="1410"/>
        </w:trPr>
        <w:tc>
          <w:tcPr>
            <w:tcW w:w="704" w:type="dxa"/>
            <w:vMerge/>
          </w:tcPr>
          <w:p w14:paraId="4E112722" w14:textId="77777777" w:rsidR="00D40F7F" w:rsidRPr="00D40F7F" w:rsidRDefault="00D40F7F" w:rsidP="00D40F7F">
            <w:pPr>
              <w:pStyle w:val="Listparagraf"/>
              <w:numPr>
                <w:ilvl w:val="0"/>
                <w:numId w:val="19"/>
              </w:numPr>
              <w:rPr>
                <w:b/>
              </w:rPr>
            </w:pPr>
          </w:p>
        </w:tc>
        <w:tc>
          <w:tcPr>
            <w:tcW w:w="2410" w:type="dxa"/>
            <w:vMerge/>
          </w:tcPr>
          <w:p w14:paraId="0317207E" w14:textId="77777777" w:rsidR="00D40F7F" w:rsidRPr="00D40F7F" w:rsidRDefault="00D40F7F" w:rsidP="00D40F7F">
            <w:pPr>
              <w:pStyle w:val="NormalWeb"/>
              <w:rPr>
                <w:b/>
                <w:bCs/>
                <w:lang w:val="sv-SE"/>
              </w:rPr>
            </w:pPr>
          </w:p>
        </w:tc>
        <w:tc>
          <w:tcPr>
            <w:tcW w:w="7513" w:type="dxa"/>
          </w:tcPr>
          <w:p w14:paraId="29462CC9" w14:textId="67610E51" w:rsidR="00D40F7F" w:rsidRPr="0099025D" w:rsidRDefault="00D40F7F" w:rsidP="00D40F7F">
            <w:pPr>
              <w:jc w:val="both"/>
              <w:rPr>
                <w:lang w:val="ro-RO"/>
              </w:rPr>
            </w:pPr>
            <w:r w:rsidRPr="0083034B">
              <w:rPr>
                <w:lang w:val="en-US"/>
              </w:rPr>
              <w:t xml:space="preserve">4. </w:t>
            </w:r>
            <w:proofErr w:type="spellStart"/>
            <w:r w:rsidRPr="0083034B">
              <w:rPr>
                <w:lang w:val="en-US"/>
              </w:rPr>
              <w:t>Stabilirea</w:t>
            </w:r>
            <w:proofErr w:type="spellEnd"/>
            <w:r w:rsidRPr="0083034B">
              <w:rPr>
                <w:lang w:val="en-US"/>
              </w:rPr>
              <w:t xml:space="preserve"> </w:t>
            </w:r>
            <w:proofErr w:type="spellStart"/>
            <w:r w:rsidRPr="0083034B">
              <w:rPr>
                <w:lang w:val="en-US"/>
              </w:rPr>
              <w:t>unor</w:t>
            </w:r>
            <w:proofErr w:type="spellEnd"/>
            <w:r w:rsidRPr="0083034B">
              <w:rPr>
                <w:lang w:val="en-US"/>
              </w:rPr>
              <w:t xml:space="preserve"> </w:t>
            </w:r>
            <w:proofErr w:type="spellStart"/>
            <w:r w:rsidRPr="0083034B">
              <w:rPr>
                <w:lang w:val="en-US"/>
              </w:rPr>
              <w:t>prevederi</w:t>
            </w:r>
            <w:proofErr w:type="spellEnd"/>
            <w:r w:rsidRPr="0083034B">
              <w:rPr>
                <w:lang w:val="en-US"/>
              </w:rPr>
              <w:t xml:space="preserve"> </w:t>
            </w:r>
            <w:proofErr w:type="spellStart"/>
            <w:r w:rsidRPr="0083034B">
              <w:rPr>
                <w:lang w:val="en-US"/>
              </w:rPr>
              <w:t>pentru</w:t>
            </w:r>
            <w:proofErr w:type="spellEnd"/>
            <w:r w:rsidRPr="0083034B">
              <w:rPr>
                <w:lang w:val="en-US"/>
              </w:rPr>
              <w:t xml:space="preserve"> </w:t>
            </w:r>
            <w:proofErr w:type="spellStart"/>
            <w:r w:rsidRPr="0083034B">
              <w:rPr>
                <w:lang w:val="en-US"/>
              </w:rPr>
              <w:t>reevaluarea</w:t>
            </w:r>
            <w:proofErr w:type="spellEnd"/>
            <w:r w:rsidRPr="0083034B">
              <w:rPr>
                <w:lang w:val="en-US"/>
              </w:rPr>
              <w:t xml:space="preserve"> </w:t>
            </w:r>
            <w:proofErr w:type="spellStart"/>
            <w:r w:rsidRPr="0083034B">
              <w:rPr>
                <w:lang w:val="en-US"/>
              </w:rPr>
              <w:t>periodica</w:t>
            </w:r>
            <w:proofErr w:type="spellEnd"/>
            <w:r w:rsidRPr="0083034B">
              <w:rPr>
                <w:lang w:val="en-US"/>
              </w:rPr>
              <w:t xml:space="preserve">̆ a </w:t>
            </w:r>
            <w:proofErr w:type="spellStart"/>
            <w:r w:rsidRPr="0083034B">
              <w:rPr>
                <w:lang w:val="en-US"/>
              </w:rPr>
              <w:t>verificatorilor</w:t>
            </w:r>
            <w:proofErr w:type="spellEnd"/>
            <w:r w:rsidRPr="0083034B">
              <w:rPr>
                <w:lang w:val="en-US"/>
              </w:rPr>
              <w:t xml:space="preserve"> </w:t>
            </w:r>
            <w:proofErr w:type="spellStart"/>
            <w:r w:rsidRPr="0083034B">
              <w:rPr>
                <w:lang w:val="en-US"/>
              </w:rPr>
              <w:t>acreditați</w:t>
            </w:r>
            <w:proofErr w:type="spellEnd"/>
            <w:r w:rsidRPr="0083034B">
              <w:rPr>
                <w:lang w:val="en-US"/>
              </w:rPr>
              <w:t xml:space="preserve"> (la </w:t>
            </w:r>
            <w:proofErr w:type="spellStart"/>
            <w:r w:rsidRPr="0083034B">
              <w:rPr>
                <w:lang w:val="en-US"/>
              </w:rPr>
              <w:t>fiecare</w:t>
            </w:r>
            <w:proofErr w:type="spellEnd"/>
            <w:r w:rsidRPr="0083034B">
              <w:rPr>
                <w:lang w:val="en-US"/>
              </w:rPr>
              <w:t xml:space="preserve"> 3 </w:t>
            </w:r>
            <w:proofErr w:type="spellStart"/>
            <w:r w:rsidRPr="0083034B">
              <w:rPr>
                <w:lang w:val="en-US"/>
              </w:rPr>
              <w:t>sau</w:t>
            </w:r>
            <w:proofErr w:type="spellEnd"/>
            <w:r w:rsidRPr="0083034B">
              <w:rPr>
                <w:lang w:val="en-US"/>
              </w:rPr>
              <w:t xml:space="preserve"> 5 ani), </w:t>
            </w:r>
            <w:proofErr w:type="spellStart"/>
            <w:r w:rsidRPr="0083034B">
              <w:rPr>
                <w:lang w:val="en-US"/>
              </w:rPr>
              <w:t>inclusiv</w:t>
            </w:r>
            <w:proofErr w:type="spellEnd"/>
            <w:r w:rsidRPr="0083034B">
              <w:rPr>
                <w:lang w:val="en-US"/>
              </w:rPr>
              <w:t xml:space="preserve"> </w:t>
            </w:r>
            <w:proofErr w:type="spellStart"/>
            <w:r w:rsidRPr="0083034B">
              <w:rPr>
                <w:lang w:val="en-US"/>
              </w:rPr>
              <w:t>prevederi</w:t>
            </w:r>
            <w:proofErr w:type="spellEnd"/>
            <w:r w:rsidRPr="0083034B">
              <w:rPr>
                <w:lang w:val="en-US"/>
              </w:rPr>
              <w:t xml:space="preserve"> </w:t>
            </w:r>
            <w:proofErr w:type="spellStart"/>
            <w:r w:rsidRPr="0083034B">
              <w:rPr>
                <w:lang w:val="en-US"/>
              </w:rPr>
              <w:t>privind</w:t>
            </w:r>
            <w:proofErr w:type="spellEnd"/>
            <w:r w:rsidRPr="0083034B">
              <w:rPr>
                <w:lang w:val="en-US"/>
              </w:rPr>
              <w:t xml:space="preserve"> </w:t>
            </w:r>
            <w:proofErr w:type="spellStart"/>
            <w:r w:rsidRPr="0083034B">
              <w:rPr>
                <w:lang w:val="en-US"/>
              </w:rPr>
              <w:t>suspendarea</w:t>
            </w:r>
            <w:proofErr w:type="spellEnd"/>
            <w:r w:rsidRPr="0083034B">
              <w:rPr>
                <w:lang w:val="en-US"/>
              </w:rPr>
              <w:t xml:space="preserve"> </w:t>
            </w:r>
            <w:proofErr w:type="spellStart"/>
            <w:r w:rsidRPr="0083034B">
              <w:rPr>
                <w:lang w:val="en-US"/>
              </w:rPr>
              <w:t>sau</w:t>
            </w:r>
            <w:proofErr w:type="spellEnd"/>
            <w:r w:rsidRPr="0083034B">
              <w:rPr>
                <w:lang w:val="en-US"/>
              </w:rPr>
              <w:t xml:space="preserve"> </w:t>
            </w:r>
            <w:proofErr w:type="spellStart"/>
            <w:r w:rsidRPr="0083034B">
              <w:rPr>
                <w:lang w:val="en-US"/>
              </w:rPr>
              <w:t>retragerea</w:t>
            </w:r>
            <w:proofErr w:type="spellEnd"/>
            <w:r w:rsidRPr="0083034B">
              <w:rPr>
                <w:lang w:val="en-US"/>
              </w:rPr>
              <w:t xml:space="preserve"> </w:t>
            </w:r>
            <w:proofErr w:type="spellStart"/>
            <w:r w:rsidRPr="0083034B">
              <w:rPr>
                <w:lang w:val="en-US"/>
              </w:rPr>
              <w:t>acreditării</w:t>
            </w:r>
            <w:proofErr w:type="spellEnd"/>
            <w:r w:rsidRPr="0083034B">
              <w:rPr>
                <w:lang w:val="en-US"/>
              </w:rPr>
              <w:t xml:space="preserve"> </w:t>
            </w:r>
            <w:proofErr w:type="spellStart"/>
            <w:r w:rsidRPr="0083034B">
              <w:rPr>
                <w:lang w:val="en-US"/>
              </w:rPr>
              <w:t>în</w:t>
            </w:r>
            <w:proofErr w:type="spellEnd"/>
            <w:r w:rsidRPr="0083034B">
              <w:rPr>
                <w:lang w:val="en-US"/>
              </w:rPr>
              <w:t xml:space="preserve"> </w:t>
            </w:r>
            <w:proofErr w:type="spellStart"/>
            <w:r w:rsidRPr="0083034B">
              <w:rPr>
                <w:lang w:val="en-US"/>
              </w:rPr>
              <w:t>cazul</w:t>
            </w:r>
            <w:proofErr w:type="spellEnd"/>
            <w:r w:rsidRPr="0083034B">
              <w:rPr>
                <w:lang w:val="en-US"/>
              </w:rPr>
              <w:t xml:space="preserve"> </w:t>
            </w:r>
            <w:proofErr w:type="spellStart"/>
            <w:r w:rsidRPr="0083034B">
              <w:rPr>
                <w:lang w:val="en-US"/>
              </w:rPr>
              <w:t>neconformităților</w:t>
            </w:r>
            <w:proofErr w:type="spellEnd"/>
            <w:r w:rsidRPr="0083034B">
              <w:rPr>
                <w:lang w:val="en-US"/>
              </w:rPr>
              <w:t xml:space="preserve"> </w:t>
            </w:r>
            <w:proofErr w:type="spellStart"/>
            <w:r w:rsidRPr="0083034B">
              <w:rPr>
                <w:lang w:val="en-US"/>
              </w:rPr>
              <w:t>constatate</w:t>
            </w:r>
            <w:proofErr w:type="spellEnd"/>
            <w:r w:rsidRPr="0083034B">
              <w:rPr>
                <w:lang w:val="en-US"/>
              </w:rPr>
              <w:t>.</w:t>
            </w:r>
          </w:p>
        </w:tc>
        <w:tc>
          <w:tcPr>
            <w:tcW w:w="3827" w:type="dxa"/>
          </w:tcPr>
          <w:p w14:paraId="116F37AF" w14:textId="77777777" w:rsidR="00D40F7F" w:rsidRPr="00C964A6" w:rsidRDefault="00D40F7F" w:rsidP="00D40F7F">
            <w:pPr>
              <w:jc w:val="both"/>
              <w:rPr>
                <w:b/>
                <w:lang w:val="ro-RO"/>
              </w:rPr>
            </w:pPr>
            <w:r>
              <w:rPr>
                <w:b/>
                <w:lang w:val="ro-RO"/>
              </w:rPr>
              <w:t>S</w:t>
            </w:r>
            <w:r w:rsidRPr="00C964A6">
              <w:rPr>
                <w:b/>
                <w:lang w:val="ro-RO"/>
              </w:rPr>
              <w:t>e acceptă</w:t>
            </w:r>
            <w:r>
              <w:rPr>
                <w:b/>
                <w:lang w:val="ro-RO"/>
              </w:rPr>
              <w:t xml:space="preserve"> parțial</w:t>
            </w:r>
            <w:r w:rsidRPr="00C964A6">
              <w:rPr>
                <w:b/>
                <w:lang w:val="ro-RO"/>
              </w:rPr>
              <w:t>.</w:t>
            </w:r>
          </w:p>
          <w:p w14:paraId="0430D88B" w14:textId="72B7EA85" w:rsidR="00D40F7F" w:rsidRPr="0099025D" w:rsidRDefault="00D40F7F" w:rsidP="00D40F7F">
            <w:pPr>
              <w:jc w:val="both"/>
              <w:rPr>
                <w:b/>
                <w:lang w:val="ro-RO"/>
              </w:rPr>
            </w:pPr>
            <w:proofErr w:type="spellStart"/>
            <w:r w:rsidRPr="00755D14">
              <w:rPr>
                <w:lang w:val="en-US"/>
              </w:rPr>
              <w:t>Reevaluarea</w:t>
            </w:r>
            <w:proofErr w:type="spellEnd"/>
            <w:r w:rsidRPr="00755D14">
              <w:rPr>
                <w:lang w:val="en-US"/>
              </w:rPr>
              <w:t xml:space="preserve"> </w:t>
            </w:r>
            <w:proofErr w:type="spellStart"/>
            <w:r w:rsidRPr="00755D14">
              <w:rPr>
                <w:lang w:val="en-US"/>
              </w:rPr>
              <w:t>verificatorului</w:t>
            </w:r>
            <w:proofErr w:type="spellEnd"/>
            <w:r w:rsidRPr="00755D14">
              <w:rPr>
                <w:lang w:val="en-US"/>
              </w:rPr>
              <w:t xml:space="preserve"> </w:t>
            </w:r>
            <w:proofErr w:type="spellStart"/>
            <w:r w:rsidRPr="00755D14">
              <w:rPr>
                <w:lang w:val="en-US"/>
              </w:rPr>
              <w:t>este</w:t>
            </w:r>
            <w:proofErr w:type="spellEnd"/>
            <w:r w:rsidRPr="00755D14">
              <w:rPr>
                <w:lang w:val="en-US"/>
              </w:rPr>
              <w:t xml:space="preserve"> </w:t>
            </w:r>
            <w:proofErr w:type="spellStart"/>
            <w:r w:rsidRPr="00755D14">
              <w:rPr>
                <w:lang w:val="en-US"/>
              </w:rPr>
              <w:t>reglementată</w:t>
            </w:r>
            <w:proofErr w:type="spellEnd"/>
            <w:r w:rsidRPr="00755D14">
              <w:rPr>
                <w:lang w:val="en-US"/>
              </w:rPr>
              <w:t xml:space="preserve"> la pct. 306, </w:t>
            </w:r>
            <w:proofErr w:type="spellStart"/>
            <w:r w:rsidRPr="00755D14">
              <w:rPr>
                <w:lang w:val="en-US"/>
              </w:rPr>
              <w:t>iar</w:t>
            </w:r>
            <w:proofErr w:type="spellEnd"/>
            <w:r w:rsidRPr="00755D14">
              <w:rPr>
                <w:lang w:val="en-US"/>
              </w:rPr>
              <w:t xml:space="preserve"> </w:t>
            </w:r>
            <w:proofErr w:type="spellStart"/>
            <w:r w:rsidRPr="00755D14">
              <w:rPr>
                <w:lang w:val="en-US"/>
              </w:rPr>
              <w:t>cerințele</w:t>
            </w:r>
            <w:proofErr w:type="spellEnd"/>
            <w:r w:rsidRPr="00755D14">
              <w:rPr>
                <w:lang w:val="en-US"/>
              </w:rPr>
              <w:t xml:space="preserve"> </w:t>
            </w:r>
            <w:proofErr w:type="spellStart"/>
            <w:r w:rsidRPr="00755D14">
              <w:rPr>
                <w:lang w:val="en-US"/>
              </w:rPr>
              <w:t>suplimentare</w:t>
            </w:r>
            <w:proofErr w:type="spellEnd"/>
            <w:r w:rsidRPr="00755D14">
              <w:rPr>
                <w:lang w:val="en-US"/>
              </w:rPr>
              <w:t xml:space="preserve"> </w:t>
            </w:r>
            <w:proofErr w:type="spellStart"/>
            <w:r w:rsidRPr="00755D14">
              <w:rPr>
                <w:lang w:val="en-US"/>
              </w:rPr>
              <w:t>urmează</w:t>
            </w:r>
            <w:proofErr w:type="spellEnd"/>
            <w:r w:rsidRPr="00755D14">
              <w:rPr>
                <w:lang w:val="en-US"/>
              </w:rPr>
              <w:t xml:space="preserve"> a fi </w:t>
            </w:r>
            <w:proofErr w:type="spellStart"/>
            <w:r w:rsidRPr="00755D14">
              <w:rPr>
                <w:lang w:val="en-US"/>
              </w:rPr>
              <w:t>stabilite</w:t>
            </w:r>
            <w:proofErr w:type="spellEnd"/>
            <w:r w:rsidRPr="00755D14">
              <w:rPr>
                <w:lang w:val="en-US"/>
              </w:rPr>
              <w:t xml:space="preserve"> de </w:t>
            </w:r>
            <w:proofErr w:type="spellStart"/>
            <w:r w:rsidRPr="00755D14">
              <w:rPr>
                <w:lang w:val="en-US"/>
              </w:rPr>
              <w:t>către</w:t>
            </w:r>
            <w:proofErr w:type="spellEnd"/>
            <w:r w:rsidRPr="00755D14">
              <w:rPr>
                <w:lang w:val="en-US"/>
              </w:rPr>
              <w:t xml:space="preserve"> ANRE.</w:t>
            </w:r>
          </w:p>
        </w:tc>
      </w:tr>
      <w:tr w:rsidR="00D40F7F" w:rsidRPr="00D908D1" w14:paraId="79BAA890" w14:textId="77777777" w:rsidTr="00D347A2">
        <w:trPr>
          <w:trHeight w:val="1410"/>
        </w:trPr>
        <w:tc>
          <w:tcPr>
            <w:tcW w:w="704" w:type="dxa"/>
            <w:vMerge/>
          </w:tcPr>
          <w:p w14:paraId="7F6DACD5" w14:textId="77777777" w:rsidR="00D40F7F" w:rsidRPr="00D40F7F" w:rsidRDefault="00D40F7F" w:rsidP="00D40F7F">
            <w:pPr>
              <w:pStyle w:val="Listparagraf"/>
              <w:numPr>
                <w:ilvl w:val="0"/>
                <w:numId w:val="19"/>
              </w:numPr>
              <w:rPr>
                <w:b/>
              </w:rPr>
            </w:pPr>
          </w:p>
        </w:tc>
        <w:tc>
          <w:tcPr>
            <w:tcW w:w="2410" w:type="dxa"/>
            <w:vMerge/>
          </w:tcPr>
          <w:p w14:paraId="2D8C57B3" w14:textId="77777777" w:rsidR="00D40F7F" w:rsidRPr="00D40F7F" w:rsidRDefault="00D40F7F" w:rsidP="00D40F7F">
            <w:pPr>
              <w:pStyle w:val="NormalWeb"/>
              <w:rPr>
                <w:b/>
                <w:bCs/>
                <w:lang w:val="sv-SE"/>
              </w:rPr>
            </w:pPr>
          </w:p>
        </w:tc>
        <w:tc>
          <w:tcPr>
            <w:tcW w:w="7513" w:type="dxa"/>
          </w:tcPr>
          <w:p w14:paraId="7C0D2C4A" w14:textId="14ACE821" w:rsidR="00D40F7F" w:rsidRPr="0099025D" w:rsidRDefault="00D40F7F" w:rsidP="00D40F7F">
            <w:pPr>
              <w:jc w:val="both"/>
              <w:rPr>
                <w:lang w:val="ro-RO"/>
              </w:rPr>
            </w:pPr>
            <w:r w:rsidRPr="0083034B">
              <w:rPr>
                <w:lang w:val="en-US"/>
              </w:rPr>
              <w:t xml:space="preserve">5. </w:t>
            </w:r>
            <w:proofErr w:type="spellStart"/>
            <w:r w:rsidRPr="0083034B">
              <w:rPr>
                <w:lang w:val="en-US"/>
              </w:rPr>
              <w:t>Instituirea</w:t>
            </w:r>
            <w:proofErr w:type="spellEnd"/>
            <w:r w:rsidRPr="0083034B">
              <w:rPr>
                <w:lang w:val="en-US"/>
              </w:rPr>
              <w:t xml:space="preserve"> </w:t>
            </w:r>
            <w:proofErr w:type="spellStart"/>
            <w:r w:rsidRPr="0083034B">
              <w:rPr>
                <w:lang w:val="en-US"/>
              </w:rPr>
              <w:t>unui</w:t>
            </w:r>
            <w:proofErr w:type="spellEnd"/>
            <w:r w:rsidRPr="0083034B">
              <w:rPr>
                <w:lang w:val="en-US"/>
              </w:rPr>
              <w:t xml:space="preserve"> </w:t>
            </w:r>
            <w:proofErr w:type="spellStart"/>
            <w:r w:rsidRPr="0083034B">
              <w:rPr>
                <w:lang w:val="en-US"/>
              </w:rPr>
              <w:t>registru</w:t>
            </w:r>
            <w:proofErr w:type="spellEnd"/>
            <w:r w:rsidRPr="0083034B">
              <w:rPr>
                <w:lang w:val="en-US"/>
              </w:rPr>
              <w:t xml:space="preserve"> public </w:t>
            </w:r>
            <w:proofErr w:type="spellStart"/>
            <w:r w:rsidRPr="0083034B">
              <w:rPr>
                <w:lang w:val="en-US"/>
              </w:rPr>
              <w:t>accesibil</w:t>
            </w:r>
            <w:proofErr w:type="spellEnd"/>
            <w:r w:rsidRPr="0083034B">
              <w:rPr>
                <w:lang w:val="en-US"/>
              </w:rPr>
              <w:t xml:space="preserve"> al </w:t>
            </w:r>
            <w:proofErr w:type="spellStart"/>
            <w:r w:rsidRPr="0083034B">
              <w:rPr>
                <w:lang w:val="en-US"/>
              </w:rPr>
              <w:t>verificatorilor</w:t>
            </w:r>
            <w:proofErr w:type="spellEnd"/>
            <w:r w:rsidRPr="0083034B">
              <w:rPr>
                <w:lang w:val="en-US"/>
              </w:rPr>
              <w:t xml:space="preserve"> </w:t>
            </w:r>
            <w:proofErr w:type="spellStart"/>
            <w:r w:rsidRPr="0083034B">
              <w:rPr>
                <w:lang w:val="en-US"/>
              </w:rPr>
              <w:t>autorizați</w:t>
            </w:r>
            <w:proofErr w:type="spellEnd"/>
            <w:r w:rsidRPr="0083034B">
              <w:rPr>
                <w:lang w:val="en-US"/>
              </w:rPr>
              <w:t xml:space="preserve">, precum </w:t>
            </w:r>
            <w:proofErr w:type="spellStart"/>
            <w:r w:rsidRPr="0083034B">
              <w:rPr>
                <w:lang w:val="en-US"/>
              </w:rPr>
              <w:t>și</w:t>
            </w:r>
            <w:proofErr w:type="spellEnd"/>
            <w:r w:rsidRPr="0083034B">
              <w:rPr>
                <w:lang w:val="en-US"/>
              </w:rPr>
              <w:t xml:space="preserve"> a </w:t>
            </w:r>
            <w:proofErr w:type="spellStart"/>
            <w:r w:rsidRPr="0083034B">
              <w:rPr>
                <w:lang w:val="en-US"/>
              </w:rPr>
              <w:t>unei</w:t>
            </w:r>
            <w:proofErr w:type="spellEnd"/>
            <w:r w:rsidRPr="0083034B">
              <w:rPr>
                <w:lang w:val="en-US"/>
              </w:rPr>
              <w:t xml:space="preserve"> </w:t>
            </w:r>
            <w:proofErr w:type="spellStart"/>
            <w:r w:rsidRPr="0083034B">
              <w:rPr>
                <w:lang w:val="en-US"/>
              </w:rPr>
              <w:t>platforme</w:t>
            </w:r>
            <w:proofErr w:type="spellEnd"/>
            <w:r w:rsidRPr="0083034B">
              <w:rPr>
                <w:lang w:val="en-US"/>
              </w:rPr>
              <w:t xml:space="preserve"> </w:t>
            </w:r>
            <w:proofErr w:type="spellStart"/>
            <w:r w:rsidRPr="0083034B">
              <w:rPr>
                <w:lang w:val="en-US"/>
              </w:rPr>
              <w:t>electronice</w:t>
            </w:r>
            <w:proofErr w:type="spellEnd"/>
            <w:r w:rsidRPr="0083034B">
              <w:rPr>
                <w:lang w:val="en-US"/>
              </w:rPr>
              <w:t xml:space="preserve"> </w:t>
            </w:r>
            <w:proofErr w:type="spellStart"/>
            <w:r w:rsidRPr="0083034B">
              <w:rPr>
                <w:lang w:val="en-US"/>
              </w:rPr>
              <w:t>pentru</w:t>
            </w:r>
            <w:proofErr w:type="spellEnd"/>
            <w:r w:rsidRPr="0083034B">
              <w:rPr>
                <w:lang w:val="en-US"/>
              </w:rPr>
              <w:t xml:space="preserve"> </w:t>
            </w:r>
            <w:proofErr w:type="spellStart"/>
            <w:r w:rsidRPr="0083034B">
              <w:rPr>
                <w:lang w:val="en-US"/>
              </w:rPr>
              <w:t>transmiterea</w:t>
            </w:r>
            <w:proofErr w:type="spellEnd"/>
            <w:r w:rsidRPr="0083034B">
              <w:rPr>
                <w:lang w:val="en-US"/>
              </w:rPr>
              <w:t xml:space="preserve"> </w:t>
            </w:r>
            <w:proofErr w:type="spellStart"/>
            <w:r w:rsidRPr="0083034B">
              <w:rPr>
                <w:lang w:val="en-US"/>
              </w:rPr>
              <w:t>rapoartelor</w:t>
            </w:r>
            <w:proofErr w:type="spellEnd"/>
            <w:r w:rsidRPr="0083034B">
              <w:rPr>
                <w:lang w:val="en-US"/>
              </w:rPr>
              <w:t xml:space="preserve"> </w:t>
            </w:r>
            <w:proofErr w:type="spellStart"/>
            <w:r w:rsidRPr="0083034B">
              <w:rPr>
                <w:lang w:val="en-US"/>
              </w:rPr>
              <w:t>și</w:t>
            </w:r>
            <w:proofErr w:type="spellEnd"/>
            <w:r w:rsidRPr="0083034B">
              <w:rPr>
                <w:lang w:val="en-US"/>
              </w:rPr>
              <w:t xml:space="preserve"> </w:t>
            </w:r>
            <w:proofErr w:type="spellStart"/>
            <w:r w:rsidRPr="0083034B">
              <w:rPr>
                <w:lang w:val="en-US"/>
              </w:rPr>
              <w:t>monitorizarea</w:t>
            </w:r>
            <w:proofErr w:type="spellEnd"/>
            <w:r w:rsidRPr="0083034B">
              <w:rPr>
                <w:lang w:val="en-US"/>
              </w:rPr>
              <w:t xml:space="preserve"> </w:t>
            </w:r>
            <w:proofErr w:type="spellStart"/>
            <w:r w:rsidRPr="0083034B">
              <w:rPr>
                <w:lang w:val="en-US"/>
              </w:rPr>
              <w:t>activităților</w:t>
            </w:r>
            <w:proofErr w:type="spellEnd"/>
            <w:r w:rsidRPr="0083034B">
              <w:rPr>
                <w:lang w:val="en-US"/>
              </w:rPr>
              <w:t xml:space="preserve">. </w:t>
            </w:r>
          </w:p>
        </w:tc>
        <w:tc>
          <w:tcPr>
            <w:tcW w:w="3827" w:type="dxa"/>
          </w:tcPr>
          <w:p w14:paraId="4851FE8C" w14:textId="77777777" w:rsidR="00D40F7F" w:rsidRPr="00C964A6" w:rsidRDefault="00D40F7F" w:rsidP="00D40F7F">
            <w:pPr>
              <w:jc w:val="both"/>
              <w:rPr>
                <w:b/>
                <w:lang w:val="ro-RO"/>
              </w:rPr>
            </w:pPr>
            <w:r>
              <w:rPr>
                <w:b/>
                <w:lang w:val="ro-RO"/>
              </w:rPr>
              <w:t>S</w:t>
            </w:r>
            <w:r w:rsidRPr="00C964A6">
              <w:rPr>
                <w:b/>
                <w:lang w:val="ro-RO"/>
              </w:rPr>
              <w:t>e acceptă</w:t>
            </w:r>
            <w:r>
              <w:rPr>
                <w:b/>
                <w:lang w:val="ro-RO"/>
              </w:rPr>
              <w:t xml:space="preserve"> parțial</w:t>
            </w:r>
            <w:r w:rsidRPr="00C964A6">
              <w:rPr>
                <w:b/>
                <w:lang w:val="ro-RO"/>
              </w:rPr>
              <w:t>.</w:t>
            </w:r>
          </w:p>
          <w:p w14:paraId="0C9F226B" w14:textId="77777777" w:rsidR="00D40F7F" w:rsidRPr="008E13C2" w:rsidRDefault="00D40F7F" w:rsidP="00D40F7F">
            <w:pPr>
              <w:jc w:val="both"/>
              <w:rPr>
                <w:lang w:val="en-US"/>
              </w:rPr>
            </w:pPr>
            <w:proofErr w:type="spellStart"/>
            <w:r w:rsidRPr="008E13C2">
              <w:rPr>
                <w:lang w:val="en-US"/>
              </w:rPr>
              <w:t>Prevederile</w:t>
            </w:r>
            <w:proofErr w:type="spellEnd"/>
            <w:r w:rsidRPr="008E13C2">
              <w:rPr>
                <w:lang w:val="en-US"/>
              </w:rPr>
              <w:t xml:space="preserve"> art. 26 </w:t>
            </w:r>
            <w:proofErr w:type="spellStart"/>
            <w:r w:rsidRPr="008E13C2">
              <w:rPr>
                <w:lang w:val="en-US"/>
              </w:rPr>
              <w:t>alin</w:t>
            </w:r>
            <w:proofErr w:type="spellEnd"/>
            <w:r w:rsidRPr="008E13C2">
              <w:rPr>
                <w:lang w:val="en-US"/>
              </w:rPr>
              <w:t xml:space="preserve">. (1) lit. e) din Legea nr. 74/2024 </w:t>
            </w:r>
            <w:proofErr w:type="spellStart"/>
            <w:r w:rsidRPr="008E13C2">
              <w:rPr>
                <w:lang w:val="en-US"/>
              </w:rPr>
              <w:t>privind</w:t>
            </w:r>
            <w:proofErr w:type="spellEnd"/>
            <w:r w:rsidRPr="008E13C2">
              <w:rPr>
                <w:lang w:val="en-US"/>
              </w:rPr>
              <w:t xml:space="preserve"> </w:t>
            </w:r>
            <w:proofErr w:type="spellStart"/>
            <w:r w:rsidRPr="008E13C2">
              <w:rPr>
                <w:lang w:val="en-US"/>
              </w:rPr>
              <w:t>acțiunile</w:t>
            </w:r>
            <w:proofErr w:type="spellEnd"/>
            <w:r w:rsidRPr="008E13C2">
              <w:rPr>
                <w:lang w:val="en-US"/>
              </w:rPr>
              <w:t xml:space="preserve"> </w:t>
            </w:r>
            <w:proofErr w:type="spellStart"/>
            <w:r w:rsidRPr="008E13C2">
              <w:rPr>
                <w:lang w:val="en-US"/>
              </w:rPr>
              <w:t>climatice</w:t>
            </w:r>
            <w:proofErr w:type="spellEnd"/>
            <w:r w:rsidRPr="008E13C2">
              <w:rPr>
                <w:lang w:val="en-US"/>
              </w:rPr>
              <w:t xml:space="preserve"> </w:t>
            </w:r>
            <w:proofErr w:type="spellStart"/>
            <w:r w:rsidRPr="008E13C2">
              <w:rPr>
                <w:lang w:val="en-US"/>
              </w:rPr>
              <w:t>stabilesc</w:t>
            </w:r>
            <w:proofErr w:type="spellEnd"/>
            <w:r w:rsidRPr="008E13C2">
              <w:rPr>
                <w:lang w:val="en-US"/>
              </w:rPr>
              <w:t xml:space="preserve"> </w:t>
            </w:r>
            <w:proofErr w:type="spellStart"/>
            <w:r w:rsidRPr="008E13C2">
              <w:rPr>
                <w:lang w:val="en-US"/>
              </w:rPr>
              <w:t>obligația</w:t>
            </w:r>
            <w:proofErr w:type="spellEnd"/>
            <w:r w:rsidRPr="008E13C2">
              <w:rPr>
                <w:lang w:val="en-US"/>
              </w:rPr>
              <w:t xml:space="preserve"> </w:t>
            </w:r>
            <w:proofErr w:type="spellStart"/>
            <w:r w:rsidRPr="008E13C2">
              <w:rPr>
                <w:lang w:val="en-US"/>
              </w:rPr>
              <w:t>operatorilor</w:t>
            </w:r>
            <w:proofErr w:type="spellEnd"/>
            <w:r w:rsidRPr="008E13C2">
              <w:rPr>
                <w:lang w:val="en-US"/>
              </w:rPr>
              <w:t xml:space="preserve"> de a </w:t>
            </w:r>
            <w:proofErr w:type="spellStart"/>
            <w:r w:rsidRPr="008E13C2">
              <w:rPr>
                <w:lang w:val="en-US"/>
              </w:rPr>
              <w:t>raporta</w:t>
            </w:r>
            <w:proofErr w:type="spellEnd"/>
            <w:r w:rsidRPr="008E13C2">
              <w:rPr>
                <w:lang w:val="en-US"/>
              </w:rPr>
              <w:t xml:space="preserve"> </w:t>
            </w:r>
            <w:proofErr w:type="spellStart"/>
            <w:r w:rsidRPr="008E13C2">
              <w:rPr>
                <w:lang w:val="en-US"/>
              </w:rPr>
              <w:t>prin</w:t>
            </w:r>
            <w:proofErr w:type="spellEnd"/>
            <w:r w:rsidRPr="008E13C2">
              <w:rPr>
                <w:lang w:val="en-US"/>
              </w:rPr>
              <w:t xml:space="preserve"> </w:t>
            </w:r>
            <w:proofErr w:type="spellStart"/>
            <w:r w:rsidRPr="008E13C2">
              <w:rPr>
                <w:lang w:val="en-US"/>
              </w:rPr>
              <w:t>intermediul</w:t>
            </w:r>
            <w:proofErr w:type="spellEnd"/>
            <w:r w:rsidRPr="008E13C2">
              <w:rPr>
                <w:lang w:val="en-US"/>
              </w:rPr>
              <w:t xml:space="preserve"> </w:t>
            </w:r>
            <w:proofErr w:type="spellStart"/>
            <w:r w:rsidRPr="008E13C2">
              <w:rPr>
                <w:lang w:val="en-US"/>
              </w:rPr>
              <w:t>Registrului</w:t>
            </w:r>
            <w:proofErr w:type="spellEnd"/>
            <w:r w:rsidRPr="008E13C2">
              <w:rPr>
                <w:lang w:val="en-US"/>
              </w:rPr>
              <w:t xml:space="preserve"> </w:t>
            </w:r>
            <w:proofErr w:type="spellStart"/>
            <w:r w:rsidRPr="008E13C2">
              <w:rPr>
                <w:lang w:val="en-US"/>
              </w:rPr>
              <w:t>național</w:t>
            </w:r>
            <w:proofErr w:type="spellEnd"/>
            <w:r w:rsidRPr="008E13C2">
              <w:rPr>
                <w:lang w:val="en-US"/>
              </w:rPr>
              <w:t xml:space="preserve"> al </w:t>
            </w:r>
            <w:proofErr w:type="spellStart"/>
            <w:r w:rsidRPr="008E13C2">
              <w:rPr>
                <w:lang w:val="en-US"/>
              </w:rPr>
              <w:t>emisiilor</w:t>
            </w:r>
            <w:proofErr w:type="spellEnd"/>
            <w:r w:rsidRPr="008E13C2">
              <w:rPr>
                <w:lang w:val="en-US"/>
              </w:rPr>
              <w:t xml:space="preserve"> </w:t>
            </w:r>
            <w:proofErr w:type="spellStart"/>
            <w:r w:rsidRPr="008E13C2">
              <w:rPr>
                <w:lang w:val="en-US"/>
              </w:rPr>
              <w:t>și</w:t>
            </w:r>
            <w:proofErr w:type="spellEnd"/>
            <w:r w:rsidRPr="008E13C2">
              <w:rPr>
                <w:lang w:val="en-US"/>
              </w:rPr>
              <w:t xml:space="preserve"> al </w:t>
            </w:r>
            <w:proofErr w:type="spellStart"/>
            <w:r w:rsidRPr="008E13C2">
              <w:rPr>
                <w:lang w:val="en-US"/>
              </w:rPr>
              <w:t>transferului</w:t>
            </w:r>
            <w:proofErr w:type="spellEnd"/>
            <w:r w:rsidRPr="008E13C2">
              <w:rPr>
                <w:lang w:val="en-US"/>
              </w:rPr>
              <w:t xml:space="preserve"> de </w:t>
            </w:r>
            <w:proofErr w:type="spellStart"/>
            <w:r w:rsidRPr="008E13C2">
              <w:rPr>
                <w:lang w:val="en-US"/>
              </w:rPr>
              <w:t>poluanți</w:t>
            </w:r>
            <w:proofErr w:type="spellEnd"/>
            <w:r w:rsidRPr="008E13C2">
              <w:rPr>
                <w:lang w:val="en-US"/>
              </w:rPr>
              <w:t xml:space="preserve">, </w:t>
            </w:r>
            <w:proofErr w:type="spellStart"/>
            <w:r w:rsidRPr="008E13C2">
              <w:rPr>
                <w:lang w:val="en-US"/>
              </w:rPr>
              <w:lastRenderedPageBreak/>
              <w:t>aprobat</w:t>
            </w:r>
            <w:proofErr w:type="spellEnd"/>
            <w:r w:rsidRPr="008E13C2">
              <w:rPr>
                <w:lang w:val="en-US"/>
              </w:rPr>
              <w:t xml:space="preserve"> </w:t>
            </w:r>
            <w:proofErr w:type="spellStart"/>
            <w:r w:rsidRPr="008E13C2">
              <w:rPr>
                <w:lang w:val="en-US"/>
              </w:rPr>
              <w:t>prin</w:t>
            </w:r>
            <w:proofErr w:type="spellEnd"/>
            <w:r w:rsidRPr="008E13C2">
              <w:rPr>
                <w:lang w:val="en-US"/>
              </w:rPr>
              <w:t xml:space="preserve"> </w:t>
            </w:r>
            <w:proofErr w:type="spellStart"/>
            <w:r w:rsidRPr="008E13C2">
              <w:rPr>
                <w:lang w:val="en-US"/>
              </w:rPr>
              <w:t>Hotărârea</w:t>
            </w:r>
            <w:proofErr w:type="spellEnd"/>
            <w:r w:rsidRPr="008E13C2">
              <w:rPr>
                <w:lang w:val="en-US"/>
              </w:rPr>
              <w:t xml:space="preserve"> </w:t>
            </w:r>
            <w:proofErr w:type="spellStart"/>
            <w:r w:rsidRPr="008E13C2">
              <w:rPr>
                <w:lang w:val="en-US"/>
              </w:rPr>
              <w:t>Guvernului</w:t>
            </w:r>
            <w:proofErr w:type="spellEnd"/>
            <w:r w:rsidRPr="008E13C2">
              <w:rPr>
                <w:lang w:val="en-US"/>
              </w:rPr>
              <w:t xml:space="preserve"> nr. 373/2018.</w:t>
            </w:r>
          </w:p>
          <w:p w14:paraId="206910EA" w14:textId="4FF82961" w:rsidR="00D40F7F" w:rsidRPr="0099025D" w:rsidRDefault="00D40F7F" w:rsidP="00D40F7F">
            <w:pPr>
              <w:jc w:val="both"/>
              <w:rPr>
                <w:b/>
                <w:lang w:val="ro-RO"/>
              </w:rPr>
            </w:pPr>
            <w:proofErr w:type="spellStart"/>
            <w:r w:rsidRPr="0091196F">
              <w:rPr>
                <w:lang w:val="en-US"/>
              </w:rPr>
              <w:t>Prevederile</w:t>
            </w:r>
            <w:proofErr w:type="spellEnd"/>
            <w:r w:rsidRPr="0091196F">
              <w:rPr>
                <w:lang w:val="en-US"/>
              </w:rPr>
              <w:t xml:space="preserve"> </w:t>
            </w:r>
            <w:proofErr w:type="spellStart"/>
            <w:r w:rsidRPr="0091196F">
              <w:rPr>
                <w:lang w:val="en-US"/>
              </w:rPr>
              <w:t>referitoare</w:t>
            </w:r>
            <w:proofErr w:type="spellEnd"/>
            <w:r w:rsidRPr="0091196F">
              <w:rPr>
                <w:lang w:val="en-US"/>
              </w:rPr>
              <w:t xml:space="preserve"> la </w:t>
            </w:r>
            <w:proofErr w:type="spellStart"/>
            <w:r w:rsidRPr="0091196F">
              <w:rPr>
                <w:lang w:val="en-US"/>
              </w:rPr>
              <w:t>registru</w:t>
            </w:r>
            <w:proofErr w:type="spellEnd"/>
            <w:r>
              <w:rPr>
                <w:lang w:val="en-US"/>
              </w:rPr>
              <w:t xml:space="preserve"> </w:t>
            </w:r>
            <w:proofErr w:type="spellStart"/>
            <w:r>
              <w:rPr>
                <w:lang w:val="en-US"/>
              </w:rPr>
              <w:t>verificatorilor</w:t>
            </w:r>
            <w:proofErr w:type="spellEnd"/>
            <w:r>
              <w:rPr>
                <w:lang w:val="en-US"/>
              </w:rPr>
              <w:t xml:space="preserve"> </w:t>
            </w:r>
            <w:proofErr w:type="spellStart"/>
            <w:r>
              <w:rPr>
                <w:lang w:val="en-US"/>
              </w:rPr>
              <w:t>autorizați</w:t>
            </w:r>
            <w:proofErr w:type="spellEnd"/>
            <w:r w:rsidRPr="0091196F">
              <w:rPr>
                <w:lang w:val="en-US"/>
              </w:rPr>
              <w:t xml:space="preserve"> nu pot fi </w:t>
            </w:r>
            <w:proofErr w:type="spellStart"/>
            <w:r w:rsidRPr="0091196F">
              <w:rPr>
                <w:lang w:val="en-US"/>
              </w:rPr>
              <w:t>reglementate</w:t>
            </w:r>
            <w:proofErr w:type="spellEnd"/>
            <w:r w:rsidRPr="0091196F">
              <w:rPr>
                <w:lang w:val="en-US"/>
              </w:rPr>
              <w:t xml:space="preserve"> </w:t>
            </w:r>
            <w:proofErr w:type="spellStart"/>
            <w:r w:rsidRPr="0091196F">
              <w:rPr>
                <w:lang w:val="en-US"/>
              </w:rPr>
              <w:t>prin</w:t>
            </w:r>
            <w:proofErr w:type="spellEnd"/>
            <w:r w:rsidRPr="0091196F">
              <w:rPr>
                <w:lang w:val="en-US"/>
              </w:rPr>
              <w:t xml:space="preserve"> act </w:t>
            </w:r>
            <w:proofErr w:type="spellStart"/>
            <w:r w:rsidRPr="0091196F">
              <w:rPr>
                <w:lang w:val="en-US"/>
              </w:rPr>
              <w:t>normativ</w:t>
            </w:r>
            <w:proofErr w:type="spellEnd"/>
            <w:r w:rsidRPr="0091196F">
              <w:rPr>
                <w:lang w:val="en-US"/>
              </w:rPr>
              <w:t xml:space="preserve"> </w:t>
            </w:r>
            <w:proofErr w:type="spellStart"/>
            <w:r w:rsidRPr="0091196F">
              <w:rPr>
                <w:lang w:val="en-US"/>
              </w:rPr>
              <w:t>secundar</w:t>
            </w:r>
            <w:proofErr w:type="spellEnd"/>
            <w:r w:rsidRPr="0091196F">
              <w:rPr>
                <w:lang w:val="en-US"/>
              </w:rPr>
              <w:t xml:space="preserve">. </w:t>
            </w:r>
            <w:proofErr w:type="spellStart"/>
            <w:r w:rsidRPr="0091196F">
              <w:rPr>
                <w:lang w:val="en-US"/>
              </w:rPr>
              <w:t>Ministerul</w:t>
            </w:r>
            <w:proofErr w:type="spellEnd"/>
            <w:r w:rsidRPr="0091196F">
              <w:rPr>
                <w:lang w:val="en-US"/>
              </w:rPr>
              <w:t xml:space="preserve"> </w:t>
            </w:r>
            <w:proofErr w:type="spellStart"/>
            <w:r w:rsidRPr="0091196F">
              <w:rPr>
                <w:lang w:val="en-US"/>
              </w:rPr>
              <w:t>planifică</w:t>
            </w:r>
            <w:proofErr w:type="spellEnd"/>
            <w:r w:rsidRPr="0091196F">
              <w:rPr>
                <w:lang w:val="en-US"/>
              </w:rPr>
              <w:t xml:space="preserve"> </w:t>
            </w:r>
            <w:proofErr w:type="spellStart"/>
            <w:r w:rsidRPr="0091196F">
              <w:rPr>
                <w:lang w:val="en-US"/>
              </w:rPr>
              <w:t>modificarea</w:t>
            </w:r>
            <w:proofErr w:type="spellEnd"/>
            <w:r w:rsidRPr="0091196F">
              <w:rPr>
                <w:lang w:val="en-US"/>
              </w:rPr>
              <w:t xml:space="preserve"> </w:t>
            </w:r>
            <w:proofErr w:type="spellStart"/>
            <w:r w:rsidRPr="0091196F">
              <w:rPr>
                <w:lang w:val="en-US"/>
              </w:rPr>
              <w:t>Legii</w:t>
            </w:r>
            <w:proofErr w:type="spellEnd"/>
            <w:r w:rsidRPr="0091196F">
              <w:rPr>
                <w:lang w:val="en-US"/>
              </w:rPr>
              <w:t xml:space="preserve"> nr. 74/2024 </w:t>
            </w:r>
            <w:proofErr w:type="spellStart"/>
            <w:r w:rsidRPr="0091196F">
              <w:rPr>
                <w:lang w:val="en-US"/>
              </w:rPr>
              <w:t>privind</w:t>
            </w:r>
            <w:proofErr w:type="spellEnd"/>
            <w:r w:rsidRPr="0091196F">
              <w:rPr>
                <w:lang w:val="en-US"/>
              </w:rPr>
              <w:t xml:space="preserve"> </w:t>
            </w:r>
            <w:proofErr w:type="spellStart"/>
            <w:r w:rsidRPr="0091196F">
              <w:rPr>
                <w:lang w:val="en-US"/>
              </w:rPr>
              <w:t>acțiunile</w:t>
            </w:r>
            <w:proofErr w:type="spellEnd"/>
            <w:r w:rsidRPr="0091196F">
              <w:rPr>
                <w:lang w:val="en-US"/>
              </w:rPr>
              <w:t xml:space="preserve"> </w:t>
            </w:r>
            <w:proofErr w:type="spellStart"/>
            <w:r w:rsidRPr="0091196F">
              <w:rPr>
                <w:lang w:val="en-US"/>
              </w:rPr>
              <w:t>climatice</w:t>
            </w:r>
            <w:proofErr w:type="spellEnd"/>
            <w:r w:rsidRPr="0091196F">
              <w:rPr>
                <w:lang w:val="en-US"/>
              </w:rPr>
              <w:t xml:space="preserve">, în care </w:t>
            </w:r>
            <w:proofErr w:type="spellStart"/>
            <w:r w:rsidRPr="0091196F">
              <w:rPr>
                <w:lang w:val="en-US"/>
              </w:rPr>
              <w:t>vor</w:t>
            </w:r>
            <w:proofErr w:type="spellEnd"/>
            <w:r w:rsidRPr="0091196F">
              <w:rPr>
                <w:lang w:val="en-US"/>
              </w:rPr>
              <w:t xml:space="preserve"> fi </w:t>
            </w:r>
            <w:proofErr w:type="spellStart"/>
            <w:r w:rsidRPr="0091196F">
              <w:rPr>
                <w:lang w:val="en-US"/>
              </w:rPr>
              <w:t>incluse</w:t>
            </w:r>
            <w:proofErr w:type="spellEnd"/>
            <w:r w:rsidRPr="0091196F">
              <w:rPr>
                <w:lang w:val="en-US"/>
              </w:rPr>
              <w:t xml:space="preserve"> </w:t>
            </w:r>
            <w:proofErr w:type="spellStart"/>
            <w:r w:rsidRPr="0091196F">
              <w:rPr>
                <w:lang w:val="en-US"/>
              </w:rPr>
              <w:t>propunerile</w:t>
            </w:r>
            <w:proofErr w:type="spellEnd"/>
            <w:r w:rsidRPr="0091196F">
              <w:rPr>
                <w:lang w:val="en-US"/>
              </w:rPr>
              <w:t xml:space="preserve"> </w:t>
            </w:r>
            <w:proofErr w:type="spellStart"/>
            <w:r w:rsidRPr="0091196F">
              <w:rPr>
                <w:lang w:val="en-US"/>
              </w:rPr>
              <w:t>actuale</w:t>
            </w:r>
            <w:proofErr w:type="spellEnd"/>
            <w:r w:rsidRPr="0091196F">
              <w:rPr>
                <w:lang w:val="en-US"/>
              </w:rPr>
              <w:t>.</w:t>
            </w:r>
          </w:p>
        </w:tc>
      </w:tr>
      <w:tr w:rsidR="00D40F7F" w:rsidRPr="00D908D1" w14:paraId="217DEC0A" w14:textId="77777777" w:rsidTr="00D347A2">
        <w:trPr>
          <w:trHeight w:val="1410"/>
        </w:trPr>
        <w:tc>
          <w:tcPr>
            <w:tcW w:w="704" w:type="dxa"/>
            <w:vMerge/>
          </w:tcPr>
          <w:p w14:paraId="7933615D" w14:textId="77777777" w:rsidR="00D40F7F" w:rsidRPr="00D40F7F" w:rsidRDefault="00D40F7F" w:rsidP="00D40F7F">
            <w:pPr>
              <w:pStyle w:val="Listparagraf"/>
              <w:numPr>
                <w:ilvl w:val="0"/>
                <w:numId w:val="19"/>
              </w:numPr>
              <w:rPr>
                <w:b/>
              </w:rPr>
            </w:pPr>
          </w:p>
        </w:tc>
        <w:tc>
          <w:tcPr>
            <w:tcW w:w="2410" w:type="dxa"/>
            <w:vMerge/>
          </w:tcPr>
          <w:p w14:paraId="432B37ED" w14:textId="77777777" w:rsidR="00D40F7F" w:rsidRPr="00E573E5" w:rsidRDefault="00D40F7F" w:rsidP="00D40F7F">
            <w:pPr>
              <w:pStyle w:val="NormalWeb"/>
              <w:rPr>
                <w:b/>
                <w:bCs/>
                <w:lang w:val="en-US"/>
              </w:rPr>
            </w:pPr>
          </w:p>
        </w:tc>
        <w:tc>
          <w:tcPr>
            <w:tcW w:w="7513" w:type="dxa"/>
          </w:tcPr>
          <w:p w14:paraId="6C0D64C6" w14:textId="7E584527" w:rsidR="00D40F7F" w:rsidRPr="0099025D" w:rsidRDefault="00D40F7F" w:rsidP="00D40F7F">
            <w:pPr>
              <w:jc w:val="both"/>
              <w:rPr>
                <w:lang w:val="ro-RO"/>
              </w:rPr>
            </w:pPr>
            <w:r w:rsidRPr="0083034B">
              <w:rPr>
                <w:lang w:val="en-US"/>
              </w:rPr>
              <w:t xml:space="preserve">6. </w:t>
            </w:r>
            <w:proofErr w:type="spellStart"/>
            <w:r w:rsidRPr="0083034B">
              <w:rPr>
                <w:lang w:val="en-US"/>
              </w:rPr>
              <w:t>Introducerea</w:t>
            </w:r>
            <w:proofErr w:type="spellEnd"/>
            <w:r w:rsidRPr="0083034B">
              <w:rPr>
                <w:lang w:val="en-US"/>
              </w:rPr>
              <w:t xml:space="preserve"> </w:t>
            </w:r>
            <w:proofErr w:type="spellStart"/>
            <w:r w:rsidRPr="0083034B">
              <w:rPr>
                <w:lang w:val="en-US"/>
              </w:rPr>
              <w:t>unei</w:t>
            </w:r>
            <w:proofErr w:type="spellEnd"/>
            <w:r w:rsidRPr="0083034B">
              <w:rPr>
                <w:lang w:val="en-US"/>
              </w:rPr>
              <w:t xml:space="preserve"> </w:t>
            </w:r>
            <w:proofErr w:type="spellStart"/>
            <w:r w:rsidRPr="0083034B">
              <w:rPr>
                <w:lang w:val="en-US"/>
              </w:rPr>
              <w:t>secțiuni</w:t>
            </w:r>
            <w:proofErr w:type="spellEnd"/>
            <w:r w:rsidRPr="0083034B">
              <w:rPr>
                <w:lang w:val="en-US"/>
              </w:rPr>
              <w:t xml:space="preserve"> dedicate </w:t>
            </w:r>
            <w:proofErr w:type="spellStart"/>
            <w:r w:rsidRPr="0083034B">
              <w:rPr>
                <w:lang w:val="en-US"/>
              </w:rPr>
              <w:t>competenței</w:t>
            </w:r>
            <w:proofErr w:type="spellEnd"/>
            <w:r w:rsidRPr="0083034B">
              <w:rPr>
                <w:lang w:val="en-US"/>
              </w:rPr>
              <w:t xml:space="preserve"> </w:t>
            </w:r>
            <w:proofErr w:type="spellStart"/>
            <w:r w:rsidRPr="0083034B">
              <w:rPr>
                <w:lang w:val="en-US"/>
              </w:rPr>
              <w:t>profesionale</w:t>
            </w:r>
            <w:proofErr w:type="spellEnd"/>
            <w:r w:rsidRPr="0083034B">
              <w:rPr>
                <w:lang w:val="en-US"/>
              </w:rPr>
              <w:t xml:space="preserve"> </w:t>
            </w:r>
            <w:proofErr w:type="spellStart"/>
            <w:r w:rsidRPr="0083034B">
              <w:rPr>
                <w:lang w:val="en-US"/>
              </w:rPr>
              <w:t>și</w:t>
            </w:r>
            <w:proofErr w:type="spellEnd"/>
            <w:r w:rsidRPr="0083034B">
              <w:rPr>
                <w:lang w:val="en-US"/>
              </w:rPr>
              <w:t xml:space="preserve"> </w:t>
            </w:r>
            <w:proofErr w:type="spellStart"/>
            <w:r w:rsidRPr="0083034B">
              <w:rPr>
                <w:lang w:val="en-US"/>
              </w:rPr>
              <w:t>formării</w:t>
            </w:r>
            <w:proofErr w:type="spellEnd"/>
            <w:r w:rsidRPr="0083034B">
              <w:rPr>
                <w:lang w:val="en-US"/>
              </w:rPr>
              <w:t xml:space="preserve"> continue (</w:t>
            </w:r>
            <w:proofErr w:type="spellStart"/>
            <w:r w:rsidRPr="0083034B">
              <w:rPr>
                <w:lang w:val="en-US"/>
              </w:rPr>
              <w:t>cursuri</w:t>
            </w:r>
            <w:proofErr w:type="spellEnd"/>
            <w:r w:rsidRPr="0083034B">
              <w:rPr>
                <w:lang w:val="en-US"/>
              </w:rPr>
              <w:t xml:space="preserve"> </w:t>
            </w:r>
            <w:proofErr w:type="spellStart"/>
            <w:r w:rsidRPr="0083034B">
              <w:rPr>
                <w:lang w:val="en-US"/>
              </w:rPr>
              <w:t>obligatorii</w:t>
            </w:r>
            <w:proofErr w:type="spellEnd"/>
            <w:r w:rsidRPr="0083034B">
              <w:rPr>
                <w:lang w:val="en-US"/>
              </w:rPr>
              <w:t xml:space="preserve">, cod de </w:t>
            </w:r>
            <w:proofErr w:type="spellStart"/>
            <w:r w:rsidRPr="0083034B">
              <w:rPr>
                <w:lang w:val="en-US"/>
              </w:rPr>
              <w:t>conduita</w:t>
            </w:r>
            <w:proofErr w:type="spellEnd"/>
            <w:r w:rsidRPr="0083034B">
              <w:rPr>
                <w:lang w:val="en-US"/>
              </w:rPr>
              <w:t xml:space="preserve">̆). </w:t>
            </w:r>
          </w:p>
        </w:tc>
        <w:tc>
          <w:tcPr>
            <w:tcW w:w="3827" w:type="dxa"/>
          </w:tcPr>
          <w:p w14:paraId="1B61DDFC" w14:textId="77777777" w:rsidR="00D40F7F" w:rsidRPr="00C964A6" w:rsidRDefault="00D40F7F" w:rsidP="00D40F7F">
            <w:pPr>
              <w:jc w:val="both"/>
              <w:rPr>
                <w:b/>
                <w:lang w:val="ro-RO"/>
              </w:rPr>
            </w:pPr>
            <w:r>
              <w:rPr>
                <w:b/>
                <w:lang w:val="ro-RO"/>
              </w:rPr>
              <w:t>S</w:t>
            </w:r>
            <w:r w:rsidRPr="00C964A6">
              <w:rPr>
                <w:b/>
                <w:lang w:val="ro-RO"/>
              </w:rPr>
              <w:t>e acceptă</w:t>
            </w:r>
            <w:r>
              <w:rPr>
                <w:b/>
                <w:lang w:val="ro-RO"/>
              </w:rPr>
              <w:t xml:space="preserve"> parțial</w:t>
            </w:r>
            <w:r w:rsidRPr="00C964A6">
              <w:rPr>
                <w:b/>
                <w:lang w:val="ro-RO"/>
              </w:rPr>
              <w:t>.</w:t>
            </w:r>
          </w:p>
          <w:p w14:paraId="58DFEC6D" w14:textId="148DC6EB" w:rsidR="00D40F7F" w:rsidRPr="0099025D" w:rsidRDefault="00D40F7F" w:rsidP="00D40F7F">
            <w:pPr>
              <w:jc w:val="both"/>
              <w:rPr>
                <w:b/>
                <w:lang w:val="ro-RO"/>
              </w:rPr>
            </w:pPr>
            <w:r w:rsidRPr="001977F3">
              <w:rPr>
                <w:lang w:val="ro-RO"/>
              </w:rPr>
              <w:t xml:space="preserve">Proiectul supus aprobării prevede, la pct. 238, obligația verificatorului de a asigura formarea profesională continuă a personalului implicat în activitățile de verificare, în cadrul procesului de menținere a competențelor. </w:t>
            </w:r>
            <w:proofErr w:type="spellStart"/>
            <w:r w:rsidRPr="00497371">
              <w:rPr>
                <w:lang w:val="en-US"/>
              </w:rPr>
              <w:t>Obligațiile</w:t>
            </w:r>
            <w:proofErr w:type="spellEnd"/>
            <w:r w:rsidRPr="00497371">
              <w:rPr>
                <w:lang w:val="en-US"/>
              </w:rPr>
              <w:t xml:space="preserve"> </w:t>
            </w:r>
            <w:proofErr w:type="spellStart"/>
            <w:r w:rsidRPr="00497371">
              <w:rPr>
                <w:lang w:val="en-US"/>
              </w:rPr>
              <w:t>privind</w:t>
            </w:r>
            <w:proofErr w:type="spellEnd"/>
            <w:r w:rsidRPr="00497371">
              <w:rPr>
                <w:lang w:val="en-US"/>
              </w:rPr>
              <w:t xml:space="preserve"> </w:t>
            </w:r>
            <w:proofErr w:type="spellStart"/>
            <w:r w:rsidRPr="00497371">
              <w:rPr>
                <w:lang w:val="en-US"/>
              </w:rPr>
              <w:t>cursurile</w:t>
            </w:r>
            <w:proofErr w:type="spellEnd"/>
            <w:r w:rsidRPr="00497371">
              <w:rPr>
                <w:lang w:val="en-US"/>
              </w:rPr>
              <w:t xml:space="preserve"> </w:t>
            </w:r>
            <w:proofErr w:type="spellStart"/>
            <w:r w:rsidRPr="00497371">
              <w:rPr>
                <w:lang w:val="en-US"/>
              </w:rPr>
              <w:t>obligatorii</w:t>
            </w:r>
            <w:proofErr w:type="spellEnd"/>
            <w:r w:rsidRPr="00497371">
              <w:rPr>
                <w:lang w:val="en-US"/>
              </w:rPr>
              <w:t xml:space="preserve"> de </w:t>
            </w:r>
            <w:proofErr w:type="spellStart"/>
            <w:r w:rsidRPr="00497371">
              <w:rPr>
                <w:lang w:val="en-US"/>
              </w:rPr>
              <w:t>formare</w:t>
            </w:r>
            <w:proofErr w:type="spellEnd"/>
            <w:r w:rsidRPr="00497371">
              <w:rPr>
                <w:lang w:val="en-US"/>
              </w:rPr>
              <w:t xml:space="preserve"> </w:t>
            </w:r>
            <w:proofErr w:type="spellStart"/>
            <w:r w:rsidRPr="00497371">
              <w:rPr>
                <w:lang w:val="en-US"/>
              </w:rPr>
              <w:t>continuă</w:t>
            </w:r>
            <w:proofErr w:type="spellEnd"/>
            <w:r w:rsidRPr="00497371">
              <w:rPr>
                <w:lang w:val="en-US"/>
              </w:rPr>
              <w:t xml:space="preserve"> </w:t>
            </w:r>
            <w:proofErr w:type="spellStart"/>
            <w:r w:rsidRPr="00497371">
              <w:rPr>
                <w:lang w:val="en-US"/>
              </w:rPr>
              <w:t>vor</w:t>
            </w:r>
            <w:proofErr w:type="spellEnd"/>
            <w:r w:rsidRPr="00497371">
              <w:rPr>
                <w:lang w:val="en-US"/>
              </w:rPr>
              <w:t xml:space="preserve"> fi </w:t>
            </w:r>
            <w:proofErr w:type="spellStart"/>
            <w:r w:rsidRPr="00497371">
              <w:rPr>
                <w:lang w:val="en-US"/>
              </w:rPr>
              <w:t>reglementate</w:t>
            </w:r>
            <w:proofErr w:type="spellEnd"/>
            <w:r w:rsidRPr="00497371">
              <w:rPr>
                <w:lang w:val="en-US"/>
              </w:rPr>
              <w:t xml:space="preserve"> </w:t>
            </w:r>
            <w:proofErr w:type="spellStart"/>
            <w:r w:rsidRPr="00497371">
              <w:rPr>
                <w:lang w:val="en-US"/>
              </w:rPr>
              <w:t>prin</w:t>
            </w:r>
            <w:proofErr w:type="spellEnd"/>
            <w:r w:rsidRPr="00497371">
              <w:rPr>
                <w:lang w:val="en-US"/>
              </w:rPr>
              <w:t xml:space="preserve"> </w:t>
            </w:r>
            <w:proofErr w:type="spellStart"/>
            <w:r w:rsidRPr="00497371">
              <w:rPr>
                <w:lang w:val="en-US"/>
              </w:rPr>
              <w:t>proiectul</w:t>
            </w:r>
            <w:proofErr w:type="spellEnd"/>
            <w:r w:rsidRPr="00497371">
              <w:rPr>
                <w:lang w:val="en-US"/>
              </w:rPr>
              <w:t xml:space="preserve"> de </w:t>
            </w:r>
            <w:proofErr w:type="spellStart"/>
            <w:r w:rsidRPr="00497371">
              <w:rPr>
                <w:lang w:val="en-US"/>
              </w:rPr>
              <w:t>modificare</w:t>
            </w:r>
            <w:proofErr w:type="spellEnd"/>
            <w:r w:rsidRPr="00497371">
              <w:rPr>
                <w:lang w:val="en-US"/>
              </w:rPr>
              <w:t xml:space="preserve"> a </w:t>
            </w:r>
            <w:proofErr w:type="spellStart"/>
            <w:r w:rsidRPr="00497371">
              <w:rPr>
                <w:lang w:val="en-US"/>
              </w:rPr>
              <w:t>Legii</w:t>
            </w:r>
            <w:proofErr w:type="spellEnd"/>
            <w:r w:rsidRPr="00497371">
              <w:rPr>
                <w:lang w:val="en-US"/>
              </w:rPr>
              <w:t xml:space="preserve"> nr. 74/2024 </w:t>
            </w:r>
            <w:proofErr w:type="spellStart"/>
            <w:r w:rsidRPr="00497371">
              <w:rPr>
                <w:lang w:val="en-US"/>
              </w:rPr>
              <w:t>privind</w:t>
            </w:r>
            <w:proofErr w:type="spellEnd"/>
            <w:r w:rsidRPr="00497371">
              <w:rPr>
                <w:lang w:val="en-US"/>
              </w:rPr>
              <w:t xml:space="preserve"> </w:t>
            </w:r>
            <w:proofErr w:type="spellStart"/>
            <w:r w:rsidRPr="00497371">
              <w:rPr>
                <w:lang w:val="en-US"/>
              </w:rPr>
              <w:t>acțiunile</w:t>
            </w:r>
            <w:proofErr w:type="spellEnd"/>
            <w:r w:rsidRPr="00497371">
              <w:rPr>
                <w:lang w:val="en-US"/>
              </w:rPr>
              <w:t xml:space="preserve"> </w:t>
            </w:r>
            <w:proofErr w:type="spellStart"/>
            <w:r w:rsidRPr="00497371">
              <w:rPr>
                <w:lang w:val="en-US"/>
              </w:rPr>
              <w:t>climatice</w:t>
            </w:r>
            <w:proofErr w:type="spellEnd"/>
            <w:r w:rsidRPr="00497371">
              <w:rPr>
                <w:lang w:val="en-US"/>
              </w:rPr>
              <w:t xml:space="preserve">, în </w:t>
            </w:r>
            <w:proofErr w:type="spellStart"/>
            <w:r w:rsidRPr="00497371">
              <w:rPr>
                <w:lang w:val="en-US"/>
              </w:rPr>
              <w:t>vederea</w:t>
            </w:r>
            <w:proofErr w:type="spellEnd"/>
            <w:r w:rsidRPr="00497371">
              <w:rPr>
                <w:lang w:val="en-US"/>
              </w:rPr>
              <w:t xml:space="preserve"> </w:t>
            </w:r>
            <w:proofErr w:type="spellStart"/>
            <w:r w:rsidRPr="00497371">
              <w:rPr>
                <w:lang w:val="en-US"/>
              </w:rPr>
              <w:t>conferiri</w:t>
            </w:r>
            <w:proofErr w:type="spellEnd"/>
            <w:r w:rsidRPr="00497371">
              <w:rPr>
                <w:lang w:val="en-US"/>
              </w:rPr>
              <w:t xml:space="preserve"> </w:t>
            </w:r>
            <w:proofErr w:type="spellStart"/>
            <w:r w:rsidRPr="00497371">
              <w:rPr>
                <w:lang w:val="en-US"/>
              </w:rPr>
              <w:t>unei</w:t>
            </w:r>
            <w:proofErr w:type="spellEnd"/>
            <w:r w:rsidRPr="00497371">
              <w:rPr>
                <w:lang w:val="en-US"/>
              </w:rPr>
              <w:t xml:space="preserve"> </w:t>
            </w:r>
            <w:proofErr w:type="spellStart"/>
            <w:r w:rsidRPr="00497371">
              <w:rPr>
                <w:lang w:val="en-US"/>
              </w:rPr>
              <w:t>forțe</w:t>
            </w:r>
            <w:proofErr w:type="spellEnd"/>
            <w:r w:rsidRPr="00497371">
              <w:rPr>
                <w:lang w:val="en-US"/>
              </w:rPr>
              <w:t xml:space="preserve"> </w:t>
            </w:r>
            <w:proofErr w:type="spellStart"/>
            <w:r w:rsidRPr="00497371">
              <w:rPr>
                <w:lang w:val="en-US"/>
              </w:rPr>
              <w:t>juridice</w:t>
            </w:r>
            <w:proofErr w:type="spellEnd"/>
            <w:r w:rsidRPr="00497371">
              <w:rPr>
                <w:lang w:val="en-US"/>
              </w:rPr>
              <w:t xml:space="preserve"> imperative.</w:t>
            </w:r>
          </w:p>
        </w:tc>
      </w:tr>
      <w:tr w:rsidR="00D40F7F" w:rsidRPr="00D908D1" w14:paraId="22A59149" w14:textId="77777777" w:rsidTr="00D347A2">
        <w:trPr>
          <w:trHeight w:val="1410"/>
        </w:trPr>
        <w:tc>
          <w:tcPr>
            <w:tcW w:w="704" w:type="dxa"/>
            <w:vMerge/>
          </w:tcPr>
          <w:p w14:paraId="02E0F931" w14:textId="77777777" w:rsidR="00D40F7F" w:rsidRPr="00D40F7F" w:rsidRDefault="00D40F7F" w:rsidP="00D40F7F">
            <w:pPr>
              <w:pStyle w:val="Listparagraf"/>
              <w:numPr>
                <w:ilvl w:val="0"/>
                <w:numId w:val="19"/>
              </w:numPr>
              <w:rPr>
                <w:b/>
              </w:rPr>
            </w:pPr>
          </w:p>
        </w:tc>
        <w:tc>
          <w:tcPr>
            <w:tcW w:w="2410" w:type="dxa"/>
            <w:vMerge/>
          </w:tcPr>
          <w:p w14:paraId="0BC47A5C" w14:textId="77777777" w:rsidR="00D40F7F" w:rsidRPr="00E573E5" w:rsidRDefault="00D40F7F" w:rsidP="00D40F7F">
            <w:pPr>
              <w:pStyle w:val="NormalWeb"/>
              <w:rPr>
                <w:b/>
                <w:bCs/>
                <w:lang w:val="en-US"/>
              </w:rPr>
            </w:pPr>
          </w:p>
        </w:tc>
        <w:tc>
          <w:tcPr>
            <w:tcW w:w="7513" w:type="dxa"/>
          </w:tcPr>
          <w:p w14:paraId="0B96DFB0" w14:textId="1E14EBF5" w:rsidR="00D40F7F" w:rsidRPr="0099025D" w:rsidRDefault="00D40F7F" w:rsidP="00D40F7F">
            <w:pPr>
              <w:jc w:val="both"/>
              <w:rPr>
                <w:lang w:val="ro-RO"/>
              </w:rPr>
            </w:pPr>
            <w:r w:rsidRPr="0083034B">
              <w:rPr>
                <w:lang w:val="en-US"/>
              </w:rPr>
              <w:t xml:space="preserve">7. </w:t>
            </w:r>
            <w:proofErr w:type="spellStart"/>
            <w:r w:rsidRPr="0083034B">
              <w:rPr>
                <w:lang w:val="en-US"/>
              </w:rPr>
              <w:t>Completarea</w:t>
            </w:r>
            <w:proofErr w:type="spellEnd"/>
            <w:r w:rsidRPr="0083034B">
              <w:rPr>
                <w:lang w:val="en-US"/>
              </w:rPr>
              <w:t xml:space="preserve"> </w:t>
            </w:r>
            <w:proofErr w:type="spellStart"/>
            <w:r w:rsidRPr="0083034B">
              <w:rPr>
                <w:lang w:val="en-US"/>
              </w:rPr>
              <w:t>documentului</w:t>
            </w:r>
            <w:proofErr w:type="spellEnd"/>
            <w:r w:rsidRPr="0083034B">
              <w:rPr>
                <w:lang w:val="en-US"/>
              </w:rPr>
              <w:t xml:space="preserve"> cu </w:t>
            </w:r>
            <w:proofErr w:type="spellStart"/>
            <w:r w:rsidRPr="0083034B">
              <w:rPr>
                <w:lang w:val="en-US"/>
              </w:rPr>
              <w:t>anexe</w:t>
            </w:r>
            <w:proofErr w:type="spellEnd"/>
            <w:r w:rsidRPr="0083034B">
              <w:rPr>
                <w:lang w:val="en-US"/>
              </w:rPr>
              <w:t xml:space="preserve"> </w:t>
            </w:r>
            <w:proofErr w:type="spellStart"/>
            <w:r w:rsidRPr="0083034B">
              <w:rPr>
                <w:lang w:val="en-US"/>
              </w:rPr>
              <w:t>tehnice</w:t>
            </w:r>
            <w:proofErr w:type="spellEnd"/>
            <w:r w:rsidRPr="0083034B">
              <w:rPr>
                <w:lang w:val="en-US"/>
              </w:rPr>
              <w:t xml:space="preserve"> </w:t>
            </w:r>
            <w:proofErr w:type="spellStart"/>
            <w:r w:rsidRPr="0083034B">
              <w:rPr>
                <w:lang w:val="en-US"/>
              </w:rPr>
              <w:t>necesare</w:t>
            </w:r>
            <w:proofErr w:type="spellEnd"/>
            <w:r w:rsidRPr="0083034B">
              <w:rPr>
                <w:lang w:val="en-US"/>
              </w:rPr>
              <w:t xml:space="preserve"> </w:t>
            </w:r>
            <w:proofErr w:type="spellStart"/>
            <w:r w:rsidRPr="0083034B">
              <w:rPr>
                <w:lang w:val="en-US"/>
              </w:rPr>
              <w:t>aplicării</w:t>
            </w:r>
            <w:proofErr w:type="spellEnd"/>
            <w:r w:rsidRPr="0083034B">
              <w:rPr>
                <w:lang w:val="en-US"/>
              </w:rPr>
              <w:t xml:space="preserve"> </w:t>
            </w:r>
            <w:proofErr w:type="spellStart"/>
            <w:r w:rsidRPr="0083034B">
              <w:rPr>
                <w:lang w:val="en-US"/>
              </w:rPr>
              <w:t>uniforme</w:t>
            </w:r>
            <w:proofErr w:type="spellEnd"/>
            <w:r w:rsidRPr="0083034B">
              <w:rPr>
                <w:lang w:val="en-US"/>
              </w:rPr>
              <w:t xml:space="preserve"> (</w:t>
            </w:r>
            <w:proofErr w:type="spellStart"/>
            <w:r w:rsidRPr="0083034B">
              <w:rPr>
                <w:lang w:val="en-US"/>
              </w:rPr>
              <w:t>cerere</w:t>
            </w:r>
            <w:proofErr w:type="spellEnd"/>
            <w:r w:rsidRPr="0083034B">
              <w:rPr>
                <w:lang w:val="en-US"/>
              </w:rPr>
              <w:t xml:space="preserve"> de </w:t>
            </w:r>
            <w:proofErr w:type="spellStart"/>
            <w:r w:rsidRPr="0083034B">
              <w:rPr>
                <w:lang w:val="en-US"/>
              </w:rPr>
              <w:t>autorizare</w:t>
            </w:r>
            <w:proofErr w:type="spellEnd"/>
            <w:r w:rsidRPr="0083034B">
              <w:rPr>
                <w:lang w:val="en-US"/>
              </w:rPr>
              <w:t xml:space="preserve">, </w:t>
            </w:r>
            <w:proofErr w:type="spellStart"/>
            <w:r w:rsidRPr="0083034B">
              <w:rPr>
                <w:lang w:val="en-US"/>
              </w:rPr>
              <w:t>grila</w:t>
            </w:r>
            <w:proofErr w:type="spellEnd"/>
            <w:r w:rsidRPr="0083034B">
              <w:rPr>
                <w:lang w:val="en-US"/>
              </w:rPr>
              <w:t xml:space="preserve">̆ de </w:t>
            </w:r>
            <w:proofErr w:type="spellStart"/>
            <w:r w:rsidRPr="0083034B">
              <w:rPr>
                <w:lang w:val="en-US"/>
              </w:rPr>
              <w:t>autoevaluare</w:t>
            </w:r>
            <w:proofErr w:type="spellEnd"/>
            <w:r w:rsidRPr="0083034B">
              <w:rPr>
                <w:lang w:val="en-US"/>
              </w:rPr>
              <w:t xml:space="preserve">, model </w:t>
            </w:r>
            <w:proofErr w:type="spellStart"/>
            <w:r w:rsidRPr="0083034B">
              <w:rPr>
                <w:lang w:val="en-US"/>
              </w:rPr>
              <w:t>raport</w:t>
            </w:r>
            <w:proofErr w:type="spellEnd"/>
            <w:r w:rsidRPr="0083034B">
              <w:rPr>
                <w:lang w:val="en-US"/>
              </w:rPr>
              <w:t xml:space="preserve"> etc.). </w:t>
            </w:r>
          </w:p>
        </w:tc>
        <w:tc>
          <w:tcPr>
            <w:tcW w:w="3827" w:type="dxa"/>
          </w:tcPr>
          <w:p w14:paraId="23ACCD87" w14:textId="77777777" w:rsidR="00D40F7F" w:rsidRPr="00C964A6" w:rsidRDefault="00D40F7F" w:rsidP="00D40F7F">
            <w:pPr>
              <w:jc w:val="both"/>
              <w:rPr>
                <w:b/>
                <w:lang w:val="ro-RO"/>
              </w:rPr>
            </w:pPr>
            <w:r w:rsidRPr="00C964A6">
              <w:rPr>
                <w:b/>
                <w:lang w:val="ro-RO"/>
              </w:rPr>
              <w:t>Nu se acceptă.</w:t>
            </w:r>
          </w:p>
          <w:p w14:paraId="36101941" w14:textId="37557E5F" w:rsidR="00D40F7F" w:rsidRPr="0099025D" w:rsidRDefault="00D40F7F" w:rsidP="00D40F7F">
            <w:pPr>
              <w:jc w:val="both"/>
              <w:rPr>
                <w:b/>
                <w:lang w:val="ro-RO"/>
              </w:rPr>
            </w:pPr>
            <w:r w:rsidRPr="00E573E5">
              <w:rPr>
                <w:lang w:val="ro-RO"/>
              </w:rPr>
              <w:t>Proiectul Regulamentului transpune prevederile Regulamentului de punere în aplicare (UE) 2018/2067, un act de mare volum. Detaliile tehnice, precum cererea de autorizare, grila de autoevaluare și modelul de raport, vor fi incluse în ghidurile de implementare planificate.</w:t>
            </w:r>
          </w:p>
        </w:tc>
      </w:tr>
      <w:tr w:rsidR="00FD2C55" w:rsidRPr="0099025D" w14:paraId="6DFB45A3" w14:textId="77777777" w:rsidTr="00D347A2">
        <w:trPr>
          <w:trHeight w:val="1410"/>
        </w:trPr>
        <w:tc>
          <w:tcPr>
            <w:tcW w:w="704" w:type="dxa"/>
            <w:vMerge w:val="restart"/>
          </w:tcPr>
          <w:p w14:paraId="16C734A7" w14:textId="32BBD2D5" w:rsidR="00FD2C55" w:rsidRPr="00E573E5" w:rsidRDefault="00FD2C55" w:rsidP="00E573E5">
            <w:pPr>
              <w:pStyle w:val="Listparagraf"/>
              <w:numPr>
                <w:ilvl w:val="0"/>
                <w:numId w:val="19"/>
              </w:numPr>
              <w:rPr>
                <w:b/>
              </w:rPr>
            </w:pPr>
          </w:p>
        </w:tc>
        <w:tc>
          <w:tcPr>
            <w:tcW w:w="2410" w:type="dxa"/>
            <w:vMerge w:val="restart"/>
          </w:tcPr>
          <w:p w14:paraId="602B94B4" w14:textId="77777777" w:rsidR="00FD2C55" w:rsidRPr="0099025D" w:rsidRDefault="00FD2C55" w:rsidP="00435804">
            <w:pPr>
              <w:rPr>
                <w:b/>
                <w:bCs/>
                <w:lang w:val="ro-RO"/>
              </w:rPr>
            </w:pPr>
            <w:r w:rsidRPr="0099025D">
              <w:rPr>
                <w:b/>
                <w:bCs/>
                <w:lang w:val="ro-RO"/>
              </w:rPr>
              <w:t>Ministerul Infrastructurii și Dezvoltării Regionale</w:t>
            </w:r>
          </w:p>
          <w:p w14:paraId="733B9680" w14:textId="732F924A" w:rsidR="00FD2C55" w:rsidRPr="00490878" w:rsidRDefault="00FD2C55" w:rsidP="00435804">
            <w:pPr>
              <w:pStyle w:val="NormalWeb"/>
              <w:spacing w:before="0" w:beforeAutospacing="0" w:after="0" w:afterAutospacing="0"/>
              <w:rPr>
                <w:b/>
                <w:bCs/>
                <w:lang w:val="en-US"/>
              </w:rPr>
            </w:pPr>
            <w:r w:rsidRPr="0099025D">
              <w:rPr>
                <w:lang w:val="ro-RO"/>
              </w:rPr>
              <w:lastRenderedPageBreak/>
              <w:t>Aviz nr. 21-</w:t>
            </w:r>
            <w:r w:rsidRPr="00490878">
              <w:rPr>
                <w:lang w:val="en-US"/>
              </w:rPr>
              <w:t>4336</w:t>
            </w:r>
            <w:r w:rsidRPr="0099025D">
              <w:rPr>
                <w:lang w:val="ro-RO"/>
              </w:rPr>
              <w:t xml:space="preserve"> din </w:t>
            </w:r>
            <w:r w:rsidRPr="00490878">
              <w:rPr>
                <w:lang w:val="en-US"/>
              </w:rPr>
              <w:t>11</w:t>
            </w:r>
            <w:r w:rsidRPr="0099025D">
              <w:rPr>
                <w:lang w:val="ro-RO"/>
              </w:rPr>
              <w:t>.0</w:t>
            </w:r>
            <w:r w:rsidRPr="00490878">
              <w:rPr>
                <w:lang w:val="en-US"/>
              </w:rPr>
              <w:t>8</w:t>
            </w:r>
            <w:r w:rsidRPr="0099025D">
              <w:rPr>
                <w:lang w:val="ro-RO"/>
              </w:rPr>
              <w:t>.202</w:t>
            </w:r>
            <w:r w:rsidRPr="00490878">
              <w:rPr>
                <w:lang w:val="en-US"/>
              </w:rPr>
              <w:t>5</w:t>
            </w:r>
          </w:p>
        </w:tc>
        <w:tc>
          <w:tcPr>
            <w:tcW w:w="7513" w:type="dxa"/>
          </w:tcPr>
          <w:p w14:paraId="2EB4FE13" w14:textId="77777777" w:rsidR="00FD2C55" w:rsidRPr="001977F3" w:rsidRDefault="00FD2C55" w:rsidP="00FD2C55">
            <w:pPr>
              <w:pStyle w:val="NormalWeb"/>
              <w:rPr>
                <w:color w:val="000000" w:themeColor="text1"/>
                <w:lang w:val="sv-SE"/>
              </w:rPr>
            </w:pPr>
            <w:r w:rsidRPr="001977F3">
              <w:rPr>
                <w:b/>
                <w:bCs/>
                <w:i/>
                <w:iCs/>
                <w:color w:val="000000" w:themeColor="text1"/>
                <w:lang w:val="sv-SE"/>
              </w:rPr>
              <w:lastRenderedPageBreak/>
              <w:t xml:space="preserve">La proiectul hotărârii de Guvern: </w:t>
            </w:r>
          </w:p>
          <w:p w14:paraId="5009904E" w14:textId="6327E4D9" w:rsidR="00FD2C55" w:rsidRPr="009F50FD" w:rsidRDefault="00FD2C55" w:rsidP="009F50FD">
            <w:pPr>
              <w:pStyle w:val="NormalWeb"/>
              <w:rPr>
                <w:color w:val="000000" w:themeColor="text1"/>
                <w:lang w:val="en-US"/>
              </w:rPr>
            </w:pPr>
            <w:proofErr w:type="spellStart"/>
            <w:r w:rsidRPr="00FD2C55">
              <w:rPr>
                <w:color w:val="000000" w:themeColor="text1"/>
                <w:lang w:val="en-US"/>
              </w:rPr>
              <w:t>În</w:t>
            </w:r>
            <w:proofErr w:type="spellEnd"/>
            <w:r w:rsidRPr="00FD2C55">
              <w:rPr>
                <w:color w:val="000000" w:themeColor="text1"/>
                <w:lang w:val="en-US"/>
              </w:rPr>
              <w:t xml:space="preserve"> </w:t>
            </w:r>
            <w:proofErr w:type="spellStart"/>
            <w:r w:rsidRPr="00FD2C55">
              <w:rPr>
                <w:b/>
                <w:bCs/>
                <w:color w:val="000000" w:themeColor="text1"/>
                <w:lang w:val="en-US"/>
              </w:rPr>
              <w:t>clauza</w:t>
            </w:r>
            <w:proofErr w:type="spellEnd"/>
            <w:r w:rsidRPr="00FD2C55">
              <w:rPr>
                <w:b/>
                <w:bCs/>
                <w:color w:val="000000" w:themeColor="text1"/>
                <w:lang w:val="en-US"/>
              </w:rPr>
              <w:t xml:space="preserve"> de </w:t>
            </w:r>
            <w:proofErr w:type="spellStart"/>
            <w:r w:rsidRPr="00FD2C55">
              <w:rPr>
                <w:b/>
                <w:bCs/>
                <w:color w:val="000000" w:themeColor="text1"/>
                <w:lang w:val="en-US"/>
              </w:rPr>
              <w:t>adoptare</w:t>
            </w:r>
            <w:proofErr w:type="spellEnd"/>
            <w:r w:rsidRPr="00FD2C55">
              <w:rPr>
                <w:color w:val="000000" w:themeColor="text1"/>
                <w:lang w:val="en-US"/>
              </w:rPr>
              <w:t xml:space="preserve">, se </w:t>
            </w:r>
            <w:proofErr w:type="spellStart"/>
            <w:r w:rsidRPr="00FD2C55">
              <w:rPr>
                <w:color w:val="000000" w:themeColor="text1"/>
                <w:lang w:val="en-US"/>
              </w:rPr>
              <w:t>va</w:t>
            </w:r>
            <w:proofErr w:type="spellEnd"/>
            <w:r w:rsidRPr="00FD2C55">
              <w:rPr>
                <w:color w:val="000000" w:themeColor="text1"/>
                <w:lang w:val="en-US"/>
              </w:rPr>
              <w:t xml:space="preserve"> </w:t>
            </w:r>
            <w:proofErr w:type="spellStart"/>
            <w:r w:rsidRPr="00FD2C55">
              <w:rPr>
                <w:color w:val="000000" w:themeColor="text1"/>
                <w:lang w:val="en-US"/>
              </w:rPr>
              <w:t>revizui</w:t>
            </w:r>
            <w:proofErr w:type="spellEnd"/>
            <w:r w:rsidRPr="00FD2C55">
              <w:rPr>
                <w:color w:val="000000" w:themeColor="text1"/>
                <w:lang w:val="en-US"/>
              </w:rPr>
              <w:t xml:space="preserve"> </w:t>
            </w:r>
            <w:proofErr w:type="spellStart"/>
            <w:r w:rsidRPr="00FD2C55">
              <w:rPr>
                <w:color w:val="000000" w:themeColor="text1"/>
                <w:lang w:val="en-US"/>
              </w:rPr>
              <w:t>anul</w:t>
            </w:r>
            <w:proofErr w:type="spellEnd"/>
            <w:r w:rsidRPr="00FD2C55">
              <w:rPr>
                <w:color w:val="000000" w:themeColor="text1"/>
                <w:lang w:val="en-US"/>
              </w:rPr>
              <w:t xml:space="preserve"> </w:t>
            </w:r>
            <w:proofErr w:type="spellStart"/>
            <w:r w:rsidRPr="00FD2C55">
              <w:rPr>
                <w:color w:val="000000" w:themeColor="text1"/>
                <w:lang w:val="en-US"/>
              </w:rPr>
              <w:t>adoptării</w:t>
            </w:r>
            <w:proofErr w:type="spellEnd"/>
            <w:r w:rsidRPr="00FD2C55">
              <w:rPr>
                <w:color w:val="000000" w:themeColor="text1"/>
                <w:lang w:val="en-US"/>
              </w:rPr>
              <w:t xml:space="preserve"> </w:t>
            </w:r>
            <w:proofErr w:type="spellStart"/>
            <w:r w:rsidRPr="00FD2C55">
              <w:rPr>
                <w:color w:val="000000" w:themeColor="text1"/>
                <w:lang w:val="en-US"/>
              </w:rPr>
              <w:t>Legii</w:t>
            </w:r>
            <w:proofErr w:type="spellEnd"/>
            <w:r w:rsidRPr="00FD2C55">
              <w:rPr>
                <w:color w:val="000000" w:themeColor="text1"/>
                <w:lang w:val="en-US"/>
              </w:rPr>
              <w:t xml:space="preserve"> </w:t>
            </w:r>
            <w:proofErr w:type="spellStart"/>
            <w:r w:rsidRPr="00FD2C55">
              <w:rPr>
                <w:color w:val="000000" w:themeColor="text1"/>
                <w:lang w:val="en-US"/>
              </w:rPr>
              <w:t>privind</w:t>
            </w:r>
            <w:proofErr w:type="spellEnd"/>
            <w:r w:rsidRPr="00FD2C55">
              <w:rPr>
                <w:color w:val="000000" w:themeColor="text1"/>
                <w:lang w:val="en-US"/>
              </w:rPr>
              <w:t xml:space="preserve"> </w:t>
            </w:r>
            <w:proofErr w:type="spellStart"/>
            <w:r w:rsidRPr="00FD2C55">
              <w:rPr>
                <w:color w:val="000000" w:themeColor="text1"/>
                <w:lang w:val="en-US"/>
              </w:rPr>
              <w:t>acțiunile</w:t>
            </w:r>
            <w:proofErr w:type="spellEnd"/>
            <w:r w:rsidRPr="00FD2C55">
              <w:rPr>
                <w:color w:val="000000" w:themeColor="text1"/>
                <w:lang w:val="en-US"/>
              </w:rPr>
              <w:t xml:space="preserve"> </w:t>
            </w:r>
            <w:proofErr w:type="spellStart"/>
            <w:r w:rsidRPr="00FD2C55">
              <w:rPr>
                <w:color w:val="000000" w:themeColor="text1"/>
                <w:lang w:val="en-US"/>
              </w:rPr>
              <w:t>climatice</w:t>
            </w:r>
            <w:proofErr w:type="spellEnd"/>
            <w:r w:rsidRPr="00FD2C55">
              <w:rPr>
                <w:color w:val="000000" w:themeColor="text1"/>
                <w:lang w:val="en-US"/>
              </w:rPr>
              <w:t xml:space="preserve">, </w:t>
            </w:r>
            <w:proofErr w:type="spellStart"/>
            <w:r w:rsidRPr="00FD2C55">
              <w:rPr>
                <w:color w:val="000000" w:themeColor="text1"/>
                <w:lang w:val="en-US"/>
              </w:rPr>
              <w:t>și</w:t>
            </w:r>
            <w:proofErr w:type="spellEnd"/>
            <w:r w:rsidRPr="00FD2C55">
              <w:rPr>
                <w:color w:val="000000" w:themeColor="text1"/>
                <w:lang w:val="en-US"/>
              </w:rPr>
              <w:t xml:space="preserve"> </w:t>
            </w:r>
            <w:proofErr w:type="spellStart"/>
            <w:r w:rsidRPr="00FD2C55">
              <w:rPr>
                <w:color w:val="000000" w:themeColor="text1"/>
                <w:lang w:val="en-US"/>
              </w:rPr>
              <w:t>anume</w:t>
            </w:r>
            <w:proofErr w:type="spellEnd"/>
            <w:r w:rsidRPr="00FD2C55">
              <w:rPr>
                <w:color w:val="000000" w:themeColor="text1"/>
                <w:lang w:val="en-US"/>
              </w:rPr>
              <w:t xml:space="preserve"> </w:t>
            </w:r>
            <w:r w:rsidRPr="00FD2C55">
              <w:rPr>
                <w:i/>
                <w:iCs/>
                <w:color w:val="000000" w:themeColor="text1"/>
                <w:lang w:val="en-US"/>
              </w:rPr>
              <w:t xml:space="preserve">„2024”. </w:t>
            </w:r>
          </w:p>
        </w:tc>
        <w:tc>
          <w:tcPr>
            <w:tcW w:w="3827" w:type="dxa"/>
          </w:tcPr>
          <w:p w14:paraId="7AC20B48" w14:textId="77777777" w:rsidR="00FD2C55" w:rsidRPr="0099025D" w:rsidRDefault="00FD2C55" w:rsidP="00FD2C55">
            <w:pPr>
              <w:jc w:val="both"/>
              <w:rPr>
                <w:lang w:val="ro-RO"/>
              </w:rPr>
            </w:pPr>
            <w:r w:rsidRPr="0099025D">
              <w:rPr>
                <w:b/>
                <w:lang w:val="ro-RO"/>
              </w:rPr>
              <w:t>Se acceptă.</w:t>
            </w:r>
            <w:r w:rsidRPr="0099025D">
              <w:rPr>
                <w:lang w:val="ro-RO"/>
              </w:rPr>
              <w:t xml:space="preserve"> </w:t>
            </w:r>
          </w:p>
          <w:p w14:paraId="19F1D814" w14:textId="77777777" w:rsidR="00FD2C55" w:rsidRPr="0099025D" w:rsidRDefault="00FD2C55" w:rsidP="0049221F">
            <w:pPr>
              <w:jc w:val="both"/>
              <w:rPr>
                <w:b/>
              </w:rPr>
            </w:pPr>
          </w:p>
        </w:tc>
      </w:tr>
      <w:tr w:rsidR="009F50FD" w:rsidRPr="0099025D" w14:paraId="7CD1A38D" w14:textId="77777777" w:rsidTr="00D53EDA">
        <w:trPr>
          <w:trHeight w:val="699"/>
        </w:trPr>
        <w:tc>
          <w:tcPr>
            <w:tcW w:w="704" w:type="dxa"/>
            <w:vMerge/>
          </w:tcPr>
          <w:p w14:paraId="10EF21CD" w14:textId="77777777" w:rsidR="009F50FD" w:rsidRPr="0099025D" w:rsidRDefault="009F50FD" w:rsidP="00EB45F5">
            <w:pPr>
              <w:rPr>
                <w:b/>
              </w:rPr>
            </w:pPr>
          </w:p>
        </w:tc>
        <w:tc>
          <w:tcPr>
            <w:tcW w:w="2410" w:type="dxa"/>
            <w:vMerge/>
          </w:tcPr>
          <w:p w14:paraId="40F05E4F" w14:textId="77777777" w:rsidR="009F50FD" w:rsidRPr="0099025D" w:rsidRDefault="009F50FD" w:rsidP="00435804">
            <w:pPr>
              <w:rPr>
                <w:b/>
                <w:bCs/>
              </w:rPr>
            </w:pPr>
          </w:p>
        </w:tc>
        <w:tc>
          <w:tcPr>
            <w:tcW w:w="7513" w:type="dxa"/>
          </w:tcPr>
          <w:p w14:paraId="7DB48084" w14:textId="77777777" w:rsidR="009F50FD" w:rsidRPr="001977F3" w:rsidRDefault="009F50FD" w:rsidP="009F50FD">
            <w:pPr>
              <w:pStyle w:val="NormalWeb"/>
              <w:spacing w:before="0" w:beforeAutospacing="0" w:after="0" w:afterAutospacing="0"/>
            </w:pPr>
            <w:r w:rsidRPr="009F50FD">
              <w:rPr>
                <w:b/>
                <w:bCs/>
                <w:i/>
                <w:iCs/>
                <w:lang w:val="en-US"/>
              </w:rPr>
              <w:t>La</w:t>
            </w:r>
            <w:r w:rsidRPr="001977F3">
              <w:rPr>
                <w:b/>
                <w:bCs/>
                <w:i/>
                <w:iCs/>
              </w:rPr>
              <w:t xml:space="preserve"> </w:t>
            </w:r>
            <w:proofErr w:type="spellStart"/>
            <w:r w:rsidRPr="009F50FD">
              <w:rPr>
                <w:b/>
                <w:bCs/>
                <w:i/>
                <w:iCs/>
                <w:lang w:val="en-US"/>
              </w:rPr>
              <w:t>proiectul</w:t>
            </w:r>
            <w:proofErr w:type="spellEnd"/>
            <w:r w:rsidRPr="001977F3">
              <w:rPr>
                <w:b/>
                <w:bCs/>
                <w:i/>
                <w:iCs/>
              </w:rPr>
              <w:t xml:space="preserve"> </w:t>
            </w:r>
            <w:r w:rsidRPr="009F50FD">
              <w:rPr>
                <w:b/>
                <w:bCs/>
                <w:i/>
                <w:iCs/>
                <w:lang w:val="en-US"/>
              </w:rPr>
              <w:t>de</w:t>
            </w:r>
            <w:r w:rsidRPr="001977F3">
              <w:rPr>
                <w:b/>
                <w:bCs/>
                <w:i/>
                <w:iCs/>
              </w:rPr>
              <w:t xml:space="preserve"> </w:t>
            </w:r>
            <w:proofErr w:type="spellStart"/>
            <w:r w:rsidRPr="009F50FD">
              <w:rPr>
                <w:b/>
                <w:bCs/>
                <w:i/>
                <w:iCs/>
                <w:lang w:val="en-US"/>
              </w:rPr>
              <w:t>Regulament</w:t>
            </w:r>
            <w:proofErr w:type="spellEnd"/>
            <w:r w:rsidRPr="001977F3">
              <w:rPr>
                <w:b/>
                <w:bCs/>
                <w:i/>
                <w:iCs/>
              </w:rPr>
              <w:t xml:space="preserve">: </w:t>
            </w:r>
          </w:p>
          <w:p w14:paraId="605ED650" w14:textId="34EAC3DA" w:rsidR="009F50FD" w:rsidRPr="001977F3" w:rsidRDefault="009F50FD" w:rsidP="009F50FD">
            <w:pPr>
              <w:pStyle w:val="NormalWeb"/>
              <w:spacing w:before="0" w:beforeAutospacing="0" w:after="0" w:afterAutospacing="0"/>
              <w:jc w:val="both"/>
            </w:pPr>
            <w:r w:rsidRPr="009F50FD">
              <w:rPr>
                <w:lang w:val="en-US"/>
              </w:rPr>
              <w:t>Not</w:t>
            </w:r>
            <w:r w:rsidRPr="001977F3">
              <w:t>̦</w:t>
            </w:r>
            <w:proofErr w:type="spellStart"/>
            <w:r w:rsidRPr="009F50FD">
              <w:rPr>
                <w:lang w:val="en-US"/>
              </w:rPr>
              <w:t>iunile</w:t>
            </w:r>
            <w:proofErr w:type="spellEnd"/>
            <w:r w:rsidRPr="001977F3">
              <w:t xml:space="preserve"> </w:t>
            </w:r>
            <w:proofErr w:type="spellStart"/>
            <w:r w:rsidRPr="009F50FD">
              <w:rPr>
                <w:lang w:val="en-US"/>
              </w:rPr>
              <w:t>preva</w:t>
            </w:r>
            <w:proofErr w:type="spellEnd"/>
            <w:r w:rsidRPr="001977F3">
              <w:t>̆</w:t>
            </w:r>
            <w:proofErr w:type="spellStart"/>
            <w:r w:rsidRPr="009F50FD">
              <w:rPr>
                <w:lang w:val="en-US"/>
              </w:rPr>
              <w:t>zute</w:t>
            </w:r>
            <w:proofErr w:type="spellEnd"/>
            <w:r w:rsidRPr="001977F3">
              <w:t xml:space="preserve"> </w:t>
            </w:r>
            <w:proofErr w:type="spellStart"/>
            <w:r w:rsidRPr="009F50FD">
              <w:rPr>
                <w:lang w:val="en-US"/>
              </w:rPr>
              <w:t>i</w:t>
            </w:r>
            <w:proofErr w:type="spellEnd"/>
            <w:r w:rsidRPr="001977F3">
              <w:t>̂</w:t>
            </w:r>
            <w:r w:rsidRPr="009F50FD">
              <w:rPr>
                <w:lang w:val="en-US"/>
              </w:rPr>
              <w:t>n</w:t>
            </w:r>
            <w:r w:rsidRPr="001977F3">
              <w:t xml:space="preserve"> </w:t>
            </w:r>
            <w:r w:rsidRPr="009F50FD">
              <w:rPr>
                <w:b/>
                <w:bCs/>
                <w:lang w:val="en-US"/>
              </w:rPr>
              <w:t>pct</w:t>
            </w:r>
            <w:r w:rsidRPr="001977F3">
              <w:rPr>
                <w:b/>
                <w:bCs/>
              </w:rPr>
              <w:t xml:space="preserve">.9.2 </w:t>
            </w:r>
            <w:r w:rsidRPr="009F50FD">
              <w:rPr>
                <w:b/>
                <w:bCs/>
                <w:lang w:val="en-US"/>
              </w:rPr>
              <w:t>s</w:t>
            </w:r>
            <w:r w:rsidRPr="001977F3">
              <w:rPr>
                <w:b/>
                <w:bCs/>
              </w:rPr>
              <w:t>̦</w:t>
            </w:r>
            <w:proofErr w:type="spellStart"/>
            <w:r w:rsidRPr="009F50FD">
              <w:rPr>
                <w:b/>
                <w:bCs/>
                <w:lang w:val="en-US"/>
              </w:rPr>
              <w:t>i</w:t>
            </w:r>
            <w:proofErr w:type="spellEnd"/>
            <w:r w:rsidRPr="001977F3">
              <w:rPr>
                <w:b/>
                <w:bCs/>
              </w:rPr>
              <w:t xml:space="preserve"> 9.3 </w:t>
            </w:r>
            <w:r w:rsidRPr="009F50FD">
              <w:rPr>
                <w:lang w:val="en-US"/>
              </w:rPr>
              <w:t>sunt</w:t>
            </w:r>
            <w:r w:rsidRPr="001977F3">
              <w:t xml:space="preserve"> </w:t>
            </w:r>
            <w:proofErr w:type="spellStart"/>
            <w:r w:rsidRPr="009F50FD">
              <w:rPr>
                <w:lang w:val="en-US"/>
              </w:rPr>
              <w:t>deja</w:t>
            </w:r>
            <w:proofErr w:type="spellEnd"/>
            <w:r w:rsidRPr="001977F3">
              <w:t xml:space="preserve"> </w:t>
            </w:r>
            <w:proofErr w:type="spellStart"/>
            <w:r w:rsidRPr="009F50FD">
              <w:rPr>
                <w:lang w:val="en-US"/>
              </w:rPr>
              <w:t>reglementate</w:t>
            </w:r>
            <w:proofErr w:type="spellEnd"/>
            <w:r w:rsidRPr="001977F3">
              <w:t xml:space="preserve"> </w:t>
            </w:r>
            <w:proofErr w:type="spellStart"/>
            <w:r w:rsidRPr="009F50FD">
              <w:rPr>
                <w:lang w:val="en-US"/>
              </w:rPr>
              <w:t>prin</w:t>
            </w:r>
            <w:proofErr w:type="spellEnd"/>
            <w:r w:rsidRPr="001977F3">
              <w:t xml:space="preserve"> </w:t>
            </w:r>
            <w:proofErr w:type="spellStart"/>
            <w:r w:rsidRPr="009F50FD">
              <w:rPr>
                <w:lang w:val="en-US"/>
              </w:rPr>
              <w:t>Regulamentul</w:t>
            </w:r>
            <w:proofErr w:type="spellEnd"/>
            <w:r w:rsidRPr="001977F3">
              <w:t xml:space="preserve"> </w:t>
            </w:r>
            <w:proofErr w:type="spellStart"/>
            <w:r w:rsidRPr="009F50FD">
              <w:rPr>
                <w:lang w:val="en-US"/>
              </w:rPr>
              <w:t>privind</w:t>
            </w:r>
            <w:proofErr w:type="spellEnd"/>
            <w:r w:rsidRPr="001977F3">
              <w:t xml:space="preserve"> </w:t>
            </w:r>
            <w:proofErr w:type="spellStart"/>
            <w:r w:rsidRPr="009F50FD">
              <w:rPr>
                <w:lang w:val="en-US"/>
              </w:rPr>
              <w:t>monitorizarea</w:t>
            </w:r>
            <w:proofErr w:type="spellEnd"/>
            <w:r w:rsidRPr="001977F3">
              <w:t xml:space="preserve">, </w:t>
            </w:r>
            <w:proofErr w:type="spellStart"/>
            <w:r w:rsidRPr="009F50FD">
              <w:rPr>
                <w:lang w:val="en-US"/>
              </w:rPr>
              <w:t>raportarea</w:t>
            </w:r>
            <w:proofErr w:type="spellEnd"/>
            <w:r w:rsidRPr="001977F3">
              <w:t xml:space="preserve"> </w:t>
            </w:r>
            <w:r w:rsidRPr="009F50FD">
              <w:rPr>
                <w:lang w:val="en-US"/>
              </w:rPr>
              <w:t>s</w:t>
            </w:r>
            <w:r w:rsidRPr="001977F3">
              <w:t>̦</w:t>
            </w:r>
            <w:proofErr w:type="spellStart"/>
            <w:r w:rsidRPr="009F50FD">
              <w:rPr>
                <w:lang w:val="en-US"/>
              </w:rPr>
              <w:t>i</w:t>
            </w:r>
            <w:proofErr w:type="spellEnd"/>
            <w:r w:rsidRPr="001977F3">
              <w:t xml:space="preserve"> </w:t>
            </w:r>
            <w:proofErr w:type="spellStart"/>
            <w:r w:rsidRPr="009F50FD">
              <w:rPr>
                <w:lang w:val="en-US"/>
              </w:rPr>
              <w:t>verificarea</w:t>
            </w:r>
            <w:proofErr w:type="spellEnd"/>
            <w:r w:rsidRPr="001977F3">
              <w:t xml:space="preserve"> </w:t>
            </w:r>
            <w:proofErr w:type="spellStart"/>
            <w:r w:rsidRPr="009F50FD">
              <w:rPr>
                <w:lang w:val="en-US"/>
              </w:rPr>
              <w:t>emisiilor</w:t>
            </w:r>
            <w:proofErr w:type="spellEnd"/>
            <w:r w:rsidRPr="001977F3">
              <w:t xml:space="preserve"> </w:t>
            </w:r>
            <w:r w:rsidRPr="009F50FD">
              <w:rPr>
                <w:lang w:val="en-US"/>
              </w:rPr>
              <w:t>de</w:t>
            </w:r>
            <w:r w:rsidRPr="001977F3">
              <w:t xml:space="preserve"> </w:t>
            </w:r>
            <w:r w:rsidRPr="009F50FD">
              <w:rPr>
                <w:lang w:val="en-US"/>
              </w:rPr>
              <w:t>gaze</w:t>
            </w:r>
            <w:r w:rsidRPr="001977F3">
              <w:t xml:space="preserve"> </w:t>
            </w:r>
            <w:r w:rsidRPr="009F50FD">
              <w:rPr>
                <w:lang w:val="en-US"/>
              </w:rPr>
              <w:t>cu</w:t>
            </w:r>
            <w:r w:rsidRPr="001977F3">
              <w:t xml:space="preserve"> </w:t>
            </w:r>
            <w:proofErr w:type="spellStart"/>
            <w:r w:rsidRPr="009F50FD">
              <w:rPr>
                <w:lang w:val="en-US"/>
              </w:rPr>
              <w:t>efect</w:t>
            </w:r>
            <w:proofErr w:type="spellEnd"/>
            <w:r w:rsidRPr="001977F3">
              <w:t xml:space="preserve"> </w:t>
            </w:r>
            <w:r w:rsidRPr="009F50FD">
              <w:rPr>
                <w:lang w:val="en-US"/>
              </w:rPr>
              <w:t>de</w:t>
            </w:r>
            <w:r w:rsidRPr="001977F3">
              <w:t xml:space="preserve"> </w:t>
            </w:r>
            <w:r w:rsidRPr="009F50FD">
              <w:rPr>
                <w:lang w:val="en-US"/>
              </w:rPr>
              <w:t>sera</w:t>
            </w:r>
            <w:r w:rsidRPr="001977F3">
              <w:t xml:space="preserve">̆ </w:t>
            </w:r>
            <w:proofErr w:type="spellStart"/>
            <w:r w:rsidRPr="009F50FD">
              <w:rPr>
                <w:lang w:val="en-US"/>
              </w:rPr>
              <w:t>provenite</w:t>
            </w:r>
            <w:proofErr w:type="spellEnd"/>
            <w:r w:rsidRPr="001977F3">
              <w:t xml:space="preserve"> </w:t>
            </w:r>
            <w:r w:rsidRPr="009F50FD">
              <w:rPr>
                <w:lang w:val="en-US"/>
              </w:rPr>
              <w:t>de</w:t>
            </w:r>
            <w:r w:rsidRPr="001977F3">
              <w:t xml:space="preserve"> </w:t>
            </w:r>
            <w:r w:rsidRPr="009F50FD">
              <w:rPr>
                <w:lang w:val="en-US"/>
              </w:rPr>
              <w:t>la</w:t>
            </w:r>
            <w:r w:rsidRPr="001977F3">
              <w:t xml:space="preserve"> </w:t>
            </w:r>
            <w:proofErr w:type="spellStart"/>
            <w:r w:rsidRPr="009F50FD">
              <w:rPr>
                <w:lang w:val="en-US"/>
              </w:rPr>
              <w:t>instalat</w:t>
            </w:r>
            <w:proofErr w:type="spellEnd"/>
            <w:r w:rsidRPr="001977F3">
              <w:t>̦</w:t>
            </w:r>
            <w:proofErr w:type="spellStart"/>
            <w:r w:rsidRPr="009F50FD">
              <w:rPr>
                <w:lang w:val="en-US"/>
              </w:rPr>
              <w:t>iile</w:t>
            </w:r>
            <w:proofErr w:type="spellEnd"/>
            <w:r w:rsidRPr="001977F3">
              <w:t xml:space="preserve"> </w:t>
            </w:r>
            <w:r w:rsidRPr="009F50FD">
              <w:rPr>
                <w:lang w:val="en-US"/>
              </w:rPr>
              <w:t>stat</w:t>
            </w:r>
            <w:r w:rsidRPr="001977F3">
              <w:t>̦</w:t>
            </w:r>
            <w:proofErr w:type="spellStart"/>
            <w:r w:rsidRPr="009F50FD">
              <w:rPr>
                <w:lang w:val="en-US"/>
              </w:rPr>
              <w:t>ionare</w:t>
            </w:r>
            <w:proofErr w:type="spellEnd"/>
            <w:r w:rsidRPr="001977F3">
              <w:t xml:space="preserve"> </w:t>
            </w:r>
            <w:r w:rsidRPr="009F50FD">
              <w:rPr>
                <w:lang w:val="en-US"/>
              </w:rPr>
              <w:t>s</w:t>
            </w:r>
            <w:r w:rsidRPr="001977F3">
              <w:t>̦</w:t>
            </w:r>
            <w:proofErr w:type="spellStart"/>
            <w:r w:rsidRPr="009F50FD">
              <w:rPr>
                <w:lang w:val="en-US"/>
              </w:rPr>
              <w:t>i</w:t>
            </w:r>
            <w:proofErr w:type="spellEnd"/>
            <w:r w:rsidRPr="001977F3">
              <w:t xml:space="preserve"> </w:t>
            </w:r>
            <w:proofErr w:type="spellStart"/>
            <w:r w:rsidRPr="009F50FD">
              <w:rPr>
                <w:lang w:val="en-US"/>
              </w:rPr>
              <w:t>activita</w:t>
            </w:r>
            <w:proofErr w:type="spellEnd"/>
            <w:r w:rsidRPr="001977F3">
              <w:t>̆</w:t>
            </w:r>
            <w:r w:rsidRPr="009F50FD">
              <w:rPr>
                <w:lang w:val="en-US"/>
              </w:rPr>
              <w:t>t</w:t>
            </w:r>
            <w:r w:rsidRPr="001977F3">
              <w:t>̦</w:t>
            </w:r>
            <w:proofErr w:type="spellStart"/>
            <w:r w:rsidRPr="009F50FD">
              <w:rPr>
                <w:lang w:val="en-US"/>
              </w:rPr>
              <w:t>ile</w:t>
            </w:r>
            <w:proofErr w:type="spellEnd"/>
            <w:r w:rsidRPr="001977F3">
              <w:t xml:space="preserve"> </w:t>
            </w:r>
            <w:r w:rsidRPr="009F50FD">
              <w:rPr>
                <w:lang w:val="en-US"/>
              </w:rPr>
              <w:t>din</w:t>
            </w:r>
            <w:r w:rsidRPr="001977F3">
              <w:t xml:space="preserve"> </w:t>
            </w:r>
            <w:r w:rsidRPr="009F50FD">
              <w:rPr>
                <w:lang w:val="en-US"/>
              </w:rPr>
              <w:t>domeniul</w:t>
            </w:r>
            <w:r w:rsidRPr="001977F3">
              <w:t xml:space="preserve"> </w:t>
            </w:r>
            <w:proofErr w:type="spellStart"/>
            <w:r w:rsidRPr="009F50FD">
              <w:rPr>
                <w:lang w:val="en-US"/>
              </w:rPr>
              <w:t>aviat</w:t>
            </w:r>
            <w:proofErr w:type="spellEnd"/>
            <w:r w:rsidRPr="001977F3">
              <w:t>̦</w:t>
            </w:r>
            <w:proofErr w:type="spellStart"/>
            <w:r w:rsidRPr="009F50FD">
              <w:rPr>
                <w:lang w:val="en-US"/>
              </w:rPr>
              <w:t>ie</w:t>
            </w:r>
            <w:proofErr w:type="spellEnd"/>
            <w:r w:rsidRPr="001977F3">
              <w:t xml:space="preserve">, </w:t>
            </w:r>
            <w:proofErr w:type="spellStart"/>
            <w:r w:rsidRPr="009F50FD">
              <w:rPr>
                <w:lang w:val="en-US"/>
              </w:rPr>
              <w:t>aprobat</w:t>
            </w:r>
            <w:proofErr w:type="spellEnd"/>
            <w:r w:rsidRPr="001977F3">
              <w:t xml:space="preserve"> </w:t>
            </w:r>
            <w:proofErr w:type="spellStart"/>
            <w:r w:rsidRPr="009F50FD">
              <w:rPr>
                <w:lang w:val="en-US"/>
              </w:rPr>
              <w:t>prin</w:t>
            </w:r>
            <w:proofErr w:type="spellEnd"/>
            <w:r w:rsidRPr="001977F3">
              <w:t xml:space="preserve"> </w:t>
            </w:r>
            <w:r w:rsidRPr="009F50FD">
              <w:rPr>
                <w:lang w:val="en-US"/>
              </w:rPr>
              <w:t>Hota</w:t>
            </w:r>
            <w:r w:rsidRPr="001977F3">
              <w:t>̆</w:t>
            </w:r>
            <w:proofErr w:type="spellStart"/>
            <w:r w:rsidRPr="009F50FD">
              <w:rPr>
                <w:lang w:val="en-US"/>
              </w:rPr>
              <w:t>ra</w:t>
            </w:r>
            <w:proofErr w:type="spellEnd"/>
            <w:r w:rsidRPr="001977F3">
              <w:t>̂</w:t>
            </w:r>
            <w:r w:rsidRPr="009F50FD">
              <w:rPr>
                <w:lang w:val="en-US"/>
              </w:rPr>
              <w:t>rea</w:t>
            </w:r>
            <w:r w:rsidRPr="001977F3">
              <w:t xml:space="preserve"> </w:t>
            </w:r>
            <w:proofErr w:type="spellStart"/>
            <w:r w:rsidRPr="009F50FD">
              <w:rPr>
                <w:lang w:val="en-US"/>
              </w:rPr>
              <w:t>Guvernului</w:t>
            </w:r>
            <w:proofErr w:type="spellEnd"/>
            <w:r w:rsidRPr="001977F3">
              <w:t xml:space="preserve"> </w:t>
            </w:r>
            <w:r w:rsidRPr="009F50FD">
              <w:rPr>
                <w:lang w:val="en-US"/>
              </w:rPr>
              <w:t>nr</w:t>
            </w:r>
            <w:r w:rsidRPr="001977F3">
              <w:t xml:space="preserve">.575/2024. </w:t>
            </w:r>
            <w:r w:rsidRPr="009F50FD">
              <w:rPr>
                <w:lang w:val="en-US"/>
              </w:rPr>
              <w:t>I</w:t>
            </w:r>
            <w:r w:rsidRPr="001977F3">
              <w:t>̂</w:t>
            </w:r>
            <w:r w:rsidRPr="009F50FD">
              <w:rPr>
                <w:lang w:val="en-US"/>
              </w:rPr>
              <w:t>n</w:t>
            </w:r>
            <w:r w:rsidRPr="001977F3">
              <w:t xml:space="preserve"> </w:t>
            </w:r>
            <w:proofErr w:type="spellStart"/>
            <w:r w:rsidRPr="009F50FD">
              <w:rPr>
                <w:lang w:val="en-US"/>
              </w:rPr>
              <w:t>acest</w:t>
            </w:r>
            <w:proofErr w:type="spellEnd"/>
            <w:r w:rsidRPr="001977F3">
              <w:t xml:space="preserve"> </w:t>
            </w:r>
            <w:r w:rsidRPr="009F50FD">
              <w:rPr>
                <w:lang w:val="en-US"/>
              </w:rPr>
              <w:t>context</w:t>
            </w:r>
            <w:r w:rsidRPr="001977F3">
              <w:t xml:space="preserve">, </w:t>
            </w:r>
            <w:r w:rsidRPr="009F50FD">
              <w:rPr>
                <w:lang w:val="en-US"/>
              </w:rPr>
              <w:t>se</w:t>
            </w:r>
            <w:r w:rsidRPr="001977F3">
              <w:t xml:space="preserve"> </w:t>
            </w:r>
            <w:proofErr w:type="spellStart"/>
            <w:r w:rsidRPr="009F50FD">
              <w:rPr>
                <w:lang w:val="en-US"/>
              </w:rPr>
              <w:t>recomanda</w:t>
            </w:r>
            <w:proofErr w:type="spellEnd"/>
            <w:r w:rsidRPr="001977F3">
              <w:t xml:space="preserve">̆ </w:t>
            </w:r>
            <w:proofErr w:type="spellStart"/>
            <w:r w:rsidRPr="009F50FD">
              <w:rPr>
                <w:lang w:val="en-US"/>
              </w:rPr>
              <w:t>evitarea</w:t>
            </w:r>
            <w:proofErr w:type="spellEnd"/>
            <w:r w:rsidRPr="001977F3">
              <w:t xml:space="preserve"> </w:t>
            </w:r>
            <w:proofErr w:type="spellStart"/>
            <w:r w:rsidRPr="009F50FD">
              <w:rPr>
                <w:lang w:val="en-US"/>
              </w:rPr>
              <w:t>dubla</w:t>
            </w:r>
            <w:proofErr w:type="spellEnd"/>
            <w:r w:rsidRPr="001977F3">
              <w:t>̆</w:t>
            </w:r>
            <w:proofErr w:type="spellStart"/>
            <w:r w:rsidRPr="009F50FD">
              <w:rPr>
                <w:lang w:val="en-US"/>
              </w:rPr>
              <w:t>rii</w:t>
            </w:r>
            <w:proofErr w:type="spellEnd"/>
            <w:r w:rsidRPr="001977F3">
              <w:t xml:space="preserve"> </w:t>
            </w:r>
            <w:r w:rsidRPr="009F50FD">
              <w:rPr>
                <w:lang w:val="en-US"/>
              </w:rPr>
              <w:t>not</w:t>
            </w:r>
            <w:r w:rsidRPr="001977F3">
              <w:t>̦</w:t>
            </w:r>
            <w:proofErr w:type="spellStart"/>
            <w:r w:rsidRPr="009F50FD">
              <w:rPr>
                <w:lang w:val="en-US"/>
              </w:rPr>
              <w:t>iunilor</w:t>
            </w:r>
            <w:proofErr w:type="spellEnd"/>
            <w:r w:rsidRPr="001977F3">
              <w:t xml:space="preserve">, </w:t>
            </w:r>
            <w:proofErr w:type="spellStart"/>
            <w:r w:rsidRPr="009F50FD">
              <w:rPr>
                <w:lang w:val="en-US"/>
              </w:rPr>
              <w:t>i</w:t>
            </w:r>
            <w:proofErr w:type="spellEnd"/>
            <w:r w:rsidRPr="001977F3">
              <w:t>̂</w:t>
            </w:r>
            <w:r w:rsidRPr="009F50FD">
              <w:rPr>
                <w:lang w:val="en-US"/>
              </w:rPr>
              <w:t>n</w:t>
            </w:r>
            <w:r w:rsidRPr="001977F3">
              <w:t xml:space="preserve"> </w:t>
            </w:r>
            <w:proofErr w:type="spellStart"/>
            <w:r w:rsidRPr="009F50FD">
              <w:rPr>
                <w:lang w:val="en-US"/>
              </w:rPr>
              <w:t>copul</w:t>
            </w:r>
            <w:proofErr w:type="spellEnd"/>
            <w:r w:rsidRPr="001977F3">
              <w:t xml:space="preserve"> </w:t>
            </w:r>
            <w:proofErr w:type="spellStart"/>
            <w:r w:rsidRPr="009F50FD">
              <w:rPr>
                <w:lang w:val="en-US"/>
              </w:rPr>
              <w:t>ment</w:t>
            </w:r>
            <w:proofErr w:type="spellEnd"/>
            <w:r w:rsidRPr="001977F3">
              <w:t>̦</w:t>
            </w:r>
            <w:proofErr w:type="spellStart"/>
            <w:r w:rsidRPr="009F50FD">
              <w:rPr>
                <w:lang w:val="en-US"/>
              </w:rPr>
              <w:t>inerii</w:t>
            </w:r>
            <w:proofErr w:type="spellEnd"/>
            <w:r w:rsidRPr="001977F3">
              <w:t xml:space="preserve"> </w:t>
            </w:r>
            <w:proofErr w:type="spellStart"/>
            <w:r w:rsidRPr="009F50FD">
              <w:rPr>
                <w:lang w:val="en-US"/>
              </w:rPr>
              <w:t>coerent</w:t>
            </w:r>
            <w:proofErr w:type="spellEnd"/>
            <w:r w:rsidRPr="001977F3">
              <w:t>̦</w:t>
            </w:r>
            <w:proofErr w:type="spellStart"/>
            <w:r w:rsidRPr="009F50FD">
              <w:rPr>
                <w:lang w:val="en-US"/>
              </w:rPr>
              <w:t>ei</w:t>
            </w:r>
            <w:proofErr w:type="spellEnd"/>
            <w:r w:rsidRPr="001977F3">
              <w:t xml:space="preserve"> </w:t>
            </w:r>
            <w:r w:rsidRPr="009F50FD">
              <w:rPr>
                <w:lang w:val="en-US"/>
              </w:rPr>
              <w:t>s</w:t>
            </w:r>
            <w:r w:rsidRPr="001977F3">
              <w:t>̦</w:t>
            </w:r>
            <w:proofErr w:type="spellStart"/>
            <w:r w:rsidRPr="009F50FD">
              <w:rPr>
                <w:lang w:val="en-US"/>
              </w:rPr>
              <w:t>i</w:t>
            </w:r>
            <w:proofErr w:type="spellEnd"/>
            <w:r w:rsidRPr="001977F3">
              <w:t xml:space="preserve"> </w:t>
            </w:r>
            <w:proofErr w:type="spellStart"/>
            <w:r w:rsidRPr="009F50FD">
              <w:rPr>
                <w:lang w:val="en-US"/>
              </w:rPr>
              <w:t>clarita</w:t>
            </w:r>
            <w:proofErr w:type="spellEnd"/>
            <w:r w:rsidRPr="001977F3">
              <w:t>̆</w:t>
            </w:r>
            <w:r w:rsidRPr="009F50FD">
              <w:rPr>
                <w:lang w:val="en-US"/>
              </w:rPr>
              <w:t>t</w:t>
            </w:r>
            <w:r w:rsidRPr="001977F3">
              <w:t>̦</w:t>
            </w:r>
            <w:r w:rsidRPr="009F50FD">
              <w:rPr>
                <w:lang w:val="en-US"/>
              </w:rPr>
              <w:t>ii</w:t>
            </w:r>
            <w:r w:rsidRPr="001977F3">
              <w:t xml:space="preserve"> </w:t>
            </w:r>
            <w:proofErr w:type="spellStart"/>
            <w:r w:rsidRPr="009F50FD">
              <w:rPr>
                <w:lang w:val="en-US"/>
              </w:rPr>
              <w:t>cadrului</w:t>
            </w:r>
            <w:proofErr w:type="spellEnd"/>
            <w:r w:rsidRPr="001977F3">
              <w:t xml:space="preserve"> </w:t>
            </w:r>
            <w:proofErr w:type="spellStart"/>
            <w:r w:rsidRPr="009F50FD">
              <w:rPr>
                <w:lang w:val="en-US"/>
              </w:rPr>
              <w:t>normativ</w:t>
            </w:r>
            <w:proofErr w:type="spellEnd"/>
            <w:r w:rsidRPr="001977F3">
              <w:t xml:space="preserve">. </w:t>
            </w:r>
          </w:p>
        </w:tc>
        <w:tc>
          <w:tcPr>
            <w:tcW w:w="3827" w:type="dxa"/>
          </w:tcPr>
          <w:p w14:paraId="1141E005" w14:textId="77777777" w:rsidR="00D53EDA" w:rsidRPr="0099025D" w:rsidRDefault="00D53EDA" w:rsidP="00D53EDA">
            <w:pPr>
              <w:jc w:val="both"/>
              <w:rPr>
                <w:lang w:val="ro-RO"/>
              </w:rPr>
            </w:pPr>
            <w:r w:rsidRPr="0099025D">
              <w:rPr>
                <w:b/>
                <w:lang w:val="ro-RO"/>
              </w:rPr>
              <w:t>Se acceptă.</w:t>
            </w:r>
            <w:r w:rsidRPr="0099025D">
              <w:rPr>
                <w:lang w:val="ro-RO"/>
              </w:rPr>
              <w:t xml:space="preserve"> </w:t>
            </w:r>
          </w:p>
          <w:p w14:paraId="31509E32" w14:textId="77777777" w:rsidR="009F50FD" w:rsidRPr="0099025D" w:rsidRDefault="009F50FD" w:rsidP="00FD2C55">
            <w:pPr>
              <w:jc w:val="both"/>
              <w:rPr>
                <w:b/>
              </w:rPr>
            </w:pPr>
          </w:p>
        </w:tc>
      </w:tr>
      <w:tr w:rsidR="009F50FD" w:rsidRPr="0099025D" w14:paraId="360CF915" w14:textId="77777777" w:rsidTr="00D53EDA">
        <w:trPr>
          <w:trHeight w:val="839"/>
        </w:trPr>
        <w:tc>
          <w:tcPr>
            <w:tcW w:w="704" w:type="dxa"/>
            <w:vMerge/>
          </w:tcPr>
          <w:p w14:paraId="50351C85" w14:textId="77777777" w:rsidR="009F50FD" w:rsidRPr="0099025D" w:rsidRDefault="009F50FD" w:rsidP="00EB45F5">
            <w:pPr>
              <w:rPr>
                <w:b/>
              </w:rPr>
            </w:pPr>
          </w:p>
        </w:tc>
        <w:tc>
          <w:tcPr>
            <w:tcW w:w="2410" w:type="dxa"/>
            <w:vMerge/>
          </w:tcPr>
          <w:p w14:paraId="2093F176" w14:textId="77777777" w:rsidR="009F50FD" w:rsidRPr="0099025D" w:rsidRDefault="009F50FD" w:rsidP="00435804">
            <w:pPr>
              <w:rPr>
                <w:b/>
                <w:bCs/>
              </w:rPr>
            </w:pPr>
          </w:p>
        </w:tc>
        <w:tc>
          <w:tcPr>
            <w:tcW w:w="7513" w:type="dxa"/>
          </w:tcPr>
          <w:p w14:paraId="66A2F8DB" w14:textId="0AA0353F" w:rsidR="009F50FD" w:rsidRPr="00EF08F8" w:rsidRDefault="00EF08F8" w:rsidP="00EF08F8">
            <w:pPr>
              <w:pStyle w:val="NormalWeb"/>
              <w:rPr>
                <w:lang w:val="en-US"/>
              </w:rPr>
            </w:pPr>
            <w:proofErr w:type="spellStart"/>
            <w:r w:rsidRPr="00EF08F8">
              <w:rPr>
                <w:lang w:val="en-US"/>
              </w:rPr>
              <w:t>Subsecvent</w:t>
            </w:r>
            <w:proofErr w:type="spellEnd"/>
            <w:r w:rsidRPr="00EF08F8">
              <w:rPr>
                <w:lang w:val="en-US"/>
              </w:rPr>
              <w:t xml:space="preserve">, </w:t>
            </w:r>
            <w:proofErr w:type="spellStart"/>
            <w:r w:rsidRPr="00EF08F8">
              <w:rPr>
                <w:lang w:val="en-US"/>
              </w:rPr>
              <w:t>noțiunea</w:t>
            </w:r>
            <w:proofErr w:type="spellEnd"/>
            <w:r w:rsidRPr="00EF08F8">
              <w:rPr>
                <w:lang w:val="en-US"/>
              </w:rPr>
              <w:t xml:space="preserve"> de </w:t>
            </w:r>
            <w:r w:rsidRPr="00EF08F8">
              <w:rPr>
                <w:i/>
                <w:iCs/>
                <w:lang w:val="en-US"/>
              </w:rPr>
              <w:t xml:space="preserve">„evaluator principal” </w:t>
            </w:r>
            <w:r w:rsidRPr="00EF08F8">
              <w:rPr>
                <w:lang w:val="en-US"/>
              </w:rPr>
              <w:t xml:space="preserve">din </w:t>
            </w:r>
            <w:r w:rsidRPr="00EF08F8">
              <w:rPr>
                <w:b/>
                <w:bCs/>
                <w:lang w:val="en-US"/>
              </w:rPr>
              <w:t xml:space="preserve">pct.9.11 </w:t>
            </w:r>
            <w:r w:rsidRPr="00EF08F8">
              <w:rPr>
                <w:lang w:val="en-US"/>
              </w:rPr>
              <w:t xml:space="preserve">se </w:t>
            </w:r>
            <w:proofErr w:type="spellStart"/>
            <w:r w:rsidRPr="00EF08F8">
              <w:rPr>
                <w:lang w:val="en-US"/>
              </w:rPr>
              <w:t>va</w:t>
            </w:r>
            <w:proofErr w:type="spellEnd"/>
            <w:r w:rsidRPr="00EF08F8">
              <w:rPr>
                <w:lang w:val="en-US"/>
              </w:rPr>
              <w:t xml:space="preserve"> </w:t>
            </w:r>
            <w:proofErr w:type="spellStart"/>
            <w:r w:rsidRPr="00EF08F8">
              <w:rPr>
                <w:lang w:val="en-US"/>
              </w:rPr>
              <w:t>substitui</w:t>
            </w:r>
            <w:proofErr w:type="spellEnd"/>
            <w:r w:rsidRPr="00EF08F8">
              <w:rPr>
                <w:lang w:val="en-US"/>
              </w:rPr>
              <w:t xml:space="preserve"> cu </w:t>
            </w:r>
            <w:proofErr w:type="spellStart"/>
            <w:r w:rsidRPr="00EF08F8">
              <w:rPr>
                <w:lang w:val="en-US"/>
              </w:rPr>
              <w:t>noțiunea</w:t>
            </w:r>
            <w:proofErr w:type="spellEnd"/>
            <w:r w:rsidRPr="00EF08F8">
              <w:rPr>
                <w:lang w:val="en-US"/>
              </w:rPr>
              <w:t xml:space="preserve"> de </w:t>
            </w:r>
            <w:r w:rsidRPr="00EF08F8">
              <w:rPr>
                <w:i/>
                <w:iCs/>
                <w:lang w:val="en-US"/>
              </w:rPr>
              <w:t xml:space="preserve">„evaluator </w:t>
            </w:r>
            <w:proofErr w:type="spellStart"/>
            <w:r w:rsidRPr="00EF08F8">
              <w:rPr>
                <w:i/>
                <w:iCs/>
                <w:lang w:val="en-US"/>
              </w:rPr>
              <w:t>șef</w:t>
            </w:r>
            <w:proofErr w:type="spellEnd"/>
            <w:r w:rsidRPr="00EF08F8">
              <w:rPr>
                <w:i/>
                <w:iCs/>
                <w:lang w:val="en-US"/>
              </w:rPr>
              <w:t>”</w:t>
            </w:r>
            <w:r w:rsidRPr="00EF08F8">
              <w:rPr>
                <w:lang w:val="en-US"/>
              </w:rPr>
              <w:t>, conform pct.7.4 subpct.7.4.1 din „</w:t>
            </w:r>
            <w:proofErr w:type="spellStart"/>
            <w:r w:rsidRPr="00EF08F8">
              <w:rPr>
                <w:lang w:val="en-US"/>
              </w:rPr>
              <w:t>Regulile</w:t>
            </w:r>
            <w:proofErr w:type="spellEnd"/>
            <w:r w:rsidRPr="00EF08F8">
              <w:rPr>
                <w:lang w:val="en-US"/>
              </w:rPr>
              <w:t xml:space="preserve"> </w:t>
            </w:r>
            <w:proofErr w:type="spellStart"/>
            <w:r w:rsidRPr="00EF08F8">
              <w:rPr>
                <w:lang w:val="en-US"/>
              </w:rPr>
              <w:t>pentru</w:t>
            </w:r>
            <w:proofErr w:type="spellEnd"/>
            <w:r w:rsidRPr="00EF08F8">
              <w:rPr>
                <w:lang w:val="en-US"/>
              </w:rPr>
              <w:t xml:space="preserve"> </w:t>
            </w:r>
            <w:proofErr w:type="spellStart"/>
            <w:r w:rsidRPr="00EF08F8">
              <w:rPr>
                <w:lang w:val="en-US"/>
              </w:rPr>
              <w:t>acreditare</w:t>
            </w:r>
            <w:proofErr w:type="spellEnd"/>
            <w:r w:rsidRPr="00EF08F8">
              <w:rPr>
                <w:lang w:val="en-US"/>
              </w:rPr>
              <w:t xml:space="preserve">”, cod RA, </w:t>
            </w:r>
            <w:proofErr w:type="spellStart"/>
            <w:r w:rsidRPr="00EF08F8">
              <w:rPr>
                <w:lang w:val="en-US"/>
              </w:rPr>
              <w:t>ediția</w:t>
            </w:r>
            <w:proofErr w:type="spellEnd"/>
            <w:r w:rsidRPr="00EF08F8">
              <w:rPr>
                <w:lang w:val="en-US"/>
              </w:rPr>
              <w:t xml:space="preserve"> 22 din 24.12.2024. </w:t>
            </w:r>
          </w:p>
        </w:tc>
        <w:tc>
          <w:tcPr>
            <w:tcW w:w="3827" w:type="dxa"/>
          </w:tcPr>
          <w:p w14:paraId="33C81310" w14:textId="77777777" w:rsidR="00D53EDA" w:rsidRPr="0099025D" w:rsidRDefault="00D53EDA" w:rsidP="00D53EDA">
            <w:pPr>
              <w:jc w:val="both"/>
              <w:rPr>
                <w:lang w:val="ro-RO"/>
              </w:rPr>
            </w:pPr>
            <w:r w:rsidRPr="0099025D">
              <w:rPr>
                <w:b/>
                <w:lang w:val="ro-RO"/>
              </w:rPr>
              <w:t>Se acceptă.</w:t>
            </w:r>
            <w:r w:rsidRPr="0099025D">
              <w:rPr>
                <w:lang w:val="ro-RO"/>
              </w:rPr>
              <w:t xml:space="preserve"> </w:t>
            </w:r>
          </w:p>
          <w:p w14:paraId="1531E438" w14:textId="77777777" w:rsidR="009F50FD" w:rsidRPr="00C83BB8" w:rsidRDefault="009F50FD" w:rsidP="00FD2C55">
            <w:pPr>
              <w:jc w:val="both"/>
              <w:rPr>
                <w:b/>
                <w:lang w:val="ru-RU"/>
              </w:rPr>
            </w:pPr>
          </w:p>
        </w:tc>
      </w:tr>
      <w:tr w:rsidR="00FD2C55" w:rsidRPr="00D908D1" w14:paraId="345CAA05" w14:textId="77777777" w:rsidTr="00D347A2">
        <w:trPr>
          <w:trHeight w:val="1410"/>
        </w:trPr>
        <w:tc>
          <w:tcPr>
            <w:tcW w:w="704" w:type="dxa"/>
            <w:vMerge/>
          </w:tcPr>
          <w:p w14:paraId="7B09A776" w14:textId="77777777" w:rsidR="00FD2C55" w:rsidRPr="0099025D" w:rsidRDefault="00FD2C55" w:rsidP="00EB45F5">
            <w:pPr>
              <w:rPr>
                <w:b/>
              </w:rPr>
            </w:pPr>
          </w:p>
        </w:tc>
        <w:tc>
          <w:tcPr>
            <w:tcW w:w="2410" w:type="dxa"/>
            <w:vMerge/>
          </w:tcPr>
          <w:p w14:paraId="3C6A4923" w14:textId="77777777" w:rsidR="00FD2C55" w:rsidRPr="0099025D" w:rsidRDefault="00FD2C55" w:rsidP="00435804">
            <w:pPr>
              <w:rPr>
                <w:b/>
                <w:bCs/>
              </w:rPr>
            </w:pPr>
          </w:p>
        </w:tc>
        <w:tc>
          <w:tcPr>
            <w:tcW w:w="7513" w:type="dxa"/>
          </w:tcPr>
          <w:p w14:paraId="2666F509" w14:textId="77777777" w:rsidR="00AE73D6" w:rsidRPr="00AE73D6" w:rsidRDefault="00AE73D6" w:rsidP="00AE73D6">
            <w:pPr>
              <w:pStyle w:val="NormalWeb"/>
              <w:jc w:val="both"/>
              <w:rPr>
                <w:lang w:val="en-US"/>
              </w:rPr>
            </w:pPr>
            <w:r w:rsidRPr="00AE73D6">
              <w:rPr>
                <w:b/>
                <w:bCs/>
                <w:lang w:val="en-US"/>
              </w:rPr>
              <w:t xml:space="preserve">Pct.142.7 </w:t>
            </w:r>
            <w:proofErr w:type="spellStart"/>
            <w:r w:rsidRPr="00AE73D6">
              <w:rPr>
                <w:lang w:val="en-US"/>
              </w:rPr>
              <w:t>și</w:t>
            </w:r>
            <w:proofErr w:type="spellEnd"/>
            <w:r w:rsidRPr="00AE73D6">
              <w:rPr>
                <w:lang w:val="en-US"/>
              </w:rPr>
              <w:t xml:space="preserve"> </w:t>
            </w:r>
            <w:r w:rsidRPr="00AE73D6">
              <w:rPr>
                <w:b/>
                <w:bCs/>
                <w:lang w:val="en-US"/>
              </w:rPr>
              <w:t xml:space="preserve">142.8 </w:t>
            </w:r>
            <w:proofErr w:type="spellStart"/>
            <w:r w:rsidRPr="00AE73D6">
              <w:rPr>
                <w:lang w:val="en-US"/>
              </w:rPr>
              <w:t>transpun</w:t>
            </w:r>
            <w:proofErr w:type="spellEnd"/>
            <w:r w:rsidRPr="00AE73D6">
              <w:rPr>
                <w:lang w:val="en-US"/>
              </w:rPr>
              <w:t xml:space="preserve"> </w:t>
            </w:r>
            <w:proofErr w:type="spellStart"/>
            <w:proofErr w:type="gramStart"/>
            <w:r w:rsidRPr="00AE73D6">
              <w:rPr>
                <w:lang w:val="en-US"/>
              </w:rPr>
              <w:t>lit.g</w:t>
            </w:r>
            <w:proofErr w:type="spellEnd"/>
            <w:proofErr w:type="gramEnd"/>
            <w:r w:rsidRPr="00AE73D6">
              <w:rPr>
                <w:lang w:val="en-US"/>
              </w:rPr>
              <w:t xml:space="preserve">) </w:t>
            </w:r>
            <w:proofErr w:type="spellStart"/>
            <w:r w:rsidRPr="00AE73D6">
              <w:rPr>
                <w:lang w:val="en-US"/>
              </w:rPr>
              <w:t>și</w:t>
            </w:r>
            <w:proofErr w:type="spellEnd"/>
            <w:r w:rsidRPr="00AE73D6">
              <w:rPr>
                <w:lang w:val="en-US"/>
              </w:rPr>
              <w:t xml:space="preserve"> h) ale </w:t>
            </w:r>
            <w:proofErr w:type="spellStart"/>
            <w:proofErr w:type="gramStart"/>
            <w:r w:rsidRPr="00AE73D6">
              <w:rPr>
                <w:lang w:val="en-US"/>
              </w:rPr>
              <w:t>alin</w:t>
            </w:r>
            <w:proofErr w:type="spellEnd"/>
            <w:r w:rsidRPr="00AE73D6">
              <w:rPr>
                <w:lang w:val="en-US"/>
              </w:rPr>
              <w:t>.(</w:t>
            </w:r>
            <w:proofErr w:type="gramEnd"/>
            <w:r w:rsidRPr="00AE73D6">
              <w:rPr>
                <w:lang w:val="en-US"/>
              </w:rPr>
              <w:t xml:space="preserve">1) al art. 43e din </w:t>
            </w:r>
            <w:proofErr w:type="spellStart"/>
            <w:r w:rsidRPr="00AE73D6">
              <w:rPr>
                <w:lang w:val="en-US"/>
              </w:rPr>
              <w:t>Regulamentul</w:t>
            </w:r>
            <w:proofErr w:type="spellEnd"/>
            <w:r w:rsidRPr="00AE73D6">
              <w:rPr>
                <w:lang w:val="en-US"/>
              </w:rPr>
              <w:t xml:space="preserve"> (UE) de </w:t>
            </w:r>
            <w:proofErr w:type="spellStart"/>
            <w:r w:rsidRPr="00AE73D6">
              <w:rPr>
                <w:lang w:val="en-US"/>
              </w:rPr>
              <w:t>punere</w:t>
            </w:r>
            <w:proofErr w:type="spellEnd"/>
            <w:r w:rsidRPr="00AE73D6">
              <w:rPr>
                <w:lang w:val="en-US"/>
              </w:rPr>
              <w:t xml:space="preserve"> </w:t>
            </w:r>
            <w:proofErr w:type="spellStart"/>
            <w:r w:rsidRPr="00AE73D6">
              <w:rPr>
                <w:lang w:val="en-US"/>
              </w:rPr>
              <w:t>în</w:t>
            </w:r>
            <w:proofErr w:type="spellEnd"/>
            <w:r w:rsidRPr="00AE73D6">
              <w:rPr>
                <w:lang w:val="en-US"/>
              </w:rPr>
              <w:t xml:space="preserve"> </w:t>
            </w:r>
            <w:proofErr w:type="spellStart"/>
            <w:r w:rsidRPr="00AE73D6">
              <w:rPr>
                <w:lang w:val="en-US"/>
              </w:rPr>
              <w:t>aplicare</w:t>
            </w:r>
            <w:proofErr w:type="spellEnd"/>
            <w:r w:rsidRPr="00AE73D6">
              <w:rPr>
                <w:lang w:val="en-US"/>
              </w:rPr>
              <w:t xml:space="preserve"> 2018/2067, care fac </w:t>
            </w:r>
            <w:proofErr w:type="spellStart"/>
            <w:r w:rsidRPr="00AE73D6">
              <w:rPr>
                <w:lang w:val="en-US"/>
              </w:rPr>
              <w:t>trimitere</w:t>
            </w:r>
            <w:proofErr w:type="spellEnd"/>
            <w:r w:rsidRPr="00AE73D6">
              <w:rPr>
                <w:lang w:val="en-US"/>
              </w:rPr>
              <w:t xml:space="preserve"> la </w:t>
            </w:r>
            <w:proofErr w:type="spellStart"/>
            <w:r w:rsidRPr="00AE73D6">
              <w:rPr>
                <w:lang w:val="en-US"/>
              </w:rPr>
              <w:t>anexa</w:t>
            </w:r>
            <w:proofErr w:type="spellEnd"/>
            <w:r w:rsidRPr="00AE73D6">
              <w:rPr>
                <w:lang w:val="en-US"/>
              </w:rPr>
              <w:t xml:space="preserve"> Xa a </w:t>
            </w:r>
            <w:proofErr w:type="spellStart"/>
            <w:r w:rsidRPr="00AE73D6">
              <w:rPr>
                <w:lang w:val="en-US"/>
              </w:rPr>
              <w:t>Regulamentului</w:t>
            </w:r>
            <w:proofErr w:type="spellEnd"/>
            <w:r w:rsidRPr="00AE73D6">
              <w:rPr>
                <w:lang w:val="en-US"/>
              </w:rPr>
              <w:t xml:space="preserve"> (UE) 2018/2066. </w:t>
            </w:r>
            <w:proofErr w:type="spellStart"/>
            <w:r w:rsidRPr="00AE73D6">
              <w:rPr>
                <w:lang w:val="en-US"/>
              </w:rPr>
              <w:t>Totodata</w:t>
            </w:r>
            <w:proofErr w:type="spellEnd"/>
            <w:r w:rsidRPr="00AE73D6">
              <w:rPr>
                <w:lang w:val="en-US"/>
              </w:rPr>
              <w:t xml:space="preserve">̆, </w:t>
            </w:r>
            <w:proofErr w:type="spellStart"/>
            <w:r w:rsidRPr="00AE73D6">
              <w:rPr>
                <w:lang w:val="en-US"/>
              </w:rPr>
              <w:t>menționăm</w:t>
            </w:r>
            <w:proofErr w:type="spellEnd"/>
            <w:r w:rsidRPr="00AE73D6">
              <w:rPr>
                <w:lang w:val="en-US"/>
              </w:rPr>
              <w:t xml:space="preserve"> că, </w:t>
            </w:r>
            <w:proofErr w:type="spellStart"/>
            <w:r w:rsidRPr="00AE73D6">
              <w:rPr>
                <w:lang w:val="en-US"/>
              </w:rPr>
              <w:t>anexa</w:t>
            </w:r>
            <w:proofErr w:type="spellEnd"/>
            <w:r w:rsidRPr="00AE73D6">
              <w:rPr>
                <w:lang w:val="en-US"/>
              </w:rPr>
              <w:t xml:space="preserve"> Xa a </w:t>
            </w:r>
            <w:proofErr w:type="spellStart"/>
            <w:r w:rsidRPr="00AE73D6">
              <w:rPr>
                <w:lang w:val="en-US"/>
              </w:rPr>
              <w:t>fost</w:t>
            </w:r>
            <w:proofErr w:type="spellEnd"/>
            <w:r w:rsidRPr="00AE73D6">
              <w:rPr>
                <w:lang w:val="en-US"/>
              </w:rPr>
              <w:t xml:space="preserve"> </w:t>
            </w:r>
            <w:proofErr w:type="spellStart"/>
            <w:r w:rsidRPr="00AE73D6">
              <w:rPr>
                <w:lang w:val="en-US"/>
              </w:rPr>
              <w:t>introdusa</w:t>
            </w:r>
            <w:proofErr w:type="spellEnd"/>
            <w:r w:rsidRPr="00AE73D6">
              <w:rPr>
                <w:lang w:val="en-US"/>
              </w:rPr>
              <w:t xml:space="preserve">̆ </w:t>
            </w:r>
            <w:proofErr w:type="spellStart"/>
            <w:r w:rsidRPr="00AE73D6">
              <w:rPr>
                <w:lang w:val="en-US"/>
              </w:rPr>
              <w:t>în</w:t>
            </w:r>
            <w:proofErr w:type="spellEnd"/>
            <w:r w:rsidRPr="00AE73D6">
              <w:rPr>
                <w:lang w:val="en-US"/>
              </w:rPr>
              <w:t xml:space="preserve"> </w:t>
            </w:r>
            <w:proofErr w:type="spellStart"/>
            <w:r w:rsidRPr="00AE73D6">
              <w:rPr>
                <w:lang w:val="en-US"/>
              </w:rPr>
              <w:t>versiunea</w:t>
            </w:r>
            <w:proofErr w:type="spellEnd"/>
            <w:r w:rsidRPr="00AE73D6">
              <w:rPr>
                <w:lang w:val="en-US"/>
              </w:rPr>
              <w:t xml:space="preserve"> </w:t>
            </w:r>
            <w:proofErr w:type="spellStart"/>
            <w:r w:rsidRPr="00AE73D6">
              <w:rPr>
                <w:lang w:val="en-US"/>
              </w:rPr>
              <w:t>Regulamentului</w:t>
            </w:r>
            <w:proofErr w:type="spellEnd"/>
            <w:r w:rsidRPr="00AE73D6">
              <w:rPr>
                <w:lang w:val="en-US"/>
              </w:rPr>
              <w:t xml:space="preserve"> </w:t>
            </w:r>
            <w:proofErr w:type="spellStart"/>
            <w:r w:rsidRPr="00AE73D6">
              <w:rPr>
                <w:lang w:val="en-US"/>
              </w:rPr>
              <w:t>aplicabila</w:t>
            </w:r>
            <w:proofErr w:type="spellEnd"/>
            <w:r w:rsidRPr="00AE73D6">
              <w:rPr>
                <w:lang w:val="en-US"/>
              </w:rPr>
              <w:t xml:space="preserve">̆ de la 01.07.2024, </w:t>
            </w:r>
            <w:proofErr w:type="spellStart"/>
            <w:r w:rsidRPr="00AE73D6">
              <w:rPr>
                <w:lang w:val="en-US"/>
              </w:rPr>
              <w:t>însa</w:t>
            </w:r>
            <w:proofErr w:type="spellEnd"/>
            <w:r w:rsidRPr="00AE73D6">
              <w:rPr>
                <w:lang w:val="en-US"/>
              </w:rPr>
              <w:t xml:space="preserve">̆ </w:t>
            </w:r>
            <w:proofErr w:type="spellStart"/>
            <w:r w:rsidRPr="00AE73D6">
              <w:rPr>
                <w:lang w:val="en-US"/>
              </w:rPr>
              <w:t>Hotărârea</w:t>
            </w:r>
            <w:proofErr w:type="spellEnd"/>
            <w:r w:rsidRPr="00AE73D6">
              <w:rPr>
                <w:lang w:val="en-US"/>
              </w:rPr>
              <w:t xml:space="preserve"> </w:t>
            </w:r>
            <w:proofErr w:type="spellStart"/>
            <w:r w:rsidRPr="00AE73D6">
              <w:rPr>
                <w:lang w:val="en-US"/>
              </w:rPr>
              <w:t>Guvernului</w:t>
            </w:r>
            <w:proofErr w:type="spellEnd"/>
            <w:r w:rsidRPr="00AE73D6">
              <w:rPr>
                <w:lang w:val="en-US"/>
              </w:rPr>
              <w:t xml:space="preserve"> nr.575/2024 </w:t>
            </w:r>
            <w:proofErr w:type="spellStart"/>
            <w:r w:rsidRPr="00AE73D6">
              <w:rPr>
                <w:lang w:val="en-US"/>
              </w:rPr>
              <w:t>transpune</w:t>
            </w:r>
            <w:proofErr w:type="spellEnd"/>
            <w:r w:rsidRPr="00AE73D6">
              <w:rPr>
                <w:lang w:val="en-US"/>
              </w:rPr>
              <w:t xml:space="preserve"> </w:t>
            </w:r>
            <w:proofErr w:type="spellStart"/>
            <w:r w:rsidRPr="00AE73D6">
              <w:rPr>
                <w:lang w:val="en-US"/>
              </w:rPr>
              <w:t>versiunea</w:t>
            </w:r>
            <w:proofErr w:type="spellEnd"/>
            <w:r w:rsidRPr="00AE73D6">
              <w:rPr>
                <w:lang w:val="en-US"/>
              </w:rPr>
              <w:t xml:space="preserve"> </w:t>
            </w:r>
            <w:proofErr w:type="spellStart"/>
            <w:r w:rsidRPr="00AE73D6">
              <w:rPr>
                <w:lang w:val="en-US"/>
              </w:rPr>
              <w:t>Regulamentului</w:t>
            </w:r>
            <w:proofErr w:type="spellEnd"/>
            <w:r w:rsidRPr="00AE73D6">
              <w:rPr>
                <w:lang w:val="en-US"/>
              </w:rPr>
              <w:t xml:space="preserve"> </w:t>
            </w:r>
            <w:proofErr w:type="spellStart"/>
            <w:r w:rsidRPr="00AE73D6">
              <w:rPr>
                <w:lang w:val="en-US"/>
              </w:rPr>
              <w:t>în</w:t>
            </w:r>
            <w:proofErr w:type="spellEnd"/>
            <w:r w:rsidRPr="00AE73D6">
              <w:rPr>
                <w:lang w:val="en-US"/>
              </w:rPr>
              <w:t xml:space="preserve"> </w:t>
            </w:r>
            <w:proofErr w:type="spellStart"/>
            <w:r w:rsidRPr="00AE73D6">
              <w:rPr>
                <w:lang w:val="en-US"/>
              </w:rPr>
              <w:t>vigoare</w:t>
            </w:r>
            <w:proofErr w:type="spellEnd"/>
            <w:r w:rsidRPr="00AE73D6">
              <w:rPr>
                <w:lang w:val="en-US"/>
              </w:rPr>
              <w:t xml:space="preserve"> la 01.01.2024 </w:t>
            </w:r>
            <w:proofErr w:type="spellStart"/>
            <w:r w:rsidRPr="00AE73D6">
              <w:rPr>
                <w:lang w:val="en-US"/>
              </w:rPr>
              <w:t>și</w:t>
            </w:r>
            <w:proofErr w:type="spellEnd"/>
            <w:r w:rsidRPr="00AE73D6">
              <w:rPr>
                <w:lang w:val="en-US"/>
              </w:rPr>
              <w:t xml:space="preserve"> nu include </w:t>
            </w:r>
            <w:proofErr w:type="spellStart"/>
            <w:r w:rsidRPr="00AE73D6">
              <w:rPr>
                <w:lang w:val="en-US"/>
              </w:rPr>
              <w:t>aceasta</w:t>
            </w:r>
            <w:proofErr w:type="spellEnd"/>
            <w:r w:rsidRPr="00AE73D6">
              <w:rPr>
                <w:lang w:val="en-US"/>
              </w:rPr>
              <w:t xml:space="preserve">̆ </w:t>
            </w:r>
            <w:proofErr w:type="spellStart"/>
            <w:r w:rsidRPr="00AE73D6">
              <w:rPr>
                <w:lang w:val="en-US"/>
              </w:rPr>
              <w:t>anexa</w:t>
            </w:r>
            <w:proofErr w:type="spellEnd"/>
            <w:r w:rsidRPr="00AE73D6">
              <w:rPr>
                <w:lang w:val="en-US"/>
              </w:rPr>
              <w:t xml:space="preserve">̆. </w:t>
            </w:r>
          </w:p>
          <w:p w14:paraId="13BE01C3" w14:textId="77777777" w:rsidR="00C83BB8" w:rsidRDefault="00C83BB8" w:rsidP="00AE73D6">
            <w:pPr>
              <w:pStyle w:val="NormalWeb"/>
              <w:jc w:val="both"/>
              <w:rPr>
                <w:lang w:val="en-US"/>
              </w:rPr>
            </w:pPr>
          </w:p>
          <w:p w14:paraId="39BD2949" w14:textId="77777777" w:rsidR="00C83BB8" w:rsidRDefault="00C83BB8" w:rsidP="00AE73D6">
            <w:pPr>
              <w:pStyle w:val="NormalWeb"/>
              <w:jc w:val="both"/>
              <w:rPr>
                <w:lang w:val="en-US"/>
              </w:rPr>
            </w:pPr>
          </w:p>
          <w:p w14:paraId="0EA7AC8C" w14:textId="77777777" w:rsidR="00C83BB8" w:rsidRDefault="00C83BB8" w:rsidP="00AE73D6">
            <w:pPr>
              <w:pStyle w:val="NormalWeb"/>
              <w:jc w:val="both"/>
              <w:rPr>
                <w:lang w:val="en-US"/>
              </w:rPr>
            </w:pPr>
          </w:p>
          <w:p w14:paraId="581A000D" w14:textId="77777777" w:rsidR="00C83BB8" w:rsidRDefault="00C83BB8" w:rsidP="00AE73D6">
            <w:pPr>
              <w:pStyle w:val="NormalWeb"/>
              <w:jc w:val="both"/>
              <w:rPr>
                <w:lang w:val="en-US"/>
              </w:rPr>
            </w:pPr>
          </w:p>
          <w:p w14:paraId="318B8C43" w14:textId="77777777" w:rsidR="00173954" w:rsidRDefault="00173954" w:rsidP="00AE73D6">
            <w:pPr>
              <w:pStyle w:val="NormalWeb"/>
              <w:jc w:val="both"/>
              <w:rPr>
                <w:lang w:val="en-US"/>
              </w:rPr>
            </w:pPr>
          </w:p>
          <w:p w14:paraId="54849383" w14:textId="51931ECC" w:rsidR="00FD2C55" w:rsidRPr="00AE73D6" w:rsidRDefault="00AE73D6" w:rsidP="00AE73D6">
            <w:pPr>
              <w:pStyle w:val="NormalWeb"/>
              <w:jc w:val="both"/>
              <w:rPr>
                <w:lang w:val="en-US"/>
              </w:rPr>
            </w:pPr>
            <w:proofErr w:type="spellStart"/>
            <w:r w:rsidRPr="00AE73D6">
              <w:rPr>
                <w:lang w:val="en-US"/>
              </w:rPr>
              <w:t>În</w:t>
            </w:r>
            <w:proofErr w:type="spellEnd"/>
            <w:r w:rsidRPr="00AE73D6">
              <w:rPr>
                <w:lang w:val="en-US"/>
              </w:rPr>
              <w:t xml:space="preserve"> </w:t>
            </w:r>
            <w:proofErr w:type="spellStart"/>
            <w:r w:rsidRPr="00AE73D6">
              <w:rPr>
                <w:lang w:val="en-US"/>
              </w:rPr>
              <w:t>același</w:t>
            </w:r>
            <w:proofErr w:type="spellEnd"/>
            <w:r w:rsidRPr="00AE73D6">
              <w:rPr>
                <w:lang w:val="en-US"/>
              </w:rPr>
              <w:t xml:space="preserve"> </w:t>
            </w:r>
            <w:proofErr w:type="spellStart"/>
            <w:r w:rsidRPr="00AE73D6">
              <w:rPr>
                <w:lang w:val="en-US"/>
              </w:rPr>
              <w:t>timp</w:t>
            </w:r>
            <w:proofErr w:type="spellEnd"/>
            <w:r w:rsidRPr="00AE73D6">
              <w:rPr>
                <w:lang w:val="en-US"/>
              </w:rPr>
              <w:t xml:space="preserve">, </w:t>
            </w:r>
            <w:proofErr w:type="spellStart"/>
            <w:r w:rsidRPr="00AE73D6">
              <w:rPr>
                <w:lang w:val="en-US"/>
              </w:rPr>
              <w:t>Hotărârea</w:t>
            </w:r>
            <w:proofErr w:type="spellEnd"/>
            <w:r w:rsidRPr="00AE73D6">
              <w:rPr>
                <w:lang w:val="en-US"/>
              </w:rPr>
              <w:t xml:space="preserve"> </w:t>
            </w:r>
            <w:proofErr w:type="spellStart"/>
            <w:r w:rsidRPr="00AE73D6">
              <w:rPr>
                <w:lang w:val="en-US"/>
              </w:rPr>
              <w:t>Guvernului</w:t>
            </w:r>
            <w:proofErr w:type="spellEnd"/>
            <w:r w:rsidRPr="00AE73D6">
              <w:rPr>
                <w:lang w:val="en-US"/>
              </w:rPr>
              <w:t xml:space="preserve"> nr.575/2024 </w:t>
            </w:r>
            <w:proofErr w:type="spellStart"/>
            <w:r w:rsidRPr="00AE73D6">
              <w:rPr>
                <w:lang w:val="en-US"/>
              </w:rPr>
              <w:t>nu</w:t>
            </w:r>
            <w:proofErr w:type="spellEnd"/>
            <w:r w:rsidRPr="00AE73D6">
              <w:rPr>
                <w:lang w:val="en-US"/>
              </w:rPr>
              <w:t xml:space="preserve"> </w:t>
            </w:r>
            <w:proofErr w:type="spellStart"/>
            <w:r w:rsidRPr="00AE73D6">
              <w:rPr>
                <w:lang w:val="en-US"/>
              </w:rPr>
              <w:t>prevede</w:t>
            </w:r>
            <w:proofErr w:type="spellEnd"/>
            <w:r w:rsidRPr="00AE73D6">
              <w:rPr>
                <w:lang w:val="en-US"/>
              </w:rPr>
              <w:t xml:space="preserve"> </w:t>
            </w:r>
            <w:proofErr w:type="spellStart"/>
            <w:r w:rsidRPr="00AE73D6">
              <w:rPr>
                <w:lang w:val="en-US"/>
              </w:rPr>
              <w:t>cerințe</w:t>
            </w:r>
            <w:proofErr w:type="spellEnd"/>
            <w:r w:rsidRPr="00AE73D6">
              <w:rPr>
                <w:lang w:val="en-US"/>
              </w:rPr>
              <w:t xml:space="preserve"> de </w:t>
            </w:r>
            <w:proofErr w:type="spellStart"/>
            <w:r w:rsidRPr="00AE73D6">
              <w:rPr>
                <w:lang w:val="en-US"/>
              </w:rPr>
              <w:t>raportare</w:t>
            </w:r>
            <w:proofErr w:type="spellEnd"/>
            <w:r w:rsidRPr="00AE73D6">
              <w:rPr>
                <w:lang w:val="en-US"/>
              </w:rPr>
              <w:t xml:space="preserve"> </w:t>
            </w:r>
            <w:proofErr w:type="spellStart"/>
            <w:r w:rsidRPr="00AE73D6">
              <w:rPr>
                <w:lang w:val="en-US"/>
              </w:rPr>
              <w:t>pentru</w:t>
            </w:r>
            <w:proofErr w:type="spellEnd"/>
            <w:r w:rsidRPr="00AE73D6">
              <w:rPr>
                <w:lang w:val="en-US"/>
              </w:rPr>
              <w:t xml:space="preserve"> </w:t>
            </w:r>
            <w:proofErr w:type="spellStart"/>
            <w:r w:rsidRPr="00AE73D6">
              <w:rPr>
                <w:lang w:val="en-US"/>
              </w:rPr>
              <w:t>companiile</w:t>
            </w:r>
            <w:proofErr w:type="spellEnd"/>
            <w:r w:rsidRPr="00AE73D6">
              <w:rPr>
                <w:lang w:val="en-US"/>
              </w:rPr>
              <w:t xml:space="preserve"> de transport </w:t>
            </w:r>
            <w:proofErr w:type="spellStart"/>
            <w:r w:rsidRPr="00AE73D6">
              <w:rPr>
                <w:lang w:val="en-US"/>
              </w:rPr>
              <w:t>maritim</w:t>
            </w:r>
            <w:proofErr w:type="spellEnd"/>
            <w:r w:rsidRPr="00AE73D6">
              <w:rPr>
                <w:lang w:val="en-US"/>
              </w:rPr>
              <w:t xml:space="preserve">, </w:t>
            </w:r>
            <w:proofErr w:type="spellStart"/>
            <w:r w:rsidRPr="00AE73D6">
              <w:rPr>
                <w:lang w:val="en-US"/>
              </w:rPr>
              <w:t>dar</w:t>
            </w:r>
            <w:proofErr w:type="spellEnd"/>
            <w:r w:rsidRPr="00AE73D6">
              <w:rPr>
                <w:lang w:val="en-US"/>
              </w:rPr>
              <w:t xml:space="preserve"> </w:t>
            </w:r>
            <w:proofErr w:type="spellStart"/>
            <w:r w:rsidRPr="00AE73D6">
              <w:rPr>
                <w:lang w:val="en-US"/>
              </w:rPr>
              <w:t>cerințe</w:t>
            </w:r>
            <w:proofErr w:type="spellEnd"/>
            <w:r w:rsidRPr="00AE73D6">
              <w:rPr>
                <w:lang w:val="en-US"/>
              </w:rPr>
              <w:t xml:space="preserve"> </w:t>
            </w:r>
            <w:proofErr w:type="spellStart"/>
            <w:r w:rsidRPr="00AE73D6">
              <w:rPr>
                <w:lang w:val="en-US"/>
              </w:rPr>
              <w:t>exclusiv</w:t>
            </w:r>
            <w:proofErr w:type="spellEnd"/>
            <w:r w:rsidRPr="00AE73D6">
              <w:rPr>
                <w:lang w:val="en-US"/>
              </w:rPr>
              <w:t xml:space="preserve"> </w:t>
            </w:r>
            <w:proofErr w:type="spellStart"/>
            <w:r w:rsidRPr="00AE73D6">
              <w:rPr>
                <w:lang w:val="en-US"/>
              </w:rPr>
              <w:t>pentru</w:t>
            </w:r>
            <w:proofErr w:type="spellEnd"/>
            <w:r w:rsidRPr="00AE73D6">
              <w:rPr>
                <w:lang w:val="en-US"/>
              </w:rPr>
              <w:t xml:space="preserve"> </w:t>
            </w:r>
            <w:proofErr w:type="spellStart"/>
            <w:r w:rsidRPr="00AE73D6">
              <w:rPr>
                <w:lang w:val="en-US"/>
              </w:rPr>
              <w:t>operatorii</w:t>
            </w:r>
            <w:proofErr w:type="spellEnd"/>
            <w:r w:rsidRPr="00AE73D6">
              <w:rPr>
                <w:lang w:val="en-US"/>
              </w:rPr>
              <w:t xml:space="preserve"> de </w:t>
            </w:r>
            <w:proofErr w:type="spellStart"/>
            <w:r w:rsidRPr="00AE73D6">
              <w:rPr>
                <w:lang w:val="en-US"/>
              </w:rPr>
              <w:t>instalații</w:t>
            </w:r>
            <w:proofErr w:type="spellEnd"/>
            <w:r w:rsidRPr="00AE73D6">
              <w:rPr>
                <w:lang w:val="en-US"/>
              </w:rPr>
              <w:t xml:space="preserve"> </w:t>
            </w:r>
            <w:proofErr w:type="spellStart"/>
            <w:r w:rsidRPr="00AE73D6">
              <w:rPr>
                <w:lang w:val="en-US"/>
              </w:rPr>
              <w:t>și</w:t>
            </w:r>
            <w:proofErr w:type="spellEnd"/>
            <w:r w:rsidRPr="00AE73D6">
              <w:rPr>
                <w:lang w:val="en-US"/>
              </w:rPr>
              <w:t xml:space="preserve"> </w:t>
            </w:r>
            <w:proofErr w:type="spellStart"/>
            <w:r w:rsidRPr="00AE73D6">
              <w:rPr>
                <w:lang w:val="en-US"/>
              </w:rPr>
              <w:t>operatorii</w:t>
            </w:r>
            <w:proofErr w:type="spellEnd"/>
            <w:r w:rsidRPr="00AE73D6">
              <w:rPr>
                <w:lang w:val="en-US"/>
              </w:rPr>
              <w:t xml:space="preserve"> de </w:t>
            </w:r>
            <w:proofErr w:type="spellStart"/>
            <w:r w:rsidRPr="00AE73D6">
              <w:rPr>
                <w:lang w:val="en-US"/>
              </w:rPr>
              <w:t>aeronave</w:t>
            </w:r>
            <w:proofErr w:type="spellEnd"/>
            <w:r w:rsidRPr="00AE73D6">
              <w:rPr>
                <w:lang w:val="en-US"/>
              </w:rPr>
              <w:t xml:space="preserve">. Prin </w:t>
            </w:r>
            <w:proofErr w:type="spellStart"/>
            <w:r w:rsidRPr="00AE73D6">
              <w:rPr>
                <w:lang w:val="en-US"/>
              </w:rPr>
              <w:t>urmare</w:t>
            </w:r>
            <w:proofErr w:type="spellEnd"/>
            <w:r w:rsidRPr="00AE73D6">
              <w:rPr>
                <w:lang w:val="en-US"/>
              </w:rPr>
              <w:t xml:space="preserve">, </w:t>
            </w:r>
            <w:proofErr w:type="spellStart"/>
            <w:r w:rsidRPr="00AE73D6">
              <w:rPr>
                <w:lang w:val="en-US"/>
              </w:rPr>
              <w:t>mențiunea</w:t>
            </w:r>
            <w:proofErr w:type="spellEnd"/>
            <w:r w:rsidRPr="00AE73D6">
              <w:rPr>
                <w:lang w:val="en-US"/>
              </w:rPr>
              <w:t xml:space="preserve"> din </w:t>
            </w:r>
            <w:proofErr w:type="spellStart"/>
            <w:r w:rsidRPr="00AE73D6">
              <w:rPr>
                <w:lang w:val="en-US"/>
              </w:rPr>
              <w:t>proiect</w:t>
            </w:r>
            <w:proofErr w:type="spellEnd"/>
            <w:r w:rsidRPr="00AE73D6">
              <w:rPr>
                <w:lang w:val="en-US"/>
              </w:rPr>
              <w:t xml:space="preserve"> </w:t>
            </w:r>
            <w:proofErr w:type="spellStart"/>
            <w:r w:rsidRPr="00AE73D6">
              <w:rPr>
                <w:lang w:val="en-US"/>
              </w:rPr>
              <w:t>referitoare</w:t>
            </w:r>
            <w:proofErr w:type="spellEnd"/>
            <w:r w:rsidRPr="00AE73D6">
              <w:rPr>
                <w:lang w:val="en-US"/>
              </w:rPr>
              <w:t xml:space="preserve"> la </w:t>
            </w:r>
            <w:r w:rsidRPr="00AE73D6">
              <w:rPr>
                <w:i/>
                <w:iCs/>
                <w:lang w:val="en-US"/>
              </w:rPr>
              <w:t>„</w:t>
            </w:r>
            <w:proofErr w:type="spellStart"/>
            <w:r w:rsidRPr="00AE73D6">
              <w:rPr>
                <w:i/>
                <w:iCs/>
                <w:lang w:val="en-US"/>
              </w:rPr>
              <w:t>raportul</w:t>
            </w:r>
            <w:proofErr w:type="spellEnd"/>
            <w:r w:rsidRPr="00AE73D6">
              <w:rPr>
                <w:i/>
                <w:iCs/>
                <w:lang w:val="en-US"/>
              </w:rPr>
              <w:t xml:space="preserve"> </w:t>
            </w:r>
            <w:proofErr w:type="spellStart"/>
            <w:r w:rsidRPr="00AE73D6">
              <w:rPr>
                <w:i/>
                <w:iCs/>
                <w:lang w:val="en-US"/>
              </w:rPr>
              <w:t>companiei</w:t>
            </w:r>
            <w:proofErr w:type="spellEnd"/>
            <w:r w:rsidRPr="00AE73D6">
              <w:rPr>
                <w:i/>
                <w:iCs/>
                <w:lang w:val="en-US"/>
              </w:rPr>
              <w:t xml:space="preserve"> de transport </w:t>
            </w:r>
            <w:proofErr w:type="spellStart"/>
            <w:r w:rsidRPr="00AE73D6">
              <w:rPr>
                <w:i/>
                <w:iCs/>
                <w:lang w:val="en-US"/>
              </w:rPr>
              <w:t>maritim</w:t>
            </w:r>
            <w:proofErr w:type="spellEnd"/>
            <w:r w:rsidRPr="00AE73D6">
              <w:rPr>
                <w:i/>
                <w:iCs/>
                <w:lang w:val="en-US"/>
              </w:rPr>
              <w:t xml:space="preserve"> </w:t>
            </w:r>
            <w:proofErr w:type="spellStart"/>
            <w:r w:rsidRPr="00AE73D6">
              <w:rPr>
                <w:i/>
                <w:iCs/>
                <w:lang w:val="en-US"/>
              </w:rPr>
              <w:t>în</w:t>
            </w:r>
            <w:proofErr w:type="spellEnd"/>
            <w:r w:rsidRPr="00AE73D6">
              <w:rPr>
                <w:i/>
                <w:iCs/>
                <w:lang w:val="en-US"/>
              </w:rPr>
              <w:t xml:space="preserve"> </w:t>
            </w:r>
            <w:proofErr w:type="spellStart"/>
            <w:r w:rsidRPr="00AE73D6">
              <w:rPr>
                <w:i/>
                <w:iCs/>
                <w:lang w:val="en-US"/>
              </w:rPr>
              <w:t>temeiul</w:t>
            </w:r>
            <w:proofErr w:type="spellEnd"/>
            <w:r w:rsidRPr="00AE73D6">
              <w:rPr>
                <w:i/>
                <w:iCs/>
                <w:lang w:val="en-US"/>
              </w:rPr>
              <w:t xml:space="preserve"> </w:t>
            </w:r>
            <w:proofErr w:type="spellStart"/>
            <w:r w:rsidRPr="00AE73D6">
              <w:rPr>
                <w:i/>
                <w:iCs/>
                <w:lang w:val="en-US"/>
              </w:rPr>
              <w:t>cerințelor</w:t>
            </w:r>
            <w:proofErr w:type="spellEnd"/>
            <w:r w:rsidRPr="00AE73D6">
              <w:rPr>
                <w:i/>
                <w:iCs/>
                <w:lang w:val="en-US"/>
              </w:rPr>
              <w:t xml:space="preserve"> de </w:t>
            </w:r>
            <w:proofErr w:type="spellStart"/>
            <w:r w:rsidRPr="00AE73D6">
              <w:rPr>
                <w:i/>
                <w:iCs/>
                <w:lang w:val="en-US"/>
              </w:rPr>
              <w:t>raportare</w:t>
            </w:r>
            <w:proofErr w:type="spellEnd"/>
            <w:r w:rsidRPr="00AE73D6">
              <w:rPr>
                <w:i/>
                <w:iCs/>
                <w:lang w:val="en-US"/>
              </w:rPr>
              <w:t xml:space="preserve"> </w:t>
            </w:r>
            <w:proofErr w:type="spellStart"/>
            <w:r w:rsidRPr="00AE73D6">
              <w:rPr>
                <w:i/>
                <w:iCs/>
                <w:lang w:val="en-US"/>
              </w:rPr>
              <w:t>prevăzute</w:t>
            </w:r>
            <w:proofErr w:type="spellEnd"/>
            <w:r w:rsidRPr="00AE73D6">
              <w:rPr>
                <w:i/>
                <w:iCs/>
                <w:lang w:val="en-US"/>
              </w:rPr>
              <w:t xml:space="preserve"> </w:t>
            </w:r>
            <w:proofErr w:type="spellStart"/>
            <w:r w:rsidRPr="00AE73D6">
              <w:rPr>
                <w:i/>
                <w:iCs/>
                <w:lang w:val="en-US"/>
              </w:rPr>
              <w:t>în</w:t>
            </w:r>
            <w:proofErr w:type="spellEnd"/>
            <w:r w:rsidRPr="00AE73D6">
              <w:rPr>
                <w:i/>
                <w:iCs/>
                <w:lang w:val="en-US"/>
              </w:rPr>
              <w:t xml:space="preserve"> </w:t>
            </w:r>
            <w:proofErr w:type="spellStart"/>
            <w:r w:rsidRPr="00AE73D6">
              <w:rPr>
                <w:i/>
                <w:iCs/>
                <w:lang w:val="en-US"/>
              </w:rPr>
              <w:t>Hotărârea</w:t>
            </w:r>
            <w:proofErr w:type="spellEnd"/>
            <w:r w:rsidRPr="00AE73D6">
              <w:rPr>
                <w:i/>
                <w:iCs/>
                <w:lang w:val="en-US"/>
              </w:rPr>
              <w:t xml:space="preserve"> </w:t>
            </w:r>
            <w:proofErr w:type="spellStart"/>
            <w:r w:rsidRPr="00AE73D6">
              <w:rPr>
                <w:i/>
                <w:iCs/>
                <w:lang w:val="en-US"/>
              </w:rPr>
              <w:t>Guvernului</w:t>
            </w:r>
            <w:proofErr w:type="spellEnd"/>
            <w:r w:rsidRPr="00AE73D6">
              <w:rPr>
                <w:i/>
                <w:iCs/>
                <w:lang w:val="en-US"/>
              </w:rPr>
              <w:t xml:space="preserve"> nr.575/2024” </w:t>
            </w:r>
            <w:proofErr w:type="spellStart"/>
            <w:r w:rsidRPr="00AE73D6">
              <w:rPr>
                <w:lang w:val="en-US"/>
              </w:rPr>
              <w:t>este</w:t>
            </w:r>
            <w:proofErr w:type="spellEnd"/>
            <w:r w:rsidRPr="00AE73D6">
              <w:rPr>
                <w:lang w:val="en-US"/>
              </w:rPr>
              <w:t xml:space="preserve"> </w:t>
            </w:r>
            <w:proofErr w:type="spellStart"/>
            <w:r w:rsidRPr="00AE73D6">
              <w:rPr>
                <w:lang w:val="en-US"/>
              </w:rPr>
              <w:t>inexacta</w:t>
            </w:r>
            <w:proofErr w:type="spellEnd"/>
            <w:r w:rsidRPr="00AE73D6">
              <w:rPr>
                <w:lang w:val="en-US"/>
              </w:rPr>
              <w:t xml:space="preserve">̆ </w:t>
            </w:r>
            <w:proofErr w:type="spellStart"/>
            <w:r w:rsidRPr="00AE73D6">
              <w:rPr>
                <w:lang w:val="en-US"/>
              </w:rPr>
              <w:t>și</w:t>
            </w:r>
            <w:proofErr w:type="spellEnd"/>
            <w:r w:rsidRPr="00AE73D6">
              <w:rPr>
                <w:lang w:val="en-US"/>
              </w:rPr>
              <w:t xml:space="preserve"> </w:t>
            </w:r>
            <w:proofErr w:type="spellStart"/>
            <w:r w:rsidRPr="00AE73D6">
              <w:rPr>
                <w:lang w:val="en-US"/>
              </w:rPr>
              <w:t>necesita</w:t>
            </w:r>
            <w:proofErr w:type="spellEnd"/>
            <w:r w:rsidRPr="00AE73D6">
              <w:rPr>
                <w:lang w:val="en-US"/>
              </w:rPr>
              <w:t xml:space="preserve">̆ </w:t>
            </w:r>
            <w:proofErr w:type="spellStart"/>
            <w:r w:rsidRPr="00AE73D6">
              <w:rPr>
                <w:lang w:val="en-US"/>
              </w:rPr>
              <w:t>revizuire</w:t>
            </w:r>
            <w:proofErr w:type="spellEnd"/>
            <w:r w:rsidRPr="00AE73D6">
              <w:rPr>
                <w:lang w:val="en-US"/>
              </w:rPr>
              <w:t xml:space="preserve">, </w:t>
            </w:r>
            <w:proofErr w:type="spellStart"/>
            <w:r w:rsidRPr="00AE73D6">
              <w:rPr>
                <w:lang w:val="en-US"/>
              </w:rPr>
              <w:t>pentru</w:t>
            </w:r>
            <w:proofErr w:type="spellEnd"/>
            <w:r w:rsidRPr="00AE73D6">
              <w:rPr>
                <w:lang w:val="en-US"/>
              </w:rPr>
              <w:t xml:space="preserve"> a </w:t>
            </w:r>
            <w:proofErr w:type="spellStart"/>
            <w:r w:rsidRPr="00AE73D6">
              <w:rPr>
                <w:lang w:val="en-US"/>
              </w:rPr>
              <w:t>corespunde</w:t>
            </w:r>
            <w:proofErr w:type="spellEnd"/>
            <w:r w:rsidRPr="00AE73D6">
              <w:rPr>
                <w:lang w:val="en-US"/>
              </w:rPr>
              <w:t xml:space="preserve"> </w:t>
            </w:r>
            <w:proofErr w:type="spellStart"/>
            <w:r w:rsidRPr="00AE73D6">
              <w:rPr>
                <w:lang w:val="en-US"/>
              </w:rPr>
              <w:t>domeniului</w:t>
            </w:r>
            <w:proofErr w:type="spellEnd"/>
            <w:r w:rsidRPr="00AE73D6">
              <w:rPr>
                <w:lang w:val="en-US"/>
              </w:rPr>
              <w:t xml:space="preserve"> real de </w:t>
            </w:r>
            <w:proofErr w:type="spellStart"/>
            <w:r w:rsidRPr="00AE73D6">
              <w:rPr>
                <w:lang w:val="en-US"/>
              </w:rPr>
              <w:t>aplicare</w:t>
            </w:r>
            <w:proofErr w:type="spellEnd"/>
            <w:r w:rsidRPr="00AE73D6">
              <w:rPr>
                <w:lang w:val="en-US"/>
              </w:rPr>
              <w:t xml:space="preserve"> al </w:t>
            </w:r>
            <w:proofErr w:type="spellStart"/>
            <w:r w:rsidRPr="00AE73D6">
              <w:rPr>
                <w:lang w:val="en-US"/>
              </w:rPr>
              <w:t>actului</w:t>
            </w:r>
            <w:proofErr w:type="spellEnd"/>
            <w:r w:rsidRPr="00AE73D6">
              <w:rPr>
                <w:lang w:val="en-US"/>
              </w:rPr>
              <w:t xml:space="preserve"> </w:t>
            </w:r>
            <w:proofErr w:type="spellStart"/>
            <w:r w:rsidRPr="00AE73D6">
              <w:rPr>
                <w:lang w:val="en-US"/>
              </w:rPr>
              <w:t>normativ</w:t>
            </w:r>
            <w:proofErr w:type="spellEnd"/>
            <w:r w:rsidRPr="00AE73D6">
              <w:rPr>
                <w:lang w:val="en-US"/>
              </w:rPr>
              <w:t xml:space="preserve"> </w:t>
            </w:r>
            <w:proofErr w:type="spellStart"/>
            <w:r w:rsidRPr="00AE73D6">
              <w:rPr>
                <w:lang w:val="en-US"/>
              </w:rPr>
              <w:t>invocat</w:t>
            </w:r>
            <w:proofErr w:type="spellEnd"/>
            <w:r w:rsidRPr="00AE73D6">
              <w:rPr>
                <w:lang w:val="en-US"/>
              </w:rPr>
              <w:t xml:space="preserve">. </w:t>
            </w:r>
          </w:p>
        </w:tc>
        <w:tc>
          <w:tcPr>
            <w:tcW w:w="3827" w:type="dxa"/>
          </w:tcPr>
          <w:p w14:paraId="3E1CC758" w14:textId="0FFF826F" w:rsidR="00C83BB8" w:rsidRPr="00C83BB8" w:rsidRDefault="00C83BB8" w:rsidP="00C83BB8">
            <w:pPr>
              <w:jc w:val="both"/>
              <w:rPr>
                <w:b/>
                <w:lang w:val="ro-RO"/>
              </w:rPr>
            </w:pPr>
            <w:r w:rsidRPr="00490878">
              <w:rPr>
                <w:b/>
                <w:lang w:val="en-US"/>
              </w:rPr>
              <w:t xml:space="preserve">Se </w:t>
            </w:r>
            <w:proofErr w:type="spellStart"/>
            <w:r w:rsidRPr="00490878">
              <w:rPr>
                <w:b/>
                <w:lang w:val="en-US"/>
              </w:rPr>
              <w:t>acceptă</w:t>
            </w:r>
            <w:proofErr w:type="spellEnd"/>
            <w:r w:rsidRPr="00C83BB8">
              <w:rPr>
                <w:b/>
                <w:lang w:val="en-US"/>
              </w:rPr>
              <w:t xml:space="preserve"> </w:t>
            </w:r>
            <w:r>
              <w:rPr>
                <w:b/>
                <w:lang w:val="ro-RO"/>
              </w:rPr>
              <w:t>parțial.</w:t>
            </w:r>
          </w:p>
          <w:p w14:paraId="40DDAEFB" w14:textId="77777777" w:rsidR="00FD2C55" w:rsidRPr="00490878" w:rsidRDefault="00C83BB8" w:rsidP="00C83BB8">
            <w:pPr>
              <w:jc w:val="both"/>
              <w:rPr>
                <w:lang w:val="en-US"/>
              </w:rPr>
            </w:pPr>
            <w:r w:rsidRPr="00490878">
              <w:rPr>
                <w:lang w:val="en-US"/>
              </w:rPr>
              <w:t xml:space="preserve">În </w:t>
            </w:r>
            <w:proofErr w:type="spellStart"/>
            <w:r w:rsidRPr="00490878">
              <w:rPr>
                <w:lang w:val="en-US"/>
              </w:rPr>
              <w:t>prezent</w:t>
            </w:r>
            <w:proofErr w:type="spellEnd"/>
            <w:r w:rsidRPr="00490878">
              <w:rPr>
                <w:lang w:val="en-US"/>
              </w:rPr>
              <w:t xml:space="preserve">, </w:t>
            </w:r>
            <w:proofErr w:type="spellStart"/>
            <w:r w:rsidRPr="00490878">
              <w:rPr>
                <w:lang w:val="en-US"/>
              </w:rPr>
              <w:t>având</w:t>
            </w:r>
            <w:proofErr w:type="spellEnd"/>
            <w:r w:rsidRPr="00490878">
              <w:rPr>
                <w:lang w:val="en-US"/>
              </w:rPr>
              <w:t xml:space="preserve"> </w:t>
            </w:r>
            <w:proofErr w:type="spellStart"/>
            <w:r w:rsidRPr="00490878">
              <w:rPr>
                <w:lang w:val="en-US"/>
              </w:rPr>
              <w:t>calitatea</w:t>
            </w:r>
            <w:proofErr w:type="spellEnd"/>
            <w:r w:rsidRPr="00490878">
              <w:rPr>
                <w:lang w:val="en-US"/>
              </w:rPr>
              <w:t xml:space="preserve"> de stat </w:t>
            </w:r>
            <w:proofErr w:type="spellStart"/>
            <w:r w:rsidRPr="00490878">
              <w:rPr>
                <w:lang w:val="en-US"/>
              </w:rPr>
              <w:t>candidat</w:t>
            </w:r>
            <w:proofErr w:type="spellEnd"/>
            <w:r w:rsidRPr="00490878">
              <w:rPr>
                <w:lang w:val="en-US"/>
              </w:rPr>
              <w:t xml:space="preserve">, </w:t>
            </w:r>
            <w:proofErr w:type="spellStart"/>
            <w:r w:rsidRPr="00490878">
              <w:rPr>
                <w:lang w:val="en-US"/>
              </w:rPr>
              <w:t>transpunerea</w:t>
            </w:r>
            <w:proofErr w:type="spellEnd"/>
            <w:r w:rsidRPr="00490878">
              <w:rPr>
                <w:lang w:val="en-US"/>
              </w:rPr>
              <w:t xml:space="preserve"> </w:t>
            </w:r>
            <w:proofErr w:type="spellStart"/>
            <w:r w:rsidRPr="00490878">
              <w:rPr>
                <w:lang w:val="en-US"/>
              </w:rPr>
              <w:t>integrală</w:t>
            </w:r>
            <w:proofErr w:type="spellEnd"/>
            <w:r w:rsidRPr="00490878">
              <w:rPr>
                <w:lang w:val="en-US"/>
              </w:rPr>
              <w:t xml:space="preserve"> </w:t>
            </w:r>
            <w:proofErr w:type="gramStart"/>
            <w:r w:rsidRPr="00490878">
              <w:rPr>
                <w:lang w:val="en-US"/>
              </w:rPr>
              <w:t>a</w:t>
            </w:r>
            <w:proofErr w:type="gramEnd"/>
            <w:r w:rsidRPr="00490878">
              <w:rPr>
                <w:lang w:val="en-US"/>
              </w:rPr>
              <w:t xml:space="preserve"> acquis-</w:t>
            </w:r>
            <w:proofErr w:type="spellStart"/>
            <w:r w:rsidRPr="00490878">
              <w:rPr>
                <w:lang w:val="en-US"/>
              </w:rPr>
              <w:t>ului</w:t>
            </w:r>
            <w:proofErr w:type="spellEnd"/>
            <w:r w:rsidRPr="00490878">
              <w:rPr>
                <w:lang w:val="en-US"/>
              </w:rPr>
              <w:t xml:space="preserve"> </w:t>
            </w:r>
            <w:proofErr w:type="spellStart"/>
            <w:r w:rsidRPr="00490878">
              <w:rPr>
                <w:lang w:val="en-US"/>
              </w:rPr>
              <w:t>Uniunii</w:t>
            </w:r>
            <w:proofErr w:type="spellEnd"/>
            <w:r w:rsidRPr="00490878">
              <w:rPr>
                <w:lang w:val="en-US"/>
              </w:rPr>
              <w:t xml:space="preserve"> </w:t>
            </w:r>
            <w:proofErr w:type="spellStart"/>
            <w:r w:rsidRPr="00490878">
              <w:rPr>
                <w:lang w:val="en-US"/>
              </w:rPr>
              <w:t>Europene</w:t>
            </w:r>
            <w:proofErr w:type="spellEnd"/>
            <w:r w:rsidRPr="00490878">
              <w:rPr>
                <w:lang w:val="en-US"/>
              </w:rPr>
              <w:t xml:space="preserve"> </w:t>
            </w:r>
            <w:proofErr w:type="spellStart"/>
            <w:r w:rsidRPr="00490878">
              <w:rPr>
                <w:lang w:val="en-US"/>
              </w:rPr>
              <w:t>este</w:t>
            </w:r>
            <w:proofErr w:type="spellEnd"/>
            <w:r w:rsidRPr="00490878">
              <w:rPr>
                <w:lang w:val="en-US"/>
              </w:rPr>
              <w:t xml:space="preserve"> </w:t>
            </w:r>
            <w:proofErr w:type="spellStart"/>
            <w:r w:rsidRPr="00490878">
              <w:rPr>
                <w:lang w:val="en-US"/>
              </w:rPr>
              <w:t>obligatorie</w:t>
            </w:r>
            <w:proofErr w:type="spellEnd"/>
            <w:r w:rsidRPr="00490878">
              <w:rPr>
                <w:lang w:val="en-US"/>
              </w:rPr>
              <w:t xml:space="preserve">. În </w:t>
            </w:r>
            <w:proofErr w:type="spellStart"/>
            <w:r w:rsidRPr="00490878">
              <w:rPr>
                <w:lang w:val="en-US"/>
              </w:rPr>
              <w:t>acest</w:t>
            </w:r>
            <w:proofErr w:type="spellEnd"/>
            <w:r w:rsidRPr="00490878">
              <w:rPr>
                <w:lang w:val="en-US"/>
              </w:rPr>
              <w:t xml:space="preserve"> context, </w:t>
            </w:r>
            <w:proofErr w:type="spellStart"/>
            <w:r w:rsidRPr="00490878">
              <w:rPr>
                <w:lang w:val="en-US"/>
              </w:rPr>
              <w:t>pentru</w:t>
            </w:r>
            <w:proofErr w:type="spellEnd"/>
            <w:r w:rsidRPr="00490878">
              <w:rPr>
                <w:lang w:val="en-US"/>
              </w:rPr>
              <w:t xml:space="preserve"> a </w:t>
            </w:r>
            <w:proofErr w:type="spellStart"/>
            <w:r w:rsidRPr="00490878">
              <w:rPr>
                <w:lang w:val="en-US"/>
              </w:rPr>
              <w:t>utiliza</w:t>
            </w:r>
            <w:proofErr w:type="spellEnd"/>
            <w:r w:rsidRPr="00490878">
              <w:rPr>
                <w:lang w:val="en-US"/>
              </w:rPr>
              <w:t xml:space="preserve"> </w:t>
            </w:r>
            <w:proofErr w:type="spellStart"/>
            <w:r w:rsidRPr="00490878">
              <w:rPr>
                <w:lang w:val="en-US"/>
              </w:rPr>
              <w:t>eficient</w:t>
            </w:r>
            <w:proofErr w:type="spellEnd"/>
            <w:r w:rsidRPr="00490878">
              <w:rPr>
                <w:lang w:val="en-US"/>
              </w:rPr>
              <w:t xml:space="preserve"> </w:t>
            </w:r>
            <w:proofErr w:type="spellStart"/>
            <w:r w:rsidRPr="00490878">
              <w:rPr>
                <w:lang w:val="en-US"/>
              </w:rPr>
              <w:t>și</w:t>
            </w:r>
            <w:proofErr w:type="spellEnd"/>
            <w:r w:rsidRPr="00490878">
              <w:rPr>
                <w:lang w:val="en-US"/>
              </w:rPr>
              <w:t xml:space="preserve"> </w:t>
            </w:r>
            <w:proofErr w:type="spellStart"/>
            <w:r w:rsidRPr="00490878">
              <w:rPr>
                <w:lang w:val="en-US"/>
              </w:rPr>
              <w:t>proporțional</w:t>
            </w:r>
            <w:proofErr w:type="spellEnd"/>
            <w:r w:rsidRPr="00490878">
              <w:rPr>
                <w:lang w:val="en-US"/>
              </w:rPr>
              <w:t xml:space="preserve"> </w:t>
            </w:r>
            <w:proofErr w:type="spellStart"/>
            <w:r w:rsidRPr="00490878">
              <w:rPr>
                <w:lang w:val="en-US"/>
              </w:rPr>
              <w:t>resursele</w:t>
            </w:r>
            <w:proofErr w:type="spellEnd"/>
            <w:r w:rsidRPr="00490878">
              <w:rPr>
                <w:lang w:val="en-US"/>
              </w:rPr>
              <w:t xml:space="preserve"> administrative </w:t>
            </w:r>
            <w:proofErr w:type="spellStart"/>
            <w:r w:rsidRPr="00490878">
              <w:rPr>
                <w:lang w:val="en-US"/>
              </w:rPr>
              <w:t>și</w:t>
            </w:r>
            <w:proofErr w:type="spellEnd"/>
            <w:r w:rsidRPr="00490878">
              <w:rPr>
                <w:lang w:val="en-US"/>
              </w:rPr>
              <w:t xml:space="preserve"> </w:t>
            </w:r>
            <w:proofErr w:type="spellStart"/>
            <w:r w:rsidRPr="00490878">
              <w:rPr>
                <w:lang w:val="en-US"/>
              </w:rPr>
              <w:t>pentru</w:t>
            </w:r>
            <w:proofErr w:type="spellEnd"/>
            <w:r w:rsidRPr="00490878">
              <w:rPr>
                <w:lang w:val="en-US"/>
              </w:rPr>
              <w:t xml:space="preserve"> </w:t>
            </w:r>
            <w:proofErr w:type="gramStart"/>
            <w:r w:rsidRPr="00490878">
              <w:rPr>
                <w:lang w:val="en-US"/>
              </w:rPr>
              <w:t>a</w:t>
            </w:r>
            <w:proofErr w:type="gramEnd"/>
            <w:r w:rsidRPr="00490878">
              <w:rPr>
                <w:lang w:val="en-US"/>
              </w:rPr>
              <w:t xml:space="preserve"> </w:t>
            </w:r>
            <w:proofErr w:type="spellStart"/>
            <w:r w:rsidRPr="00490878">
              <w:rPr>
                <w:lang w:val="en-US"/>
              </w:rPr>
              <w:t>evita</w:t>
            </w:r>
            <w:proofErr w:type="spellEnd"/>
            <w:r w:rsidRPr="00490878">
              <w:rPr>
                <w:lang w:val="en-US"/>
              </w:rPr>
              <w:t xml:space="preserve"> </w:t>
            </w:r>
            <w:proofErr w:type="spellStart"/>
            <w:r w:rsidRPr="00490878">
              <w:rPr>
                <w:lang w:val="en-US"/>
              </w:rPr>
              <w:t>dublarea</w:t>
            </w:r>
            <w:proofErr w:type="spellEnd"/>
            <w:r w:rsidRPr="00490878">
              <w:rPr>
                <w:lang w:val="en-US"/>
              </w:rPr>
              <w:t xml:space="preserve"> </w:t>
            </w:r>
            <w:proofErr w:type="spellStart"/>
            <w:r w:rsidRPr="00490878">
              <w:rPr>
                <w:lang w:val="en-US"/>
              </w:rPr>
              <w:t>eforturilor</w:t>
            </w:r>
            <w:proofErr w:type="spellEnd"/>
            <w:r w:rsidRPr="00490878">
              <w:rPr>
                <w:lang w:val="en-US"/>
              </w:rPr>
              <w:t xml:space="preserve"> în </w:t>
            </w:r>
            <w:proofErr w:type="spellStart"/>
            <w:r w:rsidRPr="00490878">
              <w:rPr>
                <w:lang w:val="en-US"/>
              </w:rPr>
              <w:t>vederea</w:t>
            </w:r>
            <w:proofErr w:type="spellEnd"/>
            <w:r w:rsidRPr="00490878">
              <w:rPr>
                <w:lang w:val="en-US"/>
              </w:rPr>
              <w:t xml:space="preserve"> </w:t>
            </w:r>
            <w:proofErr w:type="spellStart"/>
            <w:r w:rsidRPr="00490878">
              <w:rPr>
                <w:lang w:val="en-US"/>
              </w:rPr>
              <w:t>modificării</w:t>
            </w:r>
            <w:proofErr w:type="spellEnd"/>
            <w:r w:rsidRPr="00490878">
              <w:rPr>
                <w:lang w:val="en-US"/>
              </w:rPr>
              <w:t xml:space="preserve"> </w:t>
            </w:r>
            <w:proofErr w:type="spellStart"/>
            <w:r w:rsidRPr="00490878">
              <w:rPr>
                <w:lang w:val="en-US"/>
              </w:rPr>
              <w:t>ulterioare</w:t>
            </w:r>
            <w:proofErr w:type="spellEnd"/>
            <w:r w:rsidRPr="00490878">
              <w:rPr>
                <w:lang w:val="en-US"/>
              </w:rPr>
              <w:t xml:space="preserve"> a </w:t>
            </w:r>
            <w:proofErr w:type="spellStart"/>
            <w:r w:rsidRPr="00490878">
              <w:rPr>
                <w:lang w:val="en-US"/>
              </w:rPr>
              <w:t>Regulamentului</w:t>
            </w:r>
            <w:proofErr w:type="spellEnd"/>
            <w:r w:rsidRPr="00490878">
              <w:rPr>
                <w:lang w:val="en-US"/>
              </w:rPr>
              <w:t xml:space="preserve"> </w:t>
            </w:r>
            <w:proofErr w:type="spellStart"/>
            <w:r w:rsidRPr="00490878">
              <w:rPr>
                <w:lang w:val="en-US"/>
              </w:rPr>
              <w:t>propus</w:t>
            </w:r>
            <w:proofErr w:type="spellEnd"/>
            <w:r w:rsidRPr="00490878">
              <w:rPr>
                <w:lang w:val="en-US"/>
              </w:rPr>
              <w:t xml:space="preserve"> </w:t>
            </w:r>
            <w:proofErr w:type="spellStart"/>
            <w:r w:rsidRPr="00490878">
              <w:rPr>
                <w:lang w:val="en-US"/>
              </w:rPr>
              <w:t>spre</w:t>
            </w:r>
            <w:proofErr w:type="spellEnd"/>
            <w:r w:rsidRPr="00490878">
              <w:rPr>
                <w:lang w:val="en-US"/>
              </w:rPr>
              <w:t xml:space="preserve"> </w:t>
            </w:r>
            <w:proofErr w:type="spellStart"/>
            <w:r w:rsidRPr="00490878">
              <w:rPr>
                <w:lang w:val="en-US"/>
              </w:rPr>
              <w:t>abrogare</w:t>
            </w:r>
            <w:proofErr w:type="spellEnd"/>
            <w:r w:rsidRPr="00490878">
              <w:rPr>
                <w:lang w:val="en-US"/>
              </w:rPr>
              <w:t xml:space="preserve">, s-a </w:t>
            </w:r>
            <w:proofErr w:type="spellStart"/>
            <w:r w:rsidRPr="00490878">
              <w:rPr>
                <w:lang w:val="en-US"/>
              </w:rPr>
              <w:t>decis</w:t>
            </w:r>
            <w:proofErr w:type="spellEnd"/>
            <w:r w:rsidRPr="00490878">
              <w:rPr>
                <w:lang w:val="en-US"/>
              </w:rPr>
              <w:t xml:space="preserve"> </w:t>
            </w:r>
            <w:proofErr w:type="spellStart"/>
            <w:r w:rsidRPr="00490878">
              <w:rPr>
                <w:lang w:val="en-US"/>
              </w:rPr>
              <w:t>transpunerea</w:t>
            </w:r>
            <w:proofErr w:type="spellEnd"/>
            <w:r w:rsidRPr="00490878">
              <w:rPr>
                <w:lang w:val="en-US"/>
              </w:rPr>
              <w:t xml:space="preserve"> </w:t>
            </w:r>
            <w:proofErr w:type="spellStart"/>
            <w:r w:rsidRPr="00490878">
              <w:rPr>
                <w:lang w:val="en-US"/>
              </w:rPr>
              <w:t>integrală</w:t>
            </w:r>
            <w:proofErr w:type="spellEnd"/>
            <w:r w:rsidRPr="00490878">
              <w:rPr>
                <w:lang w:val="en-US"/>
              </w:rPr>
              <w:t xml:space="preserve"> a </w:t>
            </w:r>
            <w:proofErr w:type="spellStart"/>
            <w:r w:rsidRPr="00490878">
              <w:rPr>
                <w:lang w:val="en-US"/>
              </w:rPr>
              <w:t>Regulamentului</w:t>
            </w:r>
            <w:proofErr w:type="spellEnd"/>
            <w:r w:rsidRPr="00490878">
              <w:rPr>
                <w:lang w:val="en-US"/>
              </w:rPr>
              <w:t xml:space="preserve"> de </w:t>
            </w:r>
            <w:proofErr w:type="spellStart"/>
            <w:r w:rsidRPr="00490878">
              <w:rPr>
                <w:lang w:val="en-US"/>
              </w:rPr>
              <w:t>punere</w:t>
            </w:r>
            <w:proofErr w:type="spellEnd"/>
            <w:r w:rsidRPr="00490878">
              <w:rPr>
                <w:lang w:val="en-US"/>
              </w:rPr>
              <w:t xml:space="preserve"> în </w:t>
            </w:r>
            <w:proofErr w:type="spellStart"/>
            <w:r w:rsidRPr="00490878">
              <w:rPr>
                <w:lang w:val="en-US"/>
              </w:rPr>
              <w:t>aplicare</w:t>
            </w:r>
            <w:proofErr w:type="spellEnd"/>
            <w:r w:rsidRPr="00490878">
              <w:rPr>
                <w:lang w:val="en-US"/>
              </w:rPr>
              <w:t xml:space="preserve"> (UE) 2018/2067.</w:t>
            </w:r>
          </w:p>
          <w:p w14:paraId="56FEDB67" w14:textId="77777777" w:rsidR="00C83BB8" w:rsidRPr="00490878" w:rsidRDefault="00C83BB8" w:rsidP="00C83BB8">
            <w:pPr>
              <w:jc w:val="both"/>
              <w:rPr>
                <w:color w:val="000000" w:themeColor="text1"/>
                <w:lang w:val="en-US"/>
              </w:rPr>
            </w:pPr>
            <w:proofErr w:type="spellStart"/>
            <w:r w:rsidRPr="00490878">
              <w:rPr>
                <w:color w:val="000000" w:themeColor="text1"/>
                <w:lang w:val="en-US"/>
              </w:rPr>
              <w:t>Ministerul</w:t>
            </w:r>
            <w:proofErr w:type="spellEnd"/>
            <w:r w:rsidRPr="00490878">
              <w:rPr>
                <w:color w:val="000000" w:themeColor="text1"/>
                <w:lang w:val="en-US"/>
              </w:rPr>
              <w:t xml:space="preserve"> </w:t>
            </w:r>
            <w:proofErr w:type="spellStart"/>
            <w:r w:rsidRPr="00490878">
              <w:rPr>
                <w:color w:val="000000" w:themeColor="text1"/>
                <w:lang w:val="en-US"/>
              </w:rPr>
              <w:t>Mediului</w:t>
            </w:r>
            <w:proofErr w:type="spellEnd"/>
            <w:r w:rsidRPr="00490878">
              <w:rPr>
                <w:color w:val="000000" w:themeColor="text1"/>
                <w:lang w:val="en-US"/>
              </w:rPr>
              <w:t xml:space="preserve"> </w:t>
            </w:r>
            <w:proofErr w:type="spellStart"/>
            <w:r w:rsidRPr="00490878">
              <w:rPr>
                <w:color w:val="000000" w:themeColor="text1"/>
                <w:lang w:val="en-US"/>
              </w:rPr>
              <w:t>lucrează</w:t>
            </w:r>
            <w:proofErr w:type="spellEnd"/>
            <w:r w:rsidRPr="00490878">
              <w:rPr>
                <w:color w:val="000000" w:themeColor="text1"/>
                <w:lang w:val="en-US"/>
              </w:rPr>
              <w:t xml:space="preserve"> la </w:t>
            </w:r>
            <w:proofErr w:type="spellStart"/>
            <w:r w:rsidRPr="00490878">
              <w:rPr>
                <w:color w:val="000000" w:themeColor="text1"/>
                <w:lang w:val="en-US"/>
              </w:rPr>
              <w:t>proiectul</w:t>
            </w:r>
            <w:proofErr w:type="spellEnd"/>
            <w:r w:rsidRPr="00490878">
              <w:rPr>
                <w:color w:val="000000" w:themeColor="text1"/>
                <w:lang w:val="en-US"/>
              </w:rPr>
              <w:t xml:space="preserve"> de </w:t>
            </w:r>
            <w:proofErr w:type="spellStart"/>
            <w:r w:rsidRPr="00490878">
              <w:rPr>
                <w:color w:val="000000" w:themeColor="text1"/>
                <w:lang w:val="en-US"/>
              </w:rPr>
              <w:t>modificare</w:t>
            </w:r>
            <w:proofErr w:type="spellEnd"/>
            <w:r w:rsidRPr="00490878">
              <w:rPr>
                <w:color w:val="000000" w:themeColor="text1"/>
                <w:lang w:val="en-US"/>
              </w:rPr>
              <w:t xml:space="preserve"> a </w:t>
            </w:r>
            <w:proofErr w:type="spellStart"/>
            <w:r w:rsidRPr="00490878">
              <w:rPr>
                <w:color w:val="000000" w:themeColor="text1"/>
                <w:lang w:val="en-US"/>
              </w:rPr>
              <w:t>Hotărârii</w:t>
            </w:r>
            <w:proofErr w:type="spellEnd"/>
            <w:r w:rsidRPr="00490878">
              <w:rPr>
                <w:color w:val="000000" w:themeColor="text1"/>
                <w:lang w:val="en-US"/>
              </w:rPr>
              <w:t xml:space="preserve"> </w:t>
            </w:r>
            <w:proofErr w:type="spellStart"/>
            <w:r w:rsidRPr="00490878">
              <w:rPr>
                <w:color w:val="000000" w:themeColor="text1"/>
                <w:lang w:val="en-US"/>
              </w:rPr>
              <w:t>Guvernului</w:t>
            </w:r>
            <w:proofErr w:type="spellEnd"/>
            <w:r w:rsidRPr="00490878">
              <w:rPr>
                <w:color w:val="000000" w:themeColor="text1"/>
                <w:lang w:val="en-US"/>
              </w:rPr>
              <w:t xml:space="preserve"> nr. 575/2024.</w:t>
            </w:r>
          </w:p>
          <w:p w14:paraId="37074EF5" w14:textId="77777777" w:rsidR="00173954" w:rsidRPr="00490878" w:rsidRDefault="00173954" w:rsidP="00C83BB8">
            <w:pPr>
              <w:jc w:val="both"/>
              <w:rPr>
                <w:color w:val="000000" w:themeColor="text1"/>
                <w:lang w:val="en-US"/>
              </w:rPr>
            </w:pPr>
          </w:p>
          <w:p w14:paraId="7D1BF396" w14:textId="3EDDFF5E" w:rsidR="00173954" w:rsidRPr="00490878" w:rsidRDefault="00173954" w:rsidP="00C83BB8">
            <w:pPr>
              <w:jc w:val="both"/>
              <w:rPr>
                <w:b/>
                <w:lang w:val="en-US"/>
              </w:rPr>
            </w:pPr>
            <w:proofErr w:type="spellStart"/>
            <w:r w:rsidRPr="00490878">
              <w:rPr>
                <w:lang w:val="en-US"/>
              </w:rPr>
              <w:t>Monitorizarea</w:t>
            </w:r>
            <w:proofErr w:type="spellEnd"/>
            <w:r w:rsidRPr="00490878">
              <w:rPr>
                <w:lang w:val="en-US"/>
              </w:rPr>
              <w:t xml:space="preserve">, </w:t>
            </w:r>
            <w:proofErr w:type="spellStart"/>
            <w:r w:rsidRPr="00490878">
              <w:rPr>
                <w:lang w:val="en-US"/>
              </w:rPr>
              <w:t>raportarea</w:t>
            </w:r>
            <w:proofErr w:type="spellEnd"/>
            <w:r w:rsidRPr="00490878">
              <w:rPr>
                <w:lang w:val="en-US"/>
              </w:rPr>
              <w:t xml:space="preserve"> </w:t>
            </w:r>
            <w:proofErr w:type="spellStart"/>
            <w:r w:rsidRPr="00490878">
              <w:rPr>
                <w:lang w:val="en-US"/>
              </w:rPr>
              <w:t>și</w:t>
            </w:r>
            <w:proofErr w:type="spellEnd"/>
            <w:r w:rsidRPr="00490878">
              <w:rPr>
                <w:lang w:val="en-US"/>
              </w:rPr>
              <w:t xml:space="preserve"> </w:t>
            </w:r>
            <w:proofErr w:type="spellStart"/>
            <w:r w:rsidRPr="00490878">
              <w:rPr>
                <w:lang w:val="en-US"/>
              </w:rPr>
              <w:t>verificarea</w:t>
            </w:r>
            <w:proofErr w:type="spellEnd"/>
            <w:r w:rsidRPr="00490878">
              <w:rPr>
                <w:lang w:val="en-US"/>
              </w:rPr>
              <w:t xml:space="preserve"> </w:t>
            </w:r>
            <w:proofErr w:type="spellStart"/>
            <w:r w:rsidRPr="00490878">
              <w:rPr>
                <w:lang w:val="en-US"/>
              </w:rPr>
              <w:t>emisiilor</w:t>
            </w:r>
            <w:proofErr w:type="spellEnd"/>
            <w:r w:rsidRPr="00490878">
              <w:rPr>
                <w:lang w:val="en-US"/>
              </w:rPr>
              <w:t xml:space="preserve"> de GES generate de </w:t>
            </w:r>
            <w:proofErr w:type="spellStart"/>
            <w:r w:rsidRPr="00490878">
              <w:rPr>
                <w:lang w:val="en-US"/>
              </w:rPr>
              <w:t>activitățile</w:t>
            </w:r>
            <w:proofErr w:type="spellEnd"/>
            <w:r w:rsidRPr="00490878">
              <w:rPr>
                <w:lang w:val="en-US"/>
              </w:rPr>
              <w:t xml:space="preserve"> din domeniul </w:t>
            </w:r>
            <w:proofErr w:type="spellStart"/>
            <w:r w:rsidRPr="00490878">
              <w:rPr>
                <w:lang w:val="en-US"/>
              </w:rPr>
              <w:t>transportului</w:t>
            </w:r>
            <w:proofErr w:type="spellEnd"/>
            <w:r w:rsidRPr="00490878">
              <w:rPr>
                <w:lang w:val="en-US"/>
              </w:rPr>
              <w:t xml:space="preserve"> </w:t>
            </w:r>
            <w:proofErr w:type="spellStart"/>
            <w:r w:rsidRPr="00490878">
              <w:rPr>
                <w:lang w:val="en-US"/>
              </w:rPr>
              <w:t>maritim</w:t>
            </w:r>
            <w:proofErr w:type="spellEnd"/>
            <w:r w:rsidRPr="00490878">
              <w:rPr>
                <w:lang w:val="en-US"/>
              </w:rPr>
              <w:t xml:space="preserve"> sunt </w:t>
            </w:r>
            <w:proofErr w:type="spellStart"/>
            <w:r w:rsidRPr="00490878">
              <w:rPr>
                <w:lang w:val="en-US"/>
              </w:rPr>
              <w:t>reglementate</w:t>
            </w:r>
            <w:proofErr w:type="spellEnd"/>
            <w:r w:rsidRPr="00490878">
              <w:rPr>
                <w:lang w:val="en-US"/>
              </w:rPr>
              <w:t xml:space="preserve"> </w:t>
            </w:r>
            <w:proofErr w:type="spellStart"/>
            <w:r w:rsidRPr="00490878">
              <w:rPr>
                <w:lang w:val="en-US"/>
              </w:rPr>
              <w:t>prin</w:t>
            </w:r>
            <w:proofErr w:type="spellEnd"/>
            <w:r w:rsidRPr="00490878">
              <w:rPr>
                <w:lang w:val="en-US"/>
              </w:rPr>
              <w:t xml:space="preserve"> </w:t>
            </w:r>
            <w:proofErr w:type="spellStart"/>
            <w:r w:rsidRPr="00490878">
              <w:rPr>
                <w:lang w:val="en-US"/>
              </w:rPr>
              <w:t>aplicarea</w:t>
            </w:r>
            <w:proofErr w:type="spellEnd"/>
            <w:r w:rsidRPr="00490878">
              <w:rPr>
                <w:lang w:val="en-US"/>
              </w:rPr>
              <w:t xml:space="preserve"> </w:t>
            </w:r>
            <w:proofErr w:type="spellStart"/>
            <w:r w:rsidRPr="00490878">
              <w:rPr>
                <w:lang w:val="en-US"/>
              </w:rPr>
              <w:t>prevederilor</w:t>
            </w:r>
            <w:proofErr w:type="spellEnd"/>
            <w:r w:rsidRPr="00490878">
              <w:rPr>
                <w:lang w:val="en-US"/>
              </w:rPr>
              <w:t xml:space="preserve"> art. 52 din Legea nr. 74/2024 </w:t>
            </w:r>
            <w:proofErr w:type="spellStart"/>
            <w:r w:rsidRPr="00490878">
              <w:rPr>
                <w:lang w:val="en-US"/>
              </w:rPr>
              <w:t>privind</w:t>
            </w:r>
            <w:proofErr w:type="spellEnd"/>
            <w:r w:rsidRPr="00490878">
              <w:rPr>
                <w:lang w:val="en-US"/>
              </w:rPr>
              <w:t xml:space="preserve"> </w:t>
            </w:r>
            <w:proofErr w:type="spellStart"/>
            <w:r w:rsidRPr="00490878">
              <w:rPr>
                <w:lang w:val="en-US"/>
              </w:rPr>
              <w:t>acțiunile</w:t>
            </w:r>
            <w:proofErr w:type="spellEnd"/>
            <w:r w:rsidRPr="00490878">
              <w:rPr>
                <w:lang w:val="en-US"/>
              </w:rPr>
              <w:t xml:space="preserve"> </w:t>
            </w:r>
            <w:proofErr w:type="spellStart"/>
            <w:r w:rsidRPr="00490878">
              <w:rPr>
                <w:lang w:val="en-US"/>
              </w:rPr>
              <w:t>climatice</w:t>
            </w:r>
            <w:proofErr w:type="spellEnd"/>
            <w:r w:rsidRPr="00490878">
              <w:rPr>
                <w:lang w:val="en-US"/>
              </w:rPr>
              <w:t xml:space="preserve">, precum </w:t>
            </w:r>
            <w:proofErr w:type="spellStart"/>
            <w:r w:rsidRPr="00490878">
              <w:rPr>
                <w:lang w:val="en-US"/>
              </w:rPr>
              <w:t>și</w:t>
            </w:r>
            <w:proofErr w:type="spellEnd"/>
            <w:r w:rsidRPr="00490878">
              <w:rPr>
                <w:lang w:val="en-US"/>
              </w:rPr>
              <w:t xml:space="preserve"> ale HG nr. 544/2024 </w:t>
            </w:r>
            <w:proofErr w:type="spellStart"/>
            <w:r w:rsidRPr="00490878">
              <w:rPr>
                <w:lang w:val="en-US"/>
              </w:rPr>
              <w:t>pentru</w:t>
            </w:r>
            <w:proofErr w:type="spellEnd"/>
            <w:r w:rsidRPr="00490878">
              <w:rPr>
                <w:lang w:val="en-US"/>
              </w:rPr>
              <w:t xml:space="preserve"> </w:t>
            </w:r>
            <w:proofErr w:type="spellStart"/>
            <w:r w:rsidRPr="00490878">
              <w:rPr>
                <w:lang w:val="en-US"/>
              </w:rPr>
              <w:t>aprobarea</w:t>
            </w:r>
            <w:proofErr w:type="spellEnd"/>
            <w:r w:rsidRPr="00490878">
              <w:rPr>
                <w:lang w:val="en-US"/>
              </w:rPr>
              <w:t xml:space="preserve"> </w:t>
            </w:r>
            <w:proofErr w:type="spellStart"/>
            <w:r w:rsidRPr="00490878">
              <w:rPr>
                <w:lang w:val="en-US"/>
              </w:rPr>
              <w:t>Regulamentului</w:t>
            </w:r>
            <w:proofErr w:type="spellEnd"/>
            <w:r w:rsidRPr="00490878">
              <w:rPr>
                <w:lang w:val="en-US"/>
              </w:rPr>
              <w:t xml:space="preserve"> </w:t>
            </w:r>
            <w:proofErr w:type="spellStart"/>
            <w:r w:rsidRPr="00490878">
              <w:rPr>
                <w:lang w:val="en-US"/>
              </w:rPr>
              <w:t>privind</w:t>
            </w:r>
            <w:proofErr w:type="spellEnd"/>
            <w:r w:rsidRPr="00490878">
              <w:rPr>
                <w:lang w:val="en-US"/>
              </w:rPr>
              <w:t xml:space="preserve"> </w:t>
            </w:r>
            <w:proofErr w:type="spellStart"/>
            <w:r w:rsidRPr="00490878">
              <w:rPr>
                <w:lang w:val="en-US"/>
              </w:rPr>
              <w:t>monitorizarea</w:t>
            </w:r>
            <w:proofErr w:type="spellEnd"/>
            <w:r w:rsidRPr="00490878">
              <w:rPr>
                <w:lang w:val="en-US"/>
              </w:rPr>
              <w:t xml:space="preserve">, </w:t>
            </w:r>
            <w:proofErr w:type="spellStart"/>
            <w:r w:rsidRPr="00490878">
              <w:rPr>
                <w:lang w:val="en-US"/>
              </w:rPr>
              <w:t>raportarea</w:t>
            </w:r>
            <w:proofErr w:type="spellEnd"/>
            <w:r w:rsidRPr="00490878">
              <w:rPr>
                <w:lang w:val="en-US"/>
              </w:rPr>
              <w:t xml:space="preserve"> </w:t>
            </w:r>
            <w:proofErr w:type="spellStart"/>
            <w:r w:rsidRPr="00490878">
              <w:rPr>
                <w:lang w:val="en-US"/>
              </w:rPr>
              <w:t>și</w:t>
            </w:r>
            <w:proofErr w:type="spellEnd"/>
            <w:r w:rsidRPr="00490878">
              <w:rPr>
                <w:lang w:val="en-US"/>
              </w:rPr>
              <w:t xml:space="preserve"> </w:t>
            </w:r>
            <w:proofErr w:type="spellStart"/>
            <w:r w:rsidRPr="00490878">
              <w:rPr>
                <w:lang w:val="en-US"/>
              </w:rPr>
              <w:lastRenderedPageBreak/>
              <w:t>verificarea</w:t>
            </w:r>
            <w:proofErr w:type="spellEnd"/>
            <w:r w:rsidRPr="00490878">
              <w:rPr>
                <w:lang w:val="en-US"/>
              </w:rPr>
              <w:t xml:space="preserve"> </w:t>
            </w:r>
            <w:proofErr w:type="spellStart"/>
            <w:r w:rsidRPr="00490878">
              <w:rPr>
                <w:lang w:val="en-US"/>
              </w:rPr>
              <w:t>emisiilor</w:t>
            </w:r>
            <w:proofErr w:type="spellEnd"/>
            <w:r w:rsidRPr="00490878">
              <w:rPr>
                <w:lang w:val="en-US"/>
              </w:rPr>
              <w:t xml:space="preserve"> de gaze cu </w:t>
            </w:r>
            <w:proofErr w:type="spellStart"/>
            <w:r w:rsidRPr="00490878">
              <w:rPr>
                <w:lang w:val="en-US"/>
              </w:rPr>
              <w:t>efect</w:t>
            </w:r>
            <w:proofErr w:type="spellEnd"/>
            <w:r w:rsidRPr="00490878">
              <w:rPr>
                <w:lang w:val="en-US"/>
              </w:rPr>
              <w:t xml:space="preserve"> de </w:t>
            </w:r>
            <w:proofErr w:type="spellStart"/>
            <w:r w:rsidRPr="00490878">
              <w:rPr>
                <w:lang w:val="en-US"/>
              </w:rPr>
              <w:t>seră</w:t>
            </w:r>
            <w:proofErr w:type="spellEnd"/>
            <w:r w:rsidRPr="00490878">
              <w:rPr>
                <w:lang w:val="en-US"/>
              </w:rPr>
              <w:t xml:space="preserve"> </w:t>
            </w:r>
            <w:proofErr w:type="spellStart"/>
            <w:r w:rsidRPr="00490878">
              <w:rPr>
                <w:lang w:val="en-US"/>
              </w:rPr>
              <w:t>provenite</w:t>
            </w:r>
            <w:proofErr w:type="spellEnd"/>
            <w:r w:rsidRPr="00490878">
              <w:rPr>
                <w:lang w:val="en-US"/>
              </w:rPr>
              <w:t xml:space="preserve"> din </w:t>
            </w:r>
            <w:proofErr w:type="spellStart"/>
            <w:r w:rsidRPr="00490878">
              <w:rPr>
                <w:lang w:val="en-US"/>
              </w:rPr>
              <w:t>transportul</w:t>
            </w:r>
            <w:proofErr w:type="spellEnd"/>
            <w:r w:rsidRPr="00490878">
              <w:rPr>
                <w:lang w:val="en-US"/>
              </w:rPr>
              <w:t xml:space="preserve"> </w:t>
            </w:r>
            <w:proofErr w:type="spellStart"/>
            <w:r w:rsidRPr="00490878">
              <w:rPr>
                <w:lang w:val="en-US"/>
              </w:rPr>
              <w:t>maritim</w:t>
            </w:r>
            <w:proofErr w:type="spellEnd"/>
            <w:r w:rsidRPr="00490878">
              <w:rPr>
                <w:lang w:val="en-US"/>
              </w:rPr>
              <w:t>.</w:t>
            </w:r>
          </w:p>
        </w:tc>
      </w:tr>
      <w:tr w:rsidR="00AE73D6" w:rsidRPr="0099025D" w14:paraId="37AE738F" w14:textId="77777777" w:rsidTr="00D347A2">
        <w:trPr>
          <w:trHeight w:val="1410"/>
        </w:trPr>
        <w:tc>
          <w:tcPr>
            <w:tcW w:w="704" w:type="dxa"/>
            <w:vMerge/>
          </w:tcPr>
          <w:p w14:paraId="2946F3AB" w14:textId="77777777" w:rsidR="00AE73D6" w:rsidRPr="00490878" w:rsidRDefault="00AE73D6" w:rsidP="00EB45F5">
            <w:pPr>
              <w:rPr>
                <w:b/>
                <w:lang w:val="en-US"/>
              </w:rPr>
            </w:pPr>
          </w:p>
        </w:tc>
        <w:tc>
          <w:tcPr>
            <w:tcW w:w="2410" w:type="dxa"/>
            <w:vMerge/>
          </w:tcPr>
          <w:p w14:paraId="21FEA491" w14:textId="77777777" w:rsidR="00AE73D6" w:rsidRPr="00490878" w:rsidRDefault="00AE73D6" w:rsidP="00435804">
            <w:pPr>
              <w:rPr>
                <w:b/>
                <w:bCs/>
                <w:lang w:val="en-US"/>
              </w:rPr>
            </w:pPr>
          </w:p>
        </w:tc>
        <w:tc>
          <w:tcPr>
            <w:tcW w:w="7513" w:type="dxa"/>
          </w:tcPr>
          <w:p w14:paraId="40FC000E" w14:textId="714C1F81" w:rsidR="00AE73D6" w:rsidRPr="004F66AA" w:rsidRDefault="00AE73D6" w:rsidP="004F66AA">
            <w:pPr>
              <w:pStyle w:val="NormalWeb"/>
              <w:spacing w:before="0" w:beforeAutospacing="0" w:after="0" w:afterAutospacing="0"/>
              <w:jc w:val="both"/>
              <w:rPr>
                <w:lang w:val="en-US"/>
              </w:rPr>
            </w:pPr>
            <w:r w:rsidRPr="00AE73D6">
              <w:rPr>
                <w:lang w:val="en-US"/>
              </w:rPr>
              <w:t xml:space="preserve">La </w:t>
            </w:r>
            <w:r w:rsidRPr="00AE73D6">
              <w:rPr>
                <w:b/>
                <w:bCs/>
                <w:lang w:val="en-US"/>
              </w:rPr>
              <w:t>pct.304</w:t>
            </w:r>
            <w:r w:rsidRPr="00AE73D6">
              <w:rPr>
                <w:lang w:val="en-US"/>
              </w:rPr>
              <w:t xml:space="preserve">, </w:t>
            </w:r>
            <w:proofErr w:type="spellStart"/>
            <w:r w:rsidRPr="00AE73D6">
              <w:rPr>
                <w:lang w:val="en-US"/>
              </w:rPr>
              <w:t>textul</w:t>
            </w:r>
            <w:proofErr w:type="spellEnd"/>
            <w:r w:rsidRPr="00AE73D6">
              <w:rPr>
                <w:lang w:val="en-US"/>
              </w:rPr>
              <w:t xml:space="preserve"> </w:t>
            </w:r>
            <w:r w:rsidRPr="00AE73D6">
              <w:rPr>
                <w:i/>
                <w:iCs/>
                <w:lang w:val="en-US"/>
              </w:rPr>
              <w:t xml:space="preserve">„Pe </w:t>
            </w:r>
            <w:proofErr w:type="spellStart"/>
            <w:r w:rsidRPr="00AE73D6">
              <w:rPr>
                <w:i/>
                <w:iCs/>
                <w:lang w:val="en-US"/>
              </w:rPr>
              <w:t>baza</w:t>
            </w:r>
            <w:proofErr w:type="spellEnd"/>
            <w:r w:rsidRPr="00AE73D6">
              <w:rPr>
                <w:i/>
                <w:iCs/>
                <w:lang w:val="en-US"/>
              </w:rPr>
              <w:t xml:space="preserve"> </w:t>
            </w:r>
            <w:proofErr w:type="spellStart"/>
            <w:r w:rsidRPr="00AE73D6">
              <w:rPr>
                <w:i/>
                <w:iCs/>
                <w:lang w:val="en-US"/>
              </w:rPr>
              <w:t>rezultatelor</w:t>
            </w:r>
            <w:proofErr w:type="spellEnd"/>
            <w:r w:rsidRPr="00AE73D6">
              <w:rPr>
                <w:i/>
                <w:iCs/>
                <w:lang w:val="en-US"/>
              </w:rPr>
              <w:t xml:space="preserve"> </w:t>
            </w:r>
            <w:proofErr w:type="spellStart"/>
            <w:r w:rsidRPr="00AE73D6">
              <w:rPr>
                <w:i/>
                <w:iCs/>
                <w:lang w:val="en-US"/>
              </w:rPr>
              <w:t>supravegherii</w:t>
            </w:r>
            <w:proofErr w:type="spellEnd"/>
            <w:r w:rsidRPr="00AE73D6">
              <w:rPr>
                <w:i/>
                <w:iCs/>
                <w:lang w:val="en-US"/>
              </w:rPr>
              <w:t xml:space="preserve"> </w:t>
            </w:r>
            <w:proofErr w:type="spellStart"/>
            <w:r w:rsidRPr="00AE73D6">
              <w:rPr>
                <w:i/>
                <w:iCs/>
                <w:lang w:val="en-US"/>
              </w:rPr>
              <w:t>menționate</w:t>
            </w:r>
            <w:proofErr w:type="spellEnd"/>
            <w:r w:rsidRPr="00AE73D6">
              <w:rPr>
                <w:i/>
                <w:iCs/>
                <w:lang w:val="en-US"/>
              </w:rPr>
              <w:t xml:space="preserve"> la </w:t>
            </w:r>
            <w:proofErr w:type="spellStart"/>
            <w:r w:rsidRPr="00AE73D6">
              <w:rPr>
                <w:i/>
                <w:iCs/>
                <w:lang w:val="en-US"/>
              </w:rPr>
              <w:t>punctul</w:t>
            </w:r>
            <w:proofErr w:type="spellEnd"/>
            <w:r w:rsidRPr="00AE73D6">
              <w:rPr>
                <w:i/>
                <w:iCs/>
                <w:lang w:val="en-US"/>
              </w:rPr>
              <w:t xml:space="preserve"> 301, </w:t>
            </w:r>
            <w:proofErr w:type="spellStart"/>
            <w:r w:rsidRPr="00AE73D6">
              <w:rPr>
                <w:i/>
                <w:iCs/>
                <w:lang w:val="en-US"/>
              </w:rPr>
              <w:t>Centrul</w:t>
            </w:r>
            <w:proofErr w:type="spellEnd"/>
            <w:r w:rsidRPr="00AE73D6">
              <w:rPr>
                <w:i/>
                <w:iCs/>
                <w:lang w:val="en-US"/>
              </w:rPr>
              <w:t xml:space="preserve"> </w:t>
            </w:r>
            <w:proofErr w:type="spellStart"/>
            <w:r w:rsidRPr="00AE73D6">
              <w:rPr>
                <w:i/>
                <w:iCs/>
                <w:lang w:val="en-US"/>
              </w:rPr>
              <w:t>Național</w:t>
            </w:r>
            <w:proofErr w:type="spellEnd"/>
            <w:r w:rsidRPr="00AE73D6">
              <w:rPr>
                <w:i/>
                <w:iCs/>
                <w:lang w:val="en-US"/>
              </w:rPr>
              <w:t xml:space="preserve"> de </w:t>
            </w:r>
            <w:proofErr w:type="spellStart"/>
            <w:r w:rsidRPr="00AE73D6">
              <w:rPr>
                <w:i/>
                <w:iCs/>
                <w:lang w:val="en-US"/>
              </w:rPr>
              <w:t>Acreditare</w:t>
            </w:r>
            <w:proofErr w:type="spellEnd"/>
            <w:r w:rsidRPr="00AE73D6">
              <w:rPr>
                <w:i/>
                <w:iCs/>
                <w:lang w:val="en-US"/>
              </w:rPr>
              <w:t xml:space="preserve"> al </w:t>
            </w:r>
            <w:proofErr w:type="spellStart"/>
            <w:r w:rsidRPr="00AE73D6">
              <w:rPr>
                <w:i/>
                <w:iCs/>
                <w:lang w:val="en-US"/>
              </w:rPr>
              <w:t>Republicii</w:t>
            </w:r>
            <w:proofErr w:type="spellEnd"/>
            <w:r w:rsidRPr="00AE73D6">
              <w:rPr>
                <w:i/>
                <w:iCs/>
                <w:lang w:val="en-US"/>
              </w:rPr>
              <w:t xml:space="preserve"> Moldova decide </w:t>
            </w:r>
            <w:proofErr w:type="spellStart"/>
            <w:r w:rsidRPr="00AE73D6">
              <w:rPr>
                <w:i/>
                <w:iCs/>
                <w:lang w:val="en-US"/>
              </w:rPr>
              <w:t>daca</w:t>
            </w:r>
            <w:proofErr w:type="spellEnd"/>
            <w:r w:rsidRPr="00AE73D6">
              <w:rPr>
                <w:i/>
                <w:iCs/>
                <w:lang w:val="en-US"/>
              </w:rPr>
              <w:t xml:space="preserve">̆ </w:t>
            </w:r>
            <w:proofErr w:type="spellStart"/>
            <w:r w:rsidRPr="00AE73D6">
              <w:rPr>
                <w:i/>
                <w:iCs/>
                <w:lang w:val="en-US"/>
              </w:rPr>
              <w:t>sa</w:t>
            </w:r>
            <w:proofErr w:type="spellEnd"/>
            <w:r w:rsidRPr="00AE73D6">
              <w:rPr>
                <w:i/>
                <w:iCs/>
                <w:lang w:val="en-US"/>
              </w:rPr>
              <w:t xml:space="preserve">̆ </w:t>
            </w:r>
            <w:proofErr w:type="spellStart"/>
            <w:r w:rsidRPr="00AE73D6">
              <w:rPr>
                <w:i/>
                <w:iCs/>
                <w:lang w:val="en-US"/>
              </w:rPr>
              <w:t>confirme</w:t>
            </w:r>
            <w:proofErr w:type="spellEnd"/>
            <w:r w:rsidRPr="00AE73D6">
              <w:rPr>
                <w:i/>
                <w:iCs/>
                <w:lang w:val="en-US"/>
              </w:rPr>
              <w:t xml:space="preserve"> </w:t>
            </w:r>
            <w:proofErr w:type="spellStart"/>
            <w:r w:rsidRPr="00AE73D6">
              <w:rPr>
                <w:i/>
                <w:iCs/>
                <w:lang w:val="en-US"/>
              </w:rPr>
              <w:t>sau</w:t>
            </w:r>
            <w:proofErr w:type="spellEnd"/>
            <w:r w:rsidRPr="00AE73D6">
              <w:rPr>
                <w:i/>
                <w:iCs/>
                <w:lang w:val="en-US"/>
              </w:rPr>
              <w:t xml:space="preserve"> nu </w:t>
            </w:r>
            <w:proofErr w:type="spellStart"/>
            <w:r w:rsidRPr="00AE73D6">
              <w:rPr>
                <w:i/>
                <w:iCs/>
                <w:lang w:val="en-US"/>
              </w:rPr>
              <w:t>nemenținerea</w:t>
            </w:r>
            <w:proofErr w:type="spellEnd"/>
            <w:r w:rsidRPr="00AE73D6">
              <w:rPr>
                <w:i/>
                <w:iCs/>
                <w:lang w:val="en-US"/>
              </w:rPr>
              <w:t xml:space="preserve"> </w:t>
            </w:r>
            <w:proofErr w:type="spellStart"/>
            <w:r w:rsidRPr="00AE73D6">
              <w:rPr>
                <w:i/>
                <w:iCs/>
                <w:lang w:val="en-US"/>
              </w:rPr>
              <w:t>acreditării</w:t>
            </w:r>
            <w:proofErr w:type="spellEnd"/>
            <w:r w:rsidRPr="00AE73D6">
              <w:rPr>
                <w:i/>
                <w:iCs/>
                <w:lang w:val="en-US"/>
              </w:rPr>
              <w:t xml:space="preserve">” </w:t>
            </w:r>
            <w:r w:rsidRPr="00AE73D6">
              <w:rPr>
                <w:lang w:val="en-US"/>
              </w:rPr>
              <w:t xml:space="preserve">se </w:t>
            </w:r>
            <w:proofErr w:type="spellStart"/>
            <w:r w:rsidRPr="00AE73D6">
              <w:rPr>
                <w:lang w:val="en-US"/>
              </w:rPr>
              <w:t>va</w:t>
            </w:r>
            <w:proofErr w:type="spellEnd"/>
            <w:r w:rsidRPr="00AE73D6">
              <w:rPr>
                <w:lang w:val="en-US"/>
              </w:rPr>
              <w:t xml:space="preserve"> </w:t>
            </w:r>
            <w:proofErr w:type="spellStart"/>
            <w:r w:rsidRPr="00AE73D6">
              <w:rPr>
                <w:lang w:val="en-US"/>
              </w:rPr>
              <w:t>substitui</w:t>
            </w:r>
            <w:proofErr w:type="spellEnd"/>
            <w:r w:rsidRPr="00AE73D6">
              <w:rPr>
                <w:lang w:val="en-US"/>
              </w:rPr>
              <w:t xml:space="preserve"> </w:t>
            </w:r>
            <w:proofErr w:type="spellStart"/>
            <w:r w:rsidRPr="00AE73D6">
              <w:rPr>
                <w:lang w:val="en-US"/>
              </w:rPr>
              <w:t>pentru</w:t>
            </w:r>
            <w:proofErr w:type="spellEnd"/>
            <w:r w:rsidRPr="00AE73D6">
              <w:rPr>
                <w:lang w:val="en-US"/>
              </w:rPr>
              <w:t xml:space="preserve"> o </w:t>
            </w:r>
            <w:proofErr w:type="spellStart"/>
            <w:r w:rsidRPr="00AE73D6">
              <w:rPr>
                <w:lang w:val="en-US"/>
              </w:rPr>
              <w:t>mai</w:t>
            </w:r>
            <w:proofErr w:type="spellEnd"/>
            <w:r w:rsidRPr="00AE73D6">
              <w:rPr>
                <w:lang w:val="en-US"/>
              </w:rPr>
              <w:t xml:space="preserve"> bună </w:t>
            </w:r>
            <w:proofErr w:type="spellStart"/>
            <w:r w:rsidRPr="00AE73D6">
              <w:rPr>
                <w:lang w:val="en-US"/>
              </w:rPr>
              <w:t>claritate</w:t>
            </w:r>
            <w:proofErr w:type="spellEnd"/>
            <w:r w:rsidRPr="00AE73D6">
              <w:rPr>
                <w:lang w:val="en-US"/>
              </w:rPr>
              <w:t xml:space="preserve">, cu </w:t>
            </w:r>
            <w:proofErr w:type="spellStart"/>
            <w:r w:rsidRPr="00AE73D6">
              <w:rPr>
                <w:lang w:val="en-US"/>
              </w:rPr>
              <w:t>următoarea</w:t>
            </w:r>
            <w:proofErr w:type="spellEnd"/>
            <w:r w:rsidRPr="00AE73D6">
              <w:rPr>
                <w:lang w:val="en-US"/>
              </w:rPr>
              <w:t xml:space="preserve"> </w:t>
            </w:r>
            <w:proofErr w:type="spellStart"/>
            <w:r w:rsidRPr="00AE73D6">
              <w:rPr>
                <w:lang w:val="en-US"/>
              </w:rPr>
              <w:t>formulare</w:t>
            </w:r>
            <w:proofErr w:type="spellEnd"/>
            <w:r w:rsidRPr="00AE73D6">
              <w:rPr>
                <w:lang w:val="en-US"/>
              </w:rPr>
              <w:t xml:space="preserve"> </w:t>
            </w:r>
            <w:r w:rsidRPr="00AE73D6">
              <w:rPr>
                <w:i/>
                <w:iCs/>
                <w:lang w:val="en-US"/>
              </w:rPr>
              <w:t xml:space="preserve">„Pe </w:t>
            </w:r>
            <w:proofErr w:type="spellStart"/>
            <w:r w:rsidRPr="00AE73D6">
              <w:rPr>
                <w:i/>
                <w:iCs/>
                <w:lang w:val="en-US"/>
              </w:rPr>
              <w:t>baza</w:t>
            </w:r>
            <w:proofErr w:type="spellEnd"/>
            <w:r w:rsidRPr="00AE73D6">
              <w:rPr>
                <w:i/>
                <w:iCs/>
                <w:lang w:val="en-US"/>
              </w:rPr>
              <w:t xml:space="preserve"> </w:t>
            </w:r>
            <w:proofErr w:type="spellStart"/>
            <w:r w:rsidRPr="00AE73D6">
              <w:rPr>
                <w:i/>
                <w:iCs/>
                <w:lang w:val="en-US"/>
              </w:rPr>
              <w:t>rezultatelor</w:t>
            </w:r>
            <w:proofErr w:type="spellEnd"/>
            <w:r w:rsidRPr="00AE73D6">
              <w:rPr>
                <w:i/>
                <w:iCs/>
                <w:lang w:val="en-US"/>
              </w:rPr>
              <w:t xml:space="preserve"> </w:t>
            </w:r>
            <w:proofErr w:type="spellStart"/>
            <w:r w:rsidRPr="00AE73D6">
              <w:rPr>
                <w:i/>
                <w:iCs/>
                <w:lang w:val="en-US"/>
              </w:rPr>
              <w:t>supravegherii</w:t>
            </w:r>
            <w:proofErr w:type="spellEnd"/>
            <w:r w:rsidRPr="00AE73D6">
              <w:rPr>
                <w:i/>
                <w:iCs/>
                <w:lang w:val="en-US"/>
              </w:rPr>
              <w:t xml:space="preserve"> </w:t>
            </w:r>
            <w:proofErr w:type="spellStart"/>
            <w:r w:rsidRPr="00AE73D6">
              <w:rPr>
                <w:i/>
                <w:iCs/>
                <w:lang w:val="en-US"/>
              </w:rPr>
              <w:t>menționate</w:t>
            </w:r>
            <w:proofErr w:type="spellEnd"/>
            <w:r w:rsidRPr="00AE73D6">
              <w:rPr>
                <w:i/>
                <w:iCs/>
                <w:lang w:val="en-US"/>
              </w:rPr>
              <w:t xml:space="preserve"> la </w:t>
            </w:r>
            <w:proofErr w:type="spellStart"/>
            <w:r w:rsidRPr="00AE73D6">
              <w:rPr>
                <w:i/>
                <w:iCs/>
                <w:lang w:val="en-US"/>
              </w:rPr>
              <w:t>punctul</w:t>
            </w:r>
            <w:proofErr w:type="spellEnd"/>
            <w:r w:rsidRPr="00AE73D6">
              <w:rPr>
                <w:i/>
                <w:iCs/>
                <w:lang w:val="en-US"/>
              </w:rPr>
              <w:t xml:space="preserve"> 301, </w:t>
            </w:r>
            <w:proofErr w:type="spellStart"/>
            <w:r w:rsidRPr="00AE73D6">
              <w:rPr>
                <w:i/>
                <w:iCs/>
                <w:lang w:val="en-US"/>
              </w:rPr>
              <w:t>Centrul</w:t>
            </w:r>
            <w:proofErr w:type="spellEnd"/>
            <w:r w:rsidRPr="00AE73D6">
              <w:rPr>
                <w:i/>
                <w:iCs/>
                <w:lang w:val="en-US"/>
              </w:rPr>
              <w:t xml:space="preserve"> </w:t>
            </w:r>
            <w:proofErr w:type="spellStart"/>
            <w:r w:rsidRPr="00AE73D6">
              <w:rPr>
                <w:i/>
                <w:iCs/>
                <w:lang w:val="en-US"/>
              </w:rPr>
              <w:t>Național</w:t>
            </w:r>
            <w:proofErr w:type="spellEnd"/>
            <w:r w:rsidRPr="00AE73D6">
              <w:rPr>
                <w:i/>
                <w:iCs/>
                <w:lang w:val="en-US"/>
              </w:rPr>
              <w:t xml:space="preserve"> de </w:t>
            </w:r>
            <w:proofErr w:type="spellStart"/>
            <w:r w:rsidRPr="00AE73D6">
              <w:rPr>
                <w:i/>
                <w:iCs/>
                <w:lang w:val="en-US"/>
              </w:rPr>
              <w:t>Acreditare</w:t>
            </w:r>
            <w:proofErr w:type="spellEnd"/>
            <w:r w:rsidRPr="00AE73D6">
              <w:rPr>
                <w:i/>
                <w:iCs/>
                <w:lang w:val="en-US"/>
              </w:rPr>
              <w:t xml:space="preserve"> al </w:t>
            </w:r>
            <w:proofErr w:type="spellStart"/>
            <w:r w:rsidRPr="00AE73D6">
              <w:rPr>
                <w:i/>
                <w:iCs/>
                <w:lang w:val="en-US"/>
              </w:rPr>
              <w:t>Republicii</w:t>
            </w:r>
            <w:proofErr w:type="spellEnd"/>
            <w:r w:rsidRPr="00AE73D6">
              <w:rPr>
                <w:i/>
                <w:iCs/>
                <w:lang w:val="en-US"/>
              </w:rPr>
              <w:t xml:space="preserve"> Moldova decide </w:t>
            </w:r>
            <w:proofErr w:type="spellStart"/>
            <w:r w:rsidRPr="00AE73D6">
              <w:rPr>
                <w:i/>
                <w:iCs/>
                <w:lang w:val="en-US"/>
              </w:rPr>
              <w:t>daca</w:t>
            </w:r>
            <w:proofErr w:type="spellEnd"/>
            <w:r w:rsidRPr="00AE73D6">
              <w:rPr>
                <w:i/>
                <w:iCs/>
                <w:lang w:val="en-US"/>
              </w:rPr>
              <w:t xml:space="preserve">̆ </w:t>
            </w:r>
            <w:proofErr w:type="spellStart"/>
            <w:r w:rsidRPr="00AE73D6">
              <w:rPr>
                <w:i/>
                <w:iCs/>
                <w:lang w:val="en-US"/>
              </w:rPr>
              <w:t>cerințele</w:t>
            </w:r>
            <w:proofErr w:type="spellEnd"/>
            <w:r w:rsidRPr="00AE73D6">
              <w:rPr>
                <w:i/>
                <w:iCs/>
                <w:lang w:val="en-US"/>
              </w:rPr>
              <w:t xml:space="preserve"> de </w:t>
            </w:r>
            <w:proofErr w:type="spellStart"/>
            <w:r w:rsidRPr="00AE73D6">
              <w:rPr>
                <w:i/>
                <w:iCs/>
                <w:lang w:val="en-US"/>
              </w:rPr>
              <w:t>acreditare</w:t>
            </w:r>
            <w:proofErr w:type="spellEnd"/>
            <w:r w:rsidRPr="00AE73D6">
              <w:rPr>
                <w:i/>
                <w:iCs/>
                <w:lang w:val="en-US"/>
              </w:rPr>
              <w:t xml:space="preserve"> sunt </w:t>
            </w:r>
            <w:proofErr w:type="spellStart"/>
            <w:r w:rsidRPr="00AE73D6">
              <w:rPr>
                <w:i/>
                <w:iCs/>
                <w:lang w:val="en-US"/>
              </w:rPr>
              <w:t>sau</w:t>
            </w:r>
            <w:proofErr w:type="spellEnd"/>
            <w:r w:rsidRPr="00AE73D6">
              <w:rPr>
                <w:i/>
                <w:iCs/>
                <w:lang w:val="en-US"/>
              </w:rPr>
              <w:t xml:space="preserve"> nu </w:t>
            </w:r>
            <w:proofErr w:type="spellStart"/>
            <w:r w:rsidRPr="00AE73D6">
              <w:rPr>
                <w:i/>
                <w:iCs/>
                <w:lang w:val="en-US"/>
              </w:rPr>
              <w:t>în</w:t>
            </w:r>
            <w:proofErr w:type="spellEnd"/>
            <w:r w:rsidRPr="00AE73D6">
              <w:rPr>
                <w:i/>
                <w:iCs/>
                <w:lang w:val="en-US"/>
              </w:rPr>
              <w:t xml:space="preserve"> </w:t>
            </w:r>
            <w:proofErr w:type="spellStart"/>
            <w:r w:rsidRPr="00AE73D6">
              <w:rPr>
                <w:i/>
                <w:iCs/>
                <w:lang w:val="en-US"/>
              </w:rPr>
              <w:t>continuare</w:t>
            </w:r>
            <w:proofErr w:type="spellEnd"/>
            <w:r w:rsidRPr="00AE73D6">
              <w:rPr>
                <w:i/>
                <w:iCs/>
                <w:lang w:val="en-US"/>
              </w:rPr>
              <w:t xml:space="preserve"> </w:t>
            </w:r>
            <w:proofErr w:type="spellStart"/>
            <w:r w:rsidRPr="00AE73D6">
              <w:rPr>
                <w:i/>
                <w:iCs/>
                <w:lang w:val="en-US"/>
              </w:rPr>
              <w:t>îndeplinite</w:t>
            </w:r>
            <w:proofErr w:type="spellEnd"/>
            <w:r w:rsidRPr="00AE73D6">
              <w:rPr>
                <w:lang w:val="en-US"/>
              </w:rPr>
              <w:t>.</w:t>
            </w:r>
            <w:r w:rsidRPr="00AE73D6">
              <w:rPr>
                <w:i/>
                <w:iCs/>
                <w:lang w:val="en-US"/>
              </w:rPr>
              <w:t>”</w:t>
            </w:r>
            <w:r w:rsidRPr="00AE73D6">
              <w:rPr>
                <w:lang w:val="en-US"/>
              </w:rPr>
              <w:t xml:space="preserve">. </w:t>
            </w:r>
          </w:p>
        </w:tc>
        <w:tc>
          <w:tcPr>
            <w:tcW w:w="3827" w:type="dxa"/>
          </w:tcPr>
          <w:p w14:paraId="2AFFE11E" w14:textId="77777777" w:rsidR="0036375B" w:rsidRPr="0099025D" w:rsidRDefault="0036375B" w:rsidP="0036375B">
            <w:pPr>
              <w:jc w:val="both"/>
              <w:rPr>
                <w:lang w:val="ro-RO"/>
              </w:rPr>
            </w:pPr>
            <w:r w:rsidRPr="0099025D">
              <w:rPr>
                <w:b/>
                <w:lang w:val="ro-RO"/>
              </w:rPr>
              <w:t>Se acceptă.</w:t>
            </w:r>
            <w:r w:rsidRPr="0099025D">
              <w:rPr>
                <w:lang w:val="ro-RO"/>
              </w:rPr>
              <w:t xml:space="preserve"> </w:t>
            </w:r>
          </w:p>
          <w:p w14:paraId="1E9AE777" w14:textId="77777777" w:rsidR="00AE73D6" w:rsidRPr="0099025D" w:rsidRDefault="00AE73D6" w:rsidP="00FD2C55">
            <w:pPr>
              <w:jc w:val="both"/>
              <w:rPr>
                <w:b/>
              </w:rPr>
            </w:pPr>
          </w:p>
        </w:tc>
      </w:tr>
      <w:tr w:rsidR="004F66AA" w:rsidRPr="0099025D" w14:paraId="2AB15D11" w14:textId="77777777" w:rsidTr="00D347A2">
        <w:trPr>
          <w:trHeight w:val="1410"/>
        </w:trPr>
        <w:tc>
          <w:tcPr>
            <w:tcW w:w="704" w:type="dxa"/>
            <w:vMerge/>
          </w:tcPr>
          <w:p w14:paraId="236A5981" w14:textId="77777777" w:rsidR="004F66AA" w:rsidRPr="0099025D" w:rsidRDefault="004F66AA" w:rsidP="00EB45F5">
            <w:pPr>
              <w:rPr>
                <w:b/>
              </w:rPr>
            </w:pPr>
          </w:p>
        </w:tc>
        <w:tc>
          <w:tcPr>
            <w:tcW w:w="2410" w:type="dxa"/>
            <w:vMerge/>
          </w:tcPr>
          <w:p w14:paraId="41F8777D" w14:textId="77777777" w:rsidR="004F66AA" w:rsidRPr="0099025D" w:rsidRDefault="004F66AA" w:rsidP="00435804">
            <w:pPr>
              <w:rPr>
                <w:b/>
                <w:bCs/>
              </w:rPr>
            </w:pPr>
          </w:p>
        </w:tc>
        <w:tc>
          <w:tcPr>
            <w:tcW w:w="7513" w:type="dxa"/>
          </w:tcPr>
          <w:p w14:paraId="740CD724" w14:textId="63DD2F31" w:rsidR="004F66AA" w:rsidRPr="00490878" w:rsidRDefault="004F66AA" w:rsidP="004F66AA">
            <w:pPr>
              <w:pStyle w:val="NormalWeb"/>
              <w:jc w:val="both"/>
            </w:pPr>
            <w:r w:rsidRPr="004F66AA">
              <w:rPr>
                <w:lang w:val="en-US"/>
              </w:rPr>
              <w:t>La</w:t>
            </w:r>
            <w:r w:rsidRPr="00490878">
              <w:t xml:space="preserve"> </w:t>
            </w:r>
            <w:r w:rsidRPr="004F66AA">
              <w:rPr>
                <w:b/>
                <w:bCs/>
                <w:lang w:val="en-US"/>
              </w:rPr>
              <w:t>pct</w:t>
            </w:r>
            <w:r w:rsidRPr="00490878">
              <w:rPr>
                <w:b/>
                <w:bCs/>
              </w:rPr>
              <w:t>.306</w:t>
            </w:r>
            <w:r w:rsidRPr="00490878">
              <w:t xml:space="preserve">, </w:t>
            </w:r>
            <w:proofErr w:type="spellStart"/>
            <w:r w:rsidRPr="004F66AA">
              <w:rPr>
                <w:lang w:val="en-US"/>
              </w:rPr>
              <w:t>cuvintele</w:t>
            </w:r>
            <w:proofErr w:type="spellEnd"/>
            <w:r w:rsidRPr="00490878">
              <w:t xml:space="preserve"> </w:t>
            </w:r>
            <w:r w:rsidRPr="00490878">
              <w:rPr>
                <w:i/>
                <w:iCs/>
              </w:rPr>
              <w:t>„</w:t>
            </w:r>
            <w:proofErr w:type="spellStart"/>
            <w:r w:rsidRPr="004F66AA">
              <w:rPr>
                <w:i/>
                <w:iCs/>
                <w:lang w:val="en-US"/>
              </w:rPr>
              <w:t>stabilirii</w:t>
            </w:r>
            <w:proofErr w:type="spellEnd"/>
            <w:r w:rsidRPr="00490878">
              <w:rPr>
                <w:i/>
                <w:iCs/>
              </w:rPr>
              <w:t xml:space="preserve"> </w:t>
            </w:r>
            <w:proofErr w:type="spellStart"/>
            <w:r w:rsidRPr="004F66AA">
              <w:rPr>
                <w:i/>
                <w:iCs/>
                <w:lang w:val="en-US"/>
              </w:rPr>
              <w:t>posibilita</w:t>
            </w:r>
            <w:proofErr w:type="spellEnd"/>
            <w:r w:rsidRPr="00490878">
              <w:rPr>
                <w:i/>
                <w:iCs/>
              </w:rPr>
              <w:t>̆</w:t>
            </w:r>
            <w:r w:rsidRPr="004F66AA">
              <w:rPr>
                <w:i/>
                <w:iCs/>
                <w:lang w:val="en-US"/>
              </w:rPr>
              <w:t>t</w:t>
            </w:r>
            <w:r w:rsidRPr="00490878">
              <w:rPr>
                <w:i/>
                <w:iCs/>
              </w:rPr>
              <w:t>̦</w:t>
            </w:r>
            <w:r w:rsidRPr="004F66AA">
              <w:rPr>
                <w:i/>
                <w:iCs/>
                <w:lang w:val="en-US"/>
              </w:rPr>
              <w:t>ii</w:t>
            </w:r>
            <w:r w:rsidRPr="00490878">
              <w:rPr>
                <w:i/>
                <w:iCs/>
              </w:rPr>
              <w:t xml:space="preserve"> </w:t>
            </w:r>
            <w:proofErr w:type="spellStart"/>
            <w:r w:rsidRPr="004F66AA">
              <w:rPr>
                <w:i/>
                <w:iCs/>
                <w:lang w:val="en-US"/>
              </w:rPr>
              <w:t>prelungirii</w:t>
            </w:r>
            <w:proofErr w:type="spellEnd"/>
            <w:r w:rsidRPr="00490878">
              <w:rPr>
                <w:i/>
                <w:iCs/>
              </w:rPr>
              <w:t xml:space="preserve"> </w:t>
            </w:r>
            <w:proofErr w:type="spellStart"/>
            <w:r w:rsidRPr="004F66AA">
              <w:rPr>
                <w:i/>
                <w:iCs/>
                <w:lang w:val="en-US"/>
              </w:rPr>
              <w:t>valabilita</w:t>
            </w:r>
            <w:proofErr w:type="spellEnd"/>
            <w:r w:rsidRPr="00490878">
              <w:rPr>
                <w:i/>
                <w:iCs/>
              </w:rPr>
              <w:t>̆</w:t>
            </w:r>
            <w:r w:rsidRPr="004F66AA">
              <w:rPr>
                <w:i/>
                <w:iCs/>
                <w:lang w:val="en-US"/>
              </w:rPr>
              <w:t>t</w:t>
            </w:r>
            <w:r w:rsidRPr="00490878">
              <w:rPr>
                <w:i/>
                <w:iCs/>
              </w:rPr>
              <w:t>̦</w:t>
            </w:r>
            <w:r w:rsidRPr="004F66AA">
              <w:rPr>
                <w:i/>
                <w:iCs/>
                <w:lang w:val="en-US"/>
              </w:rPr>
              <w:t>ii</w:t>
            </w:r>
            <w:r w:rsidRPr="00490878">
              <w:rPr>
                <w:i/>
                <w:iCs/>
              </w:rPr>
              <w:t xml:space="preserve"> </w:t>
            </w:r>
            <w:proofErr w:type="spellStart"/>
            <w:r w:rsidRPr="004F66AA">
              <w:rPr>
                <w:i/>
                <w:iCs/>
                <w:lang w:val="en-US"/>
              </w:rPr>
              <w:t>acestuia</w:t>
            </w:r>
            <w:proofErr w:type="spellEnd"/>
            <w:r w:rsidRPr="00490878">
              <w:rPr>
                <w:i/>
                <w:iCs/>
              </w:rPr>
              <w:t xml:space="preserve">” </w:t>
            </w:r>
            <w:r w:rsidRPr="004F66AA">
              <w:rPr>
                <w:lang w:val="en-US"/>
              </w:rPr>
              <w:t>se</w:t>
            </w:r>
            <w:r w:rsidRPr="00490878">
              <w:t xml:space="preserve"> </w:t>
            </w:r>
            <w:proofErr w:type="spellStart"/>
            <w:r w:rsidRPr="004F66AA">
              <w:rPr>
                <w:lang w:val="en-US"/>
              </w:rPr>
              <w:t>vor</w:t>
            </w:r>
            <w:proofErr w:type="spellEnd"/>
            <w:r w:rsidRPr="00490878">
              <w:t xml:space="preserve"> </w:t>
            </w:r>
            <w:proofErr w:type="spellStart"/>
            <w:r w:rsidRPr="004F66AA">
              <w:rPr>
                <w:lang w:val="en-US"/>
              </w:rPr>
              <w:t>substitui</w:t>
            </w:r>
            <w:proofErr w:type="spellEnd"/>
            <w:r w:rsidRPr="00490878">
              <w:t xml:space="preserve"> </w:t>
            </w:r>
            <w:r w:rsidRPr="004F66AA">
              <w:rPr>
                <w:lang w:val="en-US"/>
              </w:rPr>
              <w:t>cu</w:t>
            </w:r>
            <w:r w:rsidRPr="00490878">
              <w:t xml:space="preserve"> </w:t>
            </w:r>
            <w:proofErr w:type="spellStart"/>
            <w:r w:rsidRPr="004F66AA">
              <w:rPr>
                <w:lang w:val="en-US"/>
              </w:rPr>
              <w:t>cuvintele</w:t>
            </w:r>
            <w:proofErr w:type="spellEnd"/>
            <w:r w:rsidRPr="00490878">
              <w:t xml:space="preserve"> </w:t>
            </w:r>
            <w:r w:rsidRPr="00490878">
              <w:rPr>
                <w:i/>
                <w:iCs/>
              </w:rPr>
              <w:t>„</w:t>
            </w:r>
            <w:r w:rsidRPr="004F66AA">
              <w:rPr>
                <w:i/>
                <w:iCs/>
                <w:lang w:val="en-US"/>
              </w:rPr>
              <w:t>rei</w:t>
            </w:r>
            <w:r w:rsidRPr="00490878">
              <w:rPr>
                <w:i/>
                <w:iCs/>
              </w:rPr>
              <w:t>̂</w:t>
            </w:r>
            <w:proofErr w:type="spellStart"/>
            <w:r w:rsidRPr="004F66AA">
              <w:rPr>
                <w:i/>
                <w:iCs/>
                <w:lang w:val="en-US"/>
              </w:rPr>
              <w:t>nnoirii</w:t>
            </w:r>
            <w:proofErr w:type="spellEnd"/>
            <w:r w:rsidRPr="00490878">
              <w:rPr>
                <w:i/>
                <w:iCs/>
              </w:rPr>
              <w:t xml:space="preserve"> </w:t>
            </w:r>
            <w:proofErr w:type="spellStart"/>
            <w:r w:rsidRPr="004F66AA">
              <w:rPr>
                <w:i/>
                <w:iCs/>
                <w:lang w:val="en-US"/>
              </w:rPr>
              <w:t>acredita</w:t>
            </w:r>
            <w:proofErr w:type="spellEnd"/>
            <w:r w:rsidRPr="00490878">
              <w:rPr>
                <w:i/>
                <w:iCs/>
              </w:rPr>
              <w:t>̆</w:t>
            </w:r>
            <w:proofErr w:type="spellStart"/>
            <w:r w:rsidRPr="004F66AA">
              <w:rPr>
                <w:i/>
                <w:iCs/>
                <w:lang w:val="en-US"/>
              </w:rPr>
              <w:t>rii</w:t>
            </w:r>
            <w:proofErr w:type="spellEnd"/>
            <w:r w:rsidRPr="00490878">
              <w:rPr>
                <w:i/>
                <w:iCs/>
              </w:rPr>
              <w:t xml:space="preserve">” </w:t>
            </w:r>
            <w:r w:rsidRPr="004F66AA">
              <w:rPr>
                <w:lang w:val="en-US"/>
              </w:rPr>
              <w:t>ava</w:t>
            </w:r>
            <w:r w:rsidRPr="00490878">
              <w:t>̂</w:t>
            </w:r>
            <w:proofErr w:type="spellStart"/>
            <w:r w:rsidRPr="004F66AA">
              <w:rPr>
                <w:lang w:val="en-US"/>
              </w:rPr>
              <w:t>nd</w:t>
            </w:r>
            <w:proofErr w:type="spellEnd"/>
            <w:r w:rsidRPr="00490878">
              <w:t xml:space="preserve"> </w:t>
            </w:r>
            <w:proofErr w:type="spellStart"/>
            <w:r w:rsidRPr="004F66AA">
              <w:rPr>
                <w:lang w:val="en-US"/>
              </w:rPr>
              <w:t>i</w:t>
            </w:r>
            <w:proofErr w:type="spellEnd"/>
            <w:r w:rsidRPr="00490878">
              <w:t>̂</w:t>
            </w:r>
            <w:r w:rsidRPr="004F66AA">
              <w:rPr>
                <w:lang w:val="en-US"/>
              </w:rPr>
              <w:t>n</w:t>
            </w:r>
            <w:r w:rsidRPr="00490878">
              <w:t xml:space="preserve"> </w:t>
            </w:r>
            <w:proofErr w:type="spellStart"/>
            <w:r w:rsidRPr="004F66AA">
              <w:rPr>
                <w:lang w:val="en-US"/>
              </w:rPr>
              <w:t>vedere</w:t>
            </w:r>
            <w:proofErr w:type="spellEnd"/>
            <w:r w:rsidRPr="00490878">
              <w:t xml:space="preserve"> </w:t>
            </w:r>
            <w:proofErr w:type="spellStart"/>
            <w:r w:rsidRPr="004F66AA">
              <w:rPr>
                <w:lang w:val="en-US"/>
              </w:rPr>
              <w:t>etapele</w:t>
            </w:r>
            <w:proofErr w:type="spellEnd"/>
            <w:r w:rsidRPr="00490878">
              <w:t xml:space="preserve"> </w:t>
            </w:r>
            <w:proofErr w:type="spellStart"/>
            <w:r w:rsidRPr="004F66AA">
              <w:rPr>
                <w:lang w:val="en-US"/>
              </w:rPr>
              <w:t>procesului</w:t>
            </w:r>
            <w:proofErr w:type="spellEnd"/>
            <w:r w:rsidRPr="00490878">
              <w:t xml:space="preserve"> </w:t>
            </w:r>
            <w:r w:rsidRPr="004F66AA">
              <w:rPr>
                <w:lang w:val="en-US"/>
              </w:rPr>
              <w:t>de</w:t>
            </w:r>
            <w:r w:rsidRPr="00490878">
              <w:t xml:space="preserve"> </w:t>
            </w:r>
            <w:proofErr w:type="spellStart"/>
            <w:r w:rsidRPr="004F66AA">
              <w:rPr>
                <w:lang w:val="en-US"/>
              </w:rPr>
              <w:t>acreditare</w:t>
            </w:r>
            <w:proofErr w:type="spellEnd"/>
            <w:r w:rsidRPr="00490878">
              <w:t xml:space="preserve"> </w:t>
            </w:r>
            <w:proofErr w:type="spellStart"/>
            <w:r w:rsidRPr="004F66AA">
              <w:rPr>
                <w:lang w:val="en-US"/>
              </w:rPr>
              <w:t>i</w:t>
            </w:r>
            <w:proofErr w:type="spellEnd"/>
            <w:r w:rsidRPr="00490878">
              <w:t>̂</w:t>
            </w:r>
            <w:r w:rsidRPr="004F66AA">
              <w:rPr>
                <w:lang w:val="en-US"/>
              </w:rPr>
              <w:t>n</w:t>
            </w:r>
            <w:r w:rsidRPr="00490878">
              <w:t xml:space="preserve"> </w:t>
            </w:r>
            <w:proofErr w:type="spellStart"/>
            <w:r w:rsidRPr="004F66AA">
              <w:rPr>
                <w:lang w:val="en-US"/>
              </w:rPr>
              <w:t>conformitate</w:t>
            </w:r>
            <w:proofErr w:type="spellEnd"/>
            <w:r w:rsidRPr="00490878">
              <w:t xml:space="preserve"> </w:t>
            </w:r>
            <w:r w:rsidRPr="004F66AA">
              <w:rPr>
                <w:lang w:val="en-US"/>
              </w:rPr>
              <w:t>cu</w:t>
            </w:r>
            <w:r w:rsidRPr="00490878">
              <w:t xml:space="preserve"> „</w:t>
            </w:r>
            <w:proofErr w:type="spellStart"/>
            <w:r w:rsidRPr="004F66AA">
              <w:rPr>
                <w:lang w:val="en-US"/>
              </w:rPr>
              <w:t>Regulile</w:t>
            </w:r>
            <w:proofErr w:type="spellEnd"/>
            <w:r w:rsidRPr="00490878">
              <w:t xml:space="preserve"> </w:t>
            </w:r>
            <w:proofErr w:type="spellStart"/>
            <w:r w:rsidRPr="004F66AA">
              <w:rPr>
                <w:lang w:val="en-US"/>
              </w:rPr>
              <w:t>pentru</w:t>
            </w:r>
            <w:proofErr w:type="spellEnd"/>
            <w:r w:rsidRPr="00490878">
              <w:t xml:space="preserve"> </w:t>
            </w:r>
            <w:proofErr w:type="spellStart"/>
            <w:r w:rsidRPr="004F66AA">
              <w:rPr>
                <w:lang w:val="en-US"/>
              </w:rPr>
              <w:t>acreditare</w:t>
            </w:r>
            <w:proofErr w:type="spellEnd"/>
            <w:r w:rsidRPr="00490878">
              <w:t xml:space="preserve">”, </w:t>
            </w:r>
            <w:r w:rsidRPr="004F66AA">
              <w:rPr>
                <w:lang w:val="en-US"/>
              </w:rPr>
              <w:t>cod</w:t>
            </w:r>
            <w:r w:rsidRPr="00490878">
              <w:t xml:space="preserve"> </w:t>
            </w:r>
            <w:r w:rsidRPr="004F66AA">
              <w:rPr>
                <w:lang w:val="en-US"/>
              </w:rPr>
              <w:t>RA</w:t>
            </w:r>
            <w:r w:rsidRPr="00490878">
              <w:t xml:space="preserve">, </w:t>
            </w:r>
            <w:r w:rsidRPr="004F66AA">
              <w:rPr>
                <w:lang w:val="en-US"/>
              </w:rPr>
              <w:t>edit</w:t>
            </w:r>
            <w:r w:rsidRPr="00490878">
              <w:t>̦</w:t>
            </w:r>
            <w:proofErr w:type="spellStart"/>
            <w:r w:rsidRPr="004F66AA">
              <w:rPr>
                <w:lang w:val="en-US"/>
              </w:rPr>
              <w:t>ia</w:t>
            </w:r>
            <w:proofErr w:type="spellEnd"/>
            <w:r w:rsidRPr="00490878">
              <w:t xml:space="preserve"> 22 </w:t>
            </w:r>
            <w:r w:rsidRPr="004F66AA">
              <w:rPr>
                <w:lang w:val="en-US"/>
              </w:rPr>
              <w:t>din</w:t>
            </w:r>
            <w:r w:rsidRPr="00490878">
              <w:t xml:space="preserve"> 24.12.2024. </w:t>
            </w:r>
          </w:p>
        </w:tc>
        <w:tc>
          <w:tcPr>
            <w:tcW w:w="3827" w:type="dxa"/>
          </w:tcPr>
          <w:p w14:paraId="794542C5" w14:textId="77777777" w:rsidR="0036375B" w:rsidRPr="0099025D" w:rsidRDefault="0036375B" w:rsidP="0036375B">
            <w:pPr>
              <w:jc w:val="both"/>
              <w:rPr>
                <w:lang w:val="ro-RO"/>
              </w:rPr>
            </w:pPr>
            <w:r w:rsidRPr="0099025D">
              <w:rPr>
                <w:b/>
                <w:lang w:val="ro-RO"/>
              </w:rPr>
              <w:t>Se acceptă.</w:t>
            </w:r>
            <w:r w:rsidRPr="0099025D">
              <w:rPr>
                <w:lang w:val="ro-RO"/>
              </w:rPr>
              <w:t xml:space="preserve"> </w:t>
            </w:r>
          </w:p>
          <w:p w14:paraId="2BA66D07" w14:textId="77777777" w:rsidR="004F66AA" w:rsidRPr="0099025D" w:rsidRDefault="004F66AA" w:rsidP="00FD2C55">
            <w:pPr>
              <w:jc w:val="both"/>
              <w:rPr>
                <w:b/>
              </w:rPr>
            </w:pPr>
          </w:p>
        </w:tc>
      </w:tr>
      <w:tr w:rsidR="004F66AA" w:rsidRPr="0099025D" w14:paraId="3B320334" w14:textId="77777777" w:rsidTr="00D347A2">
        <w:trPr>
          <w:trHeight w:val="1410"/>
        </w:trPr>
        <w:tc>
          <w:tcPr>
            <w:tcW w:w="704" w:type="dxa"/>
            <w:vMerge/>
          </w:tcPr>
          <w:p w14:paraId="51ED1087" w14:textId="77777777" w:rsidR="004F66AA" w:rsidRPr="0099025D" w:rsidRDefault="004F66AA" w:rsidP="00EB45F5">
            <w:pPr>
              <w:rPr>
                <w:b/>
              </w:rPr>
            </w:pPr>
          </w:p>
        </w:tc>
        <w:tc>
          <w:tcPr>
            <w:tcW w:w="2410" w:type="dxa"/>
            <w:vMerge/>
          </w:tcPr>
          <w:p w14:paraId="0E9FE496" w14:textId="77777777" w:rsidR="004F66AA" w:rsidRPr="0099025D" w:rsidRDefault="004F66AA" w:rsidP="00435804">
            <w:pPr>
              <w:rPr>
                <w:b/>
                <w:bCs/>
              </w:rPr>
            </w:pPr>
          </w:p>
        </w:tc>
        <w:tc>
          <w:tcPr>
            <w:tcW w:w="7513" w:type="dxa"/>
          </w:tcPr>
          <w:p w14:paraId="2711044B" w14:textId="284BAB21" w:rsidR="004F66AA" w:rsidRPr="004F66AA" w:rsidRDefault="004F66AA" w:rsidP="004F66AA">
            <w:pPr>
              <w:pStyle w:val="NormalWeb"/>
              <w:jc w:val="both"/>
              <w:rPr>
                <w:lang w:val="en-US"/>
              </w:rPr>
            </w:pPr>
            <w:r w:rsidRPr="004F66AA">
              <w:rPr>
                <w:lang w:val="en-US"/>
              </w:rPr>
              <w:t xml:space="preserve">La </w:t>
            </w:r>
            <w:r w:rsidRPr="004F66AA">
              <w:rPr>
                <w:b/>
                <w:bCs/>
                <w:lang w:val="en-US"/>
              </w:rPr>
              <w:t>subpct.314.3</w:t>
            </w:r>
            <w:r w:rsidRPr="004F66AA">
              <w:rPr>
                <w:lang w:val="en-US"/>
              </w:rPr>
              <w:t xml:space="preserve">, </w:t>
            </w:r>
            <w:proofErr w:type="spellStart"/>
            <w:r w:rsidRPr="004F66AA">
              <w:rPr>
                <w:lang w:val="en-US"/>
              </w:rPr>
              <w:t>cuvintele</w:t>
            </w:r>
            <w:proofErr w:type="spellEnd"/>
            <w:r w:rsidRPr="004F66AA">
              <w:rPr>
                <w:lang w:val="en-US"/>
              </w:rPr>
              <w:t xml:space="preserve"> </w:t>
            </w:r>
            <w:r w:rsidRPr="004F66AA">
              <w:rPr>
                <w:i/>
                <w:iCs/>
                <w:lang w:val="en-US"/>
              </w:rPr>
              <w:t>„</w:t>
            </w:r>
            <w:proofErr w:type="spellStart"/>
            <w:r w:rsidRPr="004F66AA">
              <w:rPr>
                <w:i/>
                <w:iCs/>
                <w:lang w:val="en-US"/>
              </w:rPr>
              <w:t>verificatorul</w:t>
            </w:r>
            <w:proofErr w:type="spellEnd"/>
            <w:r w:rsidRPr="004F66AA">
              <w:rPr>
                <w:i/>
                <w:iCs/>
                <w:lang w:val="en-US"/>
              </w:rPr>
              <w:t xml:space="preserve"> nu a </w:t>
            </w:r>
            <w:proofErr w:type="spellStart"/>
            <w:r w:rsidRPr="004F66AA">
              <w:rPr>
                <w:i/>
                <w:iCs/>
                <w:lang w:val="en-US"/>
              </w:rPr>
              <w:t>respectat</w:t>
            </w:r>
            <w:proofErr w:type="spellEnd"/>
            <w:r w:rsidRPr="004F66AA">
              <w:rPr>
                <w:i/>
                <w:iCs/>
                <w:lang w:val="en-US"/>
              </w:rPr>
              <w:t xml:space="preserve"> </w:t>
            </w:r>
            <w:proofErr w:type="spellStart"/>
            <w:r w:rsidRPr="004F66AA">
              <w:rPr>
                <w:i/>
                <w:iCs/>
                <w:lang w:val="en-US"/>
              </w:rPr>
              <w:t>condițiile</w:t>
            </w:r>
            <w:proofErr w:type="spellEnd"/>
            <w:r w:rsidRPr="004F66AA">
              <w:rPr>
                <w:i/>
                <w:iCs/>
                <w:lang w:val="en-US"/>
              </w:rPr>
              <w:t xml:space="preserve"> </w:t>
            </w:r>
            <w:proofErr w:type="spellStart"/>
            <w:r w:rsidRPr="004F66AA">
              <w:rPr>
                <w:i/>
                <w:iCs/>
                <w:lang w:val="en-US"/>
              </w:rPr>
              <w:t>specifice</w:t>
            </w:r>
            <w:proofErr w:type="spellEnd"/>
            <w:r w:rsidRPr="004F66AA">
              <w:rPr>
                <w:i/>
                <w:iCs/>
                <w:lang w:val="en-US"/>
              </w:rPr>
              <w:t xml:space="preserve"> </w:t>
            </w:r>
            <w:proofErr w:type="spellStart"/>
            <w:r w:rsidRPr="004F66AA">
              <w:rPr>
                <w:i/>
                <w:iCs/>
                <w:lang w:val="en-US"/>
              </w:rPr>
              <w:t>impuse</w:t>
            </w:r>
            <w:proofErr w:type="spellEnd"/>
            <w:r w:rsidRPr="004F66AA">
              <w:rPr>
                <w:i/>
                <w:iCs/>
                <w:lang w:val="en-US"/>
              </w:rPr>
              <w:t xml:space="preserve"> de </w:t>
            </w:r>
            <w:proofErr w:type="spellStart"/>
            <w:r w:rsidRPr="004F66AA">
              <w:rPr>
                <w:i/>
                <w:iCs/>
                <w:lang w:val="en-US"/>
              </w:rPr>
              <w:t>Centrul</w:t>
            </w:r>
            <w:proofErr w:type="spellEnd"/>
            <w:r w:rsidRPr="004F66AA">
              <w:rPr>
                <w:i/>
                <w:iCs/>
                <w:lang w:val="en-US"/>
              </w:rPr>
              <w:t xml:space="preserve"> </w:t>
            </w:r>
            <w:proofErr w:type="spellStart"/>
            <w:r w:rsidRPr="004F66AA">
              <w:rPr>
                <w:i/>
                <w:iCs/>
                <w:lang w:val="en-US"/>
              </w:rPr>
              <w:t>Național</w:t>
            </w:r>
            <w:proofErr w:type="spellEnd"/>
            <w:r w:rsidRPr="004F66AA">
              <w:rPr>
                <w:i/>
                <w:iCs/>
                <w:lang w:val="en-US"/>
              </w:rPr>
              <w:t xml:space="preserve"> de </w:t>
            </w:r>
            <w:proofErr w:type="spellStart"/>
            <w:r w:rsidRPr="004F66AA">
              <w:rPr>
                <w:i/>
                <w:iCs/>
                <w:lang w:val="en-US"/>
              </w:rPr>
              <w:t>Acreditare</w:t>
            </w:r>
            <w:proofErr w:type="spellEnd"/>
            <w:r w:rsidRPr="004F66AA">
              <w:rPr>
                <w:i/>
                <w:iCs/>
                <w:lang w:val="en-US"/>
              </w:rPr>
              <w:t xml:space="preserve"> al </w:t>
            </w:r>
            <w:proofErr w:type="spellStart"/>
            <w:r w:rsidRPr="004F66AA">
              <w:rPr>
                <w:i/>
                <w:iCs/>
                <w:lang w:val="en-US"/>
              </w:rPr>
              <w:t>Republicii</w:t>
            </w:r>
            <w:proofErr w:type="spellEnd"/>
            <w:r w:rsidRPr="004F66AA">
              <w:rPr>
                <w:i/>
                <w:iCs/>
                <w:lang w:val="en-US"/>
              </w:rPr>
              <w:t xml:space="preserve"> Moldova” </w:t>
            </w:r>
            <w:r w:rsidRPr="004F66AA">
              <w:rPr>
                <w:lang w:val="en-US"/>
              </w:rPr>
              <w:t xml:space="preserve">se </w:t>
            </w:r>
            <w:proofErr w:type="spellStart"/>
            <w:r w:rsidRPr="004F66AA">
              <w:rPr>
                <w:lang w:val="en-US"/>
              </w:rPr>
              <w:t>vor</w:t>
            </w:r>
            <w:proofErr w:type="spellEnd"/>
            <w:r w:rsidRPr="004F66AA">
              <w:rPr>
                <w:lang w:val="en-US"/>
              </w:rPr>
              <w:t xml:space="preserve"> </w:t>
            </w:r>
            <w:proofErr w:type="spellStart"/>
            <w:r w:rsidRPr="004F66AA">
              <w:rPr>
                <w:lang w:val="en-US"/>
              </w:rPr>
              <w:t>substitui</w:t>
            </w:r>
            <w:proofErr w:type="spellEnd"/>
            <w:r w:rsidRPr="004F66AA">
              <w:rPr>
                <w:lang w:val="en-US"/>
              </w:rPr>
              <w:t xml:space="preserve"> cu </w:t>
            </w:r>
            <w:proofErr w:type="spellStart"/>
            <w:r w:rsidRPr="004F66AA">
              <w:rPr>
                <w:lang w:val="en-US"/>
              </w:rPr>
              <w:t>următoarele</w:t>
            </w:r>
            <w:proofErr w:type="spellEnd"/>
            <w:r w:rsidRPr="004F66AA">
              <w:rPr>
                <w:lang w:val="en-US"/>
              </w:rPr>
              <w:t xml:space="preserve"> </w:t>
            </w:r>
            <w:proofErr w:type="spellStart"/>
            <w:r w:rsidRPr="004F66AA">
              <w:rPr>
                <w:lang w:val="en-US"/>
              </w:rPr>
              <w:t>cuvinte</w:t>
            </w:r>
            <w:proofErr w:type="spellEnd"/>
            <w:r w:rsidRPr="004F66AA">
              <w:rPr>
                <w:lang w:val="en-US"/>
              </w:rPr>
              <w:t xml:space="preserve"> </w:t>
            </w:r>
            <w:r w:rsidRPr="004F66AA">
              <w:rPr>
                <w:i/>
                <w:iCs/>
                <w:lang w:val="en-US"/>
              </w:rPr>
              <w:t>„</w:t>
            </w:r>
            <w:proofErr w:type="spellStart"/>
            <w:r w:rsidRPr="004F66AA">
              <w:rPr>
                <w:i/>
                <w:iCs/>
                <w:lang w:val="en-US"/>
              </w:rPr>
              <w:t>verificatorul</w:t>
            </w:r>
            <w:proofErr w:type="spellEnd"/>
            <w:r w:rsidRPr="004F66AA">
              <w:rPr>
                <w:i/>
                <w:iCs/>
                <w:lang w:val="en-US"/>
              </w:rPr>
              <w:t xml:space="preserve"> nu se </w:t>
            </w:r>
            <w:proofErr w:type="spellStart"/>
            <w:r w:rsidRPr="004F66AA">
              <w:rPr>
                <w:i/>
                <w:iCs/>
                <w:lang w:val="en-US"/>
              </w:rPr>
              <w:t>conformeaza</w:t>
            </w:r>
            <w:proofErr w:type="spellEnd"/>
            <w:r w:rsidRPr="004F66AA">
              <w:rPr>
                <w:i/>
                <w:iCs/>
                <w:lang w:val="en-US"/>
              </w:rPr>
              <w:t xml:space="preserve">̆ </w:t>
            </w:r>
            <w:proofErr w:type="spellStart"/>
            <w:r w:rsidRPr="004F66AA">
              <w:rPr>
                <w:i/>
                <w:iCs/>
                <w:lang w:val="en-US"/>
              </w:rPr>
              <w:t>criteriilor</w:t>
            </w:r>
            <w:proofErr w:type="spellEnd"/>
            <w:r w:rsidRPr="004F66AA">
              <w:rPr>
                <w:i/>
                <w:iCs/>
                <w:lang w:val="en-US"/>
              </w:rPr>
              <w:t xml:space="preserve"> de </w:t>
            </w:r>
            <w:proofErr w:type="spellStart"/>
            <w:r w:rsidRPr="004F66AA">
              <w:rPr>
                <w:i/>
                <w:iCs/>
                <w:lang w:val="en-US"/>
              </w:rPr>
              <w:t>acreditare</w:t>
            </w:r>
            <w:proofErr w:type="spellEnd"/>
            <w:r w:rsidRPr="004F66AA">
              <w:rPr>
                <w:i/>
                <w:iCs/>
                <w:lang w:val="en-US"/>
              </w:rPr>
              <w:t xml:space="preserve"> </w:t>
            </w:r>
            <w:proofErr w:type="spellStart"/>
            <w:r w:rsidRPr="004F66AA">
              <w:rPr>
                <w:i/>
                <w:iCs/>
                <w:lang w:val="en-US"/>
              </w:rPr>
              <w:t>stabilite</w:t>
            </w:r>
            <w:proofErr w:type="spellEnd"/>
            <w:r w:rsidRPr="004F66AA">
              <w:rPr>
                <w:i/>
                <w:iCs/>
                <w:lang w:val="en-US"/>
              </w:rPr>
              <w:t xml:space="preserve"> </w:t>
            </w:r>
            <w:proofErr w:type="spellStart"/>
            <w:r w:rsidRPr="004F66AA">
              <w:rPr>
                <w:i/>
                <w:iCs/>
                <w:lang w:val="en-US"/>
              </w:rPr>
              <w:t>în</w:t>
            </w:r>
            <w:proofErr w:type="spellEnd"/>
            <w:r w:rsidRPr="004F66AA">
              <w:rPr>
                <w:i/>
                <w:iCs/>
                <w:lang w:val="en-US"/>
              </w:rPr>
              <w:t xml:space="preserve"> </w:t>
            </w:r>
            <w:proofErr w:type="spellStart"/>
            <w:r w:rsidRPr="004F66AA">
              <w:rPr>
                <w:i/>
                <w:iCs/>
                <w:lang w:val="en-US"/>
              </w:rPr>
              <w:t>standardul</w:t>
            </w:r>
            <w:proofErr w:type="spellEnd"/>
            <w:r w:rsidRPr="004F66AA">
              <w:rPr>
                <w:i/>
                <w:iCs/>
                <w:lang w:val="en-US"/>
              </w:rPr>
              <w:t xml:space="preserve"> de </w:t>
            </w:r>
            <w:proofErr w:type="spellStart"/>
            <w:r w:rsidRPr="004F66AA">
              <w:rPr>
                <w:i/>
                <w:iCs/>
                <w:lang w:val="en-US"/>
              </w:rPr>
              <w:t>referința</w:t>
            </w:r>
            <w:proofErr w:type="spellEnd"/>
            <w:r w:rsidRPr="004F66AA">
              <w:rPr>
                <w:i/>
                <w:iCs/>
                <w:lang w:val="en-US"/>
              </w:rPr>
              <w:t xml:space="preserve">̆ </w:t>
            </w:r>
            <w:proofErr w:type="spellStart"/>
            <w:r w:rsidRPr="004F66AA">
              <w:rPr>
                <w:i/>
                <w:iCs/>
                <w:lang w:val="en-US"/>
              </w:rPr>
              <w:t>aplicabil</w:t>
            </w:r>
            <w:proofErr w:type="spellEnd"/>
            <w:r w:rsidRPr="004F66AA">
              <w:rPr>
                <w:i/>
                <w:iCs/>
                <w:lang w:val="en-US"/>
              </w:rPr>
              <w:t>”</w:t>
            </w:r>
            <w:r w:rsidRPr="004F66AA">
              <w:rPr>
                <w:lang w:val="en-US"/>
              </w:rPr>
              <w:t xml:space="preserve">, conform art.12 </w:t>
            </w:r>
            <w:proofErr w:type="spellStart"/>
            <w:proofErr w:type="gramStart"/>
            <w:r w:rsidRPr="004F66AA">
              <w:rPr>
                <w:lang w:val="en-US"/>
              </w:rPr>
              <w:t>alin</w:t>
            </w:r>
            <w:proofErr w:type="spellEnd"/>
            <w:r w:rsidRPr="004F66AA">
              <w:rPr>
                <w:lang w:val="en-US"/>
              </w:rPr>
              <w:t>.(</w:t>
            </w:r>
            <w:proofErr w:type="gramEnd"/>
            <w:r w:rsidRPr="004F66AA">
              <w:rPr>
                <w:lang w:val="en-US"/>
              </w:rPr>
              <w:t xml:space="preserve">12) din Legea nr.235/2011 </w:t>
            </w:r>
            <w:proofErr w:type="spellStart"/>
            <w:r w:rsidRPr="004F66AA">
              <w:rPr>
                <w:lang w:val="en-US"/>
              </w:rPr>
              <w:t>privind</w:t>
            </w:r>
            <w:proofErr w:type="spellEnd"/>
            <w:r w:rsidRPr="004F66AA">
              <w:rPr>
                <w:lang w:val="en-US"/>
              </w:rPr>
              <w:t xml:space="preserve"> </w:t>
            </w:r>
            <w:proofErr w:type="spellStart"/>
            <w:r w:rsidRPr="004F66AA">
              <w:rPr>
                <w:lang w:val="en-US"/>
              </w:rPr>
              <w:t>activitățile</w:t>
            </w:r>
            <w:proofErr w:type="spellEnd"/>
            <w:r w:rsidRPr="004F66AA">
              <w:rPr>
                <w:lang w:val="en-US"/>
              </w:rPr>
              <w:t xml:space="preserve"> de </w:t>
            </w:r>
            <w:proofErr w:type="spellStart"/>
            <w:r w:rsidRPr="004F66AA">
              <w:rPr>
                <w:lang w:val="en-US"/>
              </w:rPr>
              <w:t>acreditare</w:t>
            </w:r>
            <w:proofErr w:type="spellEnd"/>
            <w:r w:rsidRPr="004F66AA">
              <w:rPr>
                <w:lang w:val="en-US"/>
              </w:rPr>
              <w:t xml:space="preserve"> </w:t>
            </w:r>
            <w:proofErr w:type="spellStart"/>
            <w:r w:rsidRPr="004F66AA">
              <w:rPr>
                <w:lang w:val="en-US"/>
              </w:rPr>
              <w:t>și</w:t>
            </w:r>
            <w:proofErr w:type="spellEnd"/>
            <w:r w:rsidRPr="004F66AA">
              <w:rPr>
                <w:lang w:val="en-US"/>
              </w:rPr>
              <w:t xml:space="preserve"> de </w:t>
            </w:r>
            <w:proofErr w:type="spellStart"/>
            <w:r w:rsidRPr="004F66AA">
              <w:rPr>
                <w:lang w:val="en-US"/>
              </w:rPr>
              <w:t>evaluare</w:t>
            </w:r>
            <w:proofErr w:type="spellEnd"/>
            <w:r w:rsidRPr="004F66AA">
              <w:rPr>
                <w:lang w:val="en-US"/>
              </w:rPr>
              <w:t xml:space="preserve"> a </w:t>
            </w:r>
            <w:proofErr w:type="spellStart"/>
            <w:r w:rsidRPr="004F66AA">
              <w:rPr>
                <w:lang w:val="en-US"/>
              </w:rPr>
              <w:t>conformității</w:t>
            </w:r>
            <w:proofErr w:type="spellEnd"/>
            <w:r w:rsidRPr="004F66AA">
              <w:rPr>
                <w:lang w:val="en-US"/>
              </w:rPr>
              <w:t xml:space="preserve">. </w:t>
            </w:r>
          </w:p>
        </w:tc>
        <w:tc>
          <w:tcPr>
            <w:tcW w:w="3827" w:type="dxa"/>
          </w:tcPr>
          <w:p w14:paraId="38AADF79" w14:textId="77777777" w:rsidR="0036375B" w:rsidRPr="0099025D" w:rsidRDefault="0036375B" w:rsidP="0036375B">
            <w:pPr>
              <w:jc w:val="both"/>
              <w:rPr>
                <w:lang w:val="ro-RO"/>
              </w:rPr>
            </w:pPr>
            <w:r w:rsidRPr="0099025D">
              <w:rPr>
                <w:b/>
                <w:lang w:val="ro-RO"/>
              </w:rPr>
              <w:t>Se acceptă.</w:t>
            </w:r>
            <w:r w:rsidRPr="0099025D">
              <w:rPr>
                <w:lang w:val="ro-RO"/>
              </w:rPr>
              <w:t xml:space="preserve"> </w:t>
            </w:r>
          </w:p>
          <w:p w14:paraId="52DE74C1" w14:textId="77777777" w:rsidR="004F66AA" w:rsidRPr="0099025D" w:rsidRDefault="004F66AA" w:rsidP="00FD2C55">
            <w:pPr>
              <w:jc w:val="both"/>
              <w:rPr>
                <w:b/>
              </w:rPr>
            </w:pPr>
          </w:p>
        </w:tc>
      </w:tr>
      <w:tr w:rsidR="00FD2C55" w:rsidRPr="00D908D1" w14:paraId="6E5543DA" w14:textId="77777777" w:rsidTr="004F04A6">
        <w:trPr>
          <w:trHeight w:val="557"/>
        </w:trPr>
        <w:tc>
          <w:tcPr>
            <w:tcW w:w="704" w:type="dxa"/>
            <w:vMerge/>
          </w:tcPr>
          <w:p w14:paraId="24E991EB" w14:textId="77777777" w:rsidR="00FD2C55" w:rsidRPr="0099025D" w:rsidRDefault="00FD2C55" w:rsidP="00EB45F5">
            <w:pPr>
              <w:rPr>
                <w:b/>
              </w:rPr>
            </w:pPr>
          </w:p>
        </w:tc>
        <w:tc>
          <w:tcPr>
            <w:tcW w:w="2410" w:type="dxa"/>
            <w:vMerge/>
          </w:tcPr>
          <w:p w14:paraId="2F8FB8BE" w14:textId="77777777" w:rsidR="00FD2C55" w:rsidRPr="0099025D" w:rsidRDefault="00FD2C55" w:rsidP="00435804">
            <w:pPr>
              <w:rPr>
                <w:b/>
                <w:bCs/>
              </w:rPr>
            </w:pPr>
          </w:p>
        </w:tc>
        <w:tc>
          <w:tcPr>
            <w:tcW w:w="7513" w:type="dxa"/>
          </w:tcPr>
          <w:p w14:paraId="26A23EDC" w14:textId="77777777" w:rsidR="004F66AA" w:rsidRPr="004F66AA" w:rsidRDefault="004F66AA" w:rsidP="004F66AA">
            <w:pPr>
              <w:pStyle w:val="NormalWeb"/>
              <w:jc w:val="both"/>
              <w:rPr>
                <w:lang w:val="en-US"/>
              </w:rPr>
            </w:pPr>
            <w:proofErr w:type="spellStart"/>
            <w:r w:rsidRPr="004F66AA">
              <w:rPr>
                <w:b/>
                <w:bCs/>
                <w:i/>
                <w:iCs/>
                <w:lang w:val="en-US"/>
              </w:rPr>
              <w:t>Suplimentar</w:t>
            </w:r>
            <w:proofErr w:type="spellEnd"/>
            <w:r w:rsidRPr="004F66AA">
              <w:rPr>
                <w:lang w:val="en-US"/>
              </w:rPr>
              <w:t xml:space="preserve">, </w:t>
            </w:r>
            <w:proofErr w:type="spellStart"/>
            <w:r w:rsidRPr="004F66AA">
              <w:rPr>
                <w:lang w:val="en-US"/>
              </w:rPr>
              <w:t>propunem</w:t>
            </w:r>
            <w:proofErr w:type="spellEnd"/>
            <w:r w:rsidRPr="004F66AA">
              <w:rPr>
                <w:lang w:val="en-US"/>
              </w:rPr>
              <w:t xml:space="preserve"> </w:t>
            </w:r>
            <w:proofErr w:type="spellStart"/>
            <w:r w:rsidRPr="004F66AA">
              <w:rPr>
                <w:lang w:val="en-US"/>
              </w:rPr>
              <w:t>includerea</w:t>
            </w:r>
            <w:proofErr w:type="spellEnd"/>
            <w:r w:rsidRPr="004F66AA">
              <w:rPr>
                <w:lang w:val="en-US"/>
              </w:rPr>
              <w:t xml:space="preserve"> </w:t>
            </w:r>
            <w:proofErr w:type="spellStart"/>
            <w:r w:rsidRPr="004F66AA">
              <w:rPr>
                <w:lang w:val="en-US"/>
              </w:rPr>
              <w:t>unor</w:t>
            </w:r>
            <w:proofErr w:type="spellEnd"/>
            <w:r w:rsidRPr="004F66AA">
              <w:rPr>
                <w:lang w:val="en-US"/>
              </w:rPr>
              <w:t xml:space="preserve"> </w:t>
            </w:r>
            <w:proofErr w:type="spellStart"/>
            <w:r w:rsidRPr="004F66AA">
              <w:rPr>
                <w:lang w:val="en-US"/>
              </w:rPr>
              <w:t>prevederi</w:t>
            </w:r>
            <w:proofErr w:type="spellEnd"/>
            <w:r w:rsidRPr="004F66AA">
              <w:rPr>
                <w:lang w:val="en-US"/>
              </w:rPr>
              <w:t xml:space="preserve">, care </w:t>
            </w:r>
            <w:proofErr w:type="spellStart"/>
            <w:r w:rsidRPr="004F66AA">
              <w:rPr>
                <w:lang w:val="en-US"/>
              </w:rPr>
              <w:t>ar</w:t>
            </w:r>
            <w:proofErr w:type="spellEnd"/>
            <w:r w:rsidRPr="004F66AA">
              <w:rPr>
                <w:lang w:val="en-US"/>
              </w:rPr>
              <w:t xml:space="preserve"> </w:t>
            </w:r>
            <w:proofErr w:type="spellStart"/>
            <w:r w:rsidRPr="004F66AA">
              <w:rPr>
                <w:lang w:val="en-US"/>
              </w:rPr>
              <w:t>extinde</w:t>
            </w:r>
            <w:proofErr w:type="spellEnd"/>
            <w:r w:rsidRPr="004F66AA">
              <w:rPr>
                <w:lang w:val="en-US"/>
              </w:rPr>
              <w:t xml:space="preserve"> </w:t>
            </w:r>
            <w:proofErr w:type="spellStart"/>
            <w:r w:rsidRPr="004F66AA">
              <w:rPr>
                <w:lang w:val="en-US"/>
              </w:rPr>
              <w:t>aplicabilitatea</w:t>
            </w:r>
            <w:proofErr w:type="spellEnd"/>
            <w:r w:rsidRPr="004F66AA">
              <w:rPr>
                <w:lang w:val="en-US"/>
              </w:rPr>
              <w:t xml:space="preserve"> </w:t>
            </w:r>
            <w:proofErr w:type="spellStart"/>
            <w:r w:rsidRPr="004F66AA">
              <w:rPr>
                <w:lang w:val="en-US"/>
              </w:rPr>
              <w:t>Regulamentului</w:t>
            </w:r>
            <w:proofErr w:type="spellEnd"/>
            <w:r w:rsidRPr="004F66AA">
              <w:rPr>
                <w:lang w:val="en-US"/>
              </w:rPr>
              <w:t xml:space="preserve"> </w:t>
            </w:r>
            <w:proofErr w:type="spellStart"/>
            <w:r w:rsidRPr="004F66AA">
              <w:rPr>
                <w:lang w:val="en-US"/>
              </w:rPr>
              <w:t>și</w:t>
            </w:r>
            <w:proofErr w:type="spellEnd"/>
            <w:r w:rsidRPr="004F66AA">
              <w:rPr>
                <w:lang w:val="en-US"/>
              </w:rPr>
              <w:t xml:space="preserve"> </w:t>
            </w:r>
            <w:proofErr w:type="spellStart"/>
            <w:r w:rsidRPr="004F66AA">
              <w:rPr>
                <w:lang w:val="en-US"/>
              </w:rPr>
              <w:t>asupra</w:t>
            </w:r>
            <w:proofErr w:type="spellEnd"/>
            <w:r w:rsidRPr="004F66AA">
              <w:rPr>
                <w:lang w:val="en-US"/>
              </w:rPr>
              <w:t xml:space="preserve"> </w:t>
            </w:r>
            <w:proofErr w:type="spellStart"/>
            <w:r w:rsidRPr="004F66AA">
              <w:rPr>
                <w:lang w:val="en-US"/>
              </w:rPr>
              <w:t>verificărilor</w:t>
            </w:r>
            <w:proofErr w:type="spellEnd"/>
            <w:r w:rsidRPr="004F66AA">
              <w:rPr>
                <w:lang w:val="en-US"/>
              </w:rPr>
              <w:t xml:space="preserve"> </w:t>
            </w:r>
            <w:proofErr w:type="spellStart"/>
            <w:r w:rsidRPr="004F66AA">
              <w:rPr>
                <w:lang w:val="en-US"/>
              </w:rPr>
              <w:t>rapoartelor</w:t>
            </w:r>
            <w:proofErr w:type="spellEnd"/>
            <w:r w:rsidRPr="004F66AA">
              <w:rPr>
                <w:lang w:val="en-US"/>
              </w:rPr>
              <w:t xml:space="preserve"> de </w:t>
            </w:r>
            <w:proofErr w:type="spellStart"/>
            <w:r w:rsidRPr="004F66AA">
              <w:rPr>
                <w:lang w:val="en-US"/>
              </w:rPr>
              <w:t>emisii</w:t>
            </w:r>
            <w:proofErr w:type="spellEnd"/>
            <w:r w:rsidRPr="004F66AA">
              <w:rPr>
                <w:lang w:val="en-US"/>
              </w:rPr>
              <w:t xml:space="preserve"> de CO2 </w:t>
            </w:r>
            <w:proofErr w:type="spellStart"/>
            <w:r w:rsidRPr="004F66AA">
              <w:rPr>
                <w:lang w:val="en-US"/>
              </w:rPr>
              <w:t>în</w:t>
            </w:r>
            <w:proofErr w:type="spellEnd"/>
            <w:r w:rsidRPr="004F66AA">
              <w:rPr>
                <w:lang w:val="en-US"/>
              </w:rPr>
              <w:t xml:space="preserve"> </w:t>
            </w:r>
            <w:proofErr w:type="spellStart"/>
            <w:r w:rsidRPr="004F66AA">
              <w:rPr>
                <w:lang w:val="en-US"/>
              </w:rPr>
              <w:t>cadrul</w:t>
            </w:r>
            <w:proofErr w:type="spellEnd"/>
            <w:r w:rsidRPr="004F66AA">
              <w:rPr>
                <w:lang w:val="en-US"/>
              </w:rPr>
              <w:t xml:space="preserve"> </w:t>
            </w:r>
            <w:proofErr w:type="spellStart"/>
            <w:r w:rsidRPr="004F66AA">
              <w:rPr>
                <w:lang w:val="en-US"/>
              </w:rPr>
              <w:t>programului</w:t>
            </w:r>
            <w:proofErr w:type="spellEnd"/>
            <w:r w:rsidRPr="004F66AA">
              <w:rPr>
                <w:lang w:val="en-US"/>
              </w:rPr>
              <w:t xml:space="preserve"> CORSIA (Carbon Offsetting and Reduction Scheme for International Aviation) </w:t>
            </w:r>
            <w:proofErr w:type="spellStart"/>
            <w:r w:rsidRPr="004F66AA">
              <w:rPr>
                <w:lang w:val="en-US"/>
              </w:rPr>
              <w:t>către</w:t>
            </w:r>
            <w:proofErr w:type="spellEnd"/>
            <w:r w:rsidRPr="004F66AA">
              <w:rPr>
                <w:lang w:val="en-US"/>
              </w:rPr>
              <w:t xml:space="preserve"> OACI (</w:t>
            </w:r>
            <w:proofErr w:type="spellStart"/>
            <w:r w:rsidRPr="004F66AA">
              <w:rPr>
                <w:lang w:val="en-US"/>
              </w:rPr>
              <w:t>Organizația</w:t>
            </w:r>
            <w:proofErr w:type="spellEnd"/>
            <w:r w:rsidRPr="004F66AA">
              <w:rPr>
                <w:lang w:val="en-US"/>
              </w:rPr>
              <w:t xml:space="preserve"> </w:t>
            </w:r>
            <w:proofErr w:type="spellStart"/>
            <w:r w:rsidRPr="004F66AA">
              <w:rPr>
                <w:lang w:val="en-US"/>
              </w:rPr>
              <w:t>Aviației</w:t>
            </w:r>
            <w:proofErr w:type="spellEnd"/>
            <w:r w:rsidRPr="004F66AA">
              <w:rPr>
                <w:lang w:val="en-US"/>
              </w:rPr>
              <w:t xml:space="preserve"> Civile </w:t>
            </w:r>
            <w:proofErr w:type="spellStart"/>
            <w:r w:rsidRPr="004F66AA">
              <w:rPr>
                <w:lang w:val="en-US"/>
              </w:rPr>
              <w:t>Internaționale</w:t>
            </w:r>
            <w:proofErr w:type="spellEnd"/>
            <w:r w:rsidRPr="004F66AA">
              <w:rPr>
                <w:lang w:val="en-US"/>
              </w:rPr>
              <w:t xml:space="preserve">), </w:t>
            </w:r>
            <w:proofErr w:type="spellStart"/>
            <w:r w:rsidRPr="004F66AA">
              <w:rPr>
                <w:lang w:val="en-US"/>
              </w:rPr>
              <w:t>în</w:t>
            </w:r>
            <w:proofErr w:type="spellEnd"/>
            <w:r w:rsidRPr="004F66AA">
              <w:rPr>
                <w:lang w:val="en-US"/>
              </w:rPr>
              <w:t xml:space="preserve"> </w:t>
            </w:r>
            <w:proofErr w:type="spellStart"/>
            <w:r w:rsidRPr="004F66AA">
              <w:rPr>
                <w:lang w:val="en-US"/>
              </w:rPr>
              <w:t>conformitate</w:t>
            </w:r>
            <w:proofErr w:type="spellEnd"/>
            <w:r w:rsidRPr="004F66AA">
              <w:rPr>
                <w:lang w:val="en-US"/>
              </w:rPr>
              <w:t xml:space="preserve"> cu </w:t>
            </w:r>
            <w:proofErr w:type="spellStart"/>
            <w:r w:rsidRPr="004F66AA">
              <w:rPr>
                <w:lang w:val="en-US"/>
              </w:rPr>
              <w:t>Regulamentul</w:t>
            </w:r>
            <w:proofErr w:type="spellEnd"/>
            <w:r w:rsidRPr="004F66AA">
              <w:rPr>
                <w:lang w:val="en-US"/>
              </w:rPr>
              <w:t xml:space="preserve"> </w:t>
            </w:r>
            <w:proofErr w:type="spellStart"/>
            <w:r w:rsidRPr="004F66AA">
              <w:rPr>
                <w:lang w:val="en-US"/>
              </w:rPr>
              <w:t>privind</w:t>
            </w:r>
            <w:proofErr w:type="spellEnd"/>
            <w:r w:rsidRPr="004F66AA">
              <w:rPr>
                <w:lang w:val="en-US"/>
              </w:rPr>
              <w:t xml:space="preserve"> </w:t>
            </w:r>
            <w:proofErr w:type="spellStart"/>
            <w:r w:rsidRPr="004F66AA">
              <w:rPr>
                <w:lang w:val="en-US"/>
              </w:rPr>
              <w:t>funcționarea</w:t>
            </w:r>
            <w:proofErr w:type="spellEnd"/>
            <w:r w:rsidRPr="004F66AA">
              <w:rPr>
                <w:lang w:val="en-US"/>
              </w:rPr>
              <w:t xml:space="preserve"> </w:t>
            </w:r>
            <w:proofErr w:type="spellStart"/>
            <w:r w:rsidRPr="004F66AA">
              <w:rPr>
                <w:lang w:val="en-US"/>
              </w:rPr>
              <w:t>Schemei</w:t>
            </w:r>
            <w:proofErr w:type="spellEnd"/>
            <w:r w:rsidRPr="004F66AA">
              <w:rPr>
                <w:lang w:val="en-US"/>
              </w:rPr>
              <w:t xml:space="preserve"> de </w:t>
            </w:r>
            <w:proofErr w:type="spellStart"/>
            <w:r w:rsidRPr="004F66AA">
              <w:rPr>
                <w:lang w:val="en-US"/>
              </w:rPr>
              <w:t>compensare</w:t>
            </w:r>
            <w:proofErr w:type="spellEnd"/>
            <w:r w:rsidRPr="004F66AA">
              <w:rPr>
                <w:lang w:val="en-US"/>
              </w:rPr>
              <w:t xml:space="preserve"> </w:t>
            </w:r>
            <w:proofErr w:type="spellStart"/>
            <w:r w:rsidRPr="004F66AA">
              <w:rPr>
                <w:lang w:val="en-US"/>
              </w:rPr>
              <w:t>și</w:t>
            </w:r>
            <w:proofErr w:type="spellEnd"/>
            <w:r w:rsidRPr="004F66AA">
              <w:rPr>
                <w:lang w:val="en-US"/>
              </w:rPr>
              <w:t xml:space="preserve"> de </w:t>
            </w:r>
            <w:proofErr w:type="spellStart"/>
            <w:r w:rsidRPr="004F66AA">
              <w:rPr>
                <w:lang w:val="en-US"/>
              </w:rPr>
              <w:t>reducere</w:t>
            </w:r>
            <w:proofErr w:type="spellEnd"/>
            <w:r w:rsidRPr="004F66AA">
              <w:rPr>
                <w:lang w:val="en-US"/>
              </w:rPr>
              <w:t xml:space="preserve"> a </w:t>
            </w:r>
            <w:proofErr w:type="spellStart"/>
            <w:r w:rsidRPr="004F66AA">
              <w:rPr>
                <w:lang w:val="en-US"/>
              </w:rPr>
              <w:t>emisiilor</w:t>
            </w:r>
            <w:proofErr w:type="spellEnd"/>
            <w:r w:rsidRPr="004F66AA">
              <w:rPr>
                <w:lang w:val="en-US"/>
              </w:rPr>
              <w:t xml:space="preserve"> de carbon </w:t>
            </w:r>
            <w:proofErr w:type="spellStart"/>
            <w:r w:rsidRPr="004F66AA">
              <w:rPr>
                <w:lang w:val="en-US"/>
              </w:rPr>
              <w:t>pentru</w:t>
            </w:r>
            <w:proofErr w:type="spellEnd"/>
            <w:r w:rsidRPr="004F66AA">
              <w:rPr>
                <w:lang w:val="en-US"/>
              </w:rPr>
              <w:t xml:space="preserve"> </w:t>
            </w:r>
            <w:proofErr w:type="spellStart"/>
            <w:r w:rsidRPr="004F66AA">
              <w:rPr>
                <w:lang w:val="en-US"/>
              </w:rPr>
              <w:t>aviația</w:t>
            </w:r>
            <w:proofErr w:type="spellEnd"/>
            <w:r w:rsidRPr="004F66AA">
              <w:rPr>
                <w:lang w:val="en-US"/>
              </w:rPr>
              <w:t xml:space="preserve"> </w:t>
            </w:r>
            <w:proofErr w:type="spellStart"/>
            <w:r w:rsidRPr="004F66AA">
              <w:rPr>
                <w:lang w:val="en-US"/>
              </w:rPr>
              <w:t>internaționala</w:t>
            </w:r>
            <w:proofErr w:type="spellEnd"/>
            <w:r w:rsidRPr="004F66AA">
              <w:rPr>
                <w:lang w:val="en-US"/>
              </w:rPr>
              <w:t xml:space="preserve">̆ (CORSIA), APROBAT PRIN </w:t>
            </w:r>
            <w:proofErr w:type="spellStart"/>
            <w:r w:rsidRPr="004F66AA">
              <w:rPr>
                <w:lang w:val="en-US"/>
              </w:rPr>
              <w:t>Hotărârea</w:t>
            </w:r>
            <w:proofErr w:type="spellEnd"/>
            <w:r w:rsidRPr="004F66AA">
              <w:rPr>
                <w:lang w:val="en-US"/>
              </w:rPr>
              <w:t xml:space="preserve"> </w:t>
            </w:r>
            <w:proofErr w:type="spellStart"/>
            <w:r w:rsidRPr="004F66AA">
              <w:rPr>
                <w:lang w:val="en-US"/>
              </w:rPr>
              <w:t>Guvernului</w:t>
            </w:r>
            <w:proofErr w:type="spellEnd"/>
            <w:r w:rsidRPr="004F66AA">
              <w:rPr>
                <w:lang w:val="en-US"/>
              </w:rPr>
              <w:t xml:space="preserve"> nr.259/2024. </w:t>
            </w:r>
            <w:proofErr w:type="spellStart"/>
            <w:r w:rsidRPr="004F66AA">
              <w:rPr>
                <w:lang w:val="en-US"/>
              </w:rPr>
              <w:t>În</w:t>
            </w:r>
            <w:proofErr w:type="spellEnd"/>
            <w:r w:rsidRPr="004F66AA">
              <w:rPr>
                <w:lang w:val="en-US"/>
              </w:rPr>
              <w:t xml:space="preserve"> </w:t>
            </w:r>
            <w:proofErr w:type="spellStart"/>
            <w:r w:rsidRPr="004F66AA">
              <w:rPr>
                <w:lang w:val="en-US"/>
              </w:rPr>
              <w:t>acest</w:t>
            </w:r>
            <w:proofErr w:type="spellEnd"/>
            <w:r w:rsidRPr="004F66AA">
              <w:rPr>
                <w:lang w:val="en-US"/>
              </w:rPr>
              <w:t xml:space="preserve"> </w:t>
            </w:r>
            <w:proofErr w:type="spellStart"/>
            <w:r w:rsidRPr="004F66AA">
              <w:rPr>
                <w:lang w:val="en-US"/>
              </w:rPr>
              <w:t>sens</w:t>
            </w:r>
            <w:proofErr w:type="spellEnd"/>
            <w:r w:rsidRPr="004F66AA">
              <w:rPr>
                <w:lang w:val="en-US"/>
              </w:rPr>
              <w:t xml:space="preserve"> </w:t>
            </w:r>
            <w:proofErr w:type="spellStart"/>
            <w:r w:rsidRPr="004F66AA">
              <w:rPr>
                <w:lang w:val="en-US"/>
              </w:rPr>
              <w:t>menționăm</w:t>
            </w:r>
            <w:proofErr w:type="spellEnd"/>
            <w:r w:rsidRPr="004F66AA">
              <w:rPr>
                <w:lang w:val="en-US"/>
              </w:rPr>
              <w:t xml:space="preserve"> că, </w:t>
            </w:r>
            <w:proofErr w:type="spellStart"/>
            <w:r w:rsidRPr="004F66AA">
              <w:rPr>
                <w:lang w:val="en-US"/>
              </w:rPr>
              <w:t>în</w:t>
            </w:r>
            <w:proofErr w:type="spellEnd"/>
            <w:r w:rsidRPr="004F66AA">
              <w:rPr>
                <w:lang w:val="en-US"/>
              </w:rPr>
              <w:t xml:space="preserve"> </w:t>
            </w:r>
            <w:proofErr w:type="spellStart"/>
            <w:r w:rsidRPr="004F66AA">
              <w:rPr>
                <w:lang w:val="en-US"/>
              </w:rPr>
              <w:t>prezent</w:t>
            </w:r>
            <w:proofErr w:type="spellEnd"/>
            <w:r w:rsidRPr="004F66AA">
              <w:rPr>
                <w:lang w:val="en-US"/>
              </w:rPr>
              <w:t xml:space="preserve">, </w:t>
            </w:r>
            <w:proofErr w:type="spellStart"/>
            <w:r w:rsidRPr="004F66AA">
              <w:rPr>
                <w:lang w:val="en-US"/>
              </w:rPr>
              <w:t>în</w:t>
            </w:r>
            <w:proofErr w:type="spellEnd"/>
            <w:r w:rsidRPr="004F66AA">
              <w:rPr>
                <w:lang w:val="en-US"/>
              </w:rPr>
              <w:t xml:space="preserve"> Republica Moldova nu sunt </w:t>
            </w:r>
            <w:proofErr w:type="spellStart"/>
            <w:r w:rsidRPr="004F66AA">
              <w:rPr>
                <w:lang w:val="en-US"/>
              </w:rPr>
              <w:t>verificatori</w:t>
            </w:r>
            <w:proofErr w:type="spellEnd"/>
            <w:r w:rsidRPr="004F66AA">
              <w:rPr>
                <w:lang w:val="en-US"/>
              </w:rPr>
              <w:t xml:space="preserve"> </w:t>
            </w:r>
            <w:proofErr w:type="spellStart"/>
            <w:r w:rsidRPr="004F66AA">
              <w:rPr>
                <w:lang w:val="en-US"/>
              </w:rPr>
              <w:t>acreditați</w:t>
            </w:r>
            <w:proofErr w:type="spellEnd"/>
            <w:r w:rsidRPr="004F66AA">
              <w:rPr>
                <w:lang w:val="en-US"/>
              </w:rPr>
              <w:t xml:space="preserve"> de </w:t>
            </w:r>
            <w:proofErr w:type="spellStart"/>
            <w:r w:rsidRPr="004F66AA">
              <w:rPr>
                <w:lang w:val="en-US"/>
              </w:rPr>
              <w:t>acest</w:t>
            </w:r>
            <w:proofErr w:type="spellEnd"/>
            <w:r w:rsidRPr="004F66AA">
              <w:rPr>
                <w:lang w:val="en-US"/>
              </w:rPr>
              <w:t xml:space="preserve"> gen </w:t>
            </w:r>
            <w:proofErr w:type="spellStart"/>
            <w:r w:rsidRPr="004F66AA">
              <w:rPr>
                <w:lang w:val="en-US"/>
              </w:rPr>
              <w:t>și</w:t>
            </w:r>
            <w:proofErr w:type="spellEnd"/>
            <w:r w:rsidRPr="004F66AA">
              <w:rPr>
                <w:lang w:val="en-US"/>
              </w:rPr>
              <w:t xml:space="preserve"> </w:t>
            </w:r>
            <w:proofErr w:type="spellStart"/>
            <w:r w:rsidRPr="004F66AA">
              <w:rPr>
                <w:lang w:val="en-US"/>
              </w:rPr>
              <w:t>operatorii</w:t>
            </w:r>
            <w:proofErr w:type="spellEnd"/>
            <w:r w:rsidRPr="004F66AA">
              <w:rPr>
                <w:lang w:val="en-US"/>
              </w:rPr>
              <w:t xml:space="preserve"> </w:t>
            </w:r>
            <w:proofErr w:type="spellStart"/>
            <w:r w:rsidRPr="004F66AA">
              <w:rPr>
                <w:lang w:val="en-US"/>
              </w:rPr>
              <w:t>aerieni</w:t>
            </w:r>
            <w:proofErr w:type="spellEnd"/>
            <w:r w:rsidRPr="004F66AA">
              <w:rPr>
                <w:lang w:val="en-US"/>
              </w:rPr>
              <w:t xml:space="preserve"> </w:t>
            </w:r>
            <w:proofErr w:type="spellStart"/>
            <w:r w:rsidRPr="004F66AA">
              <w:rPr>
                <w:lang w:val="en-US"/>
              </w:rPr>
              <w:t>naționali</w:t>
            </w:r>
            <w:proofErr w:type="spellEnd"/>
            <w:r w:rsidRPr="004F66AA">
              <w:rPr>
                <w:lang w:val="en-US"/>
              </w:rPr>
              <w:t xml:space="preserve"> sunt </w:t>
            </w:r>
            <w:proofErr w:type="spellStart"/>
            <w:r w:rsidRPr="004F66AA">
              <w:rPr>
                <w:lang w:val="en-US"/>
              </w:rPr>
              <w:t>nevoiți</w:t>
            </w:r>
            <w:proofErr w:type="spellEnd"/>
            <w:r w:rsidRPr="004F66AA">
              <w:rPr>
                <w:lang w:val="en-US"/>
              </w:rPr>
              <w:t xml:space="preserve"> </w:t>
            </w:r>
            <w:proofErr w:type="spellStart"/>
            <w:r w:rsidRPr="004F66AA">
              <w:rPr>
                <w:lang w:val="en-US"/>
              </w:rPr>
              <w:t>sa</w:t>
            </w:r>
            <w:proofErr w:type="spellEnd"/>
            <w:r w:rsidRPr="004F66AA">
              <w:rPr>
                <w:lang w:val="en-US"/>
              </w:rPr>
              <w:t xml:space="preserve">̆ </w:t>
            </w:r>
            <w:proofErr w:type="spellStart"/>
            <w:r w:rsidRPr="004F66AA">
              <w:rPr>
                <w:lang w:val="en-US"/>
              </w:rPr>
              <w:t>recurga</w:t>
            </w:r>
            <w:proofErr w:type="spellEnd"/>
            <w:r w:rsidRPr="004F66AA">
              <w:rPr>
                <w:lang w:val="en-US"/>
              </w:rPr>
              <w:t xml:space="preserve">̆ la </w:t>
            </w:r>
            <w:proofErr w:type="spellStart"/>
            <w:r w:rsidRPr="004F66AA">
              <w:rPr>
                <w:lang w:val="en-US"/>
              </w:rPr>
              <w:t>serviciile</w:t>
            </w:r>
            <w:proofErr w:type="spellEnd"/>
            <w:r w:rsidRPr="004F66AA">
              <w:rPr>
                <w:lang w:val="en-US"/>
              </w:rPr>
              <w:t xml:space="preserve"> </w:t>
            </w:r>
            <w:proofErr w:type="spellStart"/>
            <w:r w:rsidRPr="004F66AA">
              <w:rPr>
                <w:lang w:val="en-US"/>
              </w:rPr>
              <w:t>verificatorilor</w:t>
            </w:r>
            <w:proofErr w:type="spellEnd"/>
            <w:r w:rsidRPr="004F66AA">
              <w:rPr>
                <w:lang w:val="en-US"/>
              </w:rPr>
              <w:t xml:space="preserve"> din </w:t>
            </w:r>
            <w:proofErr w:type="spellStart"/>
            <w:r w:rsidRPr="004F66AA">
              <w:rPr>
                <w:lang w:val="en-US"/>
              </w:rPr>
              <w:t>străinătate</w:t>
            </w:r>
            <w:proofErr w:type="spellEnd"/>
            <w:r w:rsidRPr="004F66AA">
              <w:rPr>
                <w:lang w:val="en-US"/>
              </w:rPr>
              <w:t xml:space="preserve">. </w:t>
            </w:r>
          </w:p>
          <w:p w14:paraId="39524E52" w14:textId="77777777" w:rsidR="004F66AA" w:rsidRPr="004F66AA" w:rsidRDefault="004F66AA" w:rsidP="004F66AA">
            <w:pPr>
              <w:pStyle w:val="NormalWeb"/>
              <w:jc w:val="both"/>
              <w:rPr>
                <w:lang w:val="en-US"/>
              </w:rPr>
            </w:pPr>
            <w:proofErr w:type="spellStart"/>
            <w:r w:rsidRPr="004F66AA">
              <w:rPr>
                <w:lang w:val="en-US"/>
              </w:rPr>
              <w:t>În</w:t>
            </w:r>
            <w:proofErr w:type="spellEnd"/>
            <w:r w:rsidRPr="004F66AA">
              <w:rPr>
                <w:lang w:val="en-US"/>
              </w:rPr>
              <w:t xml:space="preserve"> fond, </w:t>
            </w:r>
            <w:proofErr w:type="spellStart"/>
            <w:r w:rsidRPr="004F66AA">
              <w:rPr>
                <w:lang w:val="en-US"/>
              </w:rPr>
              <w:t>cerințele</w:t>
            </w:r>
            <w:proofErr w:type="spellEnd"/>
            <w:r w:rsidRPr="004F66AA">
              <w:rPr>
                <w:lang w:val="en-US"/>
              </w:rPr>
              <w:t xml:space="preserve"> </w:t>
            </w:r>
            <w:proofErr w:type="spellStart"/>
            <w:r w:rsidRPr="004F66AA">
              <w:rPr>
                <w:lang w:val="en-US"/>
              </w:rPr>
              <w:t>fața</w:t>
            </w:r>
            <w:proofErr w:type="spellEnd"/>
            <w:r w:rsidRPr="004F66AA">
              <w:rPr>
                <w:lang w:val="en-US"/>
              </w:rPr>
              <w:t xml:space="preserve">̆ de </w:t>
            </w:r>
            <w:proofErr w:type="spellStart"/>
            <w:r w:rsidRPr="004F66AA">
              <w:rPr>
                <w:i/>
                <w:iCs/>
                <w:lang w:val="en-US"/>
              </w:rPr>
              <w:t>monitorizarea</w:t>
            </w:r>
            <w:proofErr w:type="spellEnd"/>
            <w:r w:rsidRPr="004F66AA">
              <w:rPr>
                <w:i/>
                <w:iCs/>
                <w:lang w:val="en-US"/>
              </w:rPr>
              <w:t xml:space="preserve">, </w:t>
            </w:r>
            <w:proofErr w:type="spellStart"/>
            <w:r w:rsidRPr="004F66AA">
              <w:rPr>
                <w:i/>
                <w:iCs/>
                <w:lang w:val="en-US"/>
              </w:rPr>
              <w:t>verificarea</w:t>
            </w:r>
            <w:proofErr w:type="spellEnd"/>
            <w:r w:rsidRPr="004F66AA">
              <w:rPr>
                <w:i/>
                <w:iCs/>
                <w:lang w:val="en-US"/>
              </w:rPr>
              <w:t xml:space="preserve"> </w:t>
            </w:r>
            <w:proofErr w:type="spellStart"/>
            <w:r w:rsidRPr="004F66AA">
              <w:rPr>
                <w:i/>
                <w:iCs/>
                <w:lang w:val="en-US"/>
              </w:rPr>
              <w:t>și</w:t>
            </w:r>
            <w:proofErr w:type="spellEnd"/>
            <w:r w:rsidRPr="004F66AA">
              <w:rPr>
                <w:i/>
                <w:iCs/>
                <w:lang w:val="en-US"/>
              </w:rPr>
              <w:t xml:space="preserve"> </w:t>
            </w:r>
            <w:proofErr w:type="spellStart"/>
            <w:r w:rsidRPr="004F66AA">
              <w:rPr>
                <w:i/>
                <w:iCs/>
                <w:lang w:val="en-US"/>
              </w:rPr>
              <w:t>raportarea</w:t>
            </w:r>
            <w:proofErr w:type="spellEnd"/>
            <w:r w:rsidRPr="004F66AA">
              <w:rPr>
                <w:i/>
                <w:iCs/>
                <w:lang w:val="en-US"/>
              </w:rPr>
              <w:t xml:space="preserve"> </w:t>
            </w:r>
            <w:proofErr w:type="spellStart"/>
            <w:r w:rsidRPr="004F66AA">
              <w:rPr>
                <w:i/>
                <w:iCs/>
                <w:lang w:val="en-US"/>
              </w:rPr>
              <w:t>emisiilor</w:t>
            </w:r>
            <w:proofErr w:type="spellEnd"/>
            <w:r w:rsidRPr="004F66AA">
              <w:rPr>
                <w:i/>
                <w:iCs/>
                <w:lang w:val="en-US"/>
              </w:rPr>
              <w:t xml:space="preserve"> de carbon din </w:t>
            </w:r>
            <w:proofErr w:type="spellStart"/>
            <w:r w:rsidRPr="004F66AA">
              <w:rPr>
                <w:i/>
                <w:iCs/>
                <w:lang w:val="en-US"/>
              </w:rPr>
              <w:t>cadrul</w:t>
            </w:r>
            <w:proofErr w:type="spellEnd"/>
            <w:r w:rsidRPr="004F66AA">
              <w:rPr>
                <w:i/>
                <w:iCs/>
                <w:lang w:val="en-US"/>
              </w:rPr>
              <w:t xml:space="preserve"> </w:t>
            </w:r>
            <w:proofErr w:type="spellStart"/>
            <w:r w:rsidRPr="004F66AA">
              <w:rPr>
                <w:i/>
                <w:iCs/>
                <w:lang w:val="en-US"/>
              </w:rPr>
              <w:t>ambelor</w:t>
            </w:r>
            <w:proofErr w:type="spellEnd"/>
            <w:r w:rsidRPr="004F66AA">
              <w:rPr>
                <w:i/>
                <w:iCs/>
                <w:lang w:val="en-US"/>
              </w:rPr>
              <w:t xml:space="preserve"> </w:t>
            </w:r>
            <w:proofErr w:type="spellStart"/>
            <w:r w:rsidRPr="004F66AA">
              <w:rPr>
                <w:i/>
                <w:iCs/>
                <w:lang w:val="en-US"/>
              </w:rPr>
              <w:t>programe</w:t>
            </w:r>
            <w:proofErr w:type="spellEnd"/>
            <w:r w:rsidRPr="004F66AA">
              <w:rPr>
                <w:i/>
                <w:iCs/>
                <w:lang w:val="en-US"/>
              </w:rPr>
              <w:t xml:space="preserve"> (</w:t>
            </w:r>
            <w:proofErr w:type="gramStart"/>
            <w:r w:rsidRPr="004F66AA">
              <w:rPr>
                <w:i/>
                <w:iCs/>
                <w:lang w:val="en-US"/>
              </w:rPr>
              <w:t>a</w:t>
            </w:r>
            <w:proofErr w:type="gramEnd"/>
            <w:r w:rsidRPr="004F66AA">
              <w:rPr>
                <w:i/>
                <w:iCs/>
                <w:lang w:val="en-US"/>
              </w:rPr>
              <w:t xml:space="preserve"> EU </w:t>
            </w:r>
            <w:proofErr w:type="spellStart"/>
            <w:r w:rsidRPr="004F66AA">
              <w:rPr>
                <w:i/>
                <w:iCs/>
                <w:lang w:val="en-US"/>
              </w:rPr>
              <w:t>și</w:t>
            </w:r>
            <w:proofErr w:type="spellEnd"/>
            <w:r w:rsidRPr="004F66AA">
              <w:rPr>
                <w:i/>
                <w:iCs/>
                <w:lang w:val="en-US"/>
              </w:rPr>
              <w:t xml:space="preserve"> </w:t>
            </w:r>
            <w:proofErr w:type="spellStart"/>
            <w:r w:rsidRPr="004F66AA">
              <w:rPr>
                <w:i/>
                <w:iCs/>
                <w:lang w:val="en-US"/>
              </w:rPr>
              <w:t>cea</w:t>
            </w:r>
            <w:proofErr w:type="spellEnd"/>
            <w:r w:rsidRPr="004F66AA">
              <w:rPr>
                <w:i/>
                <w:iCs/>
                <w:lang w:val="en-US"/>
              </w:rPr>
              <w:t xml:space="preserve"> </w:t>
            </w:r>
            <w:proofErr w:type="gramStart"/>
            <w:r w:rsidRPr="004F66AA">
              <w:rPr>
                <w:i/>
                <w:iCs/>
                <w:lang w:val="en-US"/>
              </w:rPr>
              <w:t>a</w:t>
            </w:r>
            <w:proofErr w:type="gramEnd"/>
            <w:r w:rsidRPr="004F66AA">
              <w:rPr>
                <w:i/>
                <w:iCs/>
                <w:lang w:val="en-US"/>
              </w:rPr>
              <w:t xml:space="preserve"> OACI) </w:t>
            </w:r>
            <w:r w:rsidRPr="004F66AA">
              <w:rPr>
                <w:lang w:val="en-US"/>
              </w:rPr>
              <w:t xml:space="preserve">sunt </w:t>
            </w:r>
            <w:proofErr w:type="spellStart"/>
            <w:r w:rsidRPr="004F66AA">
              <w:rPr>
                <w:lang w:val="en-US"/>
              </w:rPr>
              <w:t>similare</w:t>
            </w:r>
            <w:proofErr w:type="spellEnd"/>
            <w:r w:rsidRPr="004F66AA">
              <w:rPr>
                <w:lang w:val="en-US"/>
              </w:rPr>
              <w:t xml:space="preserve"> ca formă </w:t>
            </w:r>
            <w:proofErr w:type="spellStart"/>
            <w:r w:rsidRPr="004F66AA">
              <w:rPr>
                <w:lang w:val="en-US"/>
              </w:rPr>
              <w:t>și</w:t>
            </w:r>
            <w:proofErr w:type="spellEnd"/>
            <w:r w:rsidRPr="004F66AA">
              <w:rPr>
                <w:lang w:val="en-US"/>
              </w:rPr>
              <w:t xml:space="preserve"> </w:t>
            </w:r>
            <w:proofErr w:type="spellStart"/>
            <w:r w:rsidRPr="004F66AA">
              <w:rPr>
                <w:lang w:val="en-US"/>
              </w:rPr>
              <w:t>conținut</w:t>
            </w:r>
            <w:proofErr w:type="spellEnd"/>
            <w:r w:rsidRPr="004F66AA">
              <w:rPr>
                <w:lang w:val="en-US"/>
              </w:rPr>
              <w:t xml:space="preserve">. De </w:t>
            </w:r>
            <w:proofErr w:type="spellStart"/>
            <w:r w:rsidRPr="004F66AA">
              <w:rPr>
                <w:lang w:val="en-US"/>
              </w:rPr>
              <w:t>asemenea</w:t>
            </w:r>
            <w:proofErr w:type="spellEnd"/>
            <w:r w:rsidRPr="004F66AA">
              <w:rPr>
                <w:lang w:val="en-US"/>
              </w:rPr>
              <w:t xml:space="preserve">, </w:t>
            </w:r>
            <w:proofErr w:type="spellStart"/>
            <w:r w:rsidRPr="004F66AA">
              <w:rPr>
                <w:lang w:val="en-US"/>
              </w:rPr>
              <w:t>baza</w:t>
            </w:r>
            <w:proofErr w:type="spellEnd"/>
            <w:r w:rsidRPr="004F66AA">
              <w:rPr>
                <w:lang w:val="en-US"/>
              </w:rPr>
              <w:t xml:space="preserve"> de </w:t>
            </w:r>
            <w:proofErr w:type="spellStart"/>
            <w:r w:rsidRPr="004F66AA">
              <w:rPr>
                <w:lang w:val="en-US"/>
              </w:rPr>
              <w:t>verificare</w:t>
            </w:r>
            <w:proofErr w:type="spellEnd"/>
            <w:r w:rsidRPr="004F66AA">
              <w:rPr>
                <w:lang w:val="en-US"/>
              </w:rPr>
              <w:t xml:space="preserve"> (</w:t>
            </w:r>
            <w:proofErr w:type="spellStart"/>
            <w:r w:rsidRPr="004F66AA">
              <w:rPr>
                <w:lang w:val="en-US"/>
              </w:rPr>
              <w:t>informația</w:t>
            </w:r>
            <w:proofErr w:type="spellEnd"/>
            <w:r w:rsidRPr="004F66AA">
              <w:rPr>
                <w:lang w:val="en-US"/>
              </w:rPr>
              <w:t xml:space="preserve"> </w:t>
            </w:r>
            <w:proofErr w:type="spellStart"/>
            <w:r w:rsidRPr="004F66AA">
              <w:rPr>
                <w:lang w:val="en-US"/>
              </w:rPr>
              <w:t>primara</w:t>
            </w:r>
            <w:proofErr w:type="spellEnd"/>
            <w:r w:rsidRPr="004F66AA">
              <w:rPr>
                <w:lang w:val="en-US"/>
              </w:rPr>
              <w:t xml:space="preserve">̆ </w:t>
            </w:r>
            <w:proofErr w:type="spellStart"/>
            <w:r w:rsidRPr="004F66AA">
              <w:rPr>
                <w:lang w:val="en-US"/>
              </w:rPr>
              <w:lastRenderedPageBreak/>
              <w:t>despre</w:t>
            </w:r>
            <w:proofErr w:type="spellEnd"/>
            <w:r w:rsidRPr="004F66AA">
              <w:rPr>
                <w:lang w:val="en-US"/>
              </w:rPr>
              <w:t xml:space="preserve"> </w:t>
            </w:r>
            <w:proofErr w:type="spellStart"/>
            <w:r w:rsidRPr="004F66AA">
              <w:rPr>
                <w:lang w:val="en-US"/>
              </w:rPr>
              <w:t>zborurile</w:t>
            </w:r>
            <w:proofErr w:type="spellEnd"/>
            <w:r w:rsidRPr="004F66AA">
              <w:rPr>
                <w:lang w:val="en-US"/>
              </w:rPr>
              <w:t xml:space="preserve"> </w:t>
            </w:r>
            <w:proofErr w:type="spellStart"/>
            <w:r w:rsidRPr="004F66AA">
              <w:rPr>
                <w:lang w:val="en-US"/>
              </w:rPr>
              <w:t>realizate</w:t>
            </w:r>
            <w:proofErr w:type="spellEnd"/>
            <w:r w:rsidRPr="004F66AA">
              <w:rPr>
                <w:lang w:val="en-US"/>
              </w:rPr>
              <w:t xml:space="preserve">) </w:t>
            </w:r>
            <w:proofErr w:type="spellStart"/>
            <w:r w:rsidRPr="004F66AA">
              <w:rPr>
                <w:lang w:val="en-US"/>
              </w:rPr>
              <w:t>este</w:t>
            </w:r>
            <w:proofErr w:type="spellEnd"/>
            <w:r w:rsidRPr="004F66AA">
              <w:rPr>
                <w:lang w:val="en-US"/>
              </w:rPr>
              <w:t xml:space="preserve"> </w:t>
            </w:r>
            <w:proofErr w:type="spellStart"/>
            <w:r w:rsidRPr="004F66AA">
              <w:rPr>
                <w:lang w:val="en-US"/>
              </w:rPr>
              <w:t>aceiași</w:t>
            </w:r>
            <w:proofErr w:type="spellEnd"/>
            <w:r w:rsidRPr="004F66AA">
              <w:rPr>
                <w:lang w:val="en-US"/>
              </w:rPr>
              <w:t xml:space="preserve">, </w:t>
            </w:r>
            <w:proofErr w:type="spellStart"/>
            <w:r w:rsidRPr="004F66AA">
              <w:rPr>
                <w:lang w:val="en-US"/>
              </w:rPr>
              <w:t>diferența</w:t>
            </w:r>
            <w:proofErr w:type="spellEnd"/>
            <w:r w:rsidRPr="004F66AA">
              <w:rPr>
                <w:lang w:val="en-US"/>
              </w:rPr>
              <w:t xml:space="preserve"> </w:t>
            </w:r>
            <w:proofErr w:type="spellStart"/>
            <w:r w:rsidRPr="004F66AA">
              <w:rPr>
                <w:lang w:val="en-US"/>
              </w:rPr>
              <w:t>este</w:t>
            </w:r>
            <w:proofErr w:type="spellEnd"/>
            <w:r w:rsidRPr="004F66AA">
              <w:rPr>
                <w:lang w:val="en-US"/>
              </w:rPr>
              <w:t xml:space="preserve"> </w:t>
            </w:r>
            <w:proofErr w:type="spellStart"/>
            <w:r w:rsidRPr="004F66AA">
              <w:rPr>
                <w:lang w:val="en-US"/>
              </w:rPr>
              <w:t>doar</w:t>
            </w:r>
            <w:proofErr w:type="spellEnd"/>
            <w:r w:rsidRPr="004F66AA">
              <w:rPr>
                <w:lang w:val="en-US"/>
              </w:rPr>
              <w:t xml:space="preserve"> </w:t>
            </w:r>
            <w:proofErr w:type="spellStart"/>
            <w:r w:rsidRPr="004F66AA">
              <w:rPr>
                <w:lang w:val="en-US"/>
              </w:rPr>
              <w:t>în</w:t>
            </w:r>
            <w:proofErr w:type="spellEnd"/>
            <w:r w:rsidRPr="004F66AA">
              <w:rPr>
                <w:lang w:val="en-US"/>
              </w:rPr>
              <w:t xml:space="preserve"> </w:t>
            </w:r>
            <w:proofErr w:type="spellStart"/>
            <w:r w:rsidRPr="004F66AA">
              <w:rPr>
                <w:lang w:val="en-US"/>
              </w:rPr>
              <w:t>tipurile</w:t>
            </w:r>
            <w:proofErr w:type="spellEnd"/>
            <w:r w:rsidRPr="004F66AA">
              <w:rPr>
                <w:lang w:val="en-US"/>
              </w:rPr>
              <w:t xml:space="preserve"> </w:t>
            </w:r>
            <w:proofErr w:type="spellStart"/>
            <w:r w:rsidRPr="004F66AA">
              <w:rPr>
                <w:lang w:val="en-US"/>
              </w:rPr>
              <w:t>diferite</w:t>
            </w:r>
            <w:proofErr w:type="spellEnd"/>
            <w:r w:rsidRPr="004F66AA">
              <w:rPr>
                <w:lang w:val="en-US"/>
              </w:rPr>
              <w:t xml:space="preserve"> ale </w:t>
            </w:r>
            <w:proofErr w:type="spellStart"/>
            <w:r w:rsidRPr="004F66AA">
              <w:rPr>
                <w:lang w:val="en-US"/>
              </w:rPr>
              <w:t>zborurilor</w:t>
            </w:r>
            <w:proofErr w:type="spellEnd"/>
            <w:r w:rsidRPr="004F66AA">
              <w:rPr>
                <w:lang w:val="en-US"/>
              </w:rPr>
              <w:t xml:space="preserve"> </w:t>
            </w:r>
            <w:proofErr w:type="spellStart"/>
            <w:r w:rsidRPr="004F66AA">
              <w:rPr>
                <w:lang w:val="en-US"/>
              </w:rPr>
              <w:t>eligibile</w:t>
            </w:r>
            <w:proofErr w:type="spellEnd"/>
            <w:r w:rsidRPr="004F66AA">
              <w:rPr>
                <w:lang w:val="en-US"/>
              </w:rPr>
              <w:t xml:space="preserve"> </w:t>
            </w:r>
            <w:proofErr w:type="spellStart"/>
            <w:r w:rsidRPr="004F66AA">
              <w:rPr>
                <w:lang w:val="en-US"/>
              </w:rPr>
              <w:t>pentru</w:t>
            </w:r>
            <w:proofErr w:type="spellEnd"/>
            <w:r w:rsidRPr="004F66AA">
              <w:rPr>
                <w:lang w:val="en-US"/>
              </w:rPr>
              <w:t xml:space="preserve"> EU ETS Aviation </w:t>
            </w:r>
            <w:proofErr w:type="spellStart"/>
            <w:r w:rsidRPr="004F66AA">
              <w:rPr>
                <w:lang w:val="en-US"/>
              </w:rPr>
              <w:t>și</w:t>
            </w:r>
            <w:proofErr w:type="spellEnd"/>
            <w:r w:rsidRPr="004F66AA">
              <w:rPr>
                <w:lang w:val="en-US"/>
              </w:rPr>
              <w:t xml:space="preserve"> CORSIA, precum </w:t>
            </w:r>
            <w:proofErr w:type="spellStart"/>
            <w:r w:rsidRPr="004F66AA">
              <w:rPr>
                <w:lang w:val="en-US"/>
              </w:rPr>
              <w:t>și</w:t>
            </w:r>
            <w:proofErr w:type="spellEnd"/>
            <w:r w:rsidRPr="004F66AA">
              <w:rPr>
                <w:lang w:val="en-US"/>
              </w:rPr>
              <w:t xml:space="preserve"> </w:t>
            </w:r>
            <w:proofErr w:type="spellStart"/>
            <w:r w:rsidRPr="004F66AA">
              <w:rPr>
                <w:lang w:val="en-US"/>
              </w:rPr>
              <w:t>modul</w:t>
            </w:r>
            <w:proofErr w:type="spellEnd"/>
            <w:r w:rsidRPr="004F66AA">
              <w:rPr>
                <w:lang w:val="en-US"/>
              </w:rPr>
              <w:t xml:space="preserve"> de </w:t>
            </w:r>
            <w:proofErr w:type="spellStart"/>
            <w:r w:rsidRPr="004F66AA">
              <w:rPr>
                <w:lang w:val="en-US"/>
              </w:rPr>
              <w:t>gestionare</w:t>
            </w:r>
            <w:proofErr w:type="spellEnd"/>
            <w:r w:rsidRPr="004F66AA">
              <w:rPr>
                <w:lang w:val="en-US"/>
              </w:rPr>
              <w:t xml:space="preserve"> a </w:t>
            </w:r>
            <w:proofErr w:type="spellStart"/>
            <w:r w:rsidRPr="004F66AA">
              <w:rPr>
                <w:lang w:val="en-US"/>
              </w:rPr>
              <w:t>datelor</w:t>
            </w:r>
            <w:proofErr w:type="spellEnd"/>
            <w:r w:rsidRPr="004F66AA">
              <w:rPr>
                <w:lang w:val="en-US"/>
              </w:rPr>
              <w:t xml:space="preserve"> </w:t>
            </w:r>
            <w:proofErr w:type="spellStart"/>
            <w:r w:rsidRPr="004F66AA">
              <w:rPr>
                <w:lang w:val="en-US"/>
              </w:rPr>
              <w:t>raportate</w:t>
            </w:r>
            <w:proofErr w:type="spellEnd"/>
            <w:r w:rsidRPr="004F66AA">
              <w:rPr>
                <w:lang w:val="en-US"/>
              </w:rPr>
              <w:t xml:space="preserve">. </w:t>
            </w:r>
          </w:p>
          <w:p w14:paraId="259375CF" w14:textId="77777777" w:rsidR="004F66AA" w:rsidRPr="004F66AA" w:rsidRDefault="004F66AA" w:rsidP="004F66AA">
            <w:pPr>
              <w:pStyle w:val="NormalWeb"/>
              <w:jc w:val="both"/>
              <w:rPr>
                <w:lang w:val="en-US"/>
              </w:rPr>
            </w:pPr>
            <w:proofErr w:type="spellStart"/>
            <w:r w:rsidRPr="004F66AA">
              <w:rPr>
                <w:lang w:val="en-US"/>
              </w:rPr>
              <w:t>Astfel</w:t>
            </w:r>
            <w:proofErr w:type="spellEnd"/>
            <w:r w:rsidRPr="004F66AA">
              <w:rPr>
                <w:lang w:val="en-US"/>
              </w:rPr>
              <w:t xml:space="preserve">, </w:t>
            </w:r>
            <w:proofErr w:type="spellStart"/>
            <w:r w:rsidRPr="004F66AA">
              <w:rPr>
                <w:lang w:val="en-US"/>
              </w:rPr>
              <w:t>considerăm</w:t>
            </w:r>
            <w:proofErr w:type="spellEnd"/>
            <w:r w:rsidRPr="004F66AA">
              <w:rPr>
                <w:lang w:val="en-US"/>
              </w:rPr>
              <w:t xml:space="preserve"> că, </w:t>
            </w:r>
            <w:proofErr w:type="spellStart"/>
            <w:r w:rsidRPr="004F66AA">
              <w:rPr>
                <w:lang w:val="en-US"/>
              </w:rPr>
              <w:t>verificarea</w:t>
            </w:r>
            <w:proofErr w:type="spellEnd"/>
            <w:r w:rsidRPr="004F66AA">
              <w:rPr>
                <w:lang w:val="en-US"/>
              </w:rPr>
              <w:t xml:space="preserve"> </w:t>
            </w:r>
            <w:proofErr w:type="spellStart"/>
            <w:r w:rsidRPr="004F66AA">
              <w:rPr>
                <w:lang w:val="en-US"/>
              </w:rPr>
              <w:t>acelorași</w:t>
            </w:r>
            <w:proofErr w:type="spellEnd"/>
            <w:r w:rsidRPr="004F66AA">
              <w:rPr>
                <w:lang w:val="en-US"/>
              </w:rPr>
              <w:t xml:space="preserve"> date </w:t>
            </w:r>
            <w:proofErr w:type="spellStart"/>
            <w:r w:rsidRPr="004F66AA">
              <w:rPr>
                <w:lang w:val="en-US"/>
              </w:rPr>
              <w:t>primare</w:t>
            </w:r>
            <w:proofErr w:type="spellEnd"/>
            <w:r w:rsidRPr="004F66AA">
              <w:rPr>
                <w:lang w:val="en-US"/>
              </w:rPr>
              <w:t xml:space="preserve"> cu </w:t>
            </w:r>
            <w:proofErr w:type="spellStart"/>
            <w:r w:rsidRPr="004F66AA">
              <w:rPr>
                <w:lang w:val="en-US"/>
              </w:rPr>
              <w:t>emiterea</w:t>
            </w:r>
            <w:proofErr w:type="spellEnd"/>
            <w:r w:rsidRPr="004F66AA">
              <w:rPr>
                <w:lang w:val="en-US"/>
              </w:rPr>
              <w:t xml:space="preserve"> a </w:t>
            </w:r>
            <w:proofErr w:type="spellStart"/>
            <w:r w:rsidRPr="004F66AA">
              <w:rPr>
                <w:lang w:val="en-US"/>
              </w:rPr>
              <w:t>doua</w:t>
            </w:r>
            <w:proofErr w:type="spellEnd"/>
            <w:r w:rsidRPr="004F66AA">
              <w:rPr>
                <w:lang w:val="en-US"/>
              </w:rPr>
              <w:t xml:space="preserve">̆ </w:t>
            </w:r>
            <w:proofErr w:type="spellStart"/>
            <w:r w:rsidRPr="004F66AA">
              <w:rPr>
                <w:lang w:val="en-US"/>
              </w:rPr>
              <w:t>concluzii</w:t>
            </w:r>
            <w:proofErr w:type="spellEnd"/>
            <w:r w:rsidRPr="004F66AA">
              <w:rPr>
                <w:lang w:val="en-US"/>
              </w:rPr>
              <w:t xml:space="preserve"> </w:t>
            </w:r>
            <w:proofErr w:type="spellStart"/>
            <w:r w:rsidRPr="004F66AA">
              <w:rPr>
                <w:lang w:val="en-US"/>
              </w:rPr>
              <w:t>pentru</w:t>
            </w:r>
            <w:proofErr w:type="spellEnd"/>
            <w:r w:rsidRPr="004F66AA">
              <w:rPr>
                <w:lang w:val="en-US"/>
              </w:rPr>
              <w:t xml:space="preserve"> EU ETS Aviation </w:t>
            </w:r>
            <w:proofErr w:type="spellStart"/>
            <w:r w:rsidRPr="004F66AA">
              <w:rPr>
                <w:lang w:val="en-US"/>
              </w:rPr>
              <w:t>și</w:t>
            </w:r>
            <w:proofErr w:type="spellEnd"/>
            <w:r w:rsidRPr="004F66AA">
              <w:rPr>
                <w:lang w:val="en-US"/>
              </w:rPr>
              <w:t xml:space="preserve"> CORSIA, </w:t>
            </w:r>
            <w:proofErr w:type="spellStart"/>
            <w:r w:rsidRPr="004F66AA">
              <w:rPr>
                <w:lang w:val="en-US"/>
              </w:rPr>
              <w:t>ar</w:t>
            </w:r>
            <w:proofErr w:type="spellEnd"/>
            <w:r w:rsidRPr="004F66AA">
              <w:rPr>
                <w:lang w:val="en-US"/>
              </w:rPr>
              <w:t xml:space="preserve"> </w:t>
            </w:r>
            <w:proofErr w:type="spellStart"/>
            <w:r w:rsidRPr="004F66AA">
              <w:rPr>
                <w:lang w:val="en-US"/>
              </w:rPr>
              <w:t>avea</w:t>
            </w:r>
            <w:proofErr w:type="spellEnd"/>
            <w:r w:rsidRPr="004F66AA">
              <w:rPr>
                <w:lang w:val="en-US"/>
              </w:rPr>
              <w:t xml:space="preserve"> </w:t>
            </w:r>
            <w:proofErr w:type="spellStart"/>
            <w:r w:rsidRPr="004F66AA">
              <w:rPr>
                <w:lang w:val="en-US"/>
              </w:rPr>
              <w:t>în</w:t>
            </w:r>
            <w:proofErr w:type="spellEnd"/>
            <w:r w:rsidRPr="004F66AA">
              <w:rPr>
                <w:lang w:val="en-US"/>
              </w:rPr>
              <w:t xml:space="preserve"> </w:t>
            </w:r>
            <w:proofErr w:type="spellStart"/>
            <w:r w:rsidRPr="004F66AA">
              <w:rPr>
                <w:lang w:val="en-US"/>
              </w:rPr>
              <w:t>rezultat</w:t>
            </w:r>
            <w:proofErr w:type="spellEnd"/>
            <w:r w:rsidRPr="004F66AA">
              <w:rPr>
                <w:lang w:val="en-US"/>
              </w:rPr>
              <w:t xml:space="preserve"> </w:t>
            </w:r>
            <w:proofErr w:type="spellStart"/>
            <w:r w:rsidRPr="004F66AA">
              <w:rPr>
                <w:lang w:val="en-US"/>
              </w:rPr>
              <w:t>doar</w:t>
            </w:r>
            <w:proofErr w:type="spellEnd"/>
            <w:r w:rsidRPr="004F66AA">
              <w:rPr>
                <w:lang w:val="en-US"/>
              </w:rPr>
              <w:t xml:space="preserve"> </w:t>
            </w:r>
            <w:proofErr w:type="spellStart"/>
            <w:r w:rsidRPr="004F66AA">
              <w:rPr>
                <w:lang w:val="en-US"/>
              </w:rPr>
              <w:t>beneficii</w:t>
            </w:r>
            <w:proofErr w:type="spellEnd"/>
            <w:r w:rsidRPr="004F66AA">
              <w:rPr>
                <w:lang w:val="en-US"/>
              </w:rPr>
              <w:t xml:space="preserve">, </w:t>
            </w:r>
            <w:proofErr w:type="spellStart"/>
            <w:r w:rsidRPr="004F66AA">
              <w:rPr>
                <w:lang w:val="en-US"/>
              </w:rPr>
              <w:t>și</w:t>
            </w:r>
            <w:proofErr w:type="spellEnd"/>
            <w:r w:rsidRPr="004F66AA">
              <w:rPr>
                <w:lang w:val="en-US"/>
              </w:rPr>
              <w:t xml:space="preserve"> </w:t>
            </w:r>
            <w:proofErr w:type="spellStart"/>
            <w:r w:rsidRPr="004F66AA">
              <w:rPr>
                <w:lang w:val="en-US"/>
              </w:rPr>
              <w:t>anume</w:t>
            </w:r>
            <w:proofErr w:type="spellEnd"/>
            <w:r w:rsidRPr="004F66AA">
              <w:rPr>
                <w:lang w:val="en-US"/>
              </w:rPr>
              <w:t xml:space="preserve">, </w:t>
            </w:r>
            <w:proofErr w:type="spellStart"/>
            <w:r w:rsidRPr="004F66AA">
              <w:rPr>
                <w:lang w:val="en-US"/>
              </w:rPr>
              <w:t>ar</w:t>
            </w:r>
            <w:proofErr w:type="spellEnd"/>
            <w:r w:rsidRPr="004F66AA">
              <w:rPr>
                <w:lang w:val="en-US"/>
              </w:rPr>
              <w:t xml:space="preserve"> fi din </w:t>
            </w:r>
            <w:proofErr w:type="spellStart"/>
            <w:r w:rsidRPr="004F66AA">
              <w:rPr>
                <w:lang w:val="en-US"/>
              </w:rPr>
              <w:t>punct</w:t>
            </w:r>
            <w:proofErr w:type="spellEnd"/>
            <w:r w:rsidRPr="004F66AA">
              <w:rPr>
                <w:lang w:val="en-US"/>
              </w:rPr>
              <w:t xml:space="preserve"> de </w:t>
            </w:r>
            <w:proofErr w:type="spellStart"/>
            <w:r w:rsidRPr="004F66AA">
              <w:rPr>
                <w:lang w:val="en-US"/>
              </w:rPr>
              <w:t>vedere</w:t>
            </w:r>
            <w:proofErr w:type="spellEnd"/>
            <w:r w:rsidRPr="004F66AA">
              <w:rPr>
                <w:lang w:val="en-US"/>
              </w:rPr>
              <w:t xml:space="preserve"> </w:t>
            </w:r>
            <w:proofErr w:type="spellStart"/>
            <w:r w:rsidRPr="004F66AA">
              <w:rPr>
                <w:lang w:val="en-US"/>
              </w:rPr>
              <w:t>operațional</w:t>
            </w:r>
            <w:proofErr w:type="spellEnd"/>
            <w:r w:rsidRPr="004F66AA">
              <w:rPr>
                <w:lang w:val="en-US"/>
              </w:rPr>
              <w:t xml:space="preserve"> </w:t>
            </w:r>
            <w:proofErr w:type="spellStart"/>
            <w:r w:rsidRPr="004F66AA">
              <w:rPr>
                <w:lang w:val="en-US"/>
              </w:rPr>
              <w:t>mai</w:t>
            </w:r>
            <w:proofErr w:type="spellEnd"/>
            <w:r w:rsidRPr="004F66AA">
              <w:rPr>
                <w:lang w:val="en-US"/>
              </w:rPr>
              <w:t xml:space="preserve"> </w:t>
            </w:r>
            <w:proofErr w:type="spellStart"/>
            <w:r w:rsidRPr="004F66AA">
              <w:rPr>
                <w:lang w:val="en-US"/>
              </w:rPr>
              <w:t>simplu</w:t>
            </w:r>
            <w:proofErr w:type="spellEnd"/>
            <w:r w:rsidRPr="004F66AA">
              <w:rPr>
                <w:lang w:val="en-US"/>
              </w:rPr>
              <w:t xml:space="preserve">, </w:t>
            </w:r>
            <w:proofErr w:type="spellStart"/>
            <w:r w:rsidRPr="004F66AA">
              <w:rPr>
                <w:lang w:val="en-US"/>
              </w:rPr>
              <w:t>dar</w:t>
            </w:r>
            <w:proofErr w:type="spellEnd"/>
            <w:r w:rsidRPr="004F66AA">
              <w:rPr>
                <w:lang w:val="en-US"/>
              </w:rPr>
              <w:t xml:space="preserve"> </w:t>
            </w:r>
            <w:proofErr w:type="spellStart"/>
            <w:r w:rsidRPr="004F66AA">
              <w:rPr>
                <w:lang w:val="en-US"/>
              </w:rPr>
              <w:t>și</w:t>
            </w:r>
            <w:proofErr w:type="spellEnd"/>
            <w:r w:rsidRPr="004F66AA">
              <w:rPr>
                <w:lang w:val="en-US"/>
              </w:rPr>
              <w:t xml:space="preserve"> </w:t>
            </w:r>
            <w:proofErr w:type="spellStart"/>
            <w:r w:rsidRPr="004F66AA">
              <w:rPr>
                <w:lang w:val="en-US"/>
              </w:rPr>
              <w:t>mai</w:t>
            </w:r>
            <w:proofErr w:type="spellEnd"/>
            <w:r w:rsidRPr="004F66AA">
              <w:rPr>
                <w:lang w:val="en-US"/>
              </w:rPr>
              <w:t xml:space="preserve"> </w:t>
            </w:r>
            <w:proofErr w:type="spellStart"/>
            <w:r w:rsidRPr="004F66AA">
              <w:rPr>
                <w:lang w:val="en-US"/>
              </w:rPr>
              <w:t>eficient</w:t>
            </w:r>
            <w:proofErr w:type="spellEnd"/>
            <w:r w:rsidRPr="004F66AA">
              <w:rPr>
                <w:lang w:val="en-US"/>
              </w:rPr>
              <w:t xml:space="preserve"> economic, or </w:t>
            </w:r>
            <w:proofErr w:type="spellStart"/>
            <w:r w:rsidRPr="004F66AA">
              <w:rPr>
                <w:lang w:val="en-US"/>
              </w:rPr>
              <w:t>operatorii</w:t>
            </w:r>
            <w:proofErr w:type="spellEnd"/>
            <w:r w:rsidRPr="004F66AA">
              <w:rPr>
                <w:lang w:val="en-US"/>
              </w:rPr>
              <w:t xml:space="preserve"> </w:t>
            </w:r>
            <w:proofErr w:type="spellStart"/>
            <w:r w:rsidRPr="004F66AA">
              <w:rPr>
                <w:lang w:val="en-US"/>
              </w:rPr>
              <w:t>aerieni</w:t>
            </w:r>
            <w:proofErr w:type="spellEnd"/>
            <w:r w:rsidRPr="004F66AA">
              <w:rPr>
                <w:lang w:val="en-US"/>
              </w:rPr>
              <w:t xml:space="preserve"> nu </w:t>
            </w:r>
            <w:proofErr w:type="spellStart"/>
            <w:r w:rsidRPr="004F66AA">
              <w:rPr>
                <w:lang w:val="en-US"/>
              </w:rPr>
              <w:t>vor</w:t>
            </w:r>
            <w:proofErr w:type="spellEnd"/>
            <w:r w:rsidRPr="004F66AA">
              <w:rPr>
                <w:lang w:val="en-US"/>
              </w:rPr>
              <w:t xml:space="preserve"> fi </w:t>
            </w:r>
            <w:proofErr w:type="spellStart"/>
            <w:r w:rsidRPr="004F66AA">
              <w:rPr>
                <w:lang w:val="en-US"/>
              </w:rPr>
              <w:t>nevoiți</w:t>
            </w:r>
            <w:proofErr w:type="spellEnd"/>
            <w:r w:rsidRPr="004F66AA">
              <w:rPr>
                <w:lang w:val="en-US"/>
              </w:rPr>
              <w:t xml:space="preserve"> </w:t>
            </w:r>
            <w:proofErr w:type="spellStart"/>
            <w:r w:rsidRPr="004F66AA">
              <w:rPr>
                <w:lang w:val="en-US"/>
              </w:rPr>
              <w:t>sa</w:t>
            </w:r>
            <w:proofErr w:type="spellEnd"/>
            <w:r w:rsidRPr="004F66AA">
              <w:rPr>
                <w:lang w:val="en-US"/>
              </w:rPr>
              <w:t xml:space="preserve">̆ </w:t>
            </w:r>
            <w:proofErr w:type="spellStart"/>
            <w:r w:rsidRPr="004F66AA">
              <w:rPr>
                <w:lang w:val="en-US"/>
              </w:rPr>
              <w:t>achite</w:t>
            </w:r>
            <w:proofErr w:type="spellEnd"/>
            <w:r w:rsidRPr="004F66AA">
              <w:rPr>
                <w:lang w:val="en-US"/>
              </w:rPr>
              <w:t xml:space="preserve"> </w:t>
            </w:r>
            <w:proofErr w:type="spellStart"/>
            <w:r w:rsidRPr="004F66AA">
              <w:rPr>
                <w:lang w:val="en-US"/>
              </w:rPr>
              <w:t>costuri</w:t>
            </w:r>
            <w:proofErr w:type="spellEnd"/>
            <w:r w:rsidRPr="004F66AA">
              <w:rPr>
                <w:lang w:val="en-US"/>
              </w:rPr>
              <w:t xml:space="preserve"> </w:t>
            </w:r>
            <w:proofErr w:type="spellStart"/>
            <w:r w:rsidRPr="004F66AA">
              <w:rPr>
                <w:lang w:val="en-US"/>
              </w:rPr>
              <w:t>duble</w:t>
            </w:r>
            <w:proofErr w:type="spellEnd"/>
            <w:r w:rsidRPr="004F66AA">
              <w:rPr>
                <w:lang w:val="en-US"/>
              </w:rPr>
              <w:t xml:space="preserve"> </w:t>
            </w:r>
            <w:proofErr w:type="spellStart"/>
            <w:r w:rsidRPr="004F66AA">
              <w:rPr>
                <w:lang w:val="en-US"/>
              </w:rPr>
              <w:t>pentru</w:t>
            </w:r>
            <w:proofErr w:type="spellEnd"/>
            <w:r w:rsidRPr="004F66AA">
              <w:rPr>
                <w:lang w:val="en-US"/>
              </w:rPr>
              <w:t xml:space="preserve"> </w:t>
            </w:r>
            <w:proofErr w:type="spellStart"/>
            <w:r w:rsidRPr="004F66AA">
              <w:rPr>
                <w:lang w:val="en-US"/>
              </w:rPr>
              <w:t>doua</w:t>
            </w:r>
            <w:proofErr w:type="spellEnd"/>
            <w:r w:rsidRPr="004F66AA">
              <w:rPr>
                <w:lang w:val="en-US"/>
              </w:rPr>
              <w:t xml:space="preserve">̆ </w:t>
            </w:r>
            <w:proofErr w:type="spellStart"/>
            <w:r w:rsidRPr="004F66AA">
              <w:rPr>
                <w:lang w:val="en-US"/>
              </w:rPr>
              <w:t>verificări</w:t>
            </w:r>
            <w:proofErr w:type="spellEnd"/>
            <w:r w:rsidRPr="004F66AA">
              <w:rPr>
                <w:lang w:val="en-US"/>
              </w:rPr>
              <w:t xml:space="preserve"> </w:t>
            </w:r>
            <w:proofErr w:type="spellStart"/>
            <w:r w:rsidRPr="004F66AA">
              <w:rPr>
                <w:lang w:val="en-US"/>
              </w:rPr>
              <w:t>similare</w:t>
            </w:r>
            <w:proofErr w:type="spellEnd"/>
            <w:r w:rsidRPr="004F66AA">
              <w:rPr>
                <w:lang w:val="en-US"/>
              </w:rPr>
              <w:t xml:space="preserve"> separate. </w:t>
            </w:r>
          </w:p>
          <w:p w14:paraId="37AF18BB" w14:textId="15353E73" w:rsidR="00FD2C55" w:rsidRPr="004F66AA" w:rsidRDefault="004F66AA" w:rsidP="004F66AA">
            <w:pPr>
              <w:pStyle w:val="NormalWeb"/>
              <w:jc w:val="both"/>
              <w:rPr>
                <w:lang w:val="en-US"/>
              </w:rPr>
            </w:pPr>
            <w:proofErr w:type="spellStart"/>
            <w:r w:rsidRPr="004F66AA">
              <w:rPr>
                <w:lang w:val="en-US"/>
              </w:rPr>
              <w:t>În</w:t>
            </w:r>
            <w:proofErr w:type="spellEnd"/>
            <w:r w:rsidRPr="004F66AA">
              <w:rPr>
                <w:lang w:val="en-US"/>
              </w:rPr>
              <w:t xml:space="preserve"> final </w:t>
            </w:r>
            <w:proofErr w:type="spellStart"/>
            <w:r w:rsidRPr="004F66AA">
              <w:rPr>
                <w:lang w:val="en-US"/>
              </w:rPr>
              <w:t>menționăm</w:t>
            </w:r>
            <w:proofErr w:type="spellEnd"/>
            <w:r w:rsidRPr="004F66AA">
              <w:rPr>
                <w:lang w:val="en-US"/>
              </w:rPr>
              <w:t xml:space="preserve"> că, </w:t>
            </w:r>
            <w:proofErr w:type="spellStart"/>
            <w:r w:rsidRPr="004F66AA">
              <w:rPr>
                <w:lang w:val="en-US"/>
              </w:rPr>
              <w:t>actualmente</w:t>
            </w:r>
            <w:proofErr w:type="spellEnd"/>
            <w:r w:rsidRPr="004F66AA">
              <w:rPr>
                <w:lang w:val="en-US"/>
              </w:rPr>
              <w:t xml:space="preserve"> </w:t>
            </w:r>
            <w:proofErr w:type="spellStart"/>
            <w:r w:rsidRPr="004F66AA">
              <w:rPr>
                <w:lang w:val="en-US"/>
              </w:rPr>
              <w:t>verificatorii</w:t>
            </w:r>
            <w:proofErr w:type="spellEnd"/>
            <w:r w:rsidRPr="004F66AA">
              <w:rPr>
                <w:lang w:val="en-US"/>
              </w:rPr>
              <w:t xml:space="preserve"> </w:t>
            </w:r>
            <w:proofErr w:type="spellStart"/>
            <w:r w:rsidRPr="004F66AA">
              <w:rPr>
                <w:lang w:val="en-US"/>
              </w:rPr>
              <w:t>acreditați</w:t>
            </w:r>
            <w:proofErr w:type="spellEnd"/>
            <w:r w:rsidRPr="004F66AA">
              <w:rPr>
                <w:lang w:val="en-US"/>
              </w:rPr>
              <w:t xml:space="preserve"> </w:t>
            </w:r>
            <w:proofErr w:type="spellStart"/>
            <w:r w:rsidRPr="004F66AA">
              <w:rPr>
                <w:lang w:val="en-US"/>
              </w:rPr>
              <w:t>în</w:t>
            </w:r>
            <w:proofErr w:type="spellEnd"/>
            <w:r w:rsidRPr="004F66AA">
              <w:rPr>
                <w:lang w:val="en-US"/>
              </w:rPr>
              <w:t xml:space="preserve"> </w:t>
            </w:r>
            <w:proofErr w:type="spellStart"/>
            <w:r w:rsidRPr="004F66AA">
              <w:rPr>
                <w:lang w:val="en-US"/>
              </w:rPr>
              <w:t>statele</w:t>
            </w:r>
            <w:proofErr w:type="spellEnd"/>
            <w:r w:rsidRPr="004F66AA">
              <w:rPr>
                <w:lang w:val="en-US"/>
              </w:rPr>
              <w:t xml:space="preserve"> UE, </w:t>
            </w:r>
            <w:proofErr w:type="spellStart"/>
            <w:r w:rsidRPr="004F66AA">
              <w:rPr>
                <w:lang w:val="en-US"/>
              </w:rPr>
              <w:t>ofera</w:t>
            </w:r>
            <w:proofErr w:type="spellEnd"/>
            <w:r w:rsidRPr="004F66AA">
              <w:rPr>
                <w:lang w:val="en-US"/>
              </w:rPr>
              <w:t xml:space="preserve">̆ </w:t>
            </w:r>
            <w:proofErr w:type="spellStart"/>
            <w:r w:rsidRPr="004F66AA">
              <w:rPr>
                <w:lang w:val="en-US"/>
              </w:rPr>
              <w:t>companiilor</w:t>
            </w:r>
            <w:proofErr w:type="spellEnd"/>
            <w:r w:rsidRPr="004F66AA">
              <w:rPr>
                <w:lang w:val="en-US"/>
              </w:rPr>
              <w:t xml:space="preserve"> </w:t>
            </w:r>
            <w:proofErr w:type="spellStart"/>
            <w:r w:rsidRPr="004F66AA">
              <w:rPr>
                <w:lang w:val="en-US"/>
              </w:rPr>
              <w:t>aeriene</w:t>
            </w:r>
            <w:proofErr w:type="spellEnd"/>
            <w:r w:rsidRPr="004F66AA">
              <w:rPr>
                <w:lang w:val="en-US"/>
              </w:rPr>
              <w:t xml:space="preserve"> </w:t>
            </w:r>
            <w:proofErr w:type="spellStart"/>
            <w:r w:rsidRPr="004F66AA">
              <w:rPr>
                <w:lang w:val="en-US"/>
              </w:rPr>
              <w:t>servicii</w:t>
            </w:r>
            <w:proofErr w:type="spellEnd"/>
            <w:r w:rsidRPr="004F66AA">
              <w:rPr>
                <w:lang w:val="en-US"/>
              </w:rPr>
              <w:t xml:space="preserve"> de </w:t>
            </w:r>
            <w:proofErr w:type="spellStart"/>
            <w:r w:rsidRPr="004F66AA">
              <w:rPr>
                <w:lang w:val="en-US"/>
              </w:rPr>
              <w:t>verificare</w:t>
            </w:r>
            <w:proofErr w:type="spellEnd"/>
            <w:r w:rsidRPr="004F66AA">
              <w:rPr>
                <w:lang w:val="en-US"/>
              </w:rPr>
              <w:t xml:space="preserve"> a </w:t>
            </w:r>
            <w:proofErr w:type="spellStart"/>
            <w:r w:rsidRPr="004F66AA">
              <w:rPr>
                <w:lang w:val="en-US"/>
              </w:rPr>
              <w:t>rapoartelor</w:t>
            </w:r>
            <w:proofErr w:type="spellEnd"/>
            <w:r w:rsidRPr="004F66AA">
              <w:rPr>
                <w:lang w:val="en-US"/>
              </w:rPr>
              <w:t xml:space="preserve">, </w:t>
            </w:r>
            <w:proofErr w:type="spellStart"/>
            <w:r w:rsidRPr="004F66AA">
              <w:rPr>
                <w:lang w:val="en-US"/>
              </w:rPr>
              <w:t>atât</w:t>
            </w:r>
            <w:proofErr w:type="spellEnd"/>
            <w:r w:rsidRPr="004F66AA">
              <w:rPr>
                <w:lang w:val="en-US"/>
              </w:rPr>
              <w:t xml:space="preserve"> </w:t>
            </w:r>
            <w:proofErr w:type="spellStart"/>
            <w:r w:rsidRPr="004F66AA">
              <w:rPr>
                <w:lang w:val="en-US"/>
              </w:rPr>
              <w:t>pentru</w:t>
            </w:r>
            <w:proofErr w:type="spellEnd"/>
            <w:r w:rsidRPr="004F66AA">
              <w:rPr>
                <w:lang w:val="en-US"/>
              </w:rPr>
              <w:t xml:space="preserve"> EU ETS Aviation, </w:t>
            </w:r>
            <w:proofErr w:type="spellStart"/>
            <w:r w:rsidRPr="004F66AA">
              <w:rPr>
                <w:lang w:val="en-US"/>
              </w:rPr>
              <w:t>cât</w:t>
            </w:r>
            <w:proofErr w:type="spellEnd"/>
            <w:r w:rsidRPr="004F66AA">
              <w:rPr>
                <w:lang w:val="en-US"/>
              </w:rPr>
              <w:t xml:space="preserve"> </w:t>
            </w:r>
            <w:proofErr w:type="spellStart"/>
            <w:r w:rsidRPr="004F66AA">
              <w:rPr>
                <w:lang w:val="en-US"/>
              </w:rPr>
              <w:t>și</w:t>
            </w:r>
            <w:proofErr w:type="spellEnd"/>
            <w:r w:rsidRPr="004F66AA">
              <w:rPr>
                <w:lang w:val="en-US"/>
              </w:rPr>
              <w:t xml:space="preserve"> </w:t>
            </w:r>
            <w:proofErr w:type="spellStart"/>
            <w:r w:rsidRPr="004F66AA">
              <w:rPr>
                <w:lang w:val="en-US"/>
              </w:rPr>
              <w:t>pentru</w:t>
            </w:r>
            <w:proofErr w:type="spellEnd"/>
            <w:r w:rsidRPr="004F66AA">
              <w:rPr>
                <w:lang w:val="en-US"/>
              </w:rPr>
              <w:t xml:space="preserve"> CORSIA.</w:t>
            </w:r>
            <w:r w:rsidRPr="004F66AA">
              <w:rPr>
                <w:rFonts w:ascii="TimesNewRomanPSMT" w:hAnsi="TimesNewRomanPSMT"/>
                <w:sz w:val="28"/>
                <w:szCs w:val="28"/>
                <w:lang w:val="en-US"/>
              </w:rPr>
              <w:t xml:space="preserve"> </w:t>
            </w:r>
          </w:p>
        </w:tc>
        <w:tc>
          <w:tcPr>
            <w:tcW w:w="3827" w:type="dxa"/>
          </w:tcPr>
          <w:p w14:paraId="0ED41608" w14:textId="77777777" w:rsidR="0036375B" w:rsidRDefault="0036375B" w:rsidP="0036375B">
            <w:pPr>
              <w:jc w:val="both"/>
              <w:rPr>
                <w:b/>
                <w:lang w:val="ro-RO"/>
              </w:rPr>
            </w:pPr>
            <w:r w:rsidRPr="0099025D">
              <w:rPr>
                <w:b/>
                <w:lang w:val="ro-RO"/>
              </w:rPr>
              <w:lastRenderedPageBreak/>
              <w:t>Se acceptă parțial.</w:t>
            </w:r>
          </w:p>
          <w:p w14:paraId="795DF71C" w14:textId="77777777" w:rsidR="0036375B" w:rsidRPr="009B2DB3" w:rsidRDefault="0036375B" w:rsidP="0036375B">
            <w:pPr>
              <w:pStyle w:val="NormalWeb"/>
              <w:spacing w:before="0" w:beforeAutospacing="0" w:after="0" w:afterAutospacing="0"/>
              <w:jc w:val="both"/>
              <w:rPr>
                <w:lang w:val="en-US"/>
              </w:rPr>
            </w:pPr>
            <w:r w:rsidRPr="001F2224">
              <w:rPr>
                <w:lang w:val="en-US"/>
              </w:rPr>
              <w:t>La p</w:t>
            </w:r>
            <w:r>
              <w:rPr>
                <w:lang w:val="en-US"/>
              </w:rPr>
              <w:t>ct.</w:t>
            </w:r>
            <w:r w:rsidRPr="001F2224">
              <w:rPr>
                <w:lang w:val="en-US"/>
              </w:rPr>
              <w:t xml:space="preserve"> 1 al </w:t>
            </w:r>
            <w:proofErr w:type="spellStart"/>
            <w:r w:rsidRPr="001F2224">
              <w:rPr>
                <w:lang w:val="en-US"/>
              </w:rPr>
              <w:t>proiectului</w:t>
            </w:r>
            <w:proofErr w:type="spellEnd"/>
            <w:r w:rsidRPr="001F2224">
              <w:rPr>
                <w:lang w:val="en-US"/>
              </w:rPr>
              <w:t xml:space="preserve"> </w:t>
            </w:r>
            <w:proofErr w:type="spellStart"/>
            <w:r w:rsidRPr="001F2224">
              <w:rPr>
                <w:lang w:val="en-US"/>
              </w:rPr>
              <w:t>Regulamentului</w:t>
            </w:r>
            <w:proofErr w:type="spellEnd"/>
            <w:r w:rsidRPr="001F2224">
              <w:rPr>
                <w:lang w:val="en-US"/>
              </w:rPr>
              <w:t xml:space="preserve"> a </w:t>
            </w:r>
            <w:proofErr w:type="spellStart"/>
            <w:r w:rsidRPr="001F2224">
              <w:rPr>
                <w:lang w:val="en-US"/>
              </w:rPr>
              <w:t>fost</w:t>
            </w:r>
            <w:proofErr w:type="spellEnd"/>
            <w:r w:rsidRPr="001F2224">
              <w:rPr>
                <w:lang w:val="en-US"/>
              </w:rPr>
              <w:t xml:space="preserve"> </w:t>
            </w:r>
            <w:proofErr w:type="spellStart"/>
            <w:r w:rsidRPr="001F2224">
              <w:rPr>
                <w:lang w:val="en-US"/>
              </w:rPr>
              <w:t>extins</w:t>
            </w:r>
            <w:proofErr w:type="spellEnd"/>
            <w:r w:rsidRPr="001F2224">
              <w:rPr>
                <w:lang w:val="en-US"/>
              </w:rPr>
              <w:t xml:space="preserve"> domeniul de </w:t>
            </w:r>
            <w:proofErr w:type="spellStart"/>
            <w:r w:rsidRPr="001F2224">
              <w:rPr>
                <w:lang w:val="en-US"/>
              </w:rPr>
              <w:t>aplicare</w:t>
            </w:r>
            <w:proofErr w:type="spellEnd"/>
            <w:r w:rsidRPr="001F2224">
              <w:rPr>
                <w:lang w:val="en-US"/>
              </w:rPr>
              <w:t xml:space="preserve">, </w:t>
            </w:r>
            <w:proofErr w:type="spellStart"/>
            <w:r w:rsidRPr="001F2224">
              <w:rPr>
                <w:lang w:val="en-US"/>
              </w:rPr>
              <w:t>prin</w:t>
            </w:r>
            <w:proofErr w:type="spellEnd"/>
            <w:r w:rsidRPr="001F2224">
              <w:rPr>
                <w:lang w:val="en-US"/>
              </w:rPr>
              <w:t xml:space="preserve"> </w:t>
            </w:r>
            <w:proofErr w:type="spellStart"/>
            <w:r w:rsidRPr="001F2224">
              <w:rPr>
                <w:lang w:val="en-US"/>
              </w:rPr>
              <w:t>introducerea</w:t>
            </w:r>
            <w:proofErr w:type="spellEnd"/>
            <w:r w:rsidRPr="001F2224">
              <w:rPr>
                <w:lang w:val="en-US"/>
              </w:rPr>
              <w:t xml:space="preserve"> </w:t>
            </w:r>
            <w:proofErr w:type="spellStart"/>
            <w:r w:rsidRPr="001F2224">
              <w:rPr>
                <w:lang w:val="en-US"/>
              </w:rPr>
              <w:t>unei</w:t>
            </w:r>
            <w:proofErr w:type="spellEnd"/>
            <w:r w:rsidRPr="001F2224">
              <w:rPr>
                <w:lang w:val="en-US"/>
              </w:rPr>
              <w:t xml:space="preserve"> </w:t>
            </w:r>
            <w:proofErr w:type="spellStart"/>
            <w:r w:rsidRPr="001F2224">
              <w:rPr>
                <w:lang w:val="en-US"/>
              </w:rPr>
              <w:t>referințe</w:t>
            </w:r>
            <w:proofErr w:type="spellEnd"/>
            <w:r w:rsidRPr="001F2224">
              <w:rPr>
                <w:lang w:val="en-US"/>
              </w:rPr>
              <w:t xml:space="preserve"> </w:t>
            </w:r>
            <w:proofErr w:type="spellStart"/>
            <w:r w:rsidRPr="001F2224">
              <w:rPr>
                <w:lang w:val="en-US"/>
              </w:rPr>
              <w:t>explicite</w:t>
            </w:r>
            <w:proofErr w:type="spellEnd"/>
            <w:r w:rsidRPr="001F2224">
              <w:rPr>
                <w:lang w:val="en-US"/>
              </w:rPr>
              <w:t xml:space="preserve"> la art. 51 din Legea nr. 74/2024 </w:t>
            </w:r>
            <w:proofErr w:type="spellStart"/>
            <w:r w:rsidRPr="001F2224">
              <w:rPr>
                <w:lang w:val="en-US"/>
              </w:rPr>
              <w:t>privind</w:t>
            </w:r>
            <w:proofErr w:type="spellEnd"/>
            <w:r w:rsidRPr="001F2224">
              <w:rPr>
                <w:lang w:val="en-US"/>
              </w:rPr>
              <w:t xml:space="preserve"> </w:t>
            </w:r>
            <w:proofErr w:type="spellStart"/>
            <w:r w:rsidRPr="001F2224">
              <w:rPr>
                <w:lang w:val="en-US"/>
              </w:rPr>
              <w:t>acțiunile</w:t>
            </w:r>
            <w:proofErr w:type="spellEnd"/>
            <w:r w:rsidRPr="001F2224">
              <w:rPr>
                <w:lang w:val="en-US"/>
              </w:rPr>
              <w:t xml:space="preserve"> </w:t>
            </w:r>
            <w:proofErr w:type="spellStart"/>
            <w:r w:rsidRPr="001F2224">
              <w:rPr>
                <w:lang w:val="en-US"/>
              </w:rPr>
              <w:t>climatice</w:t>
            </w:r>
            <w:proofErr w:type="spellEnd"/>
            <w:r w:rsidRPr="001F2224">
              <w:rPr>
                <w:lang w:val="en-US"/>
              </w:rPr>
              <w:t xml:space="preserve">, care </w:t>
            </w:r>
            <w:proofErr w:type="spellStart"/>
            <w:r w:rsidRPr="001F2224">
              <w:rPr>
                <w:lang w:val="en-US"/>
              </w:rPr>
              <w:t>reglementează</w:t>
            </w:r>
            <w:proofErr w:type="spellEnd"/>
            <w:r w:rsidRPr="001F2224">
              <w:rPr>
                <w:lang w:val="en-US"/>
              </w:rPr>
              <w:t xml:space="preserve"> </w:t>
            </w:r>
            <w:proofErr w:type="spellStart"/>
            <w:r w:rsidRPr="001F2224">
              <w:rPr>
                <w:lang w:val="en-US"/>
              </w:rPr>
              <w:t>Sistemul</w:t>
            </w:r>
            <w:proofErr w:type="spellEnd"/>
            <w:r w:rsidRPr="001F2224">
              <w:rPr>
                <w:lang w:val="en-US"/>
              </w:rPr>
              <w:t xml:space="preserve"> de </w:t>
            </w:r>
            <w:proofErr w:type="spellStart"/>
            <w:r w:rsidRPr="001F2224">
              <w:rPr>
                <w:lang w:val="en-US"/>
              </w:rPr>
              <w:t>monitorizare</w:t>
            </w:r>
            <w:proofErr w:type="spellEnd"/>
            <w:r w:rsidRPr="001F2224">
              <w:rPr>
                <w:lang w:val="en-US"/>
              </w:rPr>
              <w:t xml:space="preserve">, </w:t>
            </w:r>
            <w:proofErr w:type="spellStart"/>
            <w:r w:rsidRPr="001F2224">
              <w:rPr>
                <w:lang w:val="en-US"/>
              </w:rPr>
              <w:t>raportare</w:t>
            </w:r>
            <w:proofErr w:type="spellEnd"/>
            <w:r w:rsidRPr="001F2224">
              <w:rPr>
                <w:lang w:val="en-US"/>
              </w:rPr>
              <w:t xml:space="preserve"> </w:t>
            </w:r>
            <w:proofErr w:type="spellStart"/>
            <w:r w:rsidRPr="001F2224">
              <w:rPr>
                <w:lang w:val="en-US"/>
              </w:rPr>
              <w:t>și</w:t>
            </w:r>
            <w:proofErr w:type="spellEnd"/>
            <w:r w:rsidRPr="001F2224">
              <w:rPr>
                <w:lang w:val="en-US"/>
              </w:rPr>
              <w:t xml:space="preserve"> </w:t>
            </w:r>
            <w:proofErr w:type="spellStart"/>
            <w:r w:rsidRPr="001F2224">
              <w:rPr>
                <w:lang w:val="en-US"/>
              </w:rPr>
              <w:t>verificare</w:t>
            </w:r>
            <w:proofErr w:type="spellEnd"/>
            <w:r w:rsidRPr="001F2224">
              <w:rPr>
                <w:lang w:val="en-US"/>
              </w:rPr>
              <w:t xml:space="preserve"> </w:t>
            </w:r>
            <w:proofErr w:type="gramStart"/>
            <w:r w:rsidRPr="001F2224">
              <w:rPr>
                <w:lang w:val="en-US"/>
              </w:rPr>
              <w:t>a</w:t>
            </w:r>
            <w:proofErr w:type="gramEnd"/>
            <w:r w:rsidRPr="001F2224">
              <w:rPr>
                <w:lang w:val="en-US"/>
              </w:rPr>
              <w:t xml:space="preserve"> </w:t>
            </w:r>
            <w:proofErr w:type="spellStart"/>
            <w:r w:rsidRPr="001F2224">
              <w:rPr>
                <w:lang w:val="en-US"/>
              </w:rPr>
              <w:t>emisiilor</w:t>
            </w:r>
            <w:proofErr w:type="spellEnd"/>
            <w:r w:rsidRPr="001F2224">
              <w:rPr>
                <w:lang w:val="en-US"/>
              </w:rPr>
              <w:t xml:space="preserve"> de carbon în </w:t>
            </w:r>
            <w:proofErr w:type="spellStart"/>
            <w:r w:rsidRPr="001F2224">
              <w:rPr>
                <w:lang w:val="en-US"/>
              </w:rPr>
              <w:t>cadrul</w:t>
            </w:r>
            <w:proofErr w:type="spellEnd"/>
            <w:r w:rsidRPr="001F2224">
              <w:rPr>
                <w:lang w:val="en-US"/>
              </w:rPr>
              <w:t xml:space="preserve"> </w:t>
            </w:r>
            <w:proofErr w:type="spellStart"/>
            <w:r w:rsidRPr="001F2224">
              <w:rPr>
                <w:lang w:val="en-US"/>
              </w:rPr>
              <w:t>programului</w:t>
            </w:r>
            <w:proofErr w:type="spellEnd"/>
            <w:r w:rsidRPr="001F2224">
              <w:rPr>
                <w:lang w:val="en-US"/>
              </w:rPr>
              <w:t xml:space="preserve"> CORSIA.</w:t>
            </w:r>
            <w:r>
              <w:rPr>
                <w:lang w:val="en-US"/>
              </w:rPr>
              <w:t xml:space="preserve"> </w:t>
            </w:r>
            <w:proofErr w:type="spellStart"/>
            <w:r w:rsidRPr="009B2DB3">
              <w:rPr>
                <w:lang w:val="en-US"/>
              </w:rPr>
              <w:t>Acest</w:t>
            </w:r>
            <w:proofErr w:type="spellEnd"/>
            <w:r w:rsidRPr="009B2DB3">
              <w:rPr>
                <w:lang w:val="en-US"/>
              </w:rPr>
              <w:t xml:space="preserve"> </w:t>
            </w:r>
            <w:proofErr w:type="spellStart"/>
            <w:r w:rsidRPr="009B2DB3">
              <w:rPr>
                <w:lang w:val="en-US"/>
              </w:rPr>
              <w:t>fapt</w:t>
            </w:r>
            <w:proofErr w:type="spellEnd"/>
            <w:r w:rsidRPr="009B2DB3">
              <w:rPr>
                <w:lang w:val="en-US"/>
              </w:rPr>
              <w:t xml:space="preserve"> </w:t>
            </w:r>
            <w:proofErr w:type="spellStart"/>
            <w:r w:rsidRPr="009B2DB3">
              <w:rPr>
                <w:lang w:val="en-US"/>
              </w:rPr>
              <w:t>confirmă</w:t>
            </w:r>
            <w:proofErr w:type="spellEnd"/>
            <w:r w:rsidRPr="009B2DB3">
              <w:rPr>
                <w:lang w:val="en-US"/>
              </w:rPr>
              <w:t xml:space="preserve"> </w:t>
            </w:r>
            <w:proofErr w:type="spellStart"/>
            <w:r w:rsidRPr="009B2DB3">
              <w:rPr>
                <w:lang w:val="en-US"/>
              </w:rPr>
              <w:t>că</w:t>
            </w:r>
            <w:proofErr w:type="spellEnd"/>
            <w:r w:rsidRPr="009B2DB3">
              <w:rPr>
                <w:lang w:val="en-US"/>
              </w:rPr>
              <w:t xml:space="preserve"> </w:t>
            </w:r>
            <w:proofErr w:type="spellStart"/>
            <w:r w:rsidRPr="009B2DB3">
              <w:rPr>
                <w:lang w:val="en-US"/>
              </w:rPr>
              <w:t>rapoartele</w:t>
            </w:r>
            <w:proofErr w:type="spellEnd"/>
            <w:r w:rsidRPr="009B2DB3">
              <w:rPr>
                <w:lang w:val="en-US"/>
              </w:rPr>
              <w:t xml:space="preserve"> elaborate în </w:t>
            </w:r>
            <w:proofErr w:type="spellStart"/>
            <w:r w:rsidRPr="009B2DB3">
              <w:rPr>
                <w:lang w:val="en-US"/>
              </w:rPr>
              <w:t>cadrul</w:t>
            </w:r>
            <w:proofErr w:type="spellEnd"/>
            <w:r w:rsidRPr="009B2DB3">
              <w:rPr>
                <w:lang w:val="en-US"/>
              </w:rPr>
              <w:t xml:space="preserve"> </w:t>
            </w:r>
            <w:proofErr w:type="spellStart"/>
            <w:r w:rsidRPr="009B2DB3">
              <w:rPr>
                <w:lang w:val="en-US"/>
              </w:rPr>
              <w:t>programului</w:t>
            </w:r>
            <w:proofErr w:type="spellEnd"/>
            <w:r w:rsidRPr="009B2DB3">
              <w:rPr>
                <w:lang w:val="en-US"/>
              </w:rPr>
              <w:t xml:space="preserve"> CORSIA sunt </w:t>
            </w:r>
            <w:proofErr w:type="spellStart"/>
            <w:r w:rsidRPr="009B2DB3">
              <w:rPr>
                <w:lang w:val="en-US"/>
              </w:rPr>
              <w:t>verificate</w:t>
            </w:r>
            <w:proofErr w:type="spellEnd"/>
            <w:r w:rsidRPr="009B2DB3">
              <w:rPr>
                <w:lang w:val="en-US"/>
              </w:rPr>
              <w:t xml:space="preserve"> de </w:t>
            </w:r>
            <w:proofErr w:type="spellStart"/>
            <w:r w:rsidRPr="009B2DB3">
              <w:rPr>
                <w:lang w:val="en-US"/>
              </w:rPr>
              <w:t>către</w:t>
            </w:r>
            <w:proofErr w:type="spellEnd"/>
            <w:r w:rsidRPr="009B2DB3">
              <w:rPr>
                <w:lang w:val="en-US"/>
              </w:rPr>
              <w:t xml:space="preserve"> </w:t>
            </w:r>
            <w:proofErr w:type="spellStart"/>
            <w:r w:rsidRPr="009B2DB3">
              <w:rPr>
                <w:lang w:val="en-US"/>
              </w:rPr>
              <w:t>verificatori</w:t>
            </w:r>
            <w:proofErr w:type="spellEnd"/>
            <w:r w:rsidRPr="009B2DB3">
              <w:rPr>
                <w:lang w:val="en-US"/>
              </w:rPr>
              <w:t xml:space="preserve"> </w:t>
            </w:r>
            <w:proofErr w:type="spellStart"/>
            <w:r w:rsidRPr="009B2DB3">
              <w:rPr>
                <w:lang w:val="en-US"/>
              </w:rPr>
              <w:lastRenderedPageBreak/>
              <w:t>acreditați</w:t>
            </w:r>
            <w:proofErr w:type="spellEnd"/>
            <w:r w:rsidRPr="009B2DB3">
              <w:rPr>
                <w:lang w:val="en-US"/>
              </w:rPr>
              <w:t xml:space="preserve"> în </w:t>
            </w:r>
            <w:proofErr w:type="spellStart"/>
            <w:r w:rsidRPr="009B2DB3">
              <w:rPr>
                <w:lang w:val="en-US"/>
              </w:rPr>
              <w:t>temeiul</w:t>
            </w:r>
            <w:proofErr w:type="spellEnd"/>
            <w:r w:rsidRPr="009B2DB3">
              <w:rPr>
                <w:lang w:val="en-US"/>
              </w:rPr>
              <w:t xml:space="preserve"> </w:t>
            </w:r>
            <w:proofErr w:type="spellStart"/>
            <w:r w:rsidRPr="009B2DB3">
              <w:rPr>
                <w:lang w:val="en-US"/>
              </w:rPr>
              <w:t>prezentei</w:t>
            </w:r>
            <w:proofErr w:type="spellEnd"/>
            <w:r w:rsidRPr="009B2DB3">
              <w:rPr>
                <w:lang w:val="en-US"/>
              </w:rPr>
              <w:t xml:space="preserve"> </w:t>
            </w:r>
            <w:proofErr w:type="spellStart"/>
            <w:r w:rsidRPr="009B2DB3">
              <w:rPr>
                <w:lang w:val="en-US"/>
              </w:rPr>
              <w:t>legi</w:t>
            </w:r>
            <w:proofErr w:type="spellEnd"/>
            <w:r>
              <w:rPr>
                <w:lang w:val="en-US"/>
              </w:rPr>
              <w:t xml:space="preserve"> </w:t>
            </w:r>
            <w:proofErr w:type="spellStart"/>
            <w:r>
              <w:rPr>
                <w:lang w:val="en-US"/>
              </w:rPr>
              <w:t>și</w:t>
            </w:r>
            <w:proofErr w:type="spellEnd"/>
            <w:r w:rsidRPr="009B2DB3">
              <w:rPr>
                <w:lang w:val="en-US"/>
              </w:rPr>
              <w:t xml:space="preserve"> în </w:t>
            </w:r>
            <w:proofErr w:type="spellStart"/>
            <w:r w:rsidRPr="009B2DB3">
              <w:rPr>
                <w:lang w:val="en-US"/>
              </w:rPr>
              <w:t>conformitate</w:t>
            </w:r>
            <w:proofErr w:type="spellEnd"/>
            <w:r w:rsidRPr="009B2DB3">
              <w:rPr>
                <w:lang w:val="en-US"/>
              </w:rPr>
              <w:t xml:space="preserve"> cu </w:t>
            </w:r>
            <w:proofErr w:type="spellStart"/>
            <w:r w:rsidRPr="009B2DB3">
              <w:rPr>
                <w:lang w:val="en-US"/>
              </w:rPr>
              <w:t>cerințele</w:t>
            </w:r>
            <w:proofErr w:type="spellEnd"/>
            <w:r w:rsidRPr="009B2DB3">
              <w:rPr>
                <w:lang w:val="en-US"/>
              </w:rPr>
              <w:t xml:space="preserve"> </w:t>
            </w:r>
            <w:proofErr w:type="spellStart"/>
            <w:r w:rsidRPr="009B2DB3">
              <w:rPr>
                <w:lang w:val="en-US"/>
              </w:rPr>
              <w:t>prevăzute</w:t>
            </w:r>
            <w:proofErr w:type="spellEnd"/>
            <w:r w:rsidRPr="009B2DB3">
              <w:rPr>
                <w:lang w:val="en-US"/>
              </w:rPr>
              <w:t xml:space="preserve"> de </w:t>
            </w:r>
            <w:proofErr w:type="spellStart"/>
            <w:r w:rsidRPr="009B2DB3">
              <w:rPr>
                <w:lang w:val="en-US"/>
              </w:rPr>
              <w:t>proiectul</w:t>
            </w:r>
            <w:proofErr w:type="spellEnd"/>
            <w:r w:rsidRPr="009B2DB3">
              <w:rPr>
                <w:lang w:val="en-US"/>
              </w:rPr>
              <w:t xml:space="preserve"> de </w:t>
            </w:r>
            <w:proofErr w:type="spellStart"/>
            <w:r w:rsidRPr="009B2DB3">
              <w:rPr>
                <w:lang w:val="en-US"/>
              </w:rPr>
              <w:t>regulament</w:t>
            </w:r>
            <w:proofErr w:type="spellEnd"/>
            <w:r w:rsidRPr="009B2DB3">
              <w:rPr>
                <w:lang w:val="en-US"/>
              </w:rPr>
              <w:t xml:space="preserve"> </w:t>
            </w:r>
            <w:proofErr w:type="spellStart"/>
            <w:r w:rsidRPr="009B2DB3">
              <w:rPr>
                <w:lang w:val="en-US"/>
              </w:rPr>
              <w:t>propus</w:t>
            </w:r>
            <w:proofErr w:type="spellEnd"/>
            <w:r w:rsidRPr="009B2DB3">
              <w:rPr>
                <w:lang w:val="en-US"/>
              </w:rPr>
              <w:t xml:space="preserve"> </w:t>
            </w:r>
            <w:proofErr w:type="spellStart"/>
            <w:r w:rsidRPr="009B2DB3">
              <w:rPr>
                <w:lang w:val="en-US"/>
              </w:rPr>
              <w:t>spre</w:t>
            </w:r>
            <w:proofErr w:type="spellEnd"/>
            <w:r w:rsidRPr="009B2DB3">
              <w:rPr>
                <w:lang w:val="en-US"/>
              </w:rPr>
              <w:t xml:space="preserve"> </w:t>
            </w:r>
            <w:proofErr w:type="spellStart"/>
            <w:r w:rsidRPr="009B2DB3">
              <w:rPr>
                <w:lang w:val="en-US"/>
              </w:rPr>
              <w:t>aprobare</w:t>
            </w:r>
            <w:proofErr w:type="spellEnd"/>
            <w:r w:rsidRPr="009B2DB3">
              <w:rPr>
                <w:lang w:val="en-US"/>
              </w:rPr>
              <w:t>.</w:t>
            </w:r>
          </w:p>
          <w:p w14:paraId="24DDF4F2" w14:textId="77777777" w:rsidR="0036375B" w:rsidRPr="001F2224" w:rsidRDefault="0036375B" w:rsidP="0036375B">
            <w:pPr>
              <w:pStyle w:val="NormalWeb"/>
              <w:spacing w:before="0" w:beforeAutospacing="0" w:after="0" w:afterAutospacing="0"/>
              <w:jc w:val="both"/>
              <w:rPr>
                <w:lang w:val="en-US"/>
              </w:rPr>
            </w:pPr>
            <w:proofErr w:type="spellStart"/>
            <w:r w:rsidRPr="001F2224">
              <w:rPr>
                <w:lang w:val="en-US"/>
              </w:rPr>
              <w:t>Conținutul</w:t>
            </w:r>
            <w:proofErr w:type="spellEnd"/>
            <w:r w:rsidRPr="001F2224">
              <w:rPr>
                <w:lang w:val="en-US"/>
              </w:rPr>
              <w:t xml:space="preserve"> </w:t>
            </w:r>
            <w:proofErr w:type="spellStart"/>
            <w:r w:rsidRPr="001F2224">
              <w:rPr>
                <w:lang w:val="en-US"/>
              </w:rPr>
              <w:t>proiectului</w:t>
            </w:r>
            <w:proofErr w:type="spellEnd"/>
            <w:r w:rsidRPr="001F2224">
              <w:rPr>
                <w:lang w:val="en-US"/>
              </w:rPr>
              <w:t xml:space="preserve"> </w:t>
            </w:r>
            <w:proofErr w:type="spellStart"/>
            <w:r w:rsidRPr="001F2224">
              <w:rPr>
                <w:lang w:val="en-US"/>
              </w:rPr>
              <w:t>supus</w:t>
            </w:r>
            <w:proofErr w:type="spellEnd"/>
            <w:r w:rsidRPr="001F2224">
              <w:rPr>
                <w:lang w:val="en-US"/>
              </w:rPr>
              <w:t xml:space="preserve"> </w:t>
            </w:r>
            <w:proofErr w:type="spellStart"/>
            <w:r w:rsidRPr="001F2224">
              <w:rPr>
                <w:lang w:val="en-US"/>
              </w:rPr>
              <w:t>aprobării</w:t>
            </w:r>
            <w:proofErr w:type="spellEnd"/>
            <w:r w:rsidRPr="001F2224">
              <w:rPr>
                <w:lang w:val="en-US"/>
              </w:rPr>
              <w:t xml:space="preserve"> </w:t>
            </w:r>
            <w:proofErr w:type="spellStart"/>
            <w:r w:rsidRPr="001F2224">
              <w:rPr>
                <w:lang w:val="en-US"/>
              </w:rPr>
              <w:t>este</w:t>
            </w:r>
            <w:proofErr w:type="spellEnd"/>
            <w:r w:rsidRPr="001F2224">
              <w:rPr>
                <w:lang w:val="en-US"/>
              </w:rPr>
              <w:t xml:space="preserve"> </w:t>
            </w:r>
            <w:proofErr w:type="spellStart"/>
            <w:r w:rsidRPr="001F2224">
              <w:rPr>
                <w:lang w:val="en-US"/>
              </w:rPr>
              <w:t>fundamentat</w:t>
            </w:r>
            <w:proofErr w:type="spellEnd"/>
            <w:r w:rsidRPr="001F2224">
              <w:rPr>
                <w:lang w:val="en-US"/>
              </w:rPr>
              <w:t xml:space="preserve"> pe </w:t>
            </w:r>
            <w:proofErr w:type="spellStart"/>
            <w:r w:rsidRPr="001F2224">
              <w:rPr>
                <w:lang w:val="en-US"/>
              </w:rPr>
              <w:t>prevederile</w:t>
            </w:r>
            <w:proofErr w:type="spellEnd"/>
            <w:r w:rsidRPr="001F2224">
              <w:rPr>
                <w:lang w:val="en-US"/>
              </w:rPr>
              <w:t xml:space="preserve"> </w:t>
            </w:r>
            <w:proofErr w:type="spellStart"/>
            <w:r w:rsidRPr="001F2224">
              <w:rPr>
                <w:lang w:val="en-US"/>
              </w:rPr>
              <w:t>Regulamentului</w:t>
            </w:r>
            <w:proofErr w:type="spellEnd"/>
            <w:r w:rsidRPr="001F2224">
              <w:rPr>
                <w:lang w:val="en-US"/>
              </w:rPr>
              <w:t xml:space="preserve"> de </w:t>
            </w:r>
            <w:proofErr w:type="spellStart"/>
            <w:r w:rsidRPr="001F2224">
              <w:rPr>
                <w:lang w:val="en-US"/>
              </w:rPr>
              <w:t>punere</w:t>
            </w:r>
            <w:proofErr w:type="spellEnd"/>
            <w:r w:rsidRPr="001F2224">
              <w:rPr>
                <w:lang w:val="en-US"/>
              </w:rPr>
              <w:t xml:space="preserve"> în </w:t>
            </w:r>
            <w:proofErr w:type="spellStart"/>
            <w:r w:rsidRPr="001F2224">
              <w:rPr>
                <w:lang w:val="en-US"/>
              </w:rPr>
              <w:t>aplicare</w:t>
            </w:r>
            <w:proofErr w:type="spellEnd"/>
            <w:r w:rsidRPr="001F2224">
              <w:rPr>
                <w:lang w:val="en-US"/>
              </w:rPr>
              <w:t xml:space="preserve"> (UE) 2018/2067.</w:t>
            </w:r>
          </w:p>
          <w:p w14:paraId="720AA07B" w14:textId="786D064B" w:rsidR="0036375B" w:rsidRPr="0083034B" w:rsidRDefault="0036375B" w:rsidP="0036375B">
            <w:pPr>
              <w:pStyle w:val="NormalWeb"/>
              <w:spacing w:before="0" w:beforeAutospacing="0" w:after="0" w:afterAutospacing="0"/>
              <w:jc w:val="both"/>
              <w:rPr>
                <w:lang w:val="en-US"/>
              </w:rPr>
            </w:pPr>
            <w:r w:rsidRPr="001F2224">
              <w:rPr>
                <w:lang w:val="en-US"/>
              </w:rPr>
              <w:t xml:space="preserve">În </w:t>
            </w:r>
            <w:proofErr w:type="spellStart"/>
            <w:r w:rsidRPr="001F2224">
              <w:rPr>
                <w:lang w:val="en-US"/>
              </w:rPr>
              <w:t>vederea</w:t>
            </w:r>
            <w:proofErr w:type="spellEnd"/>
            <w:r w:rsidRPr="001F2224">
              <w:rPr>
                <w:lang w:val="en-US"/>
              </w:rPr>
              <w:t xml:space="preserve"> </w:t>
            </w:r>
            <w:proofErr w:type="spellStart"/>
            <w:r w:rsidRPr="001F2224">
              <w:rPr>
                <w:lang w:val="en-US"/>
              </w:rPr>
              <w:t>respectării</w:t>
            </w:r>
            <w:proofErr w:type="spellEnd"/>
            <w:r w:rsidRPr="001F2224">
              <w:rPr>
                <w:lang w:val="en-US"/>
              </w:rPr>
              <w:t xml:space="preserve"> </w:t>
            </w:r>
            <w:proofErr w:type="spellStart"/>
            <w:r w:rsidRPr="001F2224">
              <w:rPr>
                <w:lang w:val="en-US"/>
              </w:rPr>
              <w:t>unui</w:t>
            </w:r>
            <w:proofErr w:type="spellEnd"/>
            <w:r w:rsidRPr="001F2224">
              <w:rPr>
                <w:lang w:val="en-US"/>
              </w:rPr>
              <w:t xml:space="preserve"> </w:t>
            </w:r>
            <w:proofErr w:type="spellStart"/>
            <w:r w:rsidRPr="001F2224">
              <w:rPr>
                <w:lang w:val="en-US"/>
              </w:rPr>
              <w:t>principiu</w:t>
            </w:r>
            <w:proofErr w:type="spellEnd"/>
            <w:r w:rsidRPr="001F2224">
              <w:rPr>
                <w:lang w:val="en-US"/>
              </w:rPr>
              <w:t xml:space="preserve"> fundamental al </w:t>
            </w:r>
            <w:proofErr w:type="spellStart"/>
            <w:r w:rsidRPr="001F2224">
              <w:rPr>
                <w:lang w:val="en-US"/>
              </w:rPr>
              <w:t>tehnicii</w:t>
            </w:r>
            <w:proofErr w:type="spellEnd"/>
            <w:r w:rsidRPr="001F2224">
              <w:rPr>
                <w:lang w:val="en-US"/>
              </w:rPr>
              <w:t xml:space="preserve"> legislative – </w:t>
            </w:r>
            <w:proofErr w:type="spellStart"/>
            <w:r w:rsidRPr="001F2224">
              <w:rPr>
                <w:lang w:val="en-US"/>
              </w:rPr>
              <w:t>accesibilitatea</w:t>
            </w:r>
            <w:proofErr w:type="spellEnd"/>
            <w:r w:rsidRPr="001F2224">
              <w:rPr>
                <w:lang w:val="en-US"/>
              </w:rPr>
              <w:t xml:space="preserve"> </w:t>
            </w:r>
            <w:proofErr w:type="spellStart"/>
            <w:r w:rsidRPr="001F2224">
              <w:rPr>
                <w:lang w:val="en-US"/>
              </w:rPr>
              <w:t>cadrului</w:t>
            </w:r>
            <w:proofErr w:type="spellEnd"/>
            <w:r w:rsidRPr="001F2224">
              <w:rPr>
                <w:lang w:val="en-US"/>
              </w:rPr>
              <w:t xml:space="preserve"> </w:t>
            </w:r>
            <w:proofErr w:type="spellStart"/>
            <w:r w:rsidRPr="001F2224">
              <w:rPr>
                <w:lang w:val="en-US"/>
              </w:rPr>
              <w:t>normativ</w:t>
            </w:r>
            <w:proofErr w:type="spellEnd"/>
            <w:r w:rsidRPr="001F2224">
              <w:rPr>
                <w:lang w:val="en-US"/>
              </w:rPr>
              <w:t xml:space="preserve"> </w:t>
            </w:r>
            <w:proofErr w:type="spellStart"/>
            <w:r w:rsidRPr="001F2224">
              <w:rPr>
                <w:lang w:val="en-US"/>
              </w:rPr>
              <w:t>pentru</w:t>
            </w:r>
            <w:proofErr w:type="spellEnd"/>
            <w:r w:rsidRPr="001F2224">
              <w:rPr>
                <w:lang w:val="en-US"/>
              </w:rPr>
              <w:t xml:space="preserve"> </w:t>
            </w:r>
            <w:proofErr w:type="spellStart"/>
            <w:r w:rsidRPr="001F2224">
              <w:rPr>
                <w:lang w:val="en-US"/>
              </w:rPr>
              <w:t>utilizatorii</w:t>
            </w:r>
            <w:proofErr w:type="spellEnd"/>
            <w:r w:rsidRPr="001F2224">
              <w:rPr>
                <w:lang w:val="en-US"/>
              </w:rPr>
              <w:t xml:space="preserve"> </w:t>
            </w:r>
            <w:proofErr w:type="spellStart"/>
            <w:r w:rsidRPr="001F2224">
              <w:rPr>
                <w:lang w:val="en-US"/>
              </w:rPr>
              <w:t>simpli</w:t>
            </w:r>
            <w:proofErr w:type="spellEnd"/>
            <w:r>
              <w:rPr>
                <w:lang w:val="en-US"/>
              </w:rPr>
              <w:t xml:space="preserve">, </w:t>
            </w:r>
            <w:r w:rsidRPr="001F2224">
              <w:rPr>
                <w:lang w:val="en-US"/>
              </w:rPr>
              <w:t xml:space="preserve">se </w:t>
            </w:r>
            <w:proofErr w:type="spellStart"/>
            <w:r w:rsidRPr="001F2224">
              <w:rPr>
                <w:lang w:val="en-US"/>
              </w:rPr>
              <w:t>propune</w:t>
            </w:r>
            <w:proofErr w:type="spellEnd"/>
            <w:r w:rsidRPr="001F2224">
              <w:rPr>
                <w:lang w:val="en-US"/>
              </w:rPr>
              <w:t xml:space="preserve"> </w:t>
            </w:r>
            <w:proofErr w:type="spellStart"/>
            <w:r w:rsidRPr="001F2224">
              <w:rPr>
                <w:lang w:val="en-US"/>
              </w:rPr>
              <w:t>modificarea</w:t>
            </w:r>
            <w:proofErr w:type="spellEnd"/>
            <w:r w:rsidRPr="001F2224">
              <w:rPr>
                <w:lang w:val="en-US"/>
              </w:rPr>
              <w:t xml:space="preserve"> </w:t>
            </w:r>
            <w:proofErr w:type="spellStart"/>
            <w:r w:rsidRPr="001F2224">
              <w:rPr>
                <w:lang w:val="en-US"/>
              </w:rPr>
              <w:t>și</w:t>
            </w:r>
            <w:proofErr w:type="spellEnd"/>
            <w:r w:rsidRPr="001F2224">
              <w:rPr>
                <w:lang w:val="en-US"/>
              </w:rPr>
              <w:t xml:space="preserve"> </w:t>
            </w:r>
            <w:proofErr w:type="spellStart"/>
            <w:r w:rsidRPr="001F2224">
              <w:rPr>
                <w:lang w:val="en-US"/>
              </w:rPr>
              <w:t>completarea</w:t>
            </w:r>
            <w:proofErr w:type="spellEnd"/>
            <w:r w:rsidRPr="001F2224">
              <w:rPr>
                <w:lang w:val="en-US"/>
              </w:rPr>
              <w:t xml:space="preserve"> HG nr. 259/2024 </w:t>
            </w:r>
            <w:proofErr w:type="spellStart"/>
            <w:r w:rsidRPr="001F2224">
              <w:rPr>
                <w:lang w:val="en-US"/>
              </w:rPr>
              <w:t>privind</w:t>
            </w:r>
            <w:proofErr w:type="spellEnd"/>
            <w:r w:rsidRPr="001F2224">
              <w:rPr>
                <w:lang w:val="en-US"/>
              </w:rPr>
              <w:t xml:space="preserve"> </w:t>
            </w:r>
            <w:proofErr w:type="spellStart"/>
            <w:r w:rsidRPr="001F2224">
              <w:rPr>
                <w:lang w:val="en-US"/>
              </w:rPr>
              <w:t>instituirea</w:t>
            </w:r>
            <w:proofErr w:type="spellEnd"/>
            <w:r w:rsidRPr="001F2224">
              <w:rPr>
                <w:lang w:val="en-US"/>
              </w:rPr>
              <w:t xml:space="preserve"> </w:t>
            </w:r>
            <w:proofErr w:type="spellStart"/>
            <w:r w:rsidRPr="001F2224">
              <w:rPr>
                <w:lang w:val="en-US"/>
              </w:rPr>
              <w:t>și</w:t>
            </w:r>
            <w:proofErr w:type="spellEnd"/>
            <w:r w:rsidRPr="001F2224">
              <w:rPr>
                <w:lang w:val="en-US"/>
              </w:rPr>
              <w:t xml:space="preserve"> </w:t>
            </w:r>
            <w:proofErr w:type="spellStart"/>
            <w:r w:rsidRPr="001F2224">
              <w:rPr>
                <w:lang w:val="en-US"/>
              </w:rPr>
              <w:t>funcționarea</w:t>
            </w:r>
            <w:proofErr w:type="spellEnd"/>
            <w:r w:rsidRPr="001F2224">
              <w:rPr>
                <w:lang w:val="en-US"/>
              </w:rPr>
              <w:t xml:space="preserve"> </w:t>
            </w:r>
            <w:proofErr w:type="spellStart"/>
            <w:r w:rsidRPr="001F2224">
              <w:rPr>
                <w:lang w:val="en-US"/>
              </w:rPr>
              <w:t>Schemei</w:t>
            </w:r>
            <w:proofErr w:type="spellEnd"/>
            <w:r w:rsidRPr="001F2224">
              <w:rPr>
                <w:lang w:val="en-US"/>
              </w:rPr>
              <w:t xml:space="preserve"> de </w:t>
            </w:r>
            <w:proofErr w:type="spellStart"/>
            <w:r w:rsidRPr="001F2224">
              <w:rPr>
                <w:lang w:val="en-US"/>
              </w:rPr>
              <w:t>compensare</w:t>
            </w:r>
            <w:proofErr w:type="spellEnd"/>
            <w:r w:rsidRPr="001F2224">
              <w:rPr>
                <w:lang w:val="en-US"/>
              </w:rPr>
              <w:t xml:space="preserve"> </w:t>
            </w:r>
            <w:proofErr w:type="spellStart"/>
            <w:r w:rsidRPr="001F2224">
              <w:rPr>
                <w:lang w:val="en-US"/>
              </w:rPr>
              <w:t>și</w:t>
            </w:r>
            <w:proofErr w:type="spellEnd"/>
            <w:r w:rsidRPr="001F2224">
              <w:rPr>
                <w:lang w:val="en-US"/>
              </w:rPr>
              <w:t xml:space="preserve"> de </w:t>
            </w:r>
            <w:proofErr w:type="spellStart"/>
            <w:r w:rsidRPr="001F2224">
              <w:rPr>
                <w:lang w:val="en-US"/>
              </w:rPr>
              <w:t>reducere</w:t>
            </w:r>
            <w:proofErr w:type="spellEnd"/>
            <w:r w:rsidRPr="001F2224">
              <w:rPr>
                <w:lang w:val="en-US"/>
              </w:rPr>
              <w:t xml:space="preserve"> </w:t>
            </w:r>
            <w:proofErr w:type="gramStart"/>
            <w:r w:rsidRPr="001F2224">
              <w:rPr>
                <w:lang w:val="en-US"/>
              </w:rPr>
              <w:t>a</w:t>
            </w:r>
            <w:proofErr w:type="gramEnd"/>
            <w:r w:rsidRPr="001F2224">
              <w:rPr>
                <w:lang w:val="en-US"/>
              </w:rPr>
              <w:t xml:space="preserve"> </w:t>
            </w:r>
            <w:proofErr w:type="spellStart"/>
            <w:r w:rsidRPr="001F2224">
              <w:rPr>
                <w:lang w:val="en-US"/>
              </w:rPr>
              <w:t>emisiilor</w:t>
            </w:r>
            <w:proofErr w:type="spellEnd"/>
            <w:r w:rsidRPr="001F2224">
              <w:rPr>
                <w:lang w:val="en-US"/>
              </w:rPr>
              <w:t xml:space="preserve"> de carbon </w:t>
            </w:r>
            <w:proofErr w:type="spellStart"/>
            <w:r w:rsidRPr="001F2224">
              <w:rPr>
                <w:lang w:val="en-US"/>
              </w:rPr>
              <w:t>pentru</w:t>
            </w:r>
            <w:proofErr w:type="spellEnd"/>
            <w:r w:rsidRPr="001F2224">
              <w:rPr>
                <w:lang w:val="en-US"/>
              </w:rPr>
              <w:t xml:space="preserve"> </w:t>
            </w:r>
            <w:proofErr w:type="spellStart"/>
            <w:r w:rsidRPr="001F2224">
              <w:rPr>
                <w:lang w:val="en-US"/>
              </w:rPr>
              <w:t>aviația</w:t>
            </w:r>
            <w:proofErr w:type="spellEnd"/>
            <w:r w:rsidRPr="001F2224">
              <w:rPr>
                <w:lang w:val="en-US"/>
              </w:rPr>
              <w:t xml:space="preserve"> </w:t>
            </w:r>
            <w:proofErr w:type="spellStart"/>
            <w:r w:rsidRPr="001F2224">
              <w:rPr>
                <w:lang w:val="en-US"/>
              </w:rPr>
              <w:t>internațională</w:t>
            </w:r>
            <w:proofErr w:type="spellEnd"/>
            <w:r w:rsidRPr="001F2224">
              <w:rPr>
                <w:lang w:val="en-US"/>
              </w:rPr>
              <w:t xml:space="preserve"> (CORSIA), care </w:t>
            </w:r>
            <w:proofErr w:type="spellStart"/>
            <w:r w:rsidRPr="001F2224">
              <w:rPr>
                <w:lang w:val="en-US"/>
              </w:rPr>
              <w:t>conține</w:t>
            </w:r>
            <w:proofErr w:type="spellEnd"/>
            <w:r w:rsidRPr="001F2224">
              <w:rPr>
                <w:lang w:val="en-US"/>
              </w:rPr>
              <w:t xml:space="preserve"> </w:t>
            </w:r>
            <w:proofErr w:type="spellStart"/>
            <w:r w:rsidRPr="001F2224">
              <w:rPr>
                <w:lang w:val="en-US"/>
              </w:rPr>
              <w:t>deja</w:t>
            </w:r>
            <w:proofErr w:type="spellEnd"/>
            <w:r w:rsidRPr="001F2224">
              <w:rPr>
                <w:lang w:val="en-US"/>
              </w:rPr>
              <w:t xml:space="preserve"> </w:t>
            </w:r>
            <w:proofErr w:type="spellStart"/>
            <w:r w:rsidRPr="0083034B">
              <w:rPr>
                <w:lang w:val="en-US"/>
              </w:rPr>
              <w:t>dispoziții</w:t>
            </w:r>
            <w:proofErr w:type="spellEnd"/>
            <w:r w:rsidRPr="0083034B">
              <w:rPr>
                <w:lang w:val="en-US"/>
              </w:rPr>
              <w:t xml:space="preserve"> </w:t>
            </w:r>
            <w:proofErr w:type="spellStart"/>
            <w:r w:rsidRPr="0083034B">
              <w:rPr>
                <w:lang w:val="en-US"/>
              </w:rPr>
              <w:t>specifice</w:t>
            </w:r>
            <w:proofErr w:type="spellEnd"/>
            <w:r w:rsidRPr="0083034B">
              <w:rPr>
                <w:lang w:val="en-US"/>
              </w:rPr>
              <w:t xml:space="preserve"> în </w:t>
            </w:r>
            <w:proofErr w:type="spellStart"/>
            <w:r w:rsidRPr="0083034B">
              <w:rPr>
                <w:lang w:val="en-US"/>
              </w:rPr>
              <w:t>acest</w:t>
            </w:r>
            <w:proofErr w:type="spellEnd"/>
            <w:r w:rsidRPr="0083034B">
              <w:rPr>
                <w:lang w:val="en-US"/>
              </w:rPr>
              <w:t xml:space="preserve"> </w:t>
            </w:r>
            <w:proofErr w:type="spellStart"/>
            <w:r w:rsidRPr="0083034B">
              <w:rPr>
                <w:lang w:val="en-US"/>
              </w:rPr>
              <w:t>sens</w:t>
            </w:r>
            <w:proofErr w:type="spellEnd"/>
            <w:r w:rsidRPr="0083034B">
              <w:rPr>
                <w:lang w:val="en-US"/>
              </w:rPr>
              <w:t>, în special în:</w:t>
            </w:r>
          </w:p>
          <w:p w14:paraId="27D58A09" w14:textId="77777777" w:rsidR="004F04A6" w:rsidRDefault="0036375B" w:rsidP="0036375B">
            <w:pPr>
              <w:pStyle w:val="NormalWeb"/>
              <w:numPr>
                <w:ilvl w:val="0"/>
                <w:numId w:val="3"/>
              </w:numPr>
              <w:spacing w:before="0" w:beforeAutospacing="0" w:after="0" w:afterAutospacing="0"/>
              <w:jc w:val="both"/>
              <w:rPr>
                <w:lang w:val="en-US"/>
              </w:rPr>
            </w:pPr>
            <w:proofErr w:type="spellStart"/>
            <w:r w:rsidRPr="0083034B">
              <w:rPr>
                <w:lang w:val="en-US"/>
              </w:rPr>
              <w:t>Secțiunea</w:t>
            </w:r>
            <w:proofErr w:type="spellEnd"/>
            <w:r w:rsidRPr="0083034B">
              <w:rPr>
                <w:lang w:val="en-US"/>
              </w:rPr>
              <w:t xml:space="preserve"> a 4-a „</w:t>
            </w:r>
            <w:proofErr w:type="spellStart"/>
            <w:r w:rsidRPr="0083034B">
              <w:rPr>
                <w:lang w:val="en-US"/>
              </w:rPr>
              <w:t>Cerințe</w:t>
            </w:r>
            <w:proofErr w:type="spellEnd"/>
            <w:r w:rsidRPr="0083034B">
              <w:rPr>
                <w:lang w:val="en-US"/>
              </w:rPr>
              <w:t xml:space="preserve"> </w:t>
            </w:r>
            <w:proofErr w:type="spellStart"/>
            <w:r w:rsidRPr="0083034B">
              <w:rPr>
                <w:lang w:val="en-US"/>
              </w:rPr>
              <w:t>privind</w:t>
            </w:r>
            <w:proofErr w:type="spellEnd"/>
            <w:r w:rsidRPr="0083034B">
              <w:rPr>
                <w:lang w:val="en-US"/>
              </w:rPr>
              <w:t xml:space="preserve"> </w:t>
            </w:r>
            <w:proofErr w:type="spellStart"/>
            <w:r w:rsidRPr="0083034B">
              <w:rPr>
                <w:lang w:val="en-US"/>
              </w:rPr>
              <w:t>verificarea</w:t>
            </w:r>
            <w:proofErr w:type="spellEnd"/>
            <w:r w:rsidRPr="0083034B">
              <w:rPr>
                <w:lang w:val="en-US"/>
              </w:rPr>
              <w:t xml:space="preserve">” </w:t>
            </w:r>
            <w:proofErr w:type="spellStart"/>
            <w:r w:rsidRPr="0083034B">
              <w:rPr>
                <w:lang w:val="en-US"/>
              </w:rPr>
              <w:t>și</w:t>
            </w:r>
            <w:proofErr w:type="spellEnd"/>
          </w:p>
          <w:p w14:paraId="53549141" w14:textId="0049BC9D" w:rsidR="00FD2C55" w:rsidRPr="004F04A6" w:rsidRDefault="0036375B" w:rsidP="0036375B">
            <w:pPr>
              <w:pStyle w:val="NormalWeb"/>
              <w:numPr>
                <w:ilvl w:val="0"/>
                <w:numId w:val="3"/>
              </w:numPr>
              <w:spacing w:before="0" w:beforeAutospacing="0" w:after="0" w:afterAutospacing="0"/>
              <w:jc w:val="both"/>
              <w:rPr>
                <w:lang w:val="en-US"/>
              </w:rPr>
            </w:pPr>
            <w:proofErr w:type="spellStart"/>
            <w:r w:rsidRPr="004F04A6">
              <w:rPr>
                <w:lang w:val="en-US"/>
              </w:rPr>
              <w:t>Secțiunea</w:t>
            </w:r>
            <w:proofErr w:type="spellEnd"/>
            <w:r w:rsidRPr="004F04A6">
              <w:rPr>
                <w:lang w:val="en-US"/>
              </w:rPr>
              <w:t xml:space="preserve"> a 5-a „</w:t>
            </w:r>
            <w:proofErr w:type="spellStart"/>
            <w:r w:rsidRPr="004F04A6">
              <w:rPr>
                <w:lang w:val="en-US"/>
              </w:rPr>
              <w:t>Gestionarea</w:t>
            </w:r>
            <w:proofErr w:type="spellEnd"/>
            <w:r w:rsidRPr="004F04A6">
              <w:rPr>
                <w:lang w:val="en-US"/>
              </w:rPr>
              <w:t xml:space="preserve"> </w:t>
            </w:r>
            <w:proofErr w:type="spellStart"/>
            <w:r w:rsidRPr="004F04A6">
              <w:rPr>
                <w:lang w:val="en-US"/>
              </w:rPr>
              <w:t>și</w:t>
            </w:r>
            <w:proofErr w:type="spellEnd"/>
            <w:r w:rsidRPr="004F04A6">
              <w:rPr>
                <w:lang w:val="en-US"/>
              </w:rPr>
              <w:t xml:space="preserve"> </w:t>
            </w:r>
            <w:proofErr w:type="spellStart"/>
            <w:r w:rsidRPr="004F04A6">
              <w:rPr>
                <w:lang w:val="en-US"/>
              </w:rPr>
              <w:t>controlul</w:t>
            </w:r>
            <w:proofErr w:type="spellEnd"/>
            <w:r w:rsidRPr="004F04A6">
              <w:rPr>
                <w:lang w:val="en-US"/>
              </w:rPr>
              <w:t xml:space="preserve"> </w:t>
            </w:r>
            <w:proofErr w:type="spellStart"/>
            <w:r w:rsidRPr="004F04A6">
              <w:rPr>
                <w:lang w:val="en-US"/>
              </w:rPr>
              <w:t>datelor</w:t>
            </w:r>
            <w:proofErr w:type="spellEnd"/>
            <w:r w:rsidRPr="004F04A6">
              <w:rPr>
                <w:lang w:val="en-US"/>
              </w:rPr>
              <w:t>”.</w:t>
            </w:r>
          </w:p>
        </w:tc>
      </w:tr>
      <w:tr w:rsidR="004A1106" w:rsidRPr="0099025D" w14:paraId="0AD28BAB" w14:textId="77777777" w:rsidTr="00D347A2">
        <w:trPr>
          <w:trHeight w:val="1410"/>
        </w:trPr>
        <w:tc>
          <w:tcPr>
            <w:tcW w:w="704" w:type="dxa"/>
          </w:tcPr>
          <w:p w14:paraId="023701CA" w14:textId="29FA628C" w:rsidR="004A1106" w:rsidRPr="00E573E5" w:rsidRDefault="004A1106" w:rsidP="00E573E5">
            <w:pPr>
              <w:pStyle w:val="Listparagraf"/>
              <w:numPr>
                <w:ilvl w:val="0"/>
                <w:numId w:val="19"/>
              </w:numPr>
              <w:rPr>
                <w:b/>
              </w:rPr>
            </w:pPr>
          </w:p>
        </w:tc>
        <w:tc>
          <w:tcPr>
            <w:tcW w:w="2410" w:type="dxa"/>
          </w:tcPr>
          <w:p w14:paraId="70EC8AEB" w14:textId="45FB8BC6" w:rsidR="00CD1B6A" w:rsidRPr="006B23A3" w:rsidRDefault="00CD1B6A" w:rsidP="006B23A3">
            <w:pPr>
              <w:rPr>
                <w:b/>
                <w:bCs/>
                <w:lang w:val="en-US"/>
              </w:rPr>
            </w:pPr>
            <w:r w:rsidRPr="006B23A3">
              <w:rPr>
                <w:b/>
                <w:bCs/>
                <w:lang w:val="en-US"/>
              </w:rPr>
              <w:t xml:space="preserve">Camera de </w:t>
            </w:r>
            <w:proofErr w:type="spellStart"/>
            <w:r w:rsidRPr="006B23A3">
              <w:rPr>
                <w:b/>
                <w:bCs/>
                <w:lang w:val="en-US"/>
              </w:rPr>
              <w:t>Comert</w:t>
            </w:r>
            <w:proofErr w:type="spellEnd"/>
            <w:r w:rsidRPr="006B23A3">
              <w:rPr>
                <w:b/>
                <w:bCs/>
                <w:lang w:val="en-US"/>
              </w:rPr>
              <w:t xml:space="preserve">̦ </w:t>
            </w:r>
            <w:proofErr w:type="spellStart"/>
            <w:r w:rsidR="006B23A3" w:rsidRPr="006B23A3">
              <w:rPr>
                <w:b/>
                <w:bCs/>
                <w:lang w:val="en-US"/>
              </w:rPr>
              <w:t>ș</w:t>
            </w:r>
            <w:r w:rsidRPr="006B23A3">
              <w:rPr>
                <w:b/>
                <w:bCs/>
                <w:lang w:val="en-US"/>
              </w:rPr>
              <w:t>i</w:t>
            </w:r>
            <w:proofErr w:type="spellEnd"/>
            <w:r w:rsidRPr="006B23A3">
              <w:rPr>
                <w:b/>
                <w:bCs/>
                <w:lang w:val="en-US"/>
              </w:rPr>
              <w:t xml:space="preserve"> Industrie a </w:t>
            </w:r>
            <w:proofErr w:type="spellStart"/>
            <w:r w:rsidRPr="006B23A3">
              <w:rPr>
                <w:b/>
                <w:bCs/>
                <w:lang w:val="en-US"/>
              </w:rPr>
              <w:t>Republicii</w:t>
            </w:r>
            <w:proofErr w:type="spellEnd"/>
            <w:r w:rsidRPr="006B23A3">
              <w:rPr>
                <w:b/>
                <w:bCs/>
                <w:lang w:val="en-US"/>
              </w:rPr>
              <w:t xml:space="preserve"> Moldova </w:t>
            </w:r>
          </w:p>
          <w:p w14:paraId="2685EDED" w14:textId="0485954D" w:rsidR="00CD1B6A" w:rsidRPr="006B23A3" w:rsidRDefault="00CD1B6A" w:rsidP="006B23A3">
            <w:r w:rsidRPr="006B23A3">
              <w:rPr>
                <w:lang w:val="ro-RO"/>
              </w:rPr>
              <w:t>Aviz nr.</w:t>
            </w:r>
            <w:r w:rsidRPr="006B23A3">
              <w:t xml:space="preserve"> </w:t>
            </w:r>
            <w:r w:rsidRPr="006B23A3">
              <w:rPr>
                <w:lang w:val="ro-RO"/>
              </w:rPr>
              <w:t>5</w:t>
            </w:r>
            <w:r w:rsidRPr="006B23A3">
              <w:t>4</w:t>
            </w:r>
            <w:r w:rsidRPr="006B23A3">
              <w:rPr>
                <w:lang w:val="ro-RO"/>
              </w:rPr>
              <w:t>3</w:t>
            </w:r>
            <w:r w:rsidRPr="006B23A3">
              <w:t xml:space="preserve"> – </w:t>
            </w:r>
            <w:r w:rsidRPr="006B23A3">
              <w:rPr>
                <w:lang w:val="ro-RO"/>
              </w:rPr>
              <w:t>03/17</w:t>
            </w:r>
            <w:r w:rsidRPr="006B23A3">
              <w:t xml:space="preserve"> </w:t>
            </w:r>
          </w:p>
          <w:p w14:paraId="134C4215" w14:textId="2717A683" w:rsidR="004A1106" w:rsidRPr="00343562" w:rsidRDefault="00CD1B6A" w:rsidP="006B23A3">
            <w:r w:rsidRPr="006B23A3">
              <w:t xml:space="preserve">din </w:t>
            </w:r>
            <w:r w:rsidRPr="006B23A3">
              <w:rPr>
                <w:lang w:val="ro-RO"/>
              </w:rPr>
              <w:t>12.08.</w:t>
            </w:r>
            <w:r w:rsidRPr="006B23A3">
              <w:t>2025</w:t>
            </w:r>
            <w:r w:rsidRPr="00CD1B6A">
              <w:t xml:space="preserve"> </w:t>
            </w:r>
          </w:p>
        </w:tc>
        <w:tc>
          <w:tcPr>
            <w:tcW w:w="7513" w:type="dxa"/>
          </w:tcPr>
          <w:p w14:paraId="6F8FCCBC" w14:textId="26AD4CBE" w:rsidR="004A1106" w:rsidRPr="0099025D" w:rsidRDefault="00785242" w:rsidP="00EB45F5">
            <w:pPr>
              <w:jc w:val="both"/>
            </w:pPr>
            <w:r w:rsidRPr="0099025D">
              <w:rPr>
                <w:lang w:val="ro-RO"/>
              </w:rPr>
              <w:t>Lipsa obiecțiilor și propunerilor.</w:t>
            </w:r>
          </w:p>
        </w:tc>
        <w:tc>
          <w:tcPr>
            <w:tcW w:w="3827" w:type="dxa"/>
          </w:tcPr>
          <w:p w14:paraId="690D89F9" w14:textId="77777777" w:rsidR="00785242" w:rsidRPr="0099025D" w:rsidRDefault="00785242" w:rsidP="00785242">
            <w:pPr>
              <w:jc w:val="both"/>
              <w:rPr>
                <w:lang w:val="ro-RO"/>
              </w:rPr>
            </w:pPr>
            <w:r w:rsidRPr="0099025D">
              <w:rPr>
                <w:b/>
                <w:lang w:val="ro-RO"/>
              </w:rPr>
              <w:t>Se acceptă.</w:t>
            </w:r>
            <w:r w:rsidRPr="0099025D">
              <w:rPr>
                <w:lang w:val="ro-RO"/>
              </w:rPr>
              <w:t xml:space="preserve"> </w:t>
            </w:r>
          </w:p>
          <w:p w14:paraId="7AAE4679" w14:textId="77777777" w:rsidR="004A1106" w:rsidRPr="0099025D" w:rsidRDefault="004A1106" w:rsidP="004A1106">
            <w:pPr>
              <w:jc w:val="both"/>
              <w:rPr>
                <w:b/>
              </w:rPr>
            </w:pPr>
          </w:p>
        </w:tc>
      </w:tr>
      <w:tr w:rsidR="00E573E5" w:rsidRPr="0099025D" w14:paraId="6D626CFA" w14:textId="77777777" w:rsidTr="00D347A2">
        <w:trPr>
          <w:trHeight w:val="1410"/>
        </w:trPr>
        <w:tc>
          <w:tcPr>
            <w:tcW w:w="704" w:type="dxa"/>
          </w:tcPr>
          <w:p w14:paraId="247BBE54" w14:textId="77777777" w:rsidR="00E573E5" w:rsidRPr="00E573E5" w:rsidRDefault="00E573E5" w:rsidP="00E573E5">
            <w:pPr>
              <w:pStyle w:val="Listparagraf"/>
              <w:numPr>
                <w:ilvl w:val="0"/>
                <w:numId w:val="19"/>
              </w:numPr>
              <w:rPr>
                <w:b/>
              </w:rPr>
            </w:pPr>
          </w:p>
        </w:tc>
        <w:tc>
          <w:tcPr>
            <w:tcW w:w="2410" w:type="dxa"/>
          </w:tcPr>
          <w:p w14:paraId="02F7437B" w14:textId="77777777" w:rsidR="00E573E5" w:rsidRDefault="00E573E5" w:rsidP="00E573E5">
            <w:pPr>
              <w:rPr>
                <w:b/>
                <w:bCs/>
                <w:lang w:val="en-US"/>
              </w:rPr>
            </w:pPr>
            <w:proofErr w:type="spellStart"/>
            <w:r>
              <w:rPr>
                <w:b/>
                <w:bCs/>
                <w:lang w:val="en-US"/>
              </w:rPr>
              <w:t>Ministerul</w:t>
            </w:r>
            <w:proofErr w:type="spellEnd"/>
            <w:r>
              <w:rPr>
                <w:b/>
                <w:bCs/>
                <w:lang w:val="en-US"/>
              </w:rPr>
              <w:t xml:space="preserve"> </w:t>
            </w:r>
            <w:proofErr w:type="spellStart"/>
            <w:r>
              <w:rPr>
                <w:b/>
                <w:bCs/>
                <w:lang w:val="en-US"/>
              </w:rPr>
              <w:t>Finanțelor</w:t>
            </w:r>
            <w:proofErr w:type="spellEnd"/>
            <w:r>
              <w:rPr>
                <w:b/>
                <w:bCs/>
                <w:lang w:val="en-US"/>
              </w:rPr>
              <w:t xml:space="preserve"> </w:t>
            </w:r>
          </w:p>
          <w:p w14:paraId="3A415084" w14:textId="6658ACE4" w:rsidR="00E573E5" w:rsidRPr="00E573E5" w:rsidRDefault="00E573E5" w:rsidP="00E573E5">
            <w:pPr>
              <w:rPr>
                <w:lang w:val="en-US"/>
              </w:rPr>
            </w:pPr>
            <w:r w:rsidRPr="00E573E5">
              <w:rPr>
                <w:lang w:val="en-US"/>
              </w:rPr>
              <w:t>Aviz nr. 09/2-03/382/1212 din 14.08.2025</w:t>
            </w:r>
          </w:p>
        </w:tc>
        <w:tc>
          <w:tcPr>
            <w:tcW w:w="7513" w:type="dxa"/>
          </w:tcPr>
          <w:p w14:paraId="76BAB409" w14:textId="6A31DA98" w:rsidR="00E573E5" w:rsidRPr="0099025D" w:rsidRDefault="00E573E5" w:rsidP="00E573E5">
            <w:pPr>
              <w:jc w:val="both"/>
              <w:rPr>
                <w:lang w:val="ro-RO"/>
              </w:rPr>
            </w:pPr>
            <w:r w:rsidRPr="0099025D">
              <w:rPr>
                <w:lang w:val="ro-RO"/>
              </w:rPr>
              <w:t>Lipsa obiecțiilor și propunerilor.</w:t>
            </w:r>
          </w:p>
        </w:tc>
        <w:tc>
          <w:tcPr>
            <w:tcW w:w="3827" w:type="dxa"/>
          </w:tcPr>
          <w:p w14:paraId="159BF65A" w14:textId="77777777" w:rsidR="00E573E5" w:rsidRPr="0099025D" w:rsidRDefault="00E573E5" w:rsidP="00E573E5">
            <w:pPr>
              <w:jc w:val="both"/>
              <w:rPr>
                <w:lang w:val="ro-RO"/>
              </w:rPr>
            </w:pPr>
            <w:r w:rsidRPr="0099025D">
              <w:rPr>
                <w:b/>
                <w:lang w:val="ro-RO"/>
              </w:rPr>
              <w:t>Se acceptă.</w:t>
            </w:r>
            <w:r w:rsidRPr="0099025D">
              <w:rPr>
                <w:lang w:val="ro-RO"/>
              </w:rPr>
              <w:t xml:space="preserve"> </w:t>
            </w:r>
          </w:p>
          <w:p w14:paraId="7399C689" w14:textId="77777777" w:rsidR="00E573E5" w:rsidRPr="0099025D" w:rsidRDefault="00E573E5" w:rsidP="00E573E5">
            <w:pPr>
              <w:jc w:val="both"/>
              <w:rPr>
                <w:b/>
                <w:lang w:val="ro-RO"/>
              </w:rPr>
            </w:pPr>
          </w:p>
        </w:tc>
      </w:tr>
      <w:tr w:rsidR="00AE6921" w:rsidRPr="00D908D1" w14:paraId="4A402E2A" w14:textId="77777777" w:rsidTr="00D347A2">
        <w:trPr>
          <w:trHeight w:val="1410"/>
        </w:trPr>
        <w:tc>
          <w:tcPr>
            <w:tcW w:w="704" w:type="dxa"/>
            <w:vMerge w:val="restart"/>
          </w:tcPr>
          <w:p w14:paraId="20A8E962" w14:textId="4562FD64" w:rsidR="00AE6921" w:rsidRPr="00E573E5" w:rsidRDefault="00AE6921" w:rsidP="00E573E5">
            <w:pPr>
              <w:pStyle w:val="Listparagraf"/>
              <w:numPr>
                <w:ilvl w:val="0"/>
                <w:numId w:val="19"/>
              </w:numPr>
              <w:rPr>
                <w:b/>
              </w:rPr>
            </w:pPr>
          </w:p>
        </w:tc>
        <w:tc>
          <w:tcPr>
            <w:tcW w:w="2410" w:type="dxa"/>
            <w:vMerge w:val="restart"/>
          </w:tcPr>
          <w:p w14:paraId="7A623E07" w14:textId="77777777" w:rsidR="00D94E22" w:rsidRPr="00490878" w:rsidRDefault="00D94E22" w:rsidP="00D94E22">
            <w:pPr>
              <w:rPr>
                <w:b/>
                <w:bCs/>
                <w:lang w:val="en-US"/>
              </w:rPr>
            </w:pPr>
            <w:r w:rsidRPr="00490878">
              <w:rPr>
                <w:b/>
                <w:bCs/>
                <w:lang w:val="en-US"/>
              </w:rPr>
              <w:t xml:space="preserve">AO </w:t>
            </w:r>
            <w:proofErr w:type="spellStart"/>
            <w:r w:rsidRPr="00490878">
              <w:rPr>
                <w:b/>
                <w:bCs/>
                <w:lang w:val="en-US"/>
              </w:rPr>
              <w:t>EcoContact</w:t>
            </w:r>
            <w:proofErr w:type="spellEnd"/>
            <w:r w:rsidRPr="00490878">
              <w:rPr>
                <w:b/>
                <w:bCs/>
                <w:lang w:val="en-US"/>
              </w:rPr>
              <w:t xml:space="preserve"> </w:t>
            </w:r>
          </w:p>
          <w:p w14:paraId="25F28316" w14:textId="77777777" w:rsidR="00D94E22" w:rsidRPr="00E73662" w:rsidRDefault="00D94E22" w:rsidP="00D94E22">
            <w:pPr>
              <w:rPr>
                <w:b/>
                <w:bCs/>
              </w:rPr>
            </w:pPr>
            <w:r w:rsidRPr="00E73662">
              <w:rPr>
                <w:lang w:val="ro-RO"/>
              </w:rPr>
              <w:t>Aviz nr.</w:t>
            </w:r>
            <w:r w:rsidRPr="00490878">
              <w:rPr>
                <w:lang w:val="en-US"/>
              </w:rPr>
              <w:t xml:space="preserve"> 19-EC/2025 din 05.08. </w:t>
            </w:r>
            <w:r w:rsidRPr="00E73662">
              <w:t xml:space="preserve">2025 </w:t>
            </w:r>
          </w:p>
          <w:p w14:paraId="0B0E17AA" w14:textId="1166338B" w:rsidR="00AE6921" w:rsidRPr="0099025D" w:rsidRDefault="00AE6921" w:rsidP="00EB45F5">
            <w:pPr>
              <w:pStyle w:val="Default"/>
              <w:rPr>
                <w:b/>
                <w:lang w:val="ro-RO"/>
              </w:rPr>
            </w:pPr>
          </w:p>
        </w:tc>
        <w:tc>
          <w:tcPr>
            <w:tcW w:w="7513" w:type="dxa"/>
          </w:tcPr>
          <w:p w14:paraId="03F5A7BA" w14:textId="77777777" w:rsidR="00BE6DE0" w:rsidRPr="00BE6DE0" w:rsidRDefault="00D94E22" w:rsidP="00BE6DE0">
            <w:pPr>
              <w:pStyle w:val="NormalWeb"/>
              <w:spacing w:before="0" w:beforeAutospacing="0" w:after="0" w:afterAutospacing="0"/>
              <w:jc w:val="both"/>
              <w:rPr>
                <w:lang w:val="en-US"/>
              </w:rPr>
            </w:pPr>
            <w:proofErr w:type="spellStart"/>
            <w:r w:rsidRPr="001977F3">
              <w:rPr>
                <w:shd w:val="clear" w:color="auto" w:fill="FFFFFF"/>
                <w:lang w:val="ro-RO"/>
              </w:rPr>
              <w:t>În</w:t>
            </w:r>
            <w:proofErr w:type="spellEnd"/>
            <w:r w:rsidRPr="001977F3">
              <w:rPr>
                <w:shd w:val="clear" w:color="auto" w:fill="FFFFFF"/>
                <w:lang w:val="ro-RO"/>
              </w:rPr>
              <w:t xml:space="preserve"> prim plan este de </w:t>
            </w:r>
            <w:proofErr w:type="spellStart"/>
            <w:r w:rsidRPr="001977F3">
              <w:rPr>
                <w:shd w:val="clear" w:color="auto" w:fill="FFFFFF"/>
                <w:lang w:val="ro-RO"/>
              </w:rPr>
              <w:t>menționat</w:t>
            </w:r>
            <w:proofErr w:type="spellEnd"/>
            <w:r w:rsidRPr="001977F3">
              <w:rPr>
                <w:shd w:val="clear" w:color="auto" w:fill="FFFFFF"/>
                <w:lang w:val="ro-RO"/>
              </w:rPr>
              <w:t xml:space="preserve"> că, e</w:t>
            </w:r>
            <w:r w:rsidRPr="001977F3">
              <w:rPr>
                <w:lang w:val="ro-RO"/>
              </w:rPr>
              <w:t xml:space="preserve">xaminarea </w:t>
            </w:r>
            <w:proofErr w:type="spellStart"/>
            <w:r w:rsidRPr="001977F3">
              <w:rPr>
                <w:lang w:val="ro-RO"/>
              </w:rPr>
              <w:t>și</w:t>
            </w:r>
            <w:proofErr w:type="spellEnd"/>
            <w:r w:rsidRPr="001977F3">
              <w:rPr>
                <w:lang w:val="ro-RO"/>
              </w:rPr>
              <w:t xml:space="preserve"> avizarea proiectului </w:t>
            </w:r>
            <w:proofErr w:type="spellStart"/>
            <w:r w:rsidRPr="001977F3">
              <w:rPr>
                <w:lang w:val="ro-RO"/>
              </w:rPr>
              <w:t>hotărârii</w:t>
            </w:r>
            <w:proofErr w:type="spellEnd"/>
            <w:r w:rsidRPr="001977F3">
              <w:rPr>
                <w:lang w:val="ro-RO"/>
              </w:rPr>
              <w:t xml:space="preserve"> Guvernului </w:t>
            </w:r>
            <w:r w:rsidRPr="001977F3">
              <w:rPr>
                <w:i/>
                <w:iCs/>
                <w:lang w:val="ro-RO"/>
              </w:rPr>
              <w:t xml:space="preserve">pentru aprobarea Regulamentului privind acreditarea </w:t>
            </w:r>
            <w:proofErr w:type="spellStart"/>
            <w:r w:rsidRPr="001977F3">
              <w:rPr>
                <w:i/>
                <w:iCs/>
                <w:lang w:val="ro-RO"/>
              </w:rPr>
              <w:t>și</w:t>
            </w:r>
            <w:proofErr w:type="spellEnd"/>
            <w:r w:rsidRPr="001977F3">
              <w:rPr>
                <w:i/>
                <w:iCs/>
                <w:lang w:val="ro-RO"/>
              </w:rPr>
              <w:t xml:space="preserve"> </w:t>
            </w:r>
            <w:proofErr w:type="spellStart"/>
            <w:r w:rsidRPr="001977F3">
              <w:rPr>
                <w:i/>
                <w:iCs/>
                <w:lang w:val="ro-RO"/>
              </w:rPr>
              <w:t>cerințele</w:t>
            </w:r>
            <w:proofErr w:type="spellEnd"/>
            <w:r w:rsidRPr="001977F3">
              <w:rPr>
                <w:i/>
                <w:iCs/>
                <w:lang w:val="ro-RO"/>
              </w:rPr>
              <w:t xml:space="preserve"> aplicabile verificatorilor </w:t>
            </w:r>
            <w:r w:rsidRPr="001977F3">
              <w:rPr>
                <w:lang w:val="ro-RO"/>
              </w:rPr>
              <w:t xml:space="preserve">este </w:t>
            </w:r>
            <w:proofErr w:type="spellStart"/>
            <w:r w:rsidRPr="001977F3">
              <w:rPr>
                <w:lang w:val="ro-RO"/>
              </w:rPr>
              <w:t>îngreunata</w:t>
            </w:r>
            <w:proofErr w:type="spellEnd"/>
            <w:r w:rsidRPr="001977F3">
              <w:rPr>
                <w:lang w:val="ro-RO"/>
              </w:rPr>
              <w:t xml:space="preserve">̆ din cauza lipsei tabelului de </w:t>
            </w:r>
            <w:proofErr w:type="spellStart"/>
            <w:r w:rsidRPr="001977F3">
              <w:rPr>
                <w:lang w:val="ro-RO"/>
              </w:rPr>
              <w:t>concordanța</w:t>
            </w:r>
            <w:proofErr w:type="spellEnd"/>
            <w:r w:rsidRPr="001977F3">
              <w:rPr>
                <w:lang w:val="ro-RO"/>
              </w:rPr>
              <w:t xml:space="preserve">̆. Proiectul </w:t>
            </w:r>
            <w:proofErr w:type="spellStart"/>
            <w:r w:rsidRPr="001977F3">
              <w:rPr>
                <w:lang w:val="ro-RO"/>
              </w:rPr>
              <w:t>urmărește</w:t>
            </w:r>
            <w:proofErr w:type="spellEnd"/>
            <w:r w:rsidRPr="001977F3">
              <w:rPr>
                <w:lang w:val="ro-RO"/>
              </w:rPr>
              <w:t xml:space="preserve"> transpunerea Regulamentului de punere </w:t>
            </w:r>
            <w:proofErr w:type="spellStart"/>
            <w:r w:rsidRPr="001977F3">
              <w:rPr>
                <w:lang w:val="ro-RO"/>
              </w:rPr>
              <w:t>în</w:t>
            </w:r>
            <w:proofErr w:type="spellEnd"/>
            <w:r w:rsidRPr="001977F3">
              <w:rPr>
                <w:lang w:val="ro-RO"/>
              </w:rPr>
              <w:t xml:space="preserve"> aplicare (UE) 2018/2067 al Comisiei din 19 decembrie 2018 privind verificarea datelor </w:t>
            </w:r>
            <w:proofErr w:type="spellStart"/>
            <w:r w:rsidRPr="001977F3">
              <w:rPr>
                <w:lang w:val="ro-RO"/>
              </w:rPr>
              <w:t>și</w:t>
            </w:r>
            <w:proofErr w:type="spellEnd"/>
            <w:r w:rsidRPr="001977F3">
              <w:rPr>
                <w:lang w:val="ro-RO"/>
              </w:rPr>
              <w:t xml:space="preserve"> acreditarea verificatorilor </w:t>
            </w:r>
            <w:proofErr w:type="spellStart"/>
            <w:r w:rsidRPr="001977F3">
              <w:rPr>
                <w:lang w:val="ro-RO"/>
              </w:rPr>
              <w:t>în</w:t>
            </w:r>
            <w:proofErr w:type="spellEnd"/>
            <w:r w:rsidRPr="001977F3">
              <w:rPr>
                <w:lang w:val="ro-RO"/>
              </w:rPr>
              <w:t xml:space="preserve"> temeiul Directivei 2003/87/CE, astfel cum a fost modificat ultima dată prin Regulamentul (UE) 2024/1321. </w:t>
            </w:r>
            <w:r w:rsidRPr="00D94E22">
              <w:rPr>
                <w:lang w:val="en-US"/>
              </w:rPr>
              <w:t xml:space="preserve">De </w:t>
            </w:r>
            <w:proofErr w:type="spellStart"/>
            <w:r w:rsidRPr="00D94E22">
              <w:rPr>
                <w:lang w:val="en-US"/>
              </w:rPr>
              <w:t>asemenea</w:t>
            </w:r>
            <w:proofErr w:type="spellEnd"/>
            <w:r w:rsidRPr="00D94E22">
              <w:rPr>
                <w:lang w:val="en-US"/>
              </w:rPr>
              <w:t xml:space="preserve">, </w:t>
            </w:r>
            <w:proofErr w:type="spellStart"/>
            <w:r w:rsidRPr="00D94E22">
              <w:rPr>
                <w:lang w:val="en-US"/>
              </w:rPr>
              <w:t>proiectul</w:t>
            </w:r>
            <w:proofErr w:type="spellEnd"/>
            <w:r w:rsidRPr="00D94E22">
              <w:rPr>
                <w:lang w:val="en-US"/>
              </w:rPr>
              <w:t xml:space="preserve"> </w:t>
            </w:r>
            <w:proofErr w:type="spellStart"/>
            <w:r w:rsidRPr="00D94E22">
              <w:rPr>
                <w:lang w:val="en-US"/>
              </w:rPr>
              <w:t>transpune</w:t>
            </w:r>
            <w:proofErr w:type="spellEnd"/>
            <w:r w:rsidRPr="00D94E22">
              <w:rPr>
                <w:lang w:val="en-US"/>
              </w:rPr>
              <w:t xml:space="preserve"> </w:t>
            </w:r>
            <w:proofErr w:type="spellStart"/>
            <w:r w:rsidRPr="00D94E22">
              <w:rPr>
                <w:lang w:val="en-US"/>
              </w:rPr>
              <w:t>parțial</w:t>
            </w:r>
            <w:proofErr w:type="spellEnd"/>
            <w:r w:rsidRPr="00D94E22">
              <w:rPr>
                <w:lang w:val="en-US"/>
              </w:rPr>
              <w:t xml:space="preserve"> </w:t>
            </w:r>
            <w:proofErr w:type="spellStart"/>
            <w:r w:rsidRPr="00D94E22">
              <w:rPr>
                <w:lang w:val="en-US"/>
              </w:rPr>
              <w:t>articolele</w:t>
            </w:r>
            <w:proofErr w:type="spellEnd"/>
            <w:r w:rsidRPr="00D94E22">
              <w:rPr>
                <w:lang w:val="en-US"/>
              </w:rPr>
              <w:t xml:space="preserve"> 15, 15a </w:t>
            </w:r>
            <w:proofErr w:type="spellStart"/>
            <w:r w:rsidRPr="00D94E22">
              <w:rPr>
                <w:lang w:val="en-US"/>
              </w:rPr>
              <w:t>și</w:t>
            </w:r>
            <w:proofErr w:type="spellEnd"/>
            <w:r w:rsidRPr="00D94E22">
              <w:rPr>
                <w:lang w:val="en-US"/>
              </w:rPr>
              <w:t xml:space="preserve"> 30j </w:t>
            </w:r>
            <w:r w:rsidRPr="00BE6DE0">
              <w:rPr>
                <w:lang w:val="en-US"/>
              </w:rPr>
              <w:t xml:space="preserve">din </w:t>
            </w:r>
            <w:proofErr w:type="spellStart"/>
            <w:r w:rsidRPr="00BE6DE0">
              <w:rPr>
                <w:lang w:val="en-US"/>
              </w:rPr>
              <w:t>Directiva</w:t>
            </w:r>
            <w:proofErr w:type="spellEnd"/>
            <w:r w:rsidRPr="00BE6DE0">
              <w:rPr>
                <w:lang w:val="en-US"/>
              </w:rPr>
              <w:t xml:space="preserve"> 2003/87/CE, </w:t>
            </w:r>
            <w:proofErr w:type="spellStart"/>
            <w:r w:rsidRPr="00BE6DE0">
              <w:rPr>
                <w:lang w:val="en-US"/>
              </w:rPr>
              <w:t>modificata</w:t>
            </w:r>
            <w:proofErr w:type="spellEnd"/>
            <w:r w:rsidRPr="00BE6DE0">
              <w:rPr>
                <w:lang w:val="en-US"/>
              </w:rPr>
              <w:t xml:space="preserve">̆ </w:t>
            </w:r>
            <w:proofErr w:type="spellStart"/>
            <w:r w:rsidRPr="00BE6DE0">
              <w:rPr>
                <w:lang w:val="en-US"/>
              </w:rPr>
              <w:t>prin</w:t>
            </w:r>
            <w:proofErr w:type="spellEnd"/>
            <w:r w:rsidRPr="00BE6DE0">
              <w:rPr>
                <w:lang w:val="en-US"/>
              </w:rPr>
              <w:t xml:space="preserve"> </w:t>
            </w:r>
            <w:proofErr w:type="spellStart"/>
            <w:r w:rsidRPr="00BE6DE0">
              <w:rPr>
                <w:lang w:val="en-US"/>
              </w:rPr>
              <w:t>Regulamentul</w:t>
            </w:r>
            <w:proofErr w:type="spellEnd"/>
            <w:r w:rsidRPr="00BE6DE0">
              <w:rPr>
                <w:lang w:val="en-US"/>
              </w:rPr>
              <w:t xml:space="preserve"> (UE) 2024/795.</w:t>
            </w:r>
          </w:p>
          <w:p w14:paraId="36AE9E0A" w14:textId="0BD69A04" w:rsidR="00AE6921" w:rsidRPr="00D94E22" w:rsidRDefault="00BE6DE0" w:rsidP="00BE6DE0">
            <w:pPr>
              <w:pStyle w:val="NormalWeb"/>
              <w:spacing w:before="0" w:beforeAutospacing="0" w:after="0" w:afterAutospacing="0"/>
              <w:jc w:val="both"/>
              <w:rPr>
                <w:lang w:val="en-US"/>
              </w:rPr>
            </w:pPr>
            <w:proofErr w:type="spellStart"/>
            <w:r w:rsidRPr="00BE6DE0">
              <w:rPr>
                <w:lang w:val="en-US"/>
              </w:rPr>
              <w:t>Potrivit</w:t>
            </w:r>
            <w:proofErr w:type="spellEnd"/>
            <w:r w:rsidRPr="00BE6DE0">
              <w:rPr>
                <w:lang w:val="en-US"/>
              </w:rPr>
              <w:t xml:space="preserve"> pct. 193 din </w:t>
            </w:r>
            <w:proofErr w:type="spellStart"/>
            <w:r w:rsidRPr="00BE6DE0">
              <w:rPr>
                <w:lang w:val="en-US"/>
              </w:rPr>
              <w:t>Regulamentul</w:t>
            </w:r>
            <w:proofErr w:type="spellEnd"/>
            <w:r w:rsidRPr="00BE6DE0">
              <w:rPr>
                <w:lang w:val="en-US"/>
              </w:rPr>
              <w:t xml:space="preserve"> </w:t>
            </w:r>
            <w:proofErr w:type="spellStart"/>
            <w:r w:rsidRPr="00BE6DE0">
              <w:rPr>
                <w:lang w:val="en-US"/>
              </w:rPr>
              <w:t>Guvernului</w:t>
            </w:r>
            <w:proofErr w:type="spellEnd"/>
            <w:r w:rsidRPr="00BE6DE0">
              <w:rPr>
                <w:lang w:val="en-US"/>
              </w:rPr>
              <w:t xml:space="preserve">, </w:t>
            </w:r>
            <w:proofErr w:type="spellStart"/>
            <w:r w:rsidRPr="00BE6DE0">
              <w:rPr>
                <w:lang w:val="en-US"/>
              </w:rPr>
              <w:t>aprobat</w:t>
            </w:r>
            <w:proofErr w:type="spellEnd"/>
            <w:r w:rsidRPr="00BE6DE0">
              <w:rPr>
                <w:lang w:val="en-US"/>
              </w:rPr>
              <w:t xml:space="preserve"> </w:t>
            </w:r>
            <w:proofErr w:type="spellStart"/>
            <w:r w:rsidRPr="00BE6DE0">
              <w:rPr>
                <w:lang w:val="en-US"/>
              </w:rPr>
              <w:t>prin</w:t>
            </w:r>
            <w:proofErr w:type="spellEnd"/>
            <w:r w:rsidRPr="00BE6DE0">
              <w:rPr>
                <w:lang w:val="en-US"/>
              </w:rPr>
              <w:t xml:space="preserve"> </w:t>
            </w:r>
            <w:proofErr w:type="spellStart"/>
            <w:r w:rsidRPr="00BE6DE0">
              <w:rPr>
                <w:lang w:val="en-US"/>
              </w:rPr>
              <w:t>Hotărârea</w:t>
            </w:r>
            <w:proofErr w:type="spellEnd"/>
            <w:r w:rsidRPr="00BE6DE0">
              <w:rPr>
                <w:lang w:val="en-US"/>
              </w:rPr>
              <w:t xml:space="preserve"> </w:t>
            </w:r>
            <w:proofErr w:type="spellStart"/>
            <w:r w:rsidRPr="00BE6DE0">
              <w:rPr>
                <w:lang w:val="en-US"/>
              </w:rPr>
              <w:t>Guvernului</w:t>
            </w:r>
            <w:proofErr w:type="spellEnd"/>
            <w:r w:rsidRPr="00BE6DE0">
              <w:rPr>
                <w:lang w:val="en-US"/>
              </w:rPr>
              <w:t xml:space="preserve"> nr. 610/2018, </w:t>
            </w:r>
            <w:proofErr w:type="spellStart"/>
            <w:r w:rsidRPr="00BE6DE0">
              <w:rPr>
                <w:lang w:val="en-US"/>
              </w:rPr>
              <w:t>concomitent</w:t>
            </w:r>
            <w:proofErr w:type="spellEnd"/>
            <w:r w:rsidRPr="00BE6DE0">
              <w:rPr>
                <w:lang w:val="en-US"/>
              </w:rPr>
              <w:t xml:space="preserve"> cu </w:t>
            </w:r>
            <w:proofErr w:type="spellStart"/>
            <w:r w:rsidRPr="00BE6DE0">
              <w:rPr>
                <w:lang w:val="en-US"/>
              </w:rPr>
              <w:t>elaborarea</w:t>
            </w:r>
            <w:proofErr w:type="spellEnd"/>
            <w:r w:rsidRPr="00BE6DE0">
              <w:rPr>
                <w:lang w:val="en-US"/>
              </w:rPr>
              <w:t xml:space="preserve"> </w:t>
            </w:r>
            <w:proofErr w:type="spellStart"/>
            <w:r w:rsidRPr="00BE6DE0">
              <w:rPr>
                <w:lang w:val="en-US"/>
              </w:rPr>
              <w:t>versiunii</w:t>
            </w:r>
            <w:proofErr w:type="spellEnd"/>
            <w:r w:rsidRPr="00BE6DE0">
              <w:rPr>
                <w:lang w:val="en-US"/>
              </w:rPr>
              <w:t xml:space="preserve"> </w:t>
            </w:r>
            <w:proofErr w:type="spellStart"/>
            <w:r w:rsidRPr="00BE6DE0">
              <w:rPr>
                <w:lang w:val="en-US"/>
              </w:rPr>
              <w:t>inițiale</w:t>
            </w:r>
            <w:proofErr w:type="spellEnd"/>
            <w:r w:rsidRPr="00BE6DE0">
              <w:rPr>
                <w:lang w:val="en-US"/>
              </w:rPr>
              <w:t xml:space="preserve"> a </w:t>
            </w:r>
            <w:proofErr w:type="spellStart"/>
            <w:r w:rsidRPr="00BE6DE0">
              <w:rPr>
                <w:lang w:val="en-US"/>
              </w:rPr>
              <w:t>proiectului</w:t>
            </w:r>
            <w:proofErr w:type="spellEnd"/>
            <w:r w:rsidRPr="00BE6DE0">
              <w:rPr>
                <w:lang w:val="en-US"/>
              </w:rPr>
              <w:t xml:space="preserve">, </w:t>
            </w:r>
            <w:proofErr w:type="spellStart"/>
            <w:r w:rsidRPr="00BE6DE0">
              <w:rPr>
                <w:lang w:val="en-US"/>
              </w:rPr>
              <w:t>autorul</w:t>
            </w:r>
            <w:proofErr w:type="spellEnd"/>
            <w:r w:rsidRPr="00BE6DE0">
              <w:rPr>
                <w:lang w:val="en-US"/>
              </w:rPr>
              <w:t xml:space="preserve"> </w:t>
            </w:r>
            <w:proofErr w:type="spellStart"/>
            <w:r w:rsidRPr="00BE6DE0">
              <w:rPr>
                <w:lang w:val="en-US"/>
              </w:rPr>
              <w:t>este</w:t>
            </w:r>
            <w:proofErr w:type="spellEnd"/>
            <w:r w:rsidRPr="00BE6DE0">
              <w:rPr>
                <w:lang w:val="en-US"/>
              </w:rPr>
              <w:t xml:space="preserve"> </w:t>
            </w:r>
            <w:proofErr w:type="spellStart"/>
            <w:r w:rsidRPr="00BE6DE0">
              <w:rPr>
                <w:lang w:val="en-US"/>
              </w:rPr>
              <w:t>obligat</w:t>
            </w:r>
            <w:proofErr w:type="spellEnd"/>
            <w:r w:rsidRPr="00BE6DE0">
              <w:rPr>
                <w:lang w:val="en-US"/>
              </w:rPr>
              <w:t xml:space="preserve"> </w:t>
            </w:r>
            <w:proofErr w:type="spellStart"/>
            <w:r w:rsidRPr="00BE6DE0">
              <w:rPr>
                <w:lang w:val="en-US"/>
              </w:rPr>
              <w:t>sa</w:t>
            </w:r>
            <w:proofErr w:type="spellEnd"/>
            <w:r w:rsidRPr="00BE6DE0">
              <w:rPr>
                <w:lang w:val="en-US"/>
              </w:rPr>
              <w:t xml:space="preserve">̆ </w:t>
            </w:r>
            <w:proofErr w:type="spellStart"/>
            <w:r w:rsidRPr="00BE6DE0">
              <w:rPr>
                <w:lang w:val="en-US"/>
              </w:rPr>
              <w:t>elaboreze</w:t>
            </w:r>
            <w:proofErr w:type="spellEnd"/>
            <w:r w:rsidRPr="00BE6DE0">
              <w:rPr>
                <w:lang w:val="en-US"/>
              </w:rPr>
              <w:t xml:space="preserve"> </w:t>
            </w:r>
            <w:proofErr w:type="spellStart"/>
            <w:r w:rsidRPr="00BE6DE0">
              <w:rPr>
                <w:lang w:val="en-US"/>
              </w:rPr>
              <w:t>și</w:t>
            </w:r>
            <w:proofErr w:type="spellEnd"/>
            <w:r w:rsidRPr="00BE6DE0">
              <w:rPr>
                <w:lang w:val="en-US"/>
              </w:rPr>
              <w:t xml:space="preserve"> </w:t>
            </w:r>
            <w:proofErr w:type="spellStart"/>
            <w:r w:rsidRPr="00BE6DE0">
              <w:rPr>
                <w:lang w:val="en-US"/>
              </w:rPr>
              <w:t>documentele</w:t>
            </w:r>
            <w:proofErr w:type="spellEnd"/>
            <w:r w:rsidRPr="00BE6DE0">
              <w:rPr>
                <w:lang w:val="en-US"/>
              </w:rPr>
              <w:t xml:space="preserve"> de </w:t>
            </w:r>
            <w:proofErr w:type="spellStart"/>
            <w:r w:rsidRPr="00BE6DE0">
              <w:rPr>
                <w:lang w:val="en-US"/>
              </w:rPr>
              <w:t>însoțire</w:t>
            </w:r>
            <w:proofErr w:type="spellEnd"/>
            <w:r w:rsidRPr="00BE6DE0">
              <w:rPr>
                <w:lang w:val="en-US"/>
              </w:rPr>
              <w:t xml:space="preserve">, </w:t>
            </w:r>
            <w:proofErr w:type="spellStart"/>
            <w:r w:rsidRPr="00BE6DE0">
              <w:rPr>
                <w:lang w:val="en-US"/>
              </w:rPr>
              <w:t>inclusiv</w:t>
            </w:r>
            <w:proofErr w:type="spellEnd"/>
            <w:r w:rsidRPr="00BE6DE0">
              <w:rPr>
                <w:lang w:val="en-US"/>
              </w:rPr>
              <w:t xml:space="preserve"> </w:t>
            </w:r>
            <w:proofErr w:type="spellStart"/>
            <w:r w:rsidRPr="00BE6DE0">
              <w:rPr>
                <w:lang w:val="en-US"/>
              </w:rPr>
              <w:t>tabelul</w:t>
            </w:r>
            <w:proofErr w:type="spellEnd"/>
            <w:r w:rsidRPr="00BE6DE0">
              <w:rPr>
                <w:lang w:val="en-US"/>
              </w:rPr>
              <w:t xml:space="preserve"> (</w:t>
            </w:r>
            <w:proofErr w:type="spellStart"/>
            <w:r w:rsidRPr="00BE6DE0">
              <w:rPr>
                <w:lang w:val="en-US"/>
              </w:rPr>
              <w:t>tabelele</w:t>
            </w:r>
            <w:proofErr w:type="spellEnd"/>
            <w:r w:rsidRPr="00BE6DE0">
              <w:rPr>
                <w:lang w:val="en-US"/>
              </w:rPr>
              <w:t xml:space="preserve">) de </w:t>
            </w:r>
            <w:proofErr w:type="spellStart"/>
            <w:r w:rsidRPr="00BE6DE0">
              <w:rPr>
                <w:lang w:val="en-US"/>
              </w:rPr>
              <w:t>concordanța</w:t>
            </w:r>
            <w:proofErr w:type="spellEnd"/>
            <w:r w:rsidRPr="00BE6DE0">
              <w:rPr>
                <w:lang w:val="en-US"/>
              </w:rPr>
              <w:t xml:space="preserve">̆, </w:t>
            </w:r>
            <w:proofErr w:type="spellStart"/>
            <w:r w:rsidRPr="00BE6DE0">
              <w:rPr>
                <w:lang w:val="en-US"/>
              </w:rPr>
              <w:t>în</w:t>
            </w:r>
            <w:proofErr w:type="spellEnd"/>
            <w:r w:rsidRPr="00BE6DE0">
              <w:rPr>
                <w:lang w:val="en-US"/>
              </w:rPr>
              <w:t xml:space="preserve"> </w:t>
            </w:r>
            <w:proofErr w:type="spellStart"/>
            <w:r w:rsidRPr="00BE6DE0">
              <w:rPr>
                <w:lang w:val="en-US"/>
              </w:rPr>
              <w:t>cazul</w:t>
            </w:r>
            <w:proofErr w:type="spellEnd"/>
            <w:r w:rsidRPr="00BE6DE0">
              <w:rPr>
                <w:lang w:val="en-US"/>
              </w:rPr>
              <w:t xml:space="preserve"> </w:t>
            </w:r>
            <w:proofErr w:type="spellStart"/>
            <w:r w:rsidRPr="00BE6DE0">
              <w:rPr>
                <w:lang w:val="en-US"/>
              </w:rPr>
              <w:t>în</w:t>
            </w:r>
            <w:proofErr w:type="spellEnd"/>
            <w:r w:rsidRPr="00BE6DE0">
              <w:rPr>
                <w:lang w:val="en-US"/>
              </w:rPr>
              <w:t xml:space="preserve"> care </w:t>
            </w:r>
            <w:proofErr w:type="spellStart"/>
            <w:r w:rsidRPr="00BE6DE0">
              <w:rPr>
                <w:lang w:val="en-US"/>
              </w:rPr>
              <w:t>proiectul</w:t>
            </w:r>
            <w:proofErr w:type="spellEnd"/>
            <w:r w:rsidRPr="00BE6DE0">
              <w:rPr>
                <w:lang w:val="en-US"/>
              </w:rPr>
              <w:t xml:space="preserve"> </w:t>
            </w:r>
            <w:proofErr w:type="spellStart"/>
            <w:r w:rsidRPr="00BE6DE0">
              <w:rPr>
                <w:lang w:val="en-US"/>
              </w:rPr>
              <w:t>urmărește</w:t>
            </w:r>
            <w:proofErr w:type="spellEnd"/>
            <w:r w:rsidRPr="00BE6DE0">
              <w:rPr>
                <w:lang w:val="en-US"/>
              </w:rPr>
              <w:t xml:space="preserve"> </w:t>
            </w:r>
            <w:proofErr w:type="spellStart"/>
            <w:r w:rsidRPr="00BE6DE0">
              <w:rPr>
                <w:lang w:val="en-US"/>
              </w:rPr>
              <w:t>transpunerea</w:t>
            </w:r>
            <w:proofErr w:type="spellEnd"/>
            <w:r w:rsidRPr="00BE6DE0">
              <w:rPr>
                <w:lang w:val="en-US"/>
              </w:rPr>
              <w:t xml:space="preserve"> </w:t>
            </w:r>
            <w:proofErr w:type="spellStart"/>
            <w:r w:rsidRPr="00BE6DE0">
              <w:rPr>
                <w:lang w:val="en-US"/>
              </w:rPr>
              <w:t>legislației</w:t>
            </w:r>
            <w:proofErr w:type="spellEnd"/>
            <w:r w:rsidRPr="00BE6DE0">
              <w:rPr>
                <w:lang w:val="en-US"/>
              </w:rPr>
              <w:t xml:space="preserve"> </w:t>
            </w:r>
            <w:proofErr w:type="spellStart"/>
            <w:r w:rsidRPr="00BE6DE0">
              <w:rPr>
                <w:lang w:val="en-US"/>
              </w:rPr>
              <w:t>Uniunii</w:t>
            </w:r>
            <w:proofErr w:type="spellEnd"/>
            <w:r w:rsidRPr="00BE6DE0">
              <w:rPr>
                <w:lang w:val="en-US"/>
              </w:rPr>
              <w:t xml:space="preserve"> </w:t>
            </w:r>
            <w:proofErr w:type="spellStart"/>
            <w:r w:rsidRPr="00BE6DE0">
              <w:rPr>
                <w:lang w:val="en-US"/>
              </w:rPr>
              <w:t>Europene</w:t>
            </w:r>
            <w:proofErr w:type="spellEnd"/>
            <w:r w:rsidRPr="00BE6DE0">
              <w:rPr>
                <w:lang w:val="en-US"/>
              </w:rPr>
              <w:t xml:space="preserve">, conform </w:t>
            </w:r>
            <w:proofErr w:type="spellStart"/>
            <w:r w:rsidRPr="00BE6DE0">
              <w:rPr>
                <w:lang w:val="en-US"/>
              </w:rPr>
              <w:t>cerințelor</w:t>
            </w:r>
            <w:proofErr w:type="spellEnd"/>
            <w:r w:rsidRPr="00BE6DE0">
              <w:rPr>
                <w:lang w:val="en-US"/>
              </w:rPr>
              <w:t xml:space="preserve"> </w:t>
            </w:r>
            <w:proofErr w:type="spellStart"/>
            <w:r w:rsidRPr="00BE6DE0">
              <w:rPr>
                <w:lang w:val="en-US"/>
              </w:rPr>
              <w:t>prevăzute</w:t>
            </w:r>
            <w:proofErr w:type="spellEnd"/>
            <w:r w:rsidRPr="00BE6DE0">
              <w:rPr>
                <w:lang w:val="en-US"/>
              </w:rPr>
              <w:t xml:space="preserve"> </w:t>
            </w:r>
            <w:proofErr w:type="spellStart"/>
            <w:r w:rsidRPr="00BE6DE0">
              <w:rPr>
                <w:lang w:val="en-US"/>
              </w:rPr>
              <w:t>în</w:t>
            </w:r>
            <w:proofErr w:type="spellEnd"/>
            <w:r w:rsidRPr="00BE6DE0">
              <w:rPr>
                <w:lang w:val="en-US"/>
              </w:rPr>
              <w:t xml:space="preserve"> </w:t>
            </w:r>
            <w:proofErr w:type="spellStart"/>
            <w:r w:rsidRPr="00BE6DE0">
              <w:rPr>
                <w:lang w:val="en-US"/>
              </w:rPr>
              <w:t>Regulamentul</w:t>
            </w:r>
            <w:proofErr w:type="spellEnd"/>
            <w:r w:rsidRPr="00BE6DE0">
              <w:rPr>
                <w:lang w:val="en-US"/>
              </w:rPr>
              <w:t xml:space="preserve"> </w:t>
            </w:r>
            <w:proofErr w:type="spellStart"/>
            <w:r w:rsidRPr="00BE6DE0">
              <w:rPr>
                <w:lang w:val="en-US"/>
              </w:rPr>
              <w:t>privind</w:t>
            </w:r>
            <w:proofErr w:type="spellEnd"/>
            <w:r w:rsidRPr="00BE6DE0">
              <w:rPr>
                <w:lang w:val="en-US"/>
              </w:rPr>
              <w:t xml:space="preserve"> </w:t>
            </w:r>
            <w:proofErr w:type="spellStart"/>
            <w:r w:rsidRPr="00BE6DE0">
              <w:rPr>
                <w:lang w:val="en-US"/>
              </w:rPr>
              <w:t>armonizarea</w:t>
            </w:r>
            <w:proofErr w:type="spellEnd"/>
            <w:r w:rsidRPr="00BE6DE0">
              <w:rPr>
                <w:lang w:val="en-US"/>
              </w:rPr>
              <w:t xml:space="preserve"> </w:t>
            </w:r>
            <w:proofErr w:type="spellStart"/>
            <w:r w:rsidRPr="00BE6DE0">
              <w:rPr>
                <w:lang w:val="en-US"/>
              </w:rPr>
              <w:t>legislației</w:t>
            </w:r>
            <w:proofErr w:type="spellEnd"/>
            <w:r w:rsidRPr="00BE6DE0">
              <w:rPr>
                <w:lang w:val="en-US"/>
              </w:rPr>
              <w:t xml:space="preserve"> </w:t>
            </w:r>
            <w:proofErr w:type="spellStart"/>
            <w:r w:rsidRPr="00BE6DE0">
              <w:rPr>
                <w:lang w:val="en-US"/>
              </w:rPr>
              <w:t>Republicii</w:t>
            </w:r>
            <w:proofErr w:type="spellEnd"/>
            <w:r w:rsidRPr="00BE6DE0">
              <w:rPr>
                <w:lang w:val="en-US"/>
              </w:rPr>
              <w:t xml:space="preserve"> Moldova cu </w:t>
            </w:r>
            <w:proofErr w:type="spellStart"/>
            <w:r w:rsidRPr="00BE6DE0">
              <w:rPr>
                <w:lang w:val="en-US"/>
              </w:rPr>
              <w:t>legislația</w:t>
            </w:r>
            <w:proofErr w:type="spellEnd"/>
            <w:r w:rsidRPr="00BE6DE0">
              <w:rPr>
                <w:lang w:val="en-US"/>
              </w:rPr>
              <w:t xml:space="preserve"> </w:t>
            </w:r>
            <w:proofErr w:type="spellStart"/>
            <w:r w:rsidRPr="00BE6DE0">
              <w:rPr>
                <w:lang w:val="en-US"/>
              </w:rPr>
              <w:t>Uniunii</w:t>
            </w:r>
            <w:proofErr w:type="spellEnd"/>
            <w:r w:rsidRPr="00BE6DE0">
              <w:rPr>
                <w:lang w:val="en-US"/>
              </w:rPr>
              <w:t xml:space="preserve"> </w:t>
            </w:r>
            <w:proofErr w:type="spellStart"/>
            <w:r w:rsidRPr="00BE6DE0">
              <w:rPr>
                <w:lang w:val="en-US"/>
              </w:rPr>
              <w:t>Europene</w:t>
            </w:r>
            <w:proofErr w:type="spellEnd"/>
            <w:r w:rsidRPr="00BE6DE0">
              <w:rPr>
                <w:lang w:val="en-US"/>
              </w:rPr>
              <w:t xml:space="preserve">, </w:t>
            </w:r>
            <w:proofErr w:type="spellStart"/>
            <w:r w:rsidRPr="00BE6DE0">
              <w:rPr>
                <w:lang w:val="en-US"/>
              </w:rPr>
              <w:t>aprobat</w:t>
            </w:r>
            <w:proofErr w:type="spellEnd"/>
            <w:r w:rsidRPr="00BE6DE0">
              <w:rPr>
                <w:lang w:val="en-US"/>
              </w:rPr>
              <w:t xml:space="preserve"> </w:t>
            </w:r>
            <w:proofErr w:type="spellStart"/>
            <w:r w:rsidRPr="00BE6DE0">
              <w:rPr>
                <w:lang w:val="en-US"/>
              </w:rPr>
              <w:t>prin</w:t>
            </w:r>
            <w:proofErr w:type="spellEnd"/>
            <w:r w:rsidRPr="00BE6DE0">
              <w:rPr>
                <w:lang w:val="en-US"/>
              </w:rPr>
              <w:t xml:space="preserve"> </w:t>
            </w:r>
            <w:proofErr w:type="spellStart"/>
            <w:r w:rsidRPr="00BE6DE0">
              <w:rPr>
                <w:lang w:val="en-US"/>
              </w:rPr>
              <w:t>Hotărârea</w:t>
            </w:r>
            <w:proofErr w:type="spellEnd"/>
            <w:r w:rsidRPr="00BE6DE0">
              <w:rPr>
                <w:lang w:val="en-US"/>
              </w:rPr>
              <w:t xml:space="preserve"> </w:t>
            </w:r>
            <w:proofErr w:type="spellStart"/>
            <w:r w:rsidRPr="00BE6DE0">
              <w:rPr>
                <w:lang w:val="en-US"/>
              </w:rPr>
              <w:t>Guvernului</w:t>
            </w:r>
            <w:proofErr w:type="spellEnd"/>
            <w:r w:rsidRPr="00BE6DE0">
              <w:rPr>
                <w:lang w:val="en-US"/>
              </w:rPr>
              <w:t xml:space="preserve"> nr. 1171/2018. Prin </w:t>
            </w:r>
            <w:proofErr w:type="spellStart"/>
            <w:r w:rsidRPr="00BE6DE0">
              <w:rPr>
                <w:lang w:val="en-US"/>
              </w:rPr>
              <w:t>urmare</w:t>
            </w:r>
            <w:proofErr w:type="spellEnd"/>
            <w:r w:rsidRPr="00BE6DE0">
              <w:rPr>
                <w:lang w:val="en-US"/>
              </w:rPr>
              <w:t xml:space="preserve">, </w:t>
            </w:r>
            <w:proofErr w:type="spellStart"/>
            <w:r w:rsidRPr="00BE6DE0">
              <w:rPr>
                <w:b/>
                <w:bCs/>
                <w:lang w:val="en-US"/>
              </w:rPr>
              <w:t>lipsa</w:t>
            </w:r>
            <w:proofErr w:type="spellEnd"/>
            <w:r w:rsidRPr="00BE6DE0">
              <w:rPr>
                <w:b/>
                <w:bCs/>
                <w:lang w:val="en-US"/>
              </w:rPr>
              <w:t xml:space="preserve"> </w:t>
            </w:r>
            <w:proofErr w:type="spellStart"/>
            <w:r w:rsidRPr="00BE6DE0">
              <w:rPr>
                <w:b/>
                <w:bCs/>
                <w:lang w:val="en-US"/>
              </w:rPr>
              <w:t>acestui</w:t>
            </w:r>
            <w:proofErr w:type="spellEnd"/>
            <w:r w:rsidRPr="00BE6DE0">
              <w:rPr>
                <w:b/>
                <w:bCs/>
                <w:lang w:val="en-US"/>
              </w:rPr>
              <w:t xml:space="preserve"> document </w:t>
            </w:r>
            <w:proofErr w:type="spellStart"/>
            <w:r w:rsidRPr="00BE6DE0">
              <w:rPr>
                <w:b/>
                <w:bCs/>
                <w:lang w:val="en-US"/>
              </w:rPr>
              <w:t>afecteaza</w:t>
            </w:r>
            <w:proofErr w:type="spellEnd"/>
            <w:r w:rsidRPr="00BE6DE0">
              <w:rPr>
                <w:b/>
                <w:bCs/>
                <w:lang w:val="en-US"/>
              </w:rPr>
              <w:t xml:space="preserve">̆ </w:t>
            </w:r>
            <w:proofErr w:type="spellStart"/>
            <w:r w:rsidRPr="00BE6DE0">
              <w:rPr>
                <w:b/>
                <w:bCs/>
                <w:lang w:val="en-US"/>
              </w:rPr>
              <w:t>evaluarea</w:t>
            </w:r>
            <w:proofErr w:type="spellEnd"/>
            <w:r w:rsidRPr="00BE6DE0">
              <w:rPr>
                <w:b/>
                <w:bCs/>
                <w:lang w:val="en-US"/>
              </w:rPr>
              <w:t xml:space="preserve"> </w:t>
            </w:r>
            <w:proofErr w:type="spellStart"/>
            <w:r w:rsidRPr="00BE6DE0">
              <w:rPr>
                <w:b/>
                <w:bCs/>
                <w:lang w:val="en-US"/>
              </w:rPr>
              <w:t>coerenței</w:t>
            </w:r>
            <w:proofErr w:type="spellEnd"/>
            <w:r w:rsidRPr="00BE6DE0">
              <w:rPr>
                <w:b/>
                <w:bCs/>
                <w:lang w:val="en-US"/>
              </w:rPr>
              <w:t xml:space="preserve"> </w:t>
            </w:r>
            <w:proofErr w:type="spellStart"/>
            <w:r w:rsidRPr="00BE6DE0">
              <w:rPr>
                <w:lang w:val="en-US"/>
              </w:rPr>
              <w:t>între</w:t>
            </w:r>
            <w:proofErr w:type="spellEnd"/>
            <w:r w:rsidRPr="00BE6DE0">
              <w:rPr>
                <w:lang w:val="en-US"/>
              </w:rPr>
              <w:t xml:space="preserve"> </w:t>
            </w:r>
            <w:proofErr w:type="spellStart"/>
            <w:r w:rsidRPr="00BE6DE0">
              <w:rPr>
                <w:lang w:val="en-US"/>
              </w:rPr>
              <w:t>prevederile</w:t>
            </w:r>
            <w:proofErr w:type="spellEnd"/>
            <w:r w:rsidRPr="00BE6DE0">
              <w:rPr>
                <w:lang w:val="en-US"/>
              </w:rPr>
              <w:t xml:space="preserve"> </w:t>
            </w:r>
            <w:proofErr w:type="spellStart"/>
            <w:r w:rsidRPr="00BE6DE0">
              <w:rPr>
                <w:lang w:val="en-US"/>
              </w:rPr>
              <w:t>proiectului</w:t>
            </w:r>
            <w:proofErr w:type="spellEnd"/>
            <w:r w:rsidRPr="00BE6DE0">
              <w:rPr>
                <w:lang w:val="en-US"/>
              </w:rPr>
              <w:t xml:space="preserve"> </w:t>
            </w:r>
            <w:proofErr w:type="spellStart"/>
            <w:r w:rsidRPr="00BE6DE0">
              <w:rPr>
                <w:lang w:val="en-US"/>
              </w:rPr>
              <w:t>și</w:t>
            </w:r>
            <w:proofErr w:type="spellEnd"/>
            <w:r w:rsidRPr="00BE6DE0">
              <w:rPr>
                <w:lang w:val="en-US"/>
              </w:rPr>
              <w:t xml:space="preserve"> </w:t>
            </w:r>
            <w:proofErr w:type="spellStart"/>
            <w:r w:rsidRPr="00BE6DE0">
              <w:rPr>
                <w:lang w:val="en-US"/>
              </w:rPr>
              <w:t>prevederile</w:t>
            </w:r>
            <w:proofErr w:type="spellEnd"/>
            <w:r w:rsidRPr="00BE6DE0">
              <w:rPr>
                <w:lang w:val="en-US"/>
              </w:rPr>
              <w:t xml:space="preserve"> </w:t>
            </w:r>
            <w:proofErr w:type="spellStart"/>
            <w:r w:rsidRPr="00BE6DE0">
              <w:rPr>
                <w:lang w:val="en-US"/>
              </w:rPr>
              <w:t>actelor</w:t>
            </w:r>
            <w:proofErr w:type="spellEnd"/>
            <w:r w:rsidRPr="00BE6DE0">
              <w:rPr>
                <w:lang w:val="en-US"/>
              </w:rPr>
              <w:t xml:space="preserve"> </w:t>
            </w:r>
            <w:proofErr w:type="spellStart"/>
            <w:r w:rsidRPr="00BE6DE0">
              <w:rPr>
                <w:lang w:val="en-US"/>
              </w:rPr>
              <w:t>europene</w:t>
            </w:r>
            <w:proofErr w:type="spellEnd"/>
            <w:r w:rsidRPr="00BE6DE0">
              <w:rPr>
                <w:lang w:val="en-US"/>
              </w:rPr>
              <w:t xml:space="preserve"> indicate, </w:t>
            </w:r>
            <w:proofErr w:type="spellStart"/>
            <w:r w:rsidRPr="00BE6DE0">
              <w:rPr>
                <w:lang w:val="en-US"/>
              </w:rPr>
              <w:t>în</w:t>
            </w:r>
            <w:proofErr w:type="spellEnd"/>
            <w:r w:rsidRPr="00BE6DE0">
              <w:rPr>
                <w:lang w:val="en-US"/>
              </w:rPr>
              <w:t xml:space="preserve"> </w:t>
            </w:r>
            <w:proofErr w:type="spellStart"/>
            <w:r w:rsidRPr="00BE6DE0">
              <w:rPr>
                <w:lang w:val="en-US"/>
              </w:rPr>
              <w:t>clauza</w:t>
            </w:r>
            <w:proofErr w:type="spellEnd"/>
            <w:r w:rsidRPr="00BE6DE0">
              <w:rPr>
                <w:lang w:val="en-US"/>
              </w:rPr>
              <w:t xml:space="preserve"> de </w:t>
            </w:r>
            <w:proofErr w:type="spellStart"/>
            <w:r w:rsidRPr="00BE6DE0">
              <w:rPr>
                <w:lang w:val="en-US"/>
              </w:rPr>
              <w:t>armonizare</w:t>
            </w:r>
            <w:proofErr w:type="spellEnd"/>
            <w:r w:rsidRPr="00BE6DE0">
              <w:rPr>
                <w:lang w:val="en-US"/>
              </w:rPr>
              <w:t xml:space="preserve">, ca </w:t>
            </w:r>
            <w:proofErr w:type="spellStart"/>
            <w:r w:rsidRPr="00BE6DE0">
              <w:rPr>
                <w:lang w:val="en-US"/>
              </w:rPr>
              <w:t>fiind</w:t>
            </w:r>
            <w:proofErr w:type="spellEnd"/>
            <w:r w:rsidRPr="00BE6DE0">
              <w:rPr>
                <w:lang w:val="en-US"/>
              </w:rPr>
              <w:t xml:space="preserve"> </w:t>
            </w:r>
            <w:proofErr w:type="spellStart"/>
            <w:r w:rsidRPr="00BE6DE0">
              <w:rPr>
                <w:lang w:val="en-US"/>
              </w:rPr>
              <w:t>transpuse</w:t>
            </w:r>
            <w:proofErr w:type="spellEnd"/>
            <w:r w:rsidRPr="00BE6DE0">
              <w:rPr>
                <w:lang w:val="en-US"/>
              </w:rPr>
              <w:t xml:space="preserve">. </w:t>
            </w:r>
          </w:p>
        </w:tc>
        <w:tc>
          <w:tcPr>
            <w:tcW w:w="3827" w:type="dxa"/>
          </w:tcPr>
          <w:p w14:paraId="69B44812" w14:textId="2173A139" w:rsidR="00F7577A" w:rsidRPr="0099025D" w:rsidRDefault="00D94E22" w:rsidP="00EB45F5">
            <w:pPr>
              <w:jc w:val="both"/>
              <w:rPr>
                <w:b/>
                <w:lang w:val="ro-RO"/>
              </w:rPr>
            </w:pPr>
            <w:r>
              <w:rPr>
                <w:b/>
                <w:lang w:val="ro-RO"/>
              </w:rPr>
              <w:t>Nu s</w:t>
            </w:r>
            <w:r w:rsidR="00F7577A" w:rsidRPr="0099025D">
              <w:rPr>
                <w:b/>
                <w:lang w:val="ro-RO"/>
              </w:rPr>
              <w:t>e acceptă.</w:t>
            </w:r>
          </w:p>
          <w:p w14:paraId="63F1B1D5" w14:textId="0B61A3B1" w:rsidR="00AE6921" w:rsidRPr="00985EB6" w:rsidRDefault="00985EB6" w:rsidP="00EB45F5">
            <w:pPr>
              <w:jc w:val="both"/>
              <w:rPr>
                <w:b/>
                <w:lang w:val="ro-RO"/>
              </w:rPr>
            </w:pPr>
            <w:proofErr w:type="spellStart"/>
            <w:r w:rsidRPr="00490878">
              <w:rPr>
                <w:lang w:val="en-US"/>
              </w:rPr>
              <w:t>Tabelul</w:t>
            </w:r>
            <w:proofErr w:type="spellEnd"/>
            <w:r w:rsidRPr="00490878">
              <w:rPr>
                <w:lang w:val="en-US"/>
              </w:rPr>
              <w:t xml:space="preserve"> de </w:t>
            </w:r>
            <w:proofErr w:type="spellStart"/>
            <w:r w:rsidRPr="00490878">
              <w:rPr>
                <w:lang w:val="en-US"/>
              </w:rPr>
              <w:t>concordanță</w:t>
            </w:r>
            <w:proofErr w:type="spellEnd"/>
            <w:r w:rsidRPr="00490878">
              <w:rPr>
                <w:lang w:val="en-US"/>
              </w:rPr>
              <w:t xml:space="preserve"> al </w:t>
            </w:r>
            <w:proofErr w:type="spellStart"/>
            <w:r w:rsidRPr="00490878">
              <w:rPr>
                <w:lang w:val="en-US"/>
              </w:rPr>
              <w:t>proiectului</w:t>
            </w:r>
            <w:proofErr w:type="spellEnd"/>
            <w:r w:rsidRPr="00490878">
              <w:rPr>
                <w:lang w:val="en-US"/>
              </w:rPr>
              <w:t xml:space="preserve"> </w:t>
            </w:r>
            <w:proofErr w:type="spellStart"/>
            <w:r w:rsidRPr="00490878">
              <w:rPr>
                <w:lang w:val="en-US"/>
              </w:rPr>
              <w:t>propus</w:t>
            </w:r>
            <w:proofErr w:type="spellEnd"/>
            <w:r w:rsidRPr="00490878">
              <w:rPr>
                <w:lang w:val="en-US"/>
              </w:rPr>
              <w:t xml:space="preserve"> </w:t>
            </w:r>
            <w:proofErr w:type="spellStart"/>
            <w:r w:rsidRPr="00490878">
              <w:rPr>
                <w:lang w:val="en-US"/>
              </w:rPr>
              <w:t>spre</w:t>
            </w:r>
            <w:proofErr w:type="spellEnd"/>
            <w:r w:rsidRPr="00490878">
              <w:rPr>
                <w:lang w:val="en-US"/>
              </w:rPr>
              <w:t xml:space="preserve"> </w:t>
            </w:r>
            <w:proofErr w:type="spellStart"/>
            <w:r w:rsidRPr="00490878">
              <w:rPr>
                <w:lang w:val="en-US"/>
              </w:rPr>
              <w:t>aprobare</w:t>
            </w:r>
            <w:proofErr w:type="spellEnd"/>
            <w:r w:rsidRPr="00490878">
              <w:rPr>
                <w:lang w:val="en-US"/>
              </w:rPr>
              <w:t xml:space="preserve"> cu </w:t>
            </w:r>
            <w:proofErr w:type="spellStart"/>
            <w:r w:rsidRPr="00490878">
              <w:rPr>
                <w:lang w:val="en-US"/>
              </w:rPr>
              <w:t>prevederile</w:t>
            </w:r>
            <w:proofErr w:type="spellEnd"/>
            <w:r w:rsidRPr="00490878">
              <w:rPr>
                <w:lang w:val="en-US"/>
              </w:rPr>
              <w:t xml:space="preserve"> </w:t>
            </w:r>
            <w:proofErr w:type="spellStart"/>
            <w:r w:rsidRPr="00490878">
              <w:rPr>
                <w:lang w:val="en-US"/>
              </w:rPr>
              <w:t>Regulamentului</w:t>
            </w:r>
            <w:proofErr w:type="spellEnd"/>
            <w:r w:rsidRPr="00490878">
              <w:rPr>
                <w:lang w:val="en-US"/>
              </w:rPr>
              <w:t xml:space="preserve"> de </w:t>
            </w:r>
            <w:proofErr w:type="spellStart"/>
            <w:r w:rsidRPr="00490878">
              <w:rPr>
                <w:lang w:val="en-US"/>
              </w:rPr>
              <w:t>punere</w:t>
            </w:r>
            <w:proofErr w:type="spellEnd"/>
            <w:r w:rsidRPr="00490878">
              <w:rPr>
                <w:lang w:val="en-US"/>
              </w:rPr>
              <w:t xml:space="preserve"> în </w:t>
            </w:r>
            <w:proofErr w:type="spellStart"/>
            <w:r w:rsidRPr="00490878">
              <w:rPr>
                <w:lang w:val="en-US"/>
              </w:rPr>
              <w:t>aplicare</w:t>
            </w:r>
            <w:proofErr w:type="spellEnd"/>
            <w:r w:rsidRPr="00490878">
              <w:rPr>
                <w:lang w:val="en-US"/>
              </w:rPr>
              <w:t xml:space="preserve"> (UE) 2018/2067 a </w:t>
            </w:r>
            <w:proofErr w:type="spellStart"/>
            <w:r w:rsidRPr="00490878">
              <w:rPr>
                <w:lang w:val="en-US"/>
              </w:rPr>
              <w:t>fost</w:t>
            </w:r>
            <w:proofErr w:type="spellEnd"/>
            <w:r w:rsidRPr="00490878">
              <w:rPr>
                <w:lang w:val="en-US"/>
              </w:rPr>
              <w:t xml:space="preserve"> </w:t>
            </w:r>
            <w:proofErr w:type="spellStart"/>
            <w:r w:rsidRPr="00490878">
              <w:rPr>
                <w:lang w:val="en-US"/>
              </w:rPr>
              <w:t>transmis</w:t>
            </w:r>
            <w:proofErr w:type="spellEnd"/>
            <w:r w:rsidRPr="00490878">
              <w:rPr>
                <w:lang w:val="en-US"/>
              </w:rPr>
              <w:t xml:space="preserve"> </w:t>
            </w:r>
            <w:proofErr w:type="spellStart"/>
            <w:r w:rsidRPr="00490878">
              <w:rPr>
                <w:lang w:val="en-US"/>
              </w:rPr>
              <w:t>spre</w:t>
            </w:r>
            <w:proofErr w:type="spellEnd"/>
            <w:r w:rsidRPr="00490878">
              <w:rPr>
                <w:lang w:val="en-US"/>
              </w:rPr>
              <w:t xml:space="preserve"> </w:t>
            </w:r>
            <w:proofErr w:type="spellStart"/>
            <w:r w:rsidRPr="00490878">
              <w:rPr>
                <w:lang w:val="en-US"/>
              </w:rPr>
              <w:t>examinare</w:t>
            </w:r>
            <w:proofErr w:type="spellEnd"/>
            <w:r w:rsidRPr="00490878">
              <w:rPr>
                <w:lang w:val="en-US"/>
              </w:rPr>
              <w:t xml:space="preserve"> </w:t>
            </w:r>
            <w:proofErr w:type="spellStart"/>
            <w:r w:rsidRPr="00490878">
              <w:rPr>
                <w:lang w:val="en-US"/>
              </w:rPr>
              <w:t>Centrului</w:t>
            </w:r>
            <w:proofErr w:type="spellEnd"/>
            <w:r w:rsidRPr="00490878">
              <w:rPr>
                <w:lang w:val="en-US"/>
              </w:rPr>
              <w:t xml:space="preserve"> de </w:t>
            </w:r>
            <w:proofErr w:type="spellStart"/>
            <w:r w:rsidRPr="00490878">
              <w:rPr>
                <w:lang w:val="en-US"/>
              </w:rPr>
              <w:t>armonizare</w:t>
            </w:r>
            <w:proofErr w:type="spellEnd"/>
            <w:r w:rsidRPr="00490878">
              <w:rPr>
                <w:lang w:val="en-US"/>
              </w:rPr>
              <w:t xml:space="preserve"> a </w:t>
            </w:r>
            <w:proofErr w:type="spellStart"/>
            <w:r w:rsidRPr="00490878">
              <w:rPr>
                <w:lang w:val="en-US"/>
              </w:rPr>
              <w:t>legislației</w:t>
            </w:r>
            <w:proofErr w:type="spellEnd"/>
            <w:r w:rsidRPr="00490878">
              <w:rPr>
                <w:lang w:val="en-US"/>
              </w:rPr>
              <w:t xml:space="preserve">, </w:t>
            </w:r>
            <w:proofErr w:type="spellStart"/>
            <w:r w:rsidRPr="00490878">
              <w:rPr>
                <w:lang w:val="en-US"/>
              </w:rPr>
              <w:t>fapt</w:t>
            </w:r>
            <w:proofErr w:type="spellEnd"/>
            <w:r w:rsidRPr="00490878">
              <w:rPr>
                <w:lang w:val="en-US"/>
              </w:rPr>
              <w:t xml:space="preserve"> </w:t>
            </w:r>
            <w:proofErr w:type="spellStart"/>
            <w:r w:rsidRPr="00490878">
              <w:rPr>
                <w:lang w:val="en-US"/>
              </w:rPr>
              <w:t>confirmat</w:t>
            </w:r>
            <w:proofErr w:type="spellEnd"/>
            <w:r w:rsidRPr="00490878">
              <w:rPr>
                <w:lang w:val="en-US"/>
              </w:rPr>
              <w:t xml:space="preserve"> </w:t>
            </w:r>
            <w:proofErr w:type="spellStart"/>
            <w:r w:rsidRPr="00490878">
              <w:rPr>
                <w:lang w:val="en-US"/>
              </w:rPr>
              <w:t>prin</w:t>
            </w:r>
            <w:proofErr w:type="spellEnd"/>
            <w:r w:rsidRPr="00490878">
              <w:rPr>
                <w:lang w:val="en-US"/>
              </w:rPr>
              <w:t xml:space="preserve"> </w:t>
            </w:r>
            <w:proofErr w:type="spellStart"/>
            <w:r w:rsidRPr="00490878">
              <w:rPr>
                <w:lang w:val="en-US"/>
              </w:rPr>
              <w:t>avizul</w:t>
            </w:r>
            <w:proofErr w:type="spellEnd"/>
            <w:r w:rsidRPr="00490878">
              <w:rPr>
                <w:lang w:val="en-US"/>
              </w:rPr>
              <w:t xml:space="preserve"> nr. 31/02-126-8466, </w:t>
            </w:r>
            <w:proofErr w:type="spellStart"/>
            <w:r w:rsidRPr="00490878">
              <w:rPr>
                <w:lang w:val="en-US"/>
              </w:rPr>
              <w:t>prezentat</w:t>
            </w:r>
            <w:proofErr w:type="spellEnd"/>
            <w:r w:rsidRPr="00490878">
              <w:rPr>
                <w:lang w:val="en-US"/>
              </w:rPr>
              <w:t xml:space="preserve"> în </w:t>
            </w:r>
            <w:proofErr w:type="spellStart"/>
            <w:r w:rsidRPr="00490878">
              <w:rPr>
                <w:lang w:val="en-US"/>
              </w:rPr>
              <w:t>sinteza</w:t>
            </w:r>
            <w:proofErr w:type="spellEnd"/>
            <w:r w:rsidRPr="00490878">
              <w:rPr>
                <w:lang w:val="en-US"/>
              </w:rPr>
              <w:t xml:space="preserve"> </w:t>
            </w:r>
            <w:proofErr w:type="spellStart"/>
            <w:r w:rsidRPr="00490878">
              <w:rPr>
                <w:lang w:val="en-US"/>
              </w:rPr>
              <w:t>avizelor</w:t>
            </w:r>
            <w:proofErr w:type="spellEnd"/>
            <w:r w:rsidRPr="00490878">
              <w:rPr>
                <w:lang w:val="en-US"/>
              </w:rPr>
              <w:t>.</w:t>
            </w:r>
          </w:p>
        </w:tc>
      </w:tr>
      <w:tr w:rsidR="00AE6921" w:rsidRPr="007B7730" w14:paraId="23E1675A" w14:textId="77777777" w:rsidTr="00AE6921">
        <w:trPr>
          <w:trHeight w:val="1092"/>
        </w:trPr>
        <w:tc>
          <w:tcPr>
            <w:tcW w:w="704" w:type="dxa"/>
            <w:vMerge/>
          </w:tcPr>
          <w:p w14:paraId="3F1D6EF3" w14:textId="77777777" w:rsidR="00AE6921" w:rsidRPr="0099025D" w:rsidRDefault="00AE6921" w:rsidP="00EB45F5">
            <w:pPr>
              <w:rPr>
                <w:b/>
                <w:lang w:val="ro-RO"/>
              </w:rPr>
            </w:pPr>
          </w:p>
        </w:tc>
        <w:tc>
          <w:tcPr>
            <w:tcW w:w="2410" w:type="dxa"/>
            <w:vMerge/>
          </w:tcPr>
          <w:p w14:paraId="67364953" w14:textId="77777777" w:rsidR="00AE6921" w:rsidRPr="0099025D" w:rsidRDefault="00AE6921" w:rsidP="00EB45F5">
            <w:pPr>
              <w:rPr>
                <w:b/>
                <w:lang w:val="ro-RO"/>
              </w:rPr>
            </w:pPr>
          </w:p>
        </w:tc>
        <w:tc>
          <w:tcPr>
            <w:tcW w:w="7513" w:type="dxa"/>
          </w:tcPr>
          <w:p w14:paraId="728E7113" w14:textId="77777777" w:rsidR="00BE6DE0" w:rsidRPr="00BE6DE0" w:rsidRDefault="00BE6DE0" w:rsidP="006C5034">
            <w:pPr>
              <w:pStyle w:val="NormalWeb"/>
              <w:spacing w:before="0" w:beforeAutospacing="0" w:after="0" w:afterAutospacing="0"/>
              <w:jc w:val="both"/>
              <w:rPr>
                <w:lang w:val="en-US"/>
              </w:rPr>
            </w:pPr>
            <w:proofErr w:type="spellStart"/>
            <w:r w:rsidRPr="00BE6DE0">
              <w:rPr>
                <w:lang w:val="en-US"/>
              </w:rPr>
              <w:t>Proiectul</w:t>
            </w:r>
            <w:proofErr w:type="spellEnd"/>
            <w:r w:rsidRPr="00BE6DE0">
              <w:rPr>
                <w:lang w:val="en-US"/>
              </w:rPr>
              <w:t xml:space="preserve"> indică </w:t>
            </w:r>
            <w:proofErr w:type="spellStart"/>
            <w:r w:rsidRPr="00BE6DE0">
              <w:rPr>
                <w:lang w:val="en-US"/>
              </w:rPr>
              <w:t>în</w:t>
            </w:r>
            <w:proofErr w:type="spellEnd"/>
            <w:r w:rsidRPr="00BE6DE0">
              <w:rPr>
                <w:lang w:val="en-US"/>
              </w:rPr>
              <w:t xml:space="preserve"> </w:t>
            </w:r>
            <w:proofErr w:type="spellStart"/>
            <w:r w:rsidRPr="00BE6DE0">
              <w:rPr>
                <w:lang w:val="en-US"/>
              </w:rPr>
              <w:t>clauza</w:t>
            </w:r>
            <w:proofErr w:type="spellEnd"/>
            <w:r w:rsidRPr="00BE6DE0">
              <w:rPr>
                <w:lang w:val="en-US"/>
              </w:rPr>
              <w:t xml:space="preserve"> de </w:t>
            </w:r>
            <w:proofErr w:type="spellStart"/>
            <w:r w:rsidRPr="00BE6DE0">
              <w:rPr>
                <w:lang w:val="en-US"/>
              </w:rPr>
              <w:t>armonizare</w:t>
            </w:r>
            <w:proofErr w:type="spellEnd"/>
            <w:r w:rsidRPr="00BE6DE0">
              <w:rPr>
                <w:lang w:val="en-US"/>
              </w:rPr>
              <w:t xml:space="preserve"> </w:t>
            </w:r>
            <w:proofErr w:type="spellStart"/>
            <w:r w:rsidRPr="00BE6DE0">
              <w:rPr>
                <w:lang w:val="en-US"/>
              </w:rPr>
              <w:t>faptul</w:t>
            </w:r>
            <w:proofErr w:type="spellEnd"/>
            <w:r w:rsidRPr="00BE6DE0">
              <w:rPr>
                <w:lang w:val="en-US"/>
              </w:rPr>
              <w:t xml:space="preserve"> că </w:t>
            </w:r>
            <w:proofErr w:type="spellStart"/>
            <w:r w:rsidRPr="00BE6DE0">
              <w:rPr>
                <w:lang w:val="en-US"/>
              </w:rPr>
              <w:t>transpune</w:t>
            </w:r>
            <w:proofErr w:type="spellEnd"/>
            <w:r w:rsidRPr="00BE6DE0">
              <w:rPr>
                <w:lang w:val="en-US"/>
              </w:rPr>
              <w:t xml:space="preserve"> </w:t>
            </w:r>
            <w:proofErr w:type="spellStart"/>
            <w:r w:rsidRPr="00BE6DE0">
              <w:rPr>
                <w:lang w:val="en-US"/>
              </w:rPr>
              <w:t>articolele</w:t>
            </w:r>
            <w:proofErr w:type="spellEnd"/>
            <w:r w:rsidRPr="00BE6DE0">
              <w:rPr>
                <w:lang w:val="en-US"/>
              </w:rPr>
              <w:t xml:space="preserve"> 15, 15a </w:t>
            </w:r>
            <w:proofErr w:type="spellStart"/>
            <w:r w:rsidRPr="00BE6DE0">
              <w:rPr>
                <w:lang w:val="en-US"/>
              </w:rPr>
              <w:t>și</w:t>
            </w:r>
            <w:proofErr w:type="spellEnd"/>
            <w:r w:rsidRPr="00BE6DE0">
              <w:rPr>
                <w:lang w:val="en-US"/>
              </w:rPr>
              <w:t xml:space="preserve"> 30j din </w:t>
            </w:r>
            <w:proofErr w:type="spellStart"/>
            <w:r w:rsidRPr="00BE6DE0">
              <w:rPr>
                <w:lang w:val="en-US"/>
              </w:rPr>
              <w:t>Directiva</w:t>
            </w:r>
            <w:proofErr w:type="spellEnd"/>
            <w:r w:rsidRPr="00BE6DE0">
              <w:rPr>
                <w:lang w:val="en-US"/>
              </w:rPr>
              <w:t xml:space="preserve"> 2003/87/CE, </w:t>
            </w:r>
            <w:proofErr w:type="spellStart"/>
            <w:r w:rsidRPr="00BE6DE0">
              <w:rPr>
                <w:lang w:val="en-US"/>
              </w:rPr>
              <w:t>astfel</w:t>
            </w:r>
            <w:proofErr w:type="spellEnd"/>
            <w:r w:rsidRPr="00BE6DE0">
              <w:rPr>
                <w:lang w:val="en-US"/>
              </w:rPr>
              <w:t xml:space="preserve"> cum a </w:t>
            </w:r>
            <w:proofErr w:type="spellStart"/>
            <w:r w:rsidRPr="00BE6DE0">
              <w:rPr>
                <w:lang w:val="en-US"/>
              </w:rPr>
              <w:t>fost</w:t>
            </w:r>
            <w:proofErr w:type="spellEnd"/>
            <w:r w:rsidRPr="00BE6DE0">
              <w:rPr>
                <w:lang w:val="en-US"/>
              </w:rPr>
              <w:t xml:space="preserve"> </w:t>
            </w:r>
            <w:proofErr w:type="spellStart"/>
            <w:r w:rsidRPr="00BE6DE0">
              <w:rPr>
                <w:lang w:val="en-US"/>
              </w:rPr>
              <w:t>modificata</w:t>
            </w:r>
            <w:proofErr w:type="spellEnd"/>
            <w:r w:rsidRPr="00BE6DE0">
              <w:rPr>
                <w:lang w:val="en-US"/>
              </w:rPr>
              <w:t xml:space="preserve">̆ </w:t>
            </w:r>
            <w:proofErr w:type="spellStart"/>
            <w:r w:rsidRPr="00BE6DE0">
              <w:rPr>
                <w:lang w:val="en-US"/>
              </w:rPr>
              <w:t>prin</w:t>
            </w:r>
            <w:proofErr w:type="spellEnd"/>
            <w:r w:rsidRPr="00BE6DE0">
              <w:rPr>
                <w:lang w:val="en-US"/>
              </w:rPr>
              <w:t xml:space="preserve"> </w:t>
            </w:r>
            <w:proofErr w:type="spellStart"/>
            <w:r w:rsidRPr="00BE6DE0">
              <w:rPr>
                <w:lang w:val="en-US"/>
              </w:rPr>
              <w:t>Regulamentul</w:t>
            </w:r>
            <w:proofErr w:type="spellEnd"/>
            <w:r w:rsidRPr="00BE6DE0">
              <w:rPr>
                <w:lang w:val="en-US"/>
              </w:rPr>
              <w:t xml:space="preserve"> (UE) 2024/795. </w:t>
            </w:r>
          </w:p>
          <w:p w14:paraId="5D94C882" w14:textId="77777777" w:rsidR="00BE6DE0" w:rsidRPr="00BE6DE0" w:rsidRDefault="00BE6DE0" w:rsidP="006C5034">
            <w:pPr>
              <w:pStyle w:val="NormalWeb"/>
              <w:spacing w:before="0" w:beforeAutospacing="0" w:after="0" w:afterAutospacing="0"/>
              <w:jc w:val="both"/>
              <w:rPr>
                <w:lang w:val="en-US"/>
              </w:rPr>
            </w:pPr>
            <w:proofErr w:type="spellStart"/>
            <w:r w:rsidRPr="00BE6DE0">
              <w:rPr>
                <w:lang w:val="en-US"/>
              </w:rPr>
              <w:t>Totuși</w:t>
            </w:r>
            <w:proofErr w:type="spellEnd"/>
            <w:r w:rsidRPr="00BE6DE0">
              <w:rPr>
                <w:lang w:val="en-US"/>
              </w:rPr>
              <w:t xml:space="preserve">, </w:t>
            </w:r>
            <w:proofErr w:type="spellStart"/>
            <w:r w:rsidRPr="00BE6DE0">
              <w:rPr>
                <w:lang w:val="en-US"/>
              </w:rPr>
              <w:t>articolele</w:t>
            </w:r>
            <w:proofErr w:type="spellEnd"/>
            <w:r w:rsidRPr="00BE6DE0">
              <w:rPr>
                <w:lang w:val="en-US"/>
              </w:rPr>
              <w:t xml:space="preserve"> 15 </w:t>
            </w:r>
            <w:proofErr w:type="spellStart"/>
            <w:r w:rsidRPr="00BE6DE0">
              <w:rPr>
                <w:lang w:val="en-US"/>
              </w:rPr>
              <w:t>și</w:t>
            </w:r>
            <w:proofErr w:type="spellEnd"/>
            <w:r w:rsidRPr="00BE6DE0">
              <w:rPr>
                <w:lang w:val="en-US"/>
              </w:rPr>
              <w:t xml:space="preserve"> 15a sunt </w:t>
            </w:r>
            <w:proofErr w:type="spellStart"/>
            <w:r w:rsidRPr="00BE6DE0">
              <w:rPr>
                <w:lang w:val="en-US"/>
              </w:rPr>
              <w:t>deja</w:t>
            </w:r>
            <w:proofErr w:type="spellEnd"/>
            <w:r w:rsidRPr="00BE6DE0">
              <w:rPr>
                <w:lang w:val="en-US"/>
              </w:rPr>
              <w:t xml:space="preserve"> </w:t>
            </w:r>
            <w:proofErr w:type="spellStart"/>
            <w:r w:rsidRPr="00BE6DE0">
              <w:rPr>
                <w:lang w:val="en-US"/>
              </w:rPr>
              <w:t>transpuse</w:t>
            </w:r>
            <w:proofErr w:type="spellEnd"/>
            <w:r w:rsidRPr="00BE6DE0">
              <w:rPr>
                <w:lang w:val="en-US"/>
              </w:rPr>
              <w:t xml:space="preserve"> </w:t>
            </w:r>
            <w:proofErr w:type="spellStart"/>
            <w:r w:rsidRPr="00BE6DE0">
              <w:rPr>
                <w:lang w:val="en-US"/>
              </w:rPr>
              <w:t>prin</w:t>
            </w:r>
            <w:proofErr w:type="spellEnd"/>
            <w:r w:rsidRPr="00BE6DE0">
              <w:rPr>
                <w:lang w:val="en-US"/>
              </w:rPr>
              <w:t xml:space="preserve"> Legea nr. 74/2024 </w:t>
            </w:r>
            <w:proofErr w:type="spellStart"/>
            <w:r w:rsidRPr="00BE6DE0">
              <w:rPr>
                <w:lang w:val="en-US"/>
              </w:rPr>
              <w:t>privind</w:t>
            </w:r>
            <w:proofErr w:type="spellEnd"/>
            <w:r w:rsidRPr="00BE6DE0">
              <w:rPr>
                <w:lang w:val="en-US"/>
              </w:rPr>
              <w:t xml:space="preserve"> </w:t>
            </w:r>
            <w:proofErr w:type="spellStart"/>
            <w:r w:rsidRPr="00BE6DE0">
              <w:rPr>
                <w:lang w:val="en-US"/>
              </w:rPr>
              <w:t>acțiunile</w:t>
            </w:r>
            <w:proofErr w:type="spellEnd"/>
            <w:r w:rsidRPr="00BE6DE0">
              <w:rPr>
                <w:lang w:val="en-US"/>
              </w:rPr>
              <w:t xml:space="preserve"> </w:t>
            </w:r>
            <w:proofErr w:type="spellStart"/>
            <w:r w:rsidRPr="00BE6DE0">
              <w:rPr>
                <w:lang w:val="en-US"/>
              </w:rPr>
              <w:t>climatice</w:t>
            </w:r>
            <w:proofErr w:type="spellEnd"/>
            <w:r w:rsidRPr="00BE6DE0">
              <w:rPr>
                <w:lang w:val="en-US"/>
              </w:rPr>
              <w:t xml:space="preserve">, care </w:t>
            </w:r>
            <w:proofErr w:type="spellStart"/>
            <w:r w:rsidRPr="00BE6DE0">
              <w:rPr>
                <w:lang w:val="en-US"/>
              </w:rPr>
              <w:t>preia</w:t>
            </w:r>
            <w:proofErr w:type="spellEnd"/>
            <w:r w:rsidRPr="00BE6DE0">
              <w:rPr>
                <w:lang w:val="en-US"/>
              </w:rPr>
              <w:t xml:space="preserve"> </w:t>
            </w:r>
            <w:proofErr w:type="spellStart"/>
            <w:r w:rsidRPr="00BE6DE0">
              <w:rPr>
                <w:lang w:val="en-US"/>
              </w:rPr>
              <w:t>Directiva</w:t>
            </w:r>
            <w:proofErr w:type="spellEnd"/>
            <w:r w:rsidRPr="00BE6DE0">
              <w:rPr>
                <w:lang w:val="en-US"/>
              </w:rPr>
              <w:t xml:space="preserve"> </w:t>
            </w:r>
            <w:proofErr w:type="spellStart"/>
            <w:r w:rsidRPr="00BE6DE0">
              <w:rPr>
                <w:lang w:val="en-US"/>
              </w:rPr>
              <w:t>în</w:t>
            </w:r>
            <w:proofErr w:type="spellEnd"/>
            <w:r w:rsidRPr="00BE6DE0">
              <w:rPr>
                <w:lang w:val="en-US"/>
              </w:rPr>
              <w:t xml:space="preserve"> forma </w:t>
            </w:r>
            <w:proofErr w:type="spellStart"/>
            <w:r w:rsidRPr="00BE6DE0">
              <w:rPr>
                <w:lang w:val="en-US"/>
              </w:rPr>
              <w:t>consolidata</w:t>
            </w:r>
            <w:proofErr w:type="spellEnd"/>
            <w:r w:rsidRPr="00BE6DE0">
              <w:rPr>
                <w:lang w:val="en-US"/>
              </w:rPr>
              <w:t xml:space="preserve">̆ </w:t>
            </w:r>
            <w:proofErr w:type="spellStart"/>
            <w:r w:rsidRPr="00BE6DE0">
              <w:rPr>
                <w:lang w:val="en-US"/>
              </w:rPr>
              <w:t>prin</w:t>
            </w:r>
            <w:proofErr w:type="spellEnd"/>
            <w:r w:rsidRPr="00BE6DE0">
              <w:rPr>
                <w:lang w:val="en-US"/>
              </w:rPr>
              <w:t xml:space="preserve"> </w:t>
            </w:r>
            <w:proofErr w:type="spellStart"/>
            <w:r w:rsidRPr="00BE6DE0">
              <w:rPr>
                <w:lang w:val="en-US"/>
              </w:rPr>
              <w:t>Directiva</w:t>
            </w:r>
            <w:proofErr w:type="spellEnd"/>
            <w:r w:rsidRPr="00BE6DE0">
              <w:rPr>
                <w:lang w:val="en-US"/>
              </w:rPr>
              <w:t xml:space="preserve"> (UE) 2023/959. </w:t>
            </w:r>
            <w:proofErr w:type="spellStart"/>
            <w:r w:rsidRPr="00BE6DE0">
              <w:rPr>
                <w:lang w:val="en-US"/>
              </w:rPr>
              <w:t>În</w:t>
            </w:r>
            <w:proofErr w:type="spellEnd"/>
            <w:r w:rsidRPr="00BE6DE0">
              <w:rPr>
                <w:lang w:val="en-US"/>
              </w:rPr>
              <w:t xml:space="preserve"> </w:t>
            </w:r>
            <w:proofErr w:type="spellStart"/>
            <w:r w:rsidRPr="00BE6DE0">
              <w:rPr>
                <w:lang w:val="en-US"/>
              </w:rPr>
              <w:t>acest</w:t>
            </w:r>
            <w:proofErr w:type="spellEnd"/>
            <w:r w:rsidRPr="00BE6DE0">
              <w:rPr>
                <w:lang w:val="en-US"/>
              </w:rPr>
              <w:t xml:space="preserve"> context, </w:t>
            </w:r>
            <w:proofErr w:type="spellStart"/>
            <w:r w:rsidRPr="00BE6DE0">
              <w:rPr>
                <w:lang w:val="en-US"/>
              </w:rPr>
              <w:t>reiterarea</w:t>
            </w:r>
            <w:proofErr w:type="spellEnd"/>
            <w:r w:rsidRPr="00BE6DE0">
              <w:rPr>
                <w:lang w:val="en-US"/>
              </w:rPr>
              <w:t xml:space="preserve"> </w:t>
            </w:r>
            <w:proofErr w:type="spellStart"/>
            <w:r w:rsidRPr="00BE6DE0">
              <w:rPr>
                <w:lang w:val="en-US"/>
              </w:rPr>
              <w:t>transpunerii</w:t>
            </w:r>
            <w:proofErr w:type="spellEnd"/>
            <w:r w:rsidRPr="00BE6DE0">
              <w:rPr>
                <w:lang w:val="en-US"/>
              </w:rPr>
              <w:t xml:space="preserve"> </w:t>
            </w:r>
            <w:proofErr w:type="spellStart"/>
            <w:r w:rsidRPr="00BE6DE0">
              <w:rPr>
                <w:lang w:val="en-US"/>
              </w:rPr>
              <w:t>acestor</w:t>
            </w:r>
            <w:proofErr w:type="spellEnd"/>
            <w:r w:rsidRPr="00BE6DE0">
              <w:rPr>
                <w:lang w:val="en-US"/>
              </w:rPr>
              <w:t xml:space="preserve"> </w:t>
            </w:r>
            <w:proofErr w:type="spellStart"/>
            <w:r w:rsidRPr="00BE6DE0">
              <w:rPr>
                <w:lang w:val="en-US"/>
              </w:rPr>
              <w:t>articole</w:t>
            </w:r>
            <w:proofErr w:type="spellEnd"/>
            <w:r w:rsidRPr="00BE6DE0">
              <w:rPr>
                <w:lang w:val="en-US"/>
              </w:rPr>
              <w:t xml:space="preserve"> </w:t>
            </w:r>
            <w:proofErr w:type="spellStart"/>
            <w:r w:rsidRPr="00BE6DE0">
              <w:rPr>
                <w:lang w:val="en-US"/>
              </w:rPr>
              <w:t>printr</w:t>
            </w:r>
            <w:proofErr w:type="spellEnd"/>
            <w:r w:rsidRPr="00BE6DE0">
              <w:rPr>
                <w:lang w:val="en-US"/>
              </w:rPr>
              <w:t xml:space="preserve">-un act </w:t>
            </w:r>
            <w:proofErr w:type="spellStart"/>
            <w:r w:rsidRPr="00BE6DE0">
              <w:rPr>
                <w:lang w:val="en-US"/>
              </w:rPr>
              <w:t>subordonat</w:t>
            </w:r>
            <w:proofErr w:type="spellEnd"/>
            <w:r w:rsidRPr="00BE6DE0">
              <w:rPr>
                <w:lang w:val="en-US"/>
              </w:rPr>
              <w:t xml:space="preserve"> (HG) </w:t>
            </w:r>
            <w:proofErr w:type="spellStart"/>
            <w:r w:rsidRPr="00BE6DE0">
              <w:rPr>
                <w:lang w:val="en-US"/>
              </w:rPr>
              <w:t>este</w:t>
            </w:r>
            <w:proofErr w:type="spellEnd"/>
            <w:r w:rsidRPr="00BE6DE0">
              <w:rPr>
                <w:lang w:val="en-US"/>
              </w:rPr>
              <w:t xml:space="preserve"> </w:t>
            </w:r>
            <w:proofErr w:type="spellStart"/>
            <w:r w:rsidRPr="00BE6DE0">
              <w:rPr>
                <w:lang w:val="en-US"/>
              </w:rPr>
              <w:t>nejustificata</w:t>
            </w:r>
            <w:proofErr w:type="spellEnd"/>
            <w:r w:rsidRPr="00BE6DE0">
              <w:rPr>
                <w:lang w:val="en-US"/>
              </w:rPr>
              <w:t xml:space="preserve">̆, </w:t>
            </w:r>
            <w:proofErr w:type="spellStart"/>
            <w:r w:rsidRPr="00BE6DE0">
              <w:rPr>
                <w:lang w:val="en-US"/>
              </w:rPr>
              <w:t>contravenind</w:t>
            </w:r>
            <w:proofErr w:type="spellEnd"/>
            <w:r w:rsidRPr="00BE6DE0">
              <w:rPr>
                <w:lang w:val="en-US"/>
              </w:rPr>
              <w:t xml:space="preserve"> </w:t>
            </w:r>
            <w:proofErr w:type="spellStart"/>
            <w:r w:rsidRPr="00BE6DE0">
              <w:rPr>
                <w:lang w:val="en-US"/>
              </w:rPr>
              <w:t>principiului</w:t>
            </w:r>
            <w:proofErr w:type="spellEnd"/>
            <w:r w:rsidRPr="00BE6DE0">
              <w:rPr>
                <w:lang w:val="en-US"/>
              </w:rPr>
              <w:t xml:space="preserve"> </w:t>
            </w:r>
            <w:proofErr w:type="spellStart"/>
            <w:r w:rsidRPr="00BE6DE0">
              <w:rPr>
                <w:lang w:val="en-US"/>
              </w:rPr>
              <w:t>coerenței</w:t>
            </w:r>
            <w:proofErr w:type="spellEnd"/>
            <w:r w:rsidRPr="00BE6DE0">
              <w:rPr>
                <w:lang w:val="en-US"/>
              </w:rPr>
              <w:t xml:space="preserve"> legislative </w:t>
            </w:r>
            <w:proofErr w:type="spellStart"/>
            <w:r w:rsidRPr="00BE6DE0">
              <w:rPr>
                <w:lang w:val="en-US"/>
              </w:rPr>
              <w:t>și</w:t>
            </w:r>
            <w:proofErr w:type="spellEnd"/>
            <w:r w:rsidRPr="00BE6DE0">
              <w:rPr>
                <w:lang w:val="en-US"/>
              </w:rPr>
              <w:t xml:space="preserve"> </w:t>
            </w:r>
            <w:proofErr w:type="spellStart"/>
            <w:r w:rsidRPr="00BE6DE0">
              <w:rPr>
                <w:lang w:val="en-US"/>
              </w:rPr>
              <w:t>ierarhiei</w:t>
            </w:r>
            <w:proofErr w:type="spellEnd"/>
            <w:r w:rsidRPr="00BE6DE0">
              <w:rPr>
                <w:lang w:val="en-US"/>
              </w:rPr>
              <w:t xml:space="preserve"> </w:t>
            </w:r>
            <w:proofErr w:type="spellStart"/>
            <w:r w:rsidRPr="00BE6DE0">
              <w:rPr>
                <w:lang w:val="en-US"/>
              </w:rPr>
              <w:t>actelor</w:t>
            </w:r>
            <w:proofErr w:type="spellEnd"/>
            <w:r w:rsidRPr="00BE6DE0">
              <w:rPr>
                <w:lang w:val="en-US"/>
              </w:rPr>
              <w:t xml:space="preserve"> normative. </w:t>
            </w:r>
          </w:p>
          <w:p w14:paraId="2FDCFE91" w14:textId="77777777" w:rsidR="00BE6DE0" w:rsidRPr="00BE6DE0" w:rsidRDefault="00BE6DE0" w:rsidP="006C5034">
            <w:pPr>
              <w:pStyle w:val="NormalWeb"/>
              <w:spacing w:before="0" w:beforeAutospacing="0" w:after="0" w:afterAutospacing="0"/>
              <w:jc w:val="both"/>
              <w:rPr>
                <w:lang w:val="en-US"/>
              </w:rPr>
            </w:pPr>
            <w:proofErr w:type="spellStart"/>
            <w:r w:rsidRPr="00BE6DE0">
              <w:rPr>
                <w:lang w:val="en-US"/>
              </w:rPr>
              <w:t>În</w:t>
            </w:r>
            <w:proofErr w:type="spellEnd"/>
            <w:r w:rsidRPr="00BE6DE0">
              <w:rPr>
                <w:lang w:val="en-US"/>
              </w:rPr>
              <w:t xml:space="preserve"> </w:t>
            </w:r>
            <w:proofErr w:type="spellStart"/>
            <w:r w:rsidRPr="00BE6DE0">
              <w:rPr>
                <w:lang w:val="en-US"/>
              </w:rPr>
              <w:t>ceea</w:t>
            </w:r>
            <w:proofErr w:type="spellEnd"/>
            <w:r w:rsidRPr="00BE6DE0">
              <w:rPr>
                <w:lang w:val="en-US"/>
              </w:rPr>
              <w:t xml:space="preserve"> </w:t>
            </w:r>
            <w:proofErr w:type="spellStart"/>
            <w:r w:rsidRPr="00BE6DE0">
              <w:rPr>
                <w:lang w:val="en-US"/>
              </w:rPr>
              <w:t>ce</w:t>
            </w:r>
            <w:proofErr w:type="spellEnd"/>
            <w:r w:rsidRPr="00BE6DE0">
              <w:rPr>
                <w:lang w:val="en-US"/>
              </w:rPr>
              <w:t xml:space="preserve"> </w:t>
            </w:r>
            <w:proofErr w:type="spellStart"/>
            <w:r w:rsidRPr="00BE6DE0">
              <w:rPr>
                <w:lang w:val="en-US"/>
              </w:rPr>
              <w:t>privește</w:t>
            </w:r>
            <w:proofErr w:type="spellEnd"/>
            <w:r w:rsidRPr="00BE6DE0">
              <w:rPr>
                <w:lang w:val="en-US"/>
              </w:rPr>
              <w:t xml:space="preserve"> </w:t>
            </w:r>
            <w:proofErr w:type="spellStart"/>
            <w:r w:rsidRPr="00BE6DE0">
              <w:rPr>
                <w:lang w:val="en-US"/>
              </w:rPr>
              <w:t>articolul</w:t>
            </w:r>
            <w:proofErr w:type="spellEnd"/>
            <w:r w:rsidRPr="00BE6DE0">
              <w:rPr>
                <w:lang w:val="en-US"/>
              </w:rPr>
              <w:t xml:space="preserve"> 30j, </w:t>
            </w:r>
            <w:proofErr w:type="spellStart"/>
            <w:r w:rsidRPr="00BE6DE0">
              <w:rPr>
                <w:lang w:val="en-US"/>
              </w:rPr>
              <w:t>în</w:t>
            </w:r>
            <w:proofErr w:type="spellEnd"/>
            <w:r w:rsidRPr="00BE6DE0">
              <w:rPr>
                <w:lang w:val="en-US"/>
              </w:rPr>
              <w:t xml:space="preserve"> </w:t>
            </w:r>
            <w:proofErr w:type="spellStart"/>
            <w:r w:rsidRPr="00BE6DE0">
              <w:rPr>
                <w:lang w:val="en-US"/>
              </w:rPr>
              <w:t>condițiile</w:t>
            </w:r>
            <w:proofErr w:type="spellEnd"/>
            <w:r w:rsidRPr="00BE6DE0">
              <w:rPr>
                <w:lang w:val="en-US"/>
              </w:rPr>
              <w:t xml:space="preserve"> </w:t>
            </w:r>
            <w:proofErr w:type="spellStart"/>
            <w:r w:rsidRPr="00BE6DE0">
              <w:rPr>
                <w:lang w:val="en-US"/>
              </w:rPr>
              <w:t>în</w:t>
            </w:r>
            <w:proofErr w:type="spellEnd"/>
            <w:r w:rsidRPr="00BE6DE0">
              <w:rPr>
                <w:lang w:val="en-US"/>
              </w:rPr>
              <w:t xml:space="preserve"> care </w:t>
            </w:r>
            <w:proofErr w:type="spellStart"/>
            <w:r w:rsidRPr="00BE6DE0">
              <w:rPr>
                <w:lang w:val="en-US"/>
              </w:rPr>
              <w:t>acesta</w:t>
            </w:r>
            <w:proofErr w:type="spellEnd"/>
            <w:r w:rsidRPr="00BE6DE0">
              <w:rPr>
                <w:lang w:val="en-US"/>
              </w:rPr>
              <w:t xml:space="preserve"> a </w:t>
            </w:r>
            <w:proofErr w:type="spellStart"/>
            <w:r w:rsidRPr="00BE6DE0">
              <w:rPr>
                <w:lang w:val="en-US"/>
              </w:rPr>
              <w:t>fost</w:t>
            </w:r>
            <w:proofErr w:type="spellEnd"/>
            <w:r w:rsidRPr="00BE6DE0">
              <w:rPr>
                <w:lang w:val="en-US"/>
              </w:rPr>
              <w:t xml:space="preserve"> </w:t>
            </w:r>
            <w:proofErr w:type="spellStart"/>
            <w:r w:rsidRPr="00BE6DE0">
              <w:rPr>
                <w:lang w:val="en-US"/>
              </w:rPr>
              <w:t>introdus</w:t>
            </w:r>
            <w:proofErr w:type="spellEnd"/>
            <w:r w:rsidRPr="00BE6DE0">
              <w:rPr>
                <w:lang w:val="en-US"/>
              </w:rPr>
              <w:t xml:space="preserve"> </w:t>
            </w:r>
            <w:proofErr w:type="spellStart"/>
            <w:r w:rsidRPr="00BE6DE0">
              <w:rPr>
                <w:lang w:val="en-US"/>
              </w:rPr>
              <w:t>sau</w:t>
            </w:r>
            <w:proofErr w:type="spellEnd"/>
            <w:r w:rsidRPr="00BE6DE0">
              <w:rPr>
                <w:lang w:val="en-US"/>
              </w:rPr>
              <w:t xml:space="preserve"> </w:t>
            </w:r>
            <w:proofErr w:type="spellStart"/>
            <w:r w:rsidRPr="00BE6DE0">
              <w:rPr>
                <w:lang w:val="en-US"/>
              </w:rPr>
              <w:t>modificat</w:t>
            </w:r>
            <w:proofErr w:type="spellEnd"/>
            <w:r w:rsidRPr="00BE6DE0">
              <w:rPr>
                <w:lang w:val="en-US"/>
              </w:rPr>
              <w:t xml:space="preserve"> </w:t>
            </w:r>
            <w:proofErr w:type="spellStart"/>
            <w:r w:rsidRPr="00BE6DE0">
              <w:rPr>
                <w:lang w:val="en-US"/>
              </w:rPr>
              <w:t>printr</w:t>
            </w:r>
            <w:proofErr w:type="spellEnd"/>
            <w:r w:rsidRPr="00BE6DE0">
              <w:rPr>
                <w:lang w:val="en-US"/>
              </w:rPr>
              <w:t xml:space="preserve">-un act ulterior </w:t>
            </w:r>
            <w:proofErr w:type="spellStart"/>
            <w:r w:rsidRPr="00BE6DE0">
              <w:rPr>
                <w:lang w:val="en-US"/>
              </w:rPr>
              <w:t>adoptării</w:t>
            </w:r>
            <w:proofErr w:type="spellEnd"/>
            <w:r w:rsidRPr="00BE6DE0">
              <w:rPr>
                <w:lang w:val="en-US"/>
              </w:rPr>
              <w:t xml:space="preserve"> </w:t>
            </w:r>
            <w:proofErr w:type="spellStart"/>
            <w:r w:rsidRPr="00BE6DE0">
              <w:rPr>
                <w:lang w:val="en-US"/>
              </w:rPr>
              <w:t>Legii</w:t>
            </w:r>
            <w:proofErr w:type="spellEnd"/>
            <w:r w:rsidRPr="00BE6DE0">
              <w:rPr>
                <w:lang w:val="en-US"/>
              </w:rPr>
              <w:t xml:space="preserve"> nr. 74/2024, </w:t>
            </w:r>
            <w:proofErr w:type="spellStart"/>
            <w:r w:rsidRPr="00BE6DE0">
              <w:rPr>
                <w:lang w:val="en-US"/>
              </w:rPr>
              <w:t>și</w:t>
            </w:r>
            <w:proofErr w:type="spellEnd"/>
            <w:r w:rsidRPr="00BE6DE0">
              <w:rPr>
                <w:lang w:val="en-US"/>
              </w:rPr>
              <w:t xml:space="preserve"> nu </w:t>
            </w:r>
            <w:proofErr w:type="spellStart"/>
            <w:r w:rsidRPr="00BE6DE0">
              <w:rPr>
                <w:lang w:val="en-US"/>
              </w:rPr>
              <w:t>este</w:t>
            </w:r>
            <w:proofErr w:type="spellEnd"/>
            <w:r w:rsidRPr="00BE6DE0">
              <w:rPr>
                <w:lang w:val="en-US"/>
              </w:rPr>
              <w:t xml:space="preserve"> </w:t>
            </w:r>
            <w:proofErr w:type="spellStart"/>
            <w:r w:rsidRPr="00BE6DE0">
              <w:rPr>
                <w:lang w:val="en-US"/>
              </w:rPr>
              <w:t>reflectat</w:t>
            </w:r>
            <w:proofErr w:type="spellEnd"/>
            <w:r w:rsidRPr="00BE6DE0">
              <w:rPr>
                <w:lang w:val="en-US"/>
              </w:rPr>
              <w:t xml:space="preserve"> </w:t>
            </w:r>
            <w:proofErr w:type="spellStart"/>
            <w:r w:rsidRPr="00BE6DE0">
              <w:rPr>
                <w:lang w:val="en-US"/>
              </w:rPr>
              <w:t>în</w:t>
            </w:r>
            <w:proofErr w:type="spellEnd"/>
            <w:r w:rsidRPr="00BE6DE0">
              <w:rPr>
                <w:lang w:val="en-US"/>
              </w:rPr>
              <w:t xml:space="preserve"> </w:t>
            </w:r>
            <w:proofErr w:type="spellStart"/>
            <w:r w:rsidRPr="00BE6DE0">
              <w:rPr>
                <w:lang w:val="en-US"/>
              </w:rPr>
              <w:t>lege</w:t>
            </w:r>
            <w:proofErr w:type="spellEnd"/>
            <w:r w:rsidRPr="00BE6DE0">
              <w:rPr>
                <w:lang w:val="en-US"/>
              </w:rPr>
              <w:t xml:space="preserve">, </w:t>
            </w:r>
            <w:proofErr w:type="spellStart"/>
            <w:r w:rsidRPr="00BE6DE0">
              <w:rPr>
                <w:lang w:val="en-US"/>
              </w:rPr>
              <w:t>transpunerea</w:t>
            </w:r>
            <w:proofErr w:type="spellEnd"/>
            <w:r w:rsidRPr="00BE6DE0">
              <w:rPr>
                <w:lang w:val="en-US"/>
              </w:rPr>
              <w:t xml:space="preserve"> </w:t>
            </w:r>
            <w:proofErr w:type="spellStart"/>
            <w:r w:rsidRPr="00BE6DE0">
              <w:rPr>
                <w:lang w:val="en-US"/>
              </w:rPr>
              <w:t>sa</w:t>
            </w:r>
            <w:proofErr w:type="spellEnd"/>
            <w:r w:rsidRPr="00BE6DE0">
              <w:rPr>
                <w:lang w:val="en-US"/>
              </w:rPr>
              <w:t xml:space="preserve"> </w:t>
            </w:r>
            <w:proofErr w:type="spellStart"/>
            <w:r w:rsidRPr="00BE6DE0">
              <w:rPr>
                <w:lang w:val="en-US"/>
              </w:rPr>
              <w:t>printr</w:t>
            </w:r>
            <w:proofErr w:type="spellEnd"/>
            <w:r w:rsidRPr="00BE6DE0">
              <w:rPr>
                <w:lang w:val="en-US"/>
              </w:rPr>
              <w:t xml:space="preserve">-o </w:t>
            </w:r>
            <w:proofErr w:type="spellStart"/>
            <w:r w:rsidRPr="00BE6DE0">
              <w:rPr>
                <w:lang w:val="en-US"/>
              </w:rPr>
              <w:t>hotărâre</w:t>
            </w:r>
            <w:proofErr w:type="spellEnd"/>
            <w:r w:rsidRPr="00BE6DE0">
              <w:rPr>
                <w:lang w:val="en-US"/>
              </w:rPr>
              <w:t xml:space="preserve"> de </w:t>
            </w:r>
            <w:proofErr w:type="spellStart"/>
            <w:r w:rsidRPr="00BE6DE0">
              <w:rPr>
                <w:lang w:val="en-US"/>
              </w:rPr>
              <w:t>Guvern</w:t>
            </w:r>
            <w:proofErr w:type="spellEnd"/>
            <w:r w:rsidRPr="00BE6DE0">
              <w:rPr>
                <w:lang w:val="en-US"/>
              </w:rPr>
              <w:t xml:space="preserve"> nu </w:t>
            </w:r>
            <w:proofErr w:type="spellStart"/>
            <w:r w:rsidRPr="00BE6DE0">
              <w:rPr>
                <w:lang w:val="en-US"/>
              </w:rPr>
              <w:t>este</w:t>
            </w:r>
            <w:proofErr w:type="spellEnd"/>
            <w:r w:rsidRPr="00BE6DE0">
              <w:rPr>
                <w:lang w:val="en-US"/>
              </w:rPr>
              <w:t xml:space="preserve"> </w:t>
            </w:r>
            <w:proofErr w:type="spellStart"/>
            <w:r w:rsidRPr="00BE6DE0">
              <w:rPr>
                <w:lang w:val="en-US"/>
              </w:rPr>
              <w:t>conforma</w:t>
            </w:r>
            <w:proofErr w:type="spellEnd"/>
            <w:r w:rsidRPr="00BE6DE0">
              <w:rPr>
                <w:lang w:val="en-US"/>
              </w:rPr>
              <w:t xml:space="preserve">̆ cu </w:t>
            </w:r>
            <w:proofErr w:type="spellStart"/>
            <w:r w:rsidRPr="00BE6DE0">
              <w:rPr>
                <w:lang w:val="en-US"/>
              </w:rPr>
              <w:t>principiile</w:t>
            </w:r>
            <w:proofErr w:type="spellEnd"/>
            <w:r w:rsidRPr="00BE6DE0">
              <w:rPr>
                <w:lang w:val="en-US"/>
              </w:rPr>
              <w:t xml:space="preserve"> generale </w:t>
            </w:r>
            <w:proofErr w:type="spellStart"/>
            <w:r w:rsidRPr="00BE6DE0">
              <w:rPr>
                <w:lang w:val="en-US"/>
              </w:rPr>
              <w:t>privind</w:t>
            </w:r>
            <w:proofErr w:type="spellEnd"/>
            <w:r w:rsidRPr="00BE6DE0">
              <w:rPr>
                <w:lang w:val="en-US"/>
              </w:rPr>
              <w:t xml:space="preserve"> </w:t>
            </w:r>
            <w:proofErr w:type="spellStart"/>
            <w:r w:rsidRPr="00BE6DE0">
              <w:rPr>
                <w:lang w:val="en-US"/>
              </w:rPr>
              <w:t>transpunerea</w:t>
            </w:r>
            <w:proofErr w:type="spellEnd"/>
            <w:r w:rsidRPr="00BE6DE0">
              <w:rPr>
                <w:lang w:val="en-US"/>
              </w:rPr>
              <w:t xml:space="preserve"> </w:t>
            </w:r>
            <w:proofErr w:type="spellStart"/>
            <w:r w:rsidRPr="00BE6DE0">
              <w:rPr>
                <w:lang w:val="en-US"/>
              </w:rPr>
              <w:t>directivelor</w:t>
            </w:r>
            <w:proofErr w:type="spellEnd"/>
            <w:r w:rsidRPr="00BE6DE0">
              <w:rPr>
                <w:lang w:val="en-US"/>
              </w:rPr>
              <w:t xml:space="preserve">, </w:t>
            </w:r>
            <w:proofErr w:type="spellStart"/>
            <w:r w:rsidRPr="00BE6DE0">
              <w:rPr>
                <w:lang w:val="en-US"/>
              </w:rPr>
              <w:t>întrucât</w:t>
            </w:r>
            <w:proofErr w:type="spellEnd"/>
            <w:r w:rsidRPr="00BE6DE0">
              <w:rPr>
                <w:lang w:val="en-US"/>
              </w:rPr>
              <w:t xml:space="preserve"> </w:t>
            </w:r>
            <w:proofErr w:type="spellStart"/>
            <w:r w:rsidRPr="00BE6DE0">
              <w:rPr>
                <w:lang w:val="en-US"/>
              </w:rPr>
              <w:t>modificarea</w:t>
            </w:r>
            <w:proofErr w:type="spellEnd"/>
            <w:r w:rsidRPr="00BE6DE0">
              <w:rPr>
                <w:lang w:val="en-US"/>
              </w:rPr>
              <w:t xml:space="preserve"> </w:t>
            </w:r>
            <w:proofErr w:type="spellStart"/>
            <w:r w:rsidRPr="00BE6DE0">
              <w:rPr>
                <w:lang w:val="en-US"/>
              </w:rPr>
              <w:t>unei</w:t>
            </w:r>
            <w:proofErr w:type="spellEnd"/>
            <w:r w:rsidRPr="00BE6DE0">
              <w:rPr>
                <w:lang w:val="en-US"/>
              </w:rPr>
              <w:t xml:space="preserve"> directive </w:t>
            </w:r>
            <w:proofErr w:type="spellStart"/>
            <w:r w:rsidRPr="00BE6DE0">
              <w:rPr>
                <w:lang w:val="en-US"/>
              </w:rPr>
              <w:t>trebuie</w:t>
            </w:r>
            <w:proofErr w:type="spellEnd"/>
            <w:r w:rsidRPr="00BE6DE0">
              <w:rPr>
                <w:lang w:val="en-US"/>
              </w:rPr>
              <w:t xml:space="preserve"> </w:t>
            </w:r>
            <w:proofErr w:type="spellStart"/>
            <w:r w:rsidRPr="00BE6DE0">
              <w:rPr>
                <w:lang w:val="en-US"/>
              </w:rPr>
              <w:t>reflectata</w:t>
            </w:r>
            <w:proofErr w:type="spellEnd"/>
            <w:r w:rsidRPr="00BE6DE0">
              <w:rPr>
                <w:lang w:val="en-US"/>
              </w:rPr>
              <w:t xml:space="preserve">̆ </w:t>
            </w:r>
            <w:proofErr w:type="spellStart"/>
            <w:r w:rsidRPr="00BE6DE0">
              <w:rPr>
                <w:lang w:val="en-US"/>
              </w:rPr>
              <w:t>prin</w:t>
            </w:r>
            <w:proofErr w:type="spellEnd"/>
            <w:r w:rsidRPr="00BE6DE0">
              <w:rPr>
                <w:lang w:val="en-US"/>
              </w:rPr>
              <w:t xml:space="preserve"> act </w:t>
            </w:r>
            <w:proofErr w:type="spellStart"/>
            <w:r w:rsidRPr="00BE6DE0">
              <w:rPr>
                <w:lang w:val="en-US"/>
              </w:rPr>
              <w:t>normativ</w:t>
            </w:r>
            <w:proofErr w:type="spellEnd"/>
            <w:r w:rsidRPr="00BE6DE0">
              <w:rPr>
                <w:lang w:val="en-US"/>
              </w:rPr>
              <w:t xml:space="preserve"> de </w:t>
            </w:r>
            <w:proofErr w:type="spellStart"/>
            <w:r w:rsidRPr="00BE6DE0">
              <w:rPr>
                <w:lang w:val="en-US"/>
              </w:rPr>
              <w:t>același</w:t>
            </w:r>
            <w:proofErr w:type="spellEnd"/>
            <w:r w:rsidRPr="00BE6DE0">
              <w:rPr>
                <w:lang w:val="en-US"/>
              </w:rPr>
              <w:t xml:space="preserve"> rang cu cel care a </w:t>
            </w:r>
            <w:proofErr w:type="spellStart"/>
            <w:r w:rsidRPr="00BE6DE0">
              <w:rPr>
                <w:lang w:val="en-US"/>
              </w:rPr>
              <w:t>realizat</w:t>
            </w:r>
            <w:proofErr w:type="spellEnd"/>
            <w:r w:rsidRPr="00BE6DE0">
              <w:rPr>
                <w:lang w:val="en-US"/>
              </w:rPr>
              <w:t xml:space="preserve"> </w:t>
            </w:r>
            <w:proofErr w:type="spellStart"/>
            <w:r w:rsidRPr="00BE6DE0">
              <w:rPr>
                <w:lang w:val="en-US"/>
              </w:rPr>
              <w:t>transpunerea</w:t>
            </w:r>
            <w:proofErr w:type="spellEnd"/>
            <w:r w:rsidRPr="00BE6DE0">
              <w:rPr>
                <w:lang w:val="en-US"/>
              </w:rPr>
              <w:t xml:space="preserve"> </w:t>
            </w:r>
            <w:proofErr w:type="spellStart"/>
            <w:r w:rsidRPr="00BE6DE0">
              <w:rPr>
                <w:lang w:val="en-US"/>
              </w:rPr>
              <w:t>inițiala</w:t>
            </w:r>
            <w:proofErr w:type="spellEnd"/>
            <w:r w:rsidRPr="00BE6DE0">
              <w:rPr>
                <w:lang w:val="en-US"/>
              </w:rPr>
              <w:t xml:space="preserve">̆ – </w:t>
            </w:r>
            <w:proofErr w:type="spellStart"/>
            <w:r w:rsidRPr="00BE6DE0">
              <w:rPr>
                <w:lang w:val="en-US"/>
              </w:rPr>
              <w:t>adica</w:t>
            </w:r>
            <w:proofErr w:type="spellEnd"/>
            <w:r w:rsidRPr="00BE6DE0">
              <w:rPr>
                <w:lang w:val="en-US"/>
              </w:rPr>
              <w:t xml:space="preserve">̆ </w:t>
            </w:r>
            <w:proofErr w:type="spellStart"/>
            <w:r w:rsidRPr="00BE6DE0">
              <w:rPr>
                <w:lang w:val="en-US"/>
              </w:rPr>
              <w:t>lege</w:t>
            </w:r>
            <w:proofErr w:type="spellEnd"/>
            <w:r w:rsidRPr="00BE6DE0">
              <w:rPr>
                <w:lang w:val="en-US"/>
              </w:rPr>
              <w:t xml:space="preserve">. </w:t>
            </w:r>
          </w:p>
          <w:p w14:paraId="4C1EC443" w14:textId="77777777" w:rsidR="00BE6DE0" w:rsidRPr="00BE6DE0" w:rsidRDefault="00BE6DE0" w:rsidP="006C5034">
            <w:pPr>
              <w:pStyle w:val="NormalWeb"/>
              <w:spacing w:before="0" w:beforeAutospacing="0" w:after="0" w:afterAutospacing="0"/>
              <w:jc w:val="both"/>
              <w:rPr>
                <w:lang w:val="en-US"/>
              </w:rPr>
            </w:pPr>
            <w:r w:rsidRPr="00BE6DE0">
              <w:rPr>
                <w:lang w:val="en-US"/>
              </w:rPr>
              <w:t xml:space="preserve">Prin </w:t>
            </w:r>
            <w:proofErr w:type="spellStart"/>
            <w:r w:rsidRPr="00BE6DE0">
              <w:rPr>
                <w:lang w:val="en-US"/>
              </w:rPr>
              <w:t>urmare</w:t>
            </w:r>
            <w:proofErr w:type="spellEnd"/>
            <w:r w:rsidRPr="00BE6DE0">
              <w:rPr>
                <w:lang w:val="en-US"/>
              </w:rPr>
              <w:t xml:space="preserve">, </w:t>
            </w:r>
            <w:r w:rsidRPr="00BE6DE0">
              <w:rPr>
                <w:b/>
                <w:bCs/>
                <w:lang w:val="en-US"/>
              </w:rPr>
              <w:t xml:space="preserve">se </w:t>
            </w:r>
            <w:proofErr w:type="spellStart"/>
            <w:r w:rsidRPr="00BE6DE0">
              <w:rPr>
                <w:b/>
                <w:bCs/>
                <w:lang w:val="en-US"/>
              </w:rPr>
              <w:t>recomanda</w:t>
            </w:r>
            <w:proofErr w:type="spellEnd"/>
            <w:r w:rsidRPr="00BE6DE0">
              <w:rPr>
                <w:b/>
                <w:bCs/>
                <w:lang w:val="en-US"/>
              </w:rPr>
              <w:t xml:space="preserve">̆ </w:t>
            </w:r>
            <w:proofErr w:type="spellStart"/>
            <w:r w:rsidRPr="00BE6DE0">
              <w:rPr>
                <w:b/>
                <w:bCs/>
                <w:lang w:val="en-US"/>
              </w:rPr>
              <w:t>reformularea</w:t>
            </w:r>
            <w:proofErr w:type="spellEnd"/>
            <w:r w:rsidRPr="00BE6DE0">
              <w:rPr>
                <w:b/>
                <w:bCs/>
                <w:lang w:val="en-US"/>
              </w:rPr>
              <w:t xml:space="preserve"> </w:t>
            </w:r>
            <w:proofErr w:type="spellStart"/>
            <w:r w:rsidRPr="00BE6DE0">
              <w:rPr>
                <w:b/>
                <w:bCs/>
                <w:lang w:val="en-US"/>
              </w:rPr>
              <w:t>clauzei</w:t>
            </w:r>
            <w:proofErr w:type="spellEnd"/>
            <w:r w:rsidRPr="00BE6DE0">
              <w:rPr>
                <w:b/>
                <w:bCs/>
                <w:lang w:val="en-US"/>
              </w:rPr>
              <w:t xml:space="preserve"> de </w:t>
            </w:r>
            <w:proofErr w:type="spellStart"/>
            <w:r w:rsidRPr="00BE6DE0">
              <w:rPr>
                <w:b/>
                <w:bCs/>
                <w:lang w:val="en-US"/>
              </w:rPr>
              <w:t>armonizare</w:t>
            </w:r>
            <w:proofErr w:type="spellEnd"/>
            <w:r w:rsidRPr="00BE6DE0">
              <w:rPr>
                <w:lang w:val="en-US"/>
              </w:rPr>
              <w:t xml:space="preserve">, </w:t>
            </w:r>
            <w:proofErr w:type="spellStart"/>
            <w:r w:rsidRPr="00BE6DE0">
              <w:rPr>
                <w:lang w:val="en-US"/>
              </w:rPr>
              <w:t>în</w:t>
            </w:r>
            <w:proofErr w:type="spellEnd"/>
            <w:r w:rsidRPr="00BE6DE0">
              <w:rPr>
                <w:lang w:val="en-US"/>
              </w:rPr>
              <w:t xml:space="preserve"> </w:t>
            </w:r>
            <w:proofErr w:type="spellStart"/>
            <w:r w:rsidRPr="00BE6DE0">
              <w:rPr>
                <w:lang w:val="en-US"/>
              </w:rPr>
              <w:t>sensul</w:t>
            </w:r>
            <w:proofErr w:type="spellEnd"/>
            <w:r w:rsidRPr="00BE6DE0">
              <w:rPr>
                <w:lang w:val="en-US"/>
              </w:rPr>
              <w:t xml:space="preserve"> de a exclude </w:t>
            </w:r>
            <w:proofErr w:type="spellStart"/>
            <w:r w:rsidRPr="00BE6DE0">
              <w:rPr>
                <w:lang w:val="en-US"/>
              </w:rPr>
              <w:t>articolele</w:t>
            </w:r>
            <w:proofErr w:type="spellEnd"/>
            <w:r w:rsidRPr="00BE6DE0">
              <w:rPr>
                <w:lang w:val="en-US"/>
              </w:rPr>
              <w:t xml:space="preserve"> 15 </w:t>
            </w:r>
            <w:proofErr w:type="spellStart"/>
            <w:r w:rsidRPr="00BE6DE0">
              <w:rPr>
                <w:lang w:val="en-US"/>
              </w:rPr>
              <w:t>și</w:t>
            </w:r>
            <w:proofErr w:type="spellEnd"/>
            <w:r w:rsidRPr="00BE6DE0">
              <w:rPr>
                <w:lang w:val="en-US"/>
              </w:rPr>
              <w:t xml:space="preserve"> 15a, </w:t>
            </w:r>
            <w:proofErr w:type="spellStart"/>
            <w:r w:rsidRPr="00BE6DE0">
              <w:rPr>
                <w:lang w:val="en-US"/>
              </w:rPr>
              <w:t>deja</w:t>
            </w:r>
            <w:proofErr w:type="spellEnd"/>
            <w:r w:rsidRPr="00BE6DE0">
              <w:rPr>
                <w:lang w:val="en-US"/>
              </w:rPr>
              <w:t xml:space="preserve"> </w:t>
            </w:r>
            <w:proofErr w:type="spellStart"/>
            <w:r w:rsidRPr="00BE6DE0">
              <w:rPr>
                <w:lang w:val="en-US"/>
              </w:rPr>
              <w:t>transpuse</w:t>
            </w:r>
            <w:proofErr w:type="spellEnd"/>
            <w:r w:rsidRPr="00BE6DE0">
              <w:rPr>
                <w:lang w:val="en-US"/>
              </w:rPr>
              <w:t xml:space="preserve"> </w:t>
            </w:r>
            <w:proofErr w:type="spellStart"/>
            <w:r w:rsidRPr="00BE6DE0">
              <w:rPr>
                <w:lang w:val="en-US"/>
              </w:rPr>
              <w:t>prin</w:t>
            </w:r>
            <w:proofErr w:type="spellEnd"/>
            <w:r w:rsidRPr="00BE6DE0">
              <w:rPr>
                <w:lang w:val="en-US"/>
              </w:rPr>
              <w:t xml:space="preserve"> </w:t>
            </w:r>
            <w:proofErr w:type="spellStart"/>
            <w:r w:rsidRPr="00BE6DE0">
              <w:rPr>
                <w:lang w:val="en-US"/>
              </w:rPr>
              <w:t>lege</w:t>
            </w:r>
            <w:proofErr w:type="spellEnd"/>
            <w:r w:rsidRPr="00BE6DE0">
              <w:rPr>
                <w:lang w:val="en-US"/>
              </w:rPr>
              <w:t xml:space="preserve">; a </w:t>
            </w:r>
            <w:proofErr w:type="spellStart"/>
            <w:r w:rsidRPr="00BE6DE0">
              <w:rPr>
                <w:lang w:val="en-US"/>
              </w:rPr>
              <w:t>delimita</w:t>
            </w:r>
            <w:proofErr w:type="spellEnd"/>
            <w:r w:rsidRPr="00BE6DE0">
              <w:rPr>
                <w:lang w:val="en-US"/>
              </w:rPr>
              <w:t xml:space="preserve"> </w:t>
            </w:r>
            <w:proofErr w:type="spellStart"/>
            <w:r w:rsidRPr="00BE6DE0">
              <w:rPr>
                <w:lang w:val="en-US"/>
              </w:rPr>
              <w:t>clar</w:t>
            </w:r>
            <w:proofErr w:type="spellEnd"/>
            <w:r w:rsidRPr="00BE6DE0">
              <w:rPr>
                <w:lang w:val="en-US"/>
              </w:rPr>
              <w:t xml:space="preserve"> </w:t>
            </w:r>
            <w:proofErr w:type="spellStart"/>
            <w:r w:rsidRPr="00BE6DE0">
              <w:rPr>
                <w:lang w:val="en-US"/>
              </w:rPr>
              <w:t>faptul</w:t>
            </w:r>
            <w:proofErr w:type="spellEnd"/>
            <w:r w:rsidRPr="00BE6DE0">
              <w:rPr>
                <w:lang w:val="en-US"/>
              </w:rPr>
              <w:t xml:space="preserve"> că </w:t>
            </w:r>
            <w:proofErr w:type="spellStart"/>
            <w:r w:rsidRPr="00BE6DE0">
              <w:rPr>
                <w:lang w:val="en-US"/>
              </w:rPr>
              <w:t>proiectul</w:t>
            </w:r>
            <w:proofErr w:type="spellEnd"/>
            <w:r w:rsidRPr="00BE6DE0">
              <w:rPr>
                <w:lang w:val="en-US"/>
              </w:rPr>
              <w:t xml:space="preserve"> de HG </w:t>
            </w:r>
            <w:proofErr w:type="spellStart"/>
            <w:r w:rsidRPr="00BE6DE0">
              <w:rPr>
                <w:lang w:val="en-US"/>
              </w:rPr>
              <w:t>pune</w:t>
            </w:r>
            <w:proofErr w:type="spellEnd"/>
            <w:r w:rsidRPr="00BE6DE0">
              <w:rPr>
                <w:lang w:val="en-US"/>
              </w:rPr>
              <w:t xml:space="preserve"> </w:t>
            </w:r>
            <w:proofErr w:type="spellStart"/>
            <w:r w:rsidRPr="00BE6DE0">
              <w:rPr>
                <w:lang w:val="en-US"/>
              </w:rPr>
              <w:t>în</w:t>
            </w:r>
            <w:proofErr w:type="spellEnd"/>
            <w:r w:rsidRPr="00BE6DE0">
              <w:rPr>
                <w:lang w:val="en-US"/>
              </w:rPr>
              <w:t xml:space="preserve"> </w:t>
            </w:r>
            <w:proofErr w:type="spellStart"/>
            <w:r w:rsidRPr="00BE6DE0">
              <w:rPr>
                <w:lang w:val="en-US"/>
              </w:rPr>
              <w:t>aplicare</w:t>
            </w:r>
            <w:proofErr w:type="spellEnd"/>
            <w:r w:rsidRPr="00BE6DE0">
              <w:rPr>
                <w:lang w:val="en-US"/>
              </w:rPr>
              <w:t xml:space="preserve"> </w:t>
            </w:r>
            <w:proofErr w:type="spellStart"/>
            <w:r w:rsidRPr="00BE6DE0">
              <w:rPr>
                <w:lang w:val="en-US"/>
              </w:rPr>
              <w:t>Regulamentul</w:t>
            </w:r>
            <w:proofErr w:type="spellEnd"/>
            <w:r w:rsidRPr="00BE6DE0">
              <w:rPr>
                <w:lang w:val="en-US"/>
              </w:rPr>
              <w:t xml:space="preserve"> (UE) 2018/2067, </w:t>
            </w:r>
            <w:proofErr w:type="spellStart"/>
            <w:r w:rsidRPr="00BE6DE0">
              <w:rPr>
                <w:lang w:val="en-US"/>
              </w:rPr>
              <w:t>astfel</w:t>
            </w:r>
            <w:proofErr w:type="spellEnd"/>
            <w:r w:rsidRPr="00BE6DE0">
              <w:rPr>
                <w:lang w:val="en-US"/>
              </w:rPr>
              <w:t xml:space="preserve"> cum a </w:t>
            </w:r>
            <w:proofErr w:type="spellStart"/>
            <w:r w:rsidRPr="00BE6DE0">
              <w:rPr>
                <w:lang w:val="en-US"/>
              </w:rPr>
              <w:t>fost</w:t>
            </w:r>
            <w:proofErr w:type="spellEnd"/>
            <w:r w:rsidRPr="00BE6DE0">
              <w:rPr>
                <w:lang w:val="en-US"/>
              </w:rPr>
              <w:t xml:space="preserve"> </w:t>
            </w:r>
            <w:proofErr w:type="spellStart"/>
            <w:r w:rsidRPr="00BE6DE0">
              <w:rPr>
                <w:lang w:val="en-US"/>
              </w:rPr>
              <w:t>modificat</w:t>
            </w:r>
            <w:proofErr w:type="spellEnd"/>
            <w:r w:rsidRPr="00BE6DE0">
              <w:rPr>
                <w:lang w:val="en-US"/>
              </w:rPr>
              <w:t xml:space="preserve"> </w:t>
            </w:r>
            <w:proofErr w:type="spellStart"/>
            <w:r w:rsidRPr="00BE6DE0">
              <w:rPr>
                <w:lang w:val="en-US"/>
              </w:rPr>
              <w:t>prin</w:t>
            </w:r>
            <w:proofErr w:type="spellEnd"/>
            <w:r w:rsidRPr="00BE6DE0">
              <w:rPr>
                <w:lang w:val="en-US"/>
              </w:rPr>
              <w:t xml:space="preserve"> </w:t>
            </w:r>
            <w:proofErr w:type="spellStart"/>
            <w:r w:rsidRPr="00BE6DE0">
              <w:rPr>
                <w:lang w:val="en-US"/>
              </w:rPr>
              <w:t>Regulamentul</w:t>
            </w:r>
            <w:proofErr w:type="spellEnd"/>
            <w:r w:rsidRPr="00BE6DE0">
              <w:rPr>
                <w:lang w:val="en-US"/>
              </w:rPr>
              <w:t xml:space="preserve"> (UE) 2024/1321; a </w:t>
            </w:r>
            <w:proofErr w:type="spellStart"/>
            <w:r w:rsidRPr="00BE6DE0">
              <w:rPr>
                <w:lang w:val="en-US"/>
              </w:rPr>
              <w:t>reevalua</w:t>
            </w:r>
            <w:proofErr w:type="spellEnd"/>
            <w:r w:rsidRPr="00BE6DE0">
              <w:rPr>
                <w:lang w:val="en-US"/>
              </w:rPr>
              <w:t xml:space="preserve"> </w:t>
            </w:r>
            <w:proofErr w:type="spellStart"/>
            <w:r w:rsidRPr="00BE6DE0">
              <w:rPr>
                <w:lang w:val="en-US"/>
              </w:rPr>
              <w:lastRenderedPageBreak/>
              <w:t>oportunitatea</w:t>
            </w:r>
            <w:proofErr w:type="spellEnd"/>
            <w:r w:rsidRPr="00BE6DE0">
              <w:rPr>
                <w:lang w:val="en-US"/>
              </w:rPr>
              <w:t xml:space="preserve"> </w:t>
            </w:r>
            <w:proofErr w:type="spellStart"/>
            <w:r w:rsidRPr="00BE6DE0">
              <w:rPr>
                <w:lang w:val="en-US"/>
              </w:rPr>
              <w:t>includerii</w:t>
            </w:r>
            <w:proofErr w:type="spellEnd"/>
            <w:r w:rsidRPr="00BE6DE0">
              <w:rPr>
                <w:lang w:val="en-US"/>
              </w:rPr>
              <w:t xml:space="preserve"> art. 30j, </w:t>
            </w:r>
            <w:proofErr w:type="spellStart"/>
            <w:r w:rsidRPr="00BE6DE0">
              <w:rPr>
                <w:lang w:val="en-US"/>
              </w:rPr>
              <w:t>având</w:t>
            </w:r>
            <w:proofErr w:type="spellEnd"/>
            <w:r w:rsidRPr="00BE6DE0">
              <w:rPr>
                <w:lang w:val="en-US"/>
              </w:rPr>
              <w:t xml:space="preserve"> </w:t>
            </w:r>
            <w:proofErr w:type="spellStart"/>
            <w:r w:rsidRPr="00BE6DE0">
              <w:rPr>
                <w:lang w:val="en-US"/>
              </w:rPr>
              <w:t>în</w:t>
            </w:r>
            <w:proofErr w:type="spellEnd"/>
            <w:r w:rsidRPr="00BE6DE0">
              <w:rPr>
                <w:lang w:val="en-US"/>
              </w:rPr>
              <w:t xml:space="preserve"> </w:t>
            </w:r>
            <w:proofErr w:type="spellStart"/>
            <w:r w:rsidRPr="00BE6DE0">
              <w:rPr>
                <w:lang w:val="en-US"/>
              </w:rPr>
              <w:t>vedere</w:t>
            </w:r>
            <w:proofErr w:type="spellEnd"/>
            <w:r w:rsidRPr="00BE6DE0">
              <w:rPr>
                <w:lang w:val="en-US"/>
              </w:rPr>
              <w:t xml:space="preserve"> că </w:t>
            </w:r>
            <w:proofErr w:type="spellStart"/>
            <w:r w:rsidRPr="00BE6DE0">
              <w:rPr>
                <w:lang w:val="en-US"/>
              </w:rPr>
              <w:t>transpunerea</w:t>
            </w:r>
            <w:proofErr w:type="spellEnd"/>
            <w:r w:rsidRPr="00BE6DE0">
              <w:rPr>
                <w:lang w:val="en-US"/>
              </w:rPr>
              <w:t xml:space="preserve"> </w:t>
            </w:r>
            <w:proofErr w:type="spellStart"/>
            <w:r w:rsidRPr="00BE6DE0">
              <w:rPr>
                <w:lang w:val="en-US"/>
              </w:rPr>
              <w:t>sa</w:t>
            </w:r>
            <w:proofErr w:type="spellEnd"/>
            <w:r w:rsidRPr="00BE6DE0">
              <w:rPr>
                <w:lang w:val="en-US"/>
              </w:rPr>
              <w:t xml:space="preserve"> </w:t>
            </w:r>
            <w:proofErr w:type="spellStart"/>
            <w:r w:rsidRPr="00BE6DE0">
              <w:rPr>
                <w:lang w:val="en-US"/>
              </w:rPr>
              <w:t>ar</w:t>
            </w:r>
            <w:proofErr w:type="spellEnd"/>
            <w:r w:rsidRPr="00BE6DE0">
              <w:rPr>
                <w:lang w:val="en-US"/>
              </w:rPr>
              <w:t xml:space="preserve"> </w:t>
            </w:r>
            <w:proofErr w:type="spellStart"/>
            <w:r w:rsidRPr="00BE6DE0">
              <w:rPr>
                <w:lang w:val="en-US"/>
              </w:rPr>
              <w:t>trebui</w:t>
            </w:r>
            <w:proofErr w:type="spellEnd"/>
            <w:r w:rsidRPr="00BE6DE0">
              <w:rPr>
                <w:lang w:val="en-US"/>
              </w:rPr>
              <w:t xml:space="preserve"> </w:t>
            </w:r>
            <w:proofErr w:type="spellStart"/>
            <w:r w:rsidRPr="00BE6DE0">
              <w:rPr>
                <w:lang w:val="en-US"/>
              </w:rPr>
              <w:t>realizata</w:t>
            </w:r>
            <w:proofErr w:type="spellEnd"/>
            <w:r w:rsidRPr="00BE6DE0">
              <w:rPr>
                <w:lang w:val="en-US"/>
              </w:rPr>
              <w:t xml:space="preserve">̆ tot </w:t>
            </w:r>
            <w:proofErr w:type="spellStart"/>
            <w:r w:rsidRPr="00BE6DE0">
              <w:rPr>
                <w:lang w:val="en-US"/>
              </w:rPr>
              <w:t>prin</w:t>
            </w:r>
            <w:proofErr w:type="spellEnd"/>
            <w:r w:rsidRPr="00BE6DE0">
              <w:rPr>
                <w:lang w:val="en-US"/>
              </w:rPr>
              <w:t xml:space="preserve"> </w:t>
            </w:r>
            <w:proofErr w:type="spellStart"/>
            <w:r w:rsidRPr="00BE6DE0">
              <w:rPr>
                <w:lang w:val="en-US"/>
              </w:rPr>
              <w:t>modificarea</w:t>
            </w:r>
            <w:proofErr w:type="spellEnd"/>
            <w:r w:rsidRPr="00BE6DE0">
              <w:rPr>
                <w:lang w:val="en-US"/>
              </w:rPr>
              <w:t xml:space="preserve"> </w:t>
            </w:r>
            <w:proofErr w:type="spellStart"/>
            <w:r w:rsidRPr="00BE6DE0">
              <w:rPr>
                <w:lang w:val="en-US"/>
              </w:rPr>
              <w:t>legii</w:t>
            </w:r>
            <w:proofErr w:type="spellEnd"/>
            <w:r w:rsidRPr="00BE6DE0">
              <w:rPr>
                <w:lang w:val="en-US"/>
              </w:rPr>
              <w:t xml:space="preserve">. </w:t>
            </w:r>
          </w:p>
          <w:p w14:paraId="28A7E852" w14:textId="4BE2B912" w:rsidR="00AE6921" w:rsidRPr="0099025D" w:rsidRDefault="00AE6921" w:rsidP="00EB45F5">
            <w:pPr>
              <w:jc w:val="both"/>
              <w:rPr>
                <w:lang w:val="ro-RO"/>
              </w:rPr>
            </w:pPr>
          </w:p>
        </w:tc>
        <w:tc>
          <w:tcPr>
            <w:tcW w:w="3827" w:type="dxa"/>
          </w:tcPr>
          <w:p w14:paraId="62ACDFEE" w14:textId="77777777" w:rsidR="00C21418" w:rsidRPr="0099025D" w:rsidRDefault="00C21418" w:rsidP="00C21418">
            <w:pPr>
              <w:jc w:val="both"/>
              <w:rPr>
                <w:b/>
                <w:lang w:val="ro-RO"/>
              </w:rPr>
            </w:pPr>
            <w:r w:rsidRPr="009F328A">
              <w:rPr>
                <w:b/>
                <w:lang w:val="ro-RO"/>
              </w:rPr>
              <w:lastRenderedPageBreak/>
              <w:t>Se acceptă.</w:t>
            </w:r>
          </w:p>
          <w:p w14:paraId="4C884C3C" w14:textId="397F3430" w:rsidR="00AE6921" w:rsidRPr="00583637" w:rsidRDefault="00AE6921" w:rsidP="00583637">
            <w:pPr>
              <w:pStyle w:val="NormalWeb"/>
              <w:spacing w:before="0" w:beforeAutospacing="0" w:after="0" w:afterAutospacing="0"/>
              <w:jc w:val="both"/>
              <w:rPr>
                <w:lang w:val="en-US"/>
              </w:rPr>
            </w:pPr>
          </w:p>
        </w:tc>
      </w:tr>
      <w:tr w:rsidR="00AE6921" w:rsidRPr="0099025D" w14:paraId="4711DDD1" w14:textId="77777777" w:rsidTr="00AE6921">
        <w:trPr>
          <w:trHeight w:val="1264"/>
        </w:trPr>
        <w:tc>
          <w:tcPr>
            <w:tcW w:w="704" w:type="dxa"/>
            <w:vMerge/>
          </w:tcPr>
          <w:p w14:paraId="00540918" w14:textId="77777777" w:rsidR="00AE6921" w:rsidRPr="0099025D" w:rsidRDefault="00AE6921" w:rsidP="00EB45F5">
            <w:pPr>
              <w:rPr>
                <w:b/>
                <w:lang w:val="ro-RO"/>
              </w:rPr>
            </w:pPr>
          </w:p>
        </w:tc>
        <w:tc>
          <w:tcPr>
            <w:tcW w:w="2410" w:type="dxa"/>
            <w:vMerge/>
          </w:tcPr>
          <w:p w14:paraId="32ED9312" w14:textId="77777777" w:rsidR="00AE6921" w:rsidRPr="0099025D" w:rsidRDefault="00AE6921" w:rsidP="00EB45F5">
            <w:pPr>
              <w:rPr>
                <w:b/>
                <w:lang w:val="ro-RO"/>
              </w:rPr>
            </w:pPr>
          </w:p>
        </w:tc>
        <w:tc>
          <w:tcPr>
            <w:tcW w:w="7513" w:type="dxa"/>
          </w:tcPr>
          <w:p w14:paraId="234A7174" w14:textId="3E07C5FD" w:rsidR="008A22D2" w:rsidRPr="001977F3" w:rsidRDefault="008A22D2" w:rsidP="008A22D2">
            <w:pPr>
              <w:pStyle w:val="NormalWeb"/>
              <w:spacing w:before="0" w:beforeAutospacing="0" w:after="0" w:afterAutospacing="0"/>
              <w:jc w:val="both"/>
              <w:rPr>
                <w:lang w:val="ro-RO"/>
              </w:rPr>
            </w:pPr>
            <w:r w:rsidRPr="001977F3">
              <w:rPr>
                <w:lang w:val="ro-RO"/>
              </w:rPr>
              <w:t xml:space="preserve">La </w:t>
            </w:r>
            <w:r w:rsidRPr="001977F3">
              <w:rPr>
                <w:i/>
                <w:iCs/>
                <w:lang w:val="ro-RO"/>
              </w:rPr>
              <w:t xml:space="preserve">pct. 3 </w:t>
            </w:r>
            <w:r w:rsidRPr="001977F3">
              <w:rPr>
                <w:lang w:val="ro-RO"/>
              </w:rPr>
              <w:t xml:space="preserve">din proiectul de Regulament privind acreditarea </w:t>
            </w:r>
            <w:proofErr w:type="spellStart"/>
            <w:r w:rsidRPr="001977F3">
              <w:rPr>
                <w:lang w:val="ro-RO"/>
              </w:rPr>
              <w:t>și</w:t>
            </w:r>
            <w:proofErr w:type="spellEnd"/>
            <w:r w:rsidRPr="001977F3">
              <w:rPr>
                <w:lang w:val="ro-RO"/>
              </w:rPr>
              <w:t xml:space="preserve"> </w:t>
            </w:r>
            <w:proofErr w:type="spellStart"/>
            <w:r w:rsidRPr="001977F3">
              <w:rPr>
                <w:lang w:val="ro-RO"/>
              </w:rPr>
              <w:t>cerințele</w:t>
            </w:r>
            <w:proofErr w:type="spellEnd"/>
            <w:r w:rsidRPr="001977F3">
              <w:rPr>
                <w:lang w:val="ro-RO"/>
              </w:rPr>
              <w:t xml:space="preserve"> aplicabile verificatorilor, se prevede că regulamentul „asigură verificarea datelor relevante pentru actualizarea criteriilor de </w:t>
            </w:r>
            <w:proofErr w:type="spellStart"/>
            <w:r w:rsidRPr="001977F3">
              <w:rPr>
                <w:lang w:val="ro-RO"/>
              </w:rPr>
              <w:t>referința</w:t>
            </w:r>
            <w:proofErr w:type="spellEnd"/>
            <w:r w:rsidRPr="001977F3">
              <w:rPr>
                <w:lang w:val="ro-RO"/>
              </w:rPr>
              <w:t xml:space="preserve">̆ ex ante, precum </w:t>
            </w:r>
            <w:proofErr w:type="spellStart"/>
            <w:r w:rsidRPr="001977F3">
              <w:rPr>
                <w:lang w:val="ro-RO"/>
              </w:rPr>
              <w:t>și</w:t>
            </w:r>
            <w:proofErr w:type="spellEnd"/>
            <w:r w:rsidRPr="001977F3">
              <w:rPr>
                <w:lang w:val="ro-RO"/>
              </w:rPr>
              <w:t xml:space="preserve"> de emisii de GES </w:t>
            </w:r>
            <w:r w:rsidRPr="001977F3">
              <w:rPr>
                <w:shd w:val="clear" w:color="auto" w:fill="FFFFFF"/>
                <w:lang w:val="ro-RO"/>
              </w:rPr>
              <w:t xml:space="preserve">cu titlu </w:t>
            </w:r>
            <w:proofErr w:type="spellStart"/>
            <w:r w:rsidRPr="001977F3">
              <w:rPr>
                <w:lang w:val="ro-RO"/>
              </w:rPr>
              <w:t>în</w:t>
            </w:r>
            <w:proofErr w:type="spellEnd"/>
            <w:r w:rsidRPr="001977F3">
              <w:rPr>
                <w:lang w:val="ro-RO"/>
              </w:rPr>
              <w:t xml:space="preserve"> conformitate cu </w:t>
            </w:r>
            <w:r w:rsidRPr="001977F3">
              <w:rPr>
                <w:i/>
                <w:iCs/>
                <w:lang w:val="ro-RO"/>
              </w:rPr>
              <w:t xml:space="preserve">subpunctul 2.4 </w:t>
            </w:r>
            <w:r w:rsidRPr="001977F3">
              <w:rPr>
                <w:lang w:val="ro-RO"/>
              </w:rPr>
              <w:t xml:space="preserve">din Regulamentul privind monitorizarea, raportarea </w:t>
            </w:r>
            <w:proofErr w:type="spellStart"/>
            <w:r w:rsidRPr="001977F3">
              <w:rPr>
                <w:lang w:val="ro-RO"/>
              </w:rPr>
              <w:t>și</w:t>
            </w:r>
            <w:proofErr w:type="spellEnd"/>
            <w:r w:rsidRPr="001977F3">
              <w:rPr>
                <w:lang w:val="ro-RO"/>
              </w:rPr>
              <w:t xml:space="preserve"> verificarea emisiilor de GES provenite de la </w:t>
            </w:r>
            <w:proofErr w:type="spellStart"/>
            <w:r w:rsidRPr="001977F3">
              <w:rPr>
                <w:lang w:val="ro-RO"/>
              </w:rPr>
              <w:t>instalațiile</w:t>
            </w:r>
            <w:proofErr w:type="spellEnd"/>
            <w:r w:rsidRPr="001977F3">
              <w:rPr>
                <w:lang w:val="ro-RO"/>
              </w:rPr>
              <w:t xml:space="preserve"> </w:t>
            </w:r>
            <w:proofErr w:type="spellStart"/>
            <w:r w:rsidRPr="001977F3">
              <w:rPr>
                <w:lang w:val="ro-RO"/>
              </w:rPr>
              <w:t>staționare</w:t>
            </w:r>
            <w:proofErr w:type="spellEnd"/>
            <w:r w:rsidRPr="001977F3">
              <w:rPr>
                <w:lang w:val="ro-RO"/>
              </w:rPr>
              <w:t xml:space="preserve"> </w:t>
            </w:r>
            <w:proofErr w:type="spellStart"/>
            <w:r w:rsidRPr="001977F3">
              <w:rPr>
                <w:lang w:val="ro-RO"/>
              </w:rPr>
              <w:t>și</w:t>
            </w:r>
            <w:proofErr w:type="spellEnd"/>
            <w:r w:rsidRPr="001977F3">
              <w:rPr>
                <w:lang w:val="ro-RO"/>
              </w:rPr>
              <w:t xml:space="preserve"> </w:t>
            </w:r>
            <w:proofErr w:type="spellStart"/>
            <w:r w:rsidRPr="001977F3">
              <w:rPr>
                <w:lang w:val="ro-RO"/>
              </w:rPr>
              <w:t>activitățile</w:t>
            </w:r>
            <w:proofErr w:type="spellEnd"/>
            <w:r w:rsidRPr="001977F3">
              <w:rPr>
                <w:lang w:val="ro-RO"/>
              </w:rPr>
              <w:t xml:space="preserve"> din domeniul </w:t>
            </w:r>
            <w:proofErr w:type="spellStart"/>
            <w:r w:rsidRPr="001977F3">
              <w:rPr>
                <w:lang w:val="ro-RO"/>
              </w:rPr>
              <w:t>aviației</w:t>
            </w:r>
            <w:proofErr w:type="spellEnd"/>
            <w:r w:rsidRPr="001977F3">
              <w:rPr>
                <w:lang w:val="ro-RO"/>
              </w:rPr>
              <w:t xml:space="preserve">, aprobat prin </w:t>
            </w:r>
            <w:proofErr w:type="spellStart"/>
            <w:r w:rsidRPr="001977F3">
              <w:rPr>
                <w:lang w:val="ro-RO"/>
              </w:rPr>
              <w:t>Hotărârea</w:t>
            </w:r>
            <w:proofErr w:type="spellEnd"/>
            <w:r w:rsidRPr="001977F3">
              <w:rPr>
                <w:lang w:val="ro-RO"/>
              </w:rPr>
              <w:t xml:space="preserve"> Guvernului nr. 575/2024”. </w:t>
            </w:r>
          </w:p>
          <w:p w14:paraId="79EF4023" w14:textId="77777777" w:rsidR="008A22D2" w:rsidRPr="001977F3" w:rsidRDefault="008A22D2" w:rsidP="008A22D2">
            <w:pPr>
              <w:pStyle w:val="NormalWeb"/>
              <w:spacing w:before="0" w:beforeAutospacing="0" w:after="0" w:afterAutospacing="0"/>
              <w:jc w:val="both"/>
              <w:rPr>
                <w:lang w:val="ro-RO"/>
              </w:rPr>
            </w:pPr>
            <w:proofErr w:type="spellStart"/>
            <w:r w:rsidRPr="001977F3">
              <w:rPr>
                <w:lang w:val="ro-RO"/>
              </w:rPr>
              <w:t>Însa</w:t>
            </w:r>
            <w:proofErr w:type="spellEnd"/>
            <w:r w:rsidRPr="001977F3">
              <w:rPr>
                <w:lang w:val="ro-RO"/>
              </w:rPr>
              <w:t xml:space="preserve">̆, o analiză a subpunctului 2.4 din HG nr. 575/2024 arată că acesta </w:t>
            </w:r>
            <w:r w:rsidRPr="001977F3">
              <w:rPr>
                <w:i/>
                <w:iCs/>
                <w:lang w:val="ro-RO"/>
              </w:rPr>
              <w:t xml:space="preserve">nu </w:t>
            </w:r>
            <w:proofErr w:type="spellStart"/>
            <w:r w:rsidRPr="001977F3">
              <w:rPr>
                <w:i/>
                <w:iCs/>
                <w:lang w:val="ro-RO"/>
              </w:rPr>
              <w:t>conține</w:t>
            </w:r>
            <w:proofErr w:type="spellEnd"/>
            <w:r w:rsidRPr="001977F3">
              <w:rPr>
                <w:i/>
                <w:iCs/>
                <w:lang w:val="ro-RO"/>
              </w:rPr>
              <w:t xml:space="preserve"> </w:t>
            </w:r>
            <w:proofErr w:type="spellStart"/>
            <w:r w:rsidRPr="001977F3">
              <w:rPr>
                <w:i/>
                <w:iCs/>
                <w:lang w:val="ro-RO"/>
              </w:rPr>
              <w:t>dispoziții</w:t>
            </w:r>
            <w:proofErr w:type="spellEnd"/>
            <w:r w:rsidRPr="001977F3">
              <w:rPr>
                <w:i/>
                <w:iCs/>
                <w:lang w:val="ro-RO"/>
              </w:rPr>
              <w:t xml:space="preserve"> referitoare la aprobarea sau determinarea </w:t>
            </w:r>
            <w:proofErr w:type="spellStart"/>
            <w:r w:rsidRPr="001977F3">
              <w:rPr>
                <w:i/>
                <w:iCs/>
                <w:lang w:val="ro-RO"/>
              </w:rPr>
              <w:t>alocării</w:t>
            </w:r>
            <w:proofErr w:type="spellEnd"/>
            <w:r w:rsidRPr="001977F3">
              <w:rPr>
                <w:i/>
                <w:iCs/>
                <w:lang w:val="ro-RO"/>
              </w:rPr>
              <w:t xml:space="preserve"> certificatelor de emisii de GES cu titlu gratuit pentru </w:t>
            </w:r>
            <w:proofErr w:type="spellStart"/>
            <w:r w:rsidRPr="001977F3">
              <w:rPr>
                <w:i/>
                <w:iCs/>
                <w:lang w:val="ro-RO"/>
              </w:rPr>
              <w:t>instalați</w:t>
            </w:r>
            <w:r w:rsidRPr="001977F3">
              <w:rPr>
                <w:b/>
                <w:bCs/>
                <w:i/>
                <w:iCs/>
                <w:lang w:val="ro-RO"/>
              </w:rPr>
              <w:t>i</w:t>
            </w:r>
            <w:proofErr w:type="spellEnd"/>
            <w:r w:rsidRPr="001977F3">
              <w:rPr>
                <w:i/>
                <w:iCs/>
                <w:lang w:val="ro-RO"/>
              </w:rPr>
              <w:t xml:space="preserve">, </w:t>
            </w:r>
            <w:r w:rsidRPr="001977F3">
              <w:rPr>
                <w:lang w:val="ro-RO"/>
              </w:rPr>
              <w:t xml:space="preserve">ci doar face referire, </w:t>
            </w:r>
            <w:proofErr w:type="spellStart"/>
            <w:r w:rsidRPr="001977F3">
              <w:rPr>
                <w:lang w:val="ro-RO"/>
              </w:rPr>
              <w:t>în</w:t>
            </w:r>
            <w:proofErr w:type="spellEnd"/>
            <w:r w:rsidRPr="001977F3">
              <w:rPr>
                <w:lang w:val="ro-RO"/>
              </w:rPr>
              <w:t xml:space="preserve"> mod general, la „verificarea </w:t>
            </w:r>
            <w:proofErr w:type="spellStart"/>
            <w:r w:rsidRPr="001977F3">
              <w:rPr>
                <w:lang w:val="ro-RO"/>
              </w:rPr>
              <w:t>fiabilității</w:t>
            </w:r>
            <w:proofErr w:type="spellEnd"/>
            <w:r w:rsidRPr="001977F3">
              <w:rPr>
                <w:lang w:val="ro-RO"/>
              </w:rPr>
              <w:t xml:space="preserve">, </w:t>
            </w:r>
            <w:proofErr w:type="spellStart"/>
            <w:r w:rsidRPr="001977F3">
              <w:rPr>
                <w:lang w:val="ro-RO"/>
              </w:rPr>
              <w:t>credibilității</w:t>
            </w:r>
            <w:proofErr w:type="spellEnd"/>
            <w:r w:rsidRPr="001977F3">
              <w:rPr>
                <w:lang w:val="ro-RO"/>
              </w:rPr>
              <w:t xml:space="preserve"> </w:t>
            </w:r>
            <w:proofErr w:type="spellStart"/>
            <w:r w:rsidRPr="001977F3">
              <w:rPr>
                <w:lang w:val="ro-RO"/>
              </w:rPr>
              <w:t>și</w:t>
            </w:r>
            <w:proofErr w:type="spellEnd"/>
            <w:r w:rsidRPr="001977F3">
              <w:rPr>
                <w:lang w:val="ro-RO"/>
              </w:rPr>
              <w:t xml:space="preserve"> </w:t>
            </w:r>
            <w:proofErr w:type="spellStart"/>
            <w:r w:rsidRPr="001977F3">
              <w:rPr>
                <w:lang w:val="ro-RO"/>
              </w:rPr>
              <w:t>acurateței</w:t>
            </w:r>
            <w:proofErr w:type="spellEnd"/>
            <w:r w:rsidRPr="001977F3">
              <w:rPr>
                <w:lang w:val="ro-RO"/>
              </w:rPr>
              <w:t xml:space="preserve"> datelor” </w:t>
            </w:r>
            <w:proofErr w:type="spellStart"/>
            <w:r w:rsidRPr="001977F3">
              <w:rPr>
                <w:lang w:val="ro-RO"/>
              </w:rPr>
              <w:t>în</w:t>
            </w:r>
            <w:proofErr w:type="spellEnd"/>
            <w:r w:rsidRPr="001977F3">
              <w:rPr>
                <w:lang w:val="ro-RO"/>
              </w:rPr>
              <w:t xml:space="preserve"> sprijinul procedurilor de asigurare a </w:t>
            </w:r>
            <w:proofErr w:type="spellStart"/>
            <w:r w:rsidRPr="001977F3">
              <w:rPr>
                <w:lang w:val="ro-RO"/>
              </w:rPr>
              <w:t>calității</w:t>
            </w:r>
            <w:proofErr w:type="spellEnd"/>
            <w:r w:rsidRPr="001977F3">
              <w:rPr>
                <w:lang w:val="ro-RO"/>
              </w:rPr>
              <w:t xml:space="preserve">. </w:t>
            </w:r>
          </w:p>
          <w:p w14:paraId="6A7C661D" w14:textId="77777777" w:rsidR="008A22D2" w:rsidRPr="007F04EE" w:rsidRDefault="008A22D2" w:rsidP="008A22D2">
            <w:pPr>
              <w:pStyle w:val="NormalWeb"/>
              <w:spacing w:before="0" w:beforeAutospacing="0" w:after="0" w:afterAutospacing="0"/>
              <w:jc w:val="both"/>
              <w:rPr>
                <w:lang w:val="ro-RO"/>
              </w:rPr>
            </w:pPr>
            <w:r w:rsidRPr="001977F3">
              <w:rPr>
                <w:lang w:val="ro-RO"/>
              </w:rPr>
              <w:t xml:space="preserve">Deci, trimiterea </w:t>
            </w:r>
            <w:proofErr w:type="spellStart"/>
            <w:r w:rsidRPr="001977F3">
              <w:rPr>
                <w:lang w:val="ro-RO"/>
              </w:rPr>
              <w:t>în</w:t>
            </w:r>
            <w:proofErr w:type="spellEnd"/>
            <w:r w:rsidRPr="001977F3">
              <w:rPr>
                <w:lang w:val="ro-RO"/>
              </w:rPr>
              <w:t xml:space="preserve"> pct. 3 din proiect </w:t>
            </w:r>
            <w:proofErr w:type="spellStart"/>
            <w:r w:rsidRPr="001977F3">
              <w:rPr>
                <w:lang w:val="ro-RO"/>
              </w:rPr>
              <w:t>către</w:t>
            </w:r>
            <w:proofErr w:type="spellEnd"/>
            <w:r w:rsidRPr="001977F3">
              <w:rPr>
                <w:lang w:val="ro-RO"/>
              </w:rPr>
              <w:t xml:space="preserve"> subpunctul 2.4 din HG 575/2024 este prematură </w:t>
            </w:r>
            <w:proofErr w:type="spellStart"/>
            <w:r w:rsidRPr="001977F3">
              <w:rPr>
                <w:lang w:val="ro-RO"/>
              </w:rPr>
              <w:t>și</w:t>
            </w:r>
            <w:proofErr w:type="spellEnd"/>
            <w:r w:rsidRPr="001977F3">
              <w:rPr>
                <w:lang w:val="ro-RO"/>
              </w:rPr>
              <w:t xml:space="preserve"> </w:t>
            </w:r>
            <w:proofErr w:type="spellStart"/>
            <w:r w:rsidRPr="001977F3">
              <w:rPr>
                <w:lang w:val="ro-RO"/>
              </w:rPr>
              <w:t>necorespunzătoare</w:t>
            </w:r>
            <w:proofErr w:type="spellEnd"/>
            <w:r w:rsidRPr="001977F3">
              <w:rPr>
                <w:lang w:val="ro-RO"/>
              </w:rPr>
              <w:t xml:space="preserve">, deoarece HG 575/2024 nu </w:t>
            </w:r>
            <w:proofErr w:type="spellStart"/>
            <w:r w:rsidRPr="001977F3">
              <w:rPr>
                <w:lang w:val="ro-RO"/>
              </w:rPr>
              <w:t>conține</w:t>
            </w:r>
            <w:proofErr w:type="spellEnd"/>
            <w:r w:rsidRPr="001977F3">
              <w:rPr>
                <w:lang w:val="ro-RO"/>
              </w:rPr>
              <w:t xml:space="preserve"> </w:t>
            </w:r>
            <w:proofErr w:type="spellStart"/>
            <w:r w:rsidRPr="001977F3">
              <w:rPr>
                <w:lang w:val="ro-RO"/>
              </w:rPr>
              <w:t>dispoziții</w:t>
            </w:r>
            <w:proofErr w:type="spellEnd"/>
            <w:r w:rsidRPr="001977F3">
              <w:rPr>
                <w:lang w:val="ro-RO"/>
              </w:rPr>
              <w:t xml:space="preserve"> referitoare la alocarea certificatelor de emisii gratuite sau criterii ex ante. </w:t>
            </w:r>
            <w:r w:rsidRPr="007F04EE">
              <w:rPr>
                <w:lang w:val="ro-RO"/>
              </w:rPr>
              <w:t xml:space="preserve">Trimiterile extinse referitoare la aceste aspecte sunt </w:t>
            </w:r>
            <w:proofErr w:type="spellStart"/>
            <w:r w:rsidRPr="007F04EE">
              <w:rPr>
                <w:lang w:val="ro-RO"/>
              </w:rPr>
              <w:t>făra</w:t>
            </w:r>
            <w:proofErr w:type="spellEnd"/>
            <w:r w:rsidRPr="007F04EE">
              <w:rPr>
                <w:lang w:val="ro-RO"/>
              </w:rPr>
              <w:t xml:space="preserve">̆ suport normativ </w:t>
            </w:r>
            <w:proofErr w:type="spellStart"/>
            <w:r w:rsidRPr="007F04EE">
              <w:rPr>
                <w:lang w:val="ro-RO"/>
              </w:rPr>
              <w:t>în</w:t>
            </w:r>
            <w:proofErr w:type="spellEnd"/>
            <w:r w:rsidRPr="007F04EE">
              <w:rPr>
                <w:lang w:val="ro-RO"/>
              </w:rPr>
              <w:t xml:space="preserve"> actul </w:t>
            </w:r>
            <w:proofErr w:type="spellStart"/>
            <w:r w:rsidRPr="007F04EE">
              <w:rPr>
                <w:lang w:val="ro-RO"/>
              </w:rPr>
              <w:t>național</w:t>
            </w:r>
            <w:proofErr w:type="spellEnd"/>
            <w:r w:rsidRPr="007F04EE">
              <w:rPr>
                <w:lang w:val="ro-RO"/>
              </w:rPr>
              <w:t xml:space="preserve"> </w:t>
            </w:r>
            <w:proofErr w:type="spellStart"/>
            <w:r w:rsidRPr="007F04EE">
              <w:rPr>
                <w:lang w:val="ro-RO"/>
              </w:rPr>
              <w:t>în</w:t>
            </w:r>
            <w:proofErr w:type="spellEnd"/>
            <w:r w:rsidRPr="007F04EE">
              <w:rPr>
                <w:lang w:val="ro-RO"/>
              </w:rPr>
              <w:t xml:space="preserve"> vigoare. </w:t>
            </w:r>
          </w:p>
          <w:p w14:paraId="5F2FD99A" w14:textId="6AFB8F96" w:rsidR="00AE6921" w:rsidRPr="008A22D2" w:rsidRDefault="008A22D2" w:rsidP="008A22D2">
            <w:pPr>
              <w:pStyle w:val="NormalWeb"/>
              <w:spacing w:before="0" w:beforeAutospacing="0" w:after="0" w:afterAutospacing="0"/>
              <w:jc w:val="both"/>
              <w:rPr>
                <w:lang w:val="en-US"/>
              </w:rPr>
            </w:pPr>
            <w:r w:rsidRPr="007F04EE">
              <w:rPr>
                <w:lang w:val="ro-RO"/>
              </w:rPr>
              <w:t xml:space="preserve">Se recomandă reformularea pct. 3, astfel </w:t>
            </w:r>
            <w:proofErr w:type="spellStart"/>
            <w:r w:rsidRPr="007F04EE">
              <w:rPr>
                <w:lang w:val="ro-RO"/>
              </w:rPr>
              <w:t>încât</w:t>
            </w:r>
            <w:proofErr w:type="spellEnd"/>
            <w:r w:rsidRPr="007F04EE">
              <w:rPr>
                <w:lang w:val="ro-RO"/>
              </w:rPr>
              <w:t xml:space="preserve"> să reflecte doar verificarea datelor MRV efectiv reglementate prin HG 575/2024. </w:t>
            </w:r>
            <w:r w:rsidRPr="008A22D2">
              <w:rPr>
                <w:lang w:val="en-US"/>
              </w:rPr>
              <w:t xml:space="preserve">Dacă se </w:t>
            </w:r>
            <w:proofErr w:type="spellStart"/>
            <w:r w:rsidRPr="008A22D2">
              <w:rPr>
                <w:lang w:val="en-US"/>
              </w:rPr>
              <w:t>considera</w:t>
            </w:r>
            <w:proofErr w:type="spellEnd"/>
            <w:r w:rsidRPr="008A22D2">
              <w:rPr>
                <w:lang w:val="en-US"/>
              </w:rPr>
              <w:t xml:space="preserve">̆ </w:t>
            </w:r>
            <w:proofErr w:type="spellStart"/>
            <w:r w:rsidRPr="008A22D2">
              <w:rPr>
                <w:lang w:val="en-US"/>
              </w:rPr>
              <w:t>necesara</w:t>
            </w:r>
            <w:proofErr w:type="spellEnd"/>
            <w:r w:rsidRPr="008A22D2">
              <w:rPr>
                <w:lang w:val="en-US"/>
              </w:rPr>
              <w:t xml:space="preserve">̆ </w:t>
            </w:r>
            <w:proofErr w:type="spellStart"/>
            <w:r w:rsidRPr="008A22D2">
              <w:rPr>
                <w:lang w:val="en-US"/>
              </w:rPr>
              <w:t>referirea</w:t>
            </w:r>
            <w:proofErr w:type="spellEnd"/>
            <w:r w:rsidRPr="008A22D2">
              <w:rPr>
                <w:lang w:val="en-US"/>
              </w:rPr>
              <w:t xml:space="preserve"> la </w:t>
            </w:r>
            <w:proofErr w:type="spellStart"/>
            <w:r w:rsidRPr="008A22D2">
              <w:rPr>
                <w:lang w:val="en-US"/>
              </w:rPr>
              <w:t>alocarea</w:t>
            </w:r>
            <w:proofErr w:type="spellEnd"/>
            <w:r w:rsidRPr="008A22D2">
              <w:rPr>
                <w:lang w:val="en-US"/>
              </w:rPr>
              <w:t xml:space="preserve"> </w:t>
            </w:r>
            <w:proofErr w:type="spellStart"/>
            <w:r w:rsidRPr="008A22D2">
              <w:rPr>
                <w:lang w:val="en-US"/>
              </w:rPr>
              <w:t>certificatelor</w:t>
            </w:r>
            <w:proofErr w:type="spellEnd"/>
            <w:r w:rsidRPr="008A22D2">
              <w:rPr>
                <w:lang w:val="en-US"/>
              </w:rPr>
              <w:t xml:space="preserve"> </w:t>
            </w:r>
            <w:proofErr w:type="spellStart"/>
            <w:r w:rsidRPr="008A22D2">
              <w:rPr>
                <w:lang w:val="en-US"/>
              </w:rPr>
              <w:t>sau</w:t>
            </w:r>
            <w:proofErr w:type="spellEnd"/>
            <w:r w:rsidRPr="008A22D2">
              <w:rPr>
                <w:lang w:val="en-US"/>
              </w:rPr>
              <w:t xml:space="preserve"> </w:t>
            </w:r>
            <w:proofErr w:type="spellStart"/>
            <w:r w:rsidRPr="008A22D2">
              <w:rPr>
                <w:lang w:val="en-US"/>
              </w:rPr>
              <w:t>criterii</w:t>
            </w:r>
            <w:proofErr w:type="spellEnd"/>
            <w:r w:rsidRPr="008A22D2">
              <w:rPr>
                <w:lang w:val="en-US"/>
              </w:rPr>
              <w:t xml:space="preserve"> ex ante, HG 575/2024 </w:t>
            </w:r>
            <w:proofErr w:type="spellStart"/>
            <w:r w:rsidRPr="008A22D2">
              <w:rPr>
                <w:lang w:val="en-US"/>
              </w:rPr>
              <w:t>trebuie</w:t>
            </w:r>
            <w:proofErr w:type="spellEnd"/>
            <w:r w:rsidRPr="008A22D2">
              <w:rPr>
                <w:lang w:val="en-US"/>
              </w:rPr>
              <w:t xml:space="preserve"> </w:t>
            </w:r>
            <w:proofErr w:type="spellStart"/>
            <w:r w:rsidRPr="008A22D2">
              <w:rPr>
                <w:lang w:val="en-US"/>
              </w:rPr>
              <w:t>actualizata</w:t>
            </w:r>
            <w:proofErr w:type="spellEnd"/>
            <w:r w:rsidRPr="008A22D2">
              <w:rPr>
                <w:lang w:val="en-US"/>
              </w:rPr>
              <w:t xml:space="preserve">̆ </w:t>
            </w:r>
            <w:proofErr w:type="spellStart"/>
            <w:r w:rsidRPr="008A22D2">
              <w:rPr>
                <w:lang w:val="en-US"/>
              </w:rPr>
              <w:t>printr</w:t>
            </w:r>
            <w:proofErr w:type="spellEnd"/>
            <w:r w:rsidRPr="008A22D2">
              <w:rPr>
                <w:lang w:val="en-US"/>
              </w:rPr>
              <w:t xml:space="preserve">-o </w:t>
            </w:r>
            <w:proofErr w:type="spellStart"/>
            <w:r w:rsidRPr="008A22D2">
              <w:rPr>
                <w:lang w:val="en-US"/>
              </w:rPr>
              <w:t>completare</w:t>
            </w:r>
            <w:proofErr w:type="spellEnd"/>
            <w:r w:rsidRPr="008A22D2">
              <w:rPr>
                <w:lang w:val="en-US"/>
              </w:rPr>
              <w:t xml:space="preserve"> </w:t>
            </w:r>
            <w:proofErr w:type="spellStart"/>
            <w:r w:rsidRPr="008A22D2">
              <w:rPr>
                <w:lang w:val="en-US"/>
              </w:rPr>
              <w:t>expresa</w:t>
            </w:r>
            <w:proofErr w:type="spellEnd"/>
            <w:r w:rsidRPr="008A22D2">
              <w:rPr>
                <w:lang w:val="en-US"/>
              </w:rPr>
              <w:t xml:space="preserve">̆, </w:t>
            </w:r>
            <w:proofErr w:type="spellStart"/>
            <w:r w:rsidRPr="008A22D2">
              <w:rPr>
                <w:lang w:val="en-US"/>
              </w:rPr>
              <w:t>pentru</w:t>
            </w:r>
            <w:proofErr w:type="spellEnd"/>
            <w:r w:rsidRPr="008A22D2">
              <w:rPr>
                <w:lang w:val="en-US"/>
              </w:rPr>
              <w:t xml:space="preserve"> </w:t>
            </w:r>
            <w:proofErr w:type="gramStart"/>
            <w:r w:rsidRPr="008A22D2">
              <w:rPr>
                <w:lang w:val="en-US"/>
              </w:rPr>
              <w:t>a</w:t>
            </w:r>
            <w:proofErr w:type="gramEnd"/>
            <w:r w:rsidRPr="008A22D2">
              <w:rPr>
                <w:lang w:val="en-US"/>
              </w:rPr>
              <w:t xml:space="preserve"> </w:t>
            </w:r>
            <w:proofErr w:type="spellStart"/>
            <w:r w:rsidRPr="008A22D2">
              <w:rPr>
                <w:lang w:val="en-US"/>
              </w:rPr>
              <w:t>asigura</w:t>
            </w:r>
            <w:proofErr w:type="spellEnd"/>
            <w:r w:rsidRPr="008A22D2">
              <w:rPr>
                <w:lang w:val="en-US"/>
              </w:rPr>
              <w:t xml:space="preserve"> fundament legal </w:t>
            </w:r>
            <w:proofErr w:type="spellStart"/>
            <w:r w:rsidRPr="008A22D2">
              <w:rPr>
                <w:lang w:val="en-US"/>
              </w:rPr>
              <w:t>corect</w:t>
            </w:r>
            <w:proofErr w:type="spellEnd"/>
            <w:r w:rsidRPr="008A22D2">
              <w:rPr>
                <w:lang w:val="en-US"/>
              </w:rPr>
              <w:t>.</w:t>
            </w:r>
            <w:r w:rsidRPr="008A22D2">
              <w:rPr>
                <w:rFonts w:ascii="TimesNewRomanPSMT" w:hAnsi="TimesNewRomanPSMT"/>
                <w:lang w:val="en-US"/>
              </w:rPr>
              <w:t xml:space="preserve"> </w:t>
            </w:r>
          </w:p>
        </w:tc>
        <w:tc>
          <w:tcPr>
            <w:tcW w:w="3827" w:type="dxa"/>
          </w:tcPr>
          <w:p w14:paraId="6E671207" w14:textId="659AB042" w:rsidR="008A22D2" w:rsidRPr="0099025D" w:rsidRDefault="009F328A" w:rsidP="008A22D2">
            <w:pPr>
              <w:jc w:val="both"/>
              <w:rPr>
                <w:b/>
                <w:lang w:val="ro-RO"/>
              </w:rPr>
            </w:pPr>
            <w:r w:rsidRPr="009F328A">
              <w:rPr>
                <w:b/>
                <w:lang w:val="ro-RO"/>
              </w:rPr>
              <w:t>S</w:t>
            </w:r>
            <w:r w:rsidR="008A22D2" w:rsidRPr="009F328A">
              <w:rPr>
                <w:b/>
                <w:lang w:val="ro-RO"/>
              </w:rPr>
              <w:t>e acceptă.</w:t>
            </w:r>
          </w:p>
          <w:p w14:paraId="49BBDCC9" w14:textId="30194FCC" w:rsidR="00AE6921" w:rsidRPr="0099025D" w:rsidRDefault="00AE6921" w:rsidP="00EB45F5">
            <w:pPr>
              <w:jc w:val="both"/>
              <w:rPr>
                <w:b/>
                <w:lang w:val="ro-RO"/>
              </w:rPr>
            </w:pPr>
          </w:p>
        </w:tc>
      </w:tr>
      <w:tr w:rsidR="00AE6921" w:rsidRPr="00490878" w14:paraId="541D76C7" w14:textId="77777777" w:rsidTr="00663DC6">
        <w:trPr>
          <w:trHeight w:val="985"/>
        </w:trPr>
        <w:tc>
          <w:tcPr>
            <w:tcW w:w="704" w:type="dxa"/>
            <w:vMerge/>
          </w:tcPr>
          <w:p w14:paraId="20F9D38C" w14:textId="77777777" w:rsidR="00AE6921" w:rsidRPr="0099025D" w:rsidRDefault="00AE6921" w:rsidP="00EB45F5">
            <w:pPr>
              <w:rPr>
                <w:b/>
                <w:lang w:val="ro-RO"/>
              </w:rPr>
            </w:pPr>
          </w:p>
        </w:tc>
        <w:tc>
          <w:tcPr>
            <w:tcW w:w="2410" w:type="dxa"/>
            <w:vMerge/>
          </w:tcPr>
          <w:p w14:paraId="2B357315" w14:textId="77777777" w:rsidR="00AE6921" w:rsidRPr="0099025D" w:rsidRDefault="00AE6921" w:rsidP="00EB45F5">
            <w:pPr>
              <w:rPr>
                <w:b/>
                <w:lang w:val="ro-RO"/>
              </w:rPr>
            </w:pPr>
          </w:p>
        </w:tc>
        <w:tc>
          <w:tcPr>
            <w:tcW w:w="7513" w:type="dxa"/>
          </w:tcPr>
          <w:p w14:paraId="436FB004" w14:textId="77777777" w:rsidR="004B40B7" w:rsidRPr="003974C7" w:rsidRDefault="004B40B7" w:rsidP="002B4399">
            <w:pPr>
              <w:pStyle w:val="NormalWeb"/>
              <w:spacing w:before="0" w:beforeAutospacing="0" w:after="0" w:afterAutospacing="0"/>
              <w:jc w:val="both"/>
              <w:rPr>
                <w:lang w:val="en-US"/>
              </w:rPr>
            </w:pPr>
            <w:r w:rsidRPr="002B4399">
              <w:rPr>
                <w:i/>
                <w:iCs/>
                <w:lang w:val="en-US"/>
              </w:rPr>
              <w:t>La pct.4</w:t>
            </w:r>
            <w:r w:rsidRPr="002B4399">
              <w:rPr>
                <w:lang w:val="en-US"/>
              </w:rPr>
              <w:t xml:space="preserve">, </w:t>
            </w:r>
            <w:proofErr w:type="spellStart"/>
            <w:r w:rsidRPr="002B4399">
              <w:rPr>
                <w:lang w:val="en-US"/>
              </w:rPr>
              <w:t>formularea</w:t>
            </w:r>
            <w:proofErr w:type="spellEnd"/>
            <w:r w:rsidRPr="002B4399">
              <w:rPr>
                <w:lang w:val="en-US"/>
              </w:rPr>
              <w:t xml:space="preserve"> de la </w:t>
            </w:r>
            <w:proofErr w:type="spellStart"/>
            <w:r w:rsidRPr="002B4399">
              <w:rPr>
                <w:lang w:val="en-US"/>
              </w:rPr>
              <w:t>subpct</w:t>
            </w:r>
            <w:proofErr w:type="spellEnd"/>
            <w:r w:rsidRPr="002B4399">
              <w:rPr>
                <w:lang w:val="en-US"/>
              </w:rPr>
              <w:t>. 4.3 („</w:t>
            </w:r>
            <w:proofErr w:type="spellStart"/>
            <w:r w:rsidRPr="002B4399">
              <w:rPr>
                <w:lang w:val="en-US"/>
              </w:rPr>
              <w:t>criteriile</w:t>
            </w:r>
            <w:proofErr w:type="spellEnd"/>
            <w:r w:rsidRPr="002B4399">
              <w:rPr>
                <w:lang w:val="en-US"/>
              </w:rPr>
              <w:t xml:space="preserve"> de </w:t>
            </w:r>
            <w:proofErr w:type="spellStart"/>
            <w:r w:rsidRPr="002B4399">
              <w:rPr>
                <w:lang w:val="en-US"/>
              </w:rPr>
              <w:t>conformare</w:t>
            </w:r>
            <w:proofErr w:type="spellEnd"/>
            <w:r w:rsidRPr="002B4399">
              <w:rPr>
                <w:lang w:val="en-US"/>
              </w:rPr>
              <w:t xml:space="preserve"> </w:t>
            </w:r>
            <w:proofErr w:type="spellStart"/>
            <w:r w:rsidRPr="002B4399">
              <w:rPr>
                <w:lang w:val="en-US"/>
              </w:rPr>
              <w:t>stabilite</w:t>
            </w:r>
            <w:proofErr w:type="spellEnd"/>
            <w:r w:rsidRPr="002B4399">
              <w:rPr>
                <w:lang w:val="en-US"/>
              </w:rPr>
              <w:t xml:space="preserve"> </w:t>
            </w:r>
            <w:proofErr w:type="spellStart"/>
            <w:r w:rsidRPr="002B4399">
              <w:rPr>
                <w:lang w:val="en-US"/>
              </w:rPr>
              <w:t>prin</w:t>
            </w:r>
            <w:proofErr w:type="spellEnd"/>
            <w:r w:rsidRPr="002B4399">
              <w:rPr>
                <w:lang w:val="en-US"/>
              </w:rPr>
              <w:t xml:space="preserve"> </w:t>
            </w:r>
            <w:proofErr w:type="spellStart"/>
            <w:r w:rsidRPr="002B4399">
              <w:rPr>
                <w:lang w:val="en-US"/>
              </w:rPr>
              <w:t>standardul</w:t>
            </w:r>
            <w:proofErr w:type="spellEnd"/>
            <w:r w:rsidRPr="002B4399">
              <w:rPr>
                <w:lang w:val="en-US"/>
              </w:rPr>
              <w:t xml:space="preserve"> </w:t>
            </w:r>
            <w:proofErr w:type="spellStart"/>
            <w:r w:rsidRPr="002B4399">
              <w:rPr>
                <w:lang w:val="en-US"/>
              </w:rPr>
              <w:t>armonizat</w:t>
            </w:r>
            <w:proofErr w:type="spellEnd"/>
            <w:r w:rsidRPr="002B4399">
              <w:rPr>
                <w:lang w:val="en-US"/>
              </w:rPr>
              <w:t xml:space="preserve">, </w:t>
            </w:r>
            <w:proofErr w:type="spellStart"/>
            <w:r w:rsidRPr="002B4399">
              <w:rPr>
                <w:lang w:val="en-US"/>
              </w:rPr>
              <w:t>prevăzut</w:t>
            </w:r>
            <w:proofErr w:type="spellEnd"/>
            <w:r w:rsidRPr="002B4399">
              <w:rPr>
                <w:lang w:val="en-US"/>
              </w:rPr>
              <w:t xml:space="preserve"> </w:t>
            </w:r>
            <w:proofErr w:type="spellStart"/>
            <w:r w:rsidRPr="002B4399">
              <w:rPr>
                <w:lang w:val="en-US"/>
              </w:rPr>
              <w:t>în</w:t>
            </w:r>
            <w:proofErr w:type="spellEnd"/>
            <w:r w:rsidRPr="002B4399">
              <w:rPr>
                <w:lang w:val="en-US"/>
              </w:rPr>
              <w:t xml:space="preserve"> </w:t>
            </w:r>
            <w:proofErr w:type="spellStart"/>
            <w:r w:rsidRPr="002B4399">
              <w:rPr>
                <w:lang w:val="en-US"/>
              </w:rPr>
              <w:t>anexa</w:t>
            </w:r>
            <w:proofErr w:type="spellEnd"/>
            <w:r w:rsidRPr="002B4399">
              <w:rPr>
                <w:lang w:val="en-US"/>
              </w:rPr>
              <w:t xml:space="preserve"> nr.3”) </w:t>
            </w:r>
            <w:proofErr w:type="spellStart"/>
            <w:r w:rsidRPr="002B4399">
              <w:rPr>
                <w:lang w:val="en-US"/>
              </w:rPr>
              <w:t>este</w:t>
            </w:r>
            <w:proofErr w:type="spellEnd"/>
            <w:r w:rsidRPr="002B4399">
              <w:rPr>
                <w:lang w:val="en-US"/>
              </w:rPr>
              <w:t xml:space="preserve"> </w:t>
            </w:r>
            <w:proofErr w:type="spellStart"/>
            <w:r w:rsidRPr="002B4399">
              <w:rPr>
                <w:lang w:val="en-US"/>
              </w:rPr>
              <w:t>neclara</w:t>
            </w:r>
            <w:proofErr w:type="spellEnd"/>
            <w:r w:rsidRPr="002B4399">
              <w:rPr>
                <w:lang w:val="en-US"/>
              </w:rPr>
              <w:t xml:space="preserve">̆ </w:t>
            </w:r>
            <w:proofErr w:type="spellStart"/>
            <w:r w:rsidRPr="002B4399">
              <w:rPr>
                <w:lang w:val="en-US"/>
              </w:rPr>
              <w:t>și</w:t>
            </w:r>
            <w:proofErr w:type="spellEnd"/>
            <w:r w:rsidRPr="002B4399">
              <w:rPr>
                <w:lang w:val="en-US"/>
              </w:rPr>
              <w:t xml:space="preserve"> </w:t>
            </w:r>
            <w:proofErr w:type="spellStart"/>
            <w:r w:rsidRPr="002B4399">
              <w:rPr>
                <w:lang w:val="en-US"/>
              </w:rPr>
              <w:t>imprecisa</w:t>
            </w:r>
            <w:proofErr w:type="spellEnd"/>
            <w:r w:rsidRPr="002B4399">
              <w:rPr>
                <w:lang w:val="en-US"/>
              </w:rPr>
              <w:t xml:space="preserve">̆, </w:t>
            </w:r>
            <w:proofErr w:type="spellStart"/>
            <w:r w:rsidRPr="002B4399">
              <w:rPr>
                <w:lang w:val="en-US"/>
              </w:rPr>
              <w:t>deoarece</w:t>
            </w:r>
            <w:proofErr w:type="spellEnd"/>
            <w:r w:rsidRPr="002B4399">
              <w:rPr>
                <w:lang w:val="en-US"/>
              </w:rPr>
              <w:t xml:space="preserve">: </w:t>
            </w:r>
            <w:proofErr w:type="spellStart"/>
            <w:r w:rsidRPr="002B4399">
              <w:rPr>
                <w:lang w:val="en-US"/>
              </w:rPr>
              <w:t>anexa</w:t>
            </w:r>
            <w:proofErr w:type="spellEnd"/>
            <w:r w:rsidRPr="002B4399">
              <w:rPr>
                <w:lang w:val="en-US"/>
              </w:rPr>
              <w:t xml:space="preserve"> nr. 3 nu </w:t>
            </w:r>
            <w:proofErr w:type="spellStart"/>
            <w:r w:rsidRPr="002B4399">
              <w:rPr>
                <w:lang w:val="en-US"/>
              </w:rPr>
              <w:t>conține</w:t>
            </w:r>
            <w:proofErr w:type="spellEnd"/>
            <w:r w:rsidRPr="002B4399">
              <w:rPr>
                <w:lang w:val="en-US"/>
              </w:rPr>
              <w:t xml:space="preserve"> „</w:t>
            </w:r>
            <w:proofErr w:type="spellStart"/>
            <w:r w:rsidRPr="002B4399">
              <w:rPr>
                <w:lang w:val="en-US"/>
              </w:rPr>
              <w:t>criterii</w:t>
            </w:r>
            <w:proofErr w:type="spellEnd"/>
            <w:r w:rsidRPr="002B4399">
              <w:rPr>
                <w:lang w:val="en-US"/>
              </w:rPr>
              <w:t xml:space="preserve"> de </w:t>
            </w:r>
            <w:proofErr w:type="spellStart"/>
            <w:r w:rsidRPr="002B4399">
              <w:rPr>
                <w:lang w:val="en-US"/>
              </w:rPr>
              <w:t>conformare</w:t>
            </w:r>
            <w:proofErr w:type="spellEnd"/>
            <w:r w:rsidRPr="002B4399">
              <w:rPr>
                <w:lang w:val="en-US"/>
              </w:rPr>
              <w:t xml:space="preserve">” </w:t>
            </w:r>
            <w:proofErr w:type="spellStart"/>
            <w:r w:rsidRPr="002B4399">
              <w:rPr>
                <w:lang w:val="en-US"/>
              </w:rPr>
              <w:t>propriu-zise</w:t>
            </w:r>
            <w:proofErr w:type="spellEnd"/>
            <w:r w:rsidRPr="002B4399">
              <w:rPr>
                <w:lang w:val="en-US"/>
              </w:rPr>
              <w:t xml:space="preserve">, ci reproduce o </w:t>
            </w:r>
            <w:proofErr w:type="spellStart"/>
            <w:r w:rsidRPr="002B4399">
              <w:rPr>
                <w:lang w:val="en-US"/>
              </w:rPr>
              <w:t>trimitere</w:t>
            </w:r>
            <w:proofErr w:type="spellEnd"/>
            <w:r w:rsidRPr="002B4399">
              <w:rPr>
                <w:lang w:val="en-US"/>
              </w:rPr>
              <w:t xml:space="preserve"> </w:t>
            </w:r>
            <w:proofErr w:type="spellStart"/>
            <w:r w:rsidRPr="002B4399">
              <w:rPr>
                <w:lang w:val="en-US"/>
              </w:rPr>
              <w:t>generica</w:t>
            </w:r>
            <w:proofErr w:type="spellEnd"/>
            <w:r w:rsidRPr="002B4399">
              <w:rPr>
                <w:lang w:val="en-US"/>
              </w:rPr>
              <w:t xml:space="preserve">̆ la </w:t>
            </w:r>
            <w:proofErr w:type="spellStart"/>
            <w:r w:rsidRPr="002B4399">
              <w:rPr>
                <w:lang w:val="en-US"/>
              </w:rPr>
              <w:t>standardul</w:t>
            </w:r>
            <w:proofErr w:type="spellEnd"/>
            <w:r w:rsidRPr="002B4399">
              <w:rPr>
                <w:lang w:val="en-US"/>
              </w:rPr>
              <w:t xml:space="preserve"> </w:t>
            </w:r>
            <w:proofErr w:type="spellStart"/>
            <w:r w:rsidRPr="002B4399">
              <w:rPr>
                <w:lang w:val="en-US"/>
              </w:rPr>
              <w:t>armonizat</w:t>
            </w:r>
            <w:proofErr w:type="spellEnd"/>
            <w:r w:rsidRPr="002B4399">
              <w:rPr>
                <w:lang w:val="en-US"/>
              </w:rPr>
              <w:t xml:space="preserve"> </w:t>
            </w:r>
            <w:proofErr w:type="spellStart"/>
            <w:r w:rsidRPr="002B4399">
              <w:rPr>
                <w:lang w:val="en-US"/>
              </w:rPr>
              <w:t>aplicabil</w:t>
            </w:r>
            <w:proofErr w:type="spellEnd"/>
            <w:r w:rsidRPr="002B4399">
              <w:rPr>
                <w:lang w:val="en-US"/>
              </w:rPr>
              <w:t xml:space="preserve"> </w:t>
            </w:r>
            <w:proofErr w:type="spellStart"/>
            <w:r w:rsidRPr="002B4399">
              <w:rPr>
                <w:lang w:val="en-US"/>
              </w:rPr>
              <w:t>activității</w:t>
            </w:r>
            <w:proofErr w:type="spellEnd"/>
            <w:r w:rsidRPr="002B4399">
              <w:rPr>
                <w:lang w:val="en-US"/>
              </w:rPr>
              <w:t xml:space="preserve"> de </w:t>
            </w:r>
            <w:proofErr w:type="spellStart"/>
            <w:r w:rsidRPr="002B4399">
              <w:rPr>
                <w:lang w:val="en-US"/>
              </w:rPr>
              <w:t>acreditare</w:t>
            </w:r>
            <w:proofErr w:type="spellEnd"/>
            <w:r w:rsidRPr="002B4399">
              <w:rPr>
                <w:lang w:val="en-US"/>
              </w:rPr>
              <w:t xml:space="preserve">, </w:t>
            </w:r>
            <w:proofErr w:type="spellStart"/>
            <w:r w:rsidRPr="002B4399">
              <w:rPr>
                <w:lang w:val="en-US"/>
              </w:rPr>
              <w:t>astfel</w:t>
            </w:r>
            <w:proofErr w:type="spellEnd"/>
            <w:r w:rsidRPr="002B4399">
              <w:rPr>
                <w:lang w:val="en-US"/>
              </w:rPr>
              <w:t xml:space="preserve"> cum </w:t>
            </w:r>
            <w:proofErr w:type="spellStart"/>
            <w:r w:rsidRPr="002B4399">
              <w:rPr>
                <w:lang w:val="en-US"/>
              </w:rPr>
              <w:t>este</w:t>
            </w:r>
            <w:proofErr w:type="spellEnd"/>
            <w:r w:rsidRPr="002B4399">
              <w:rPr>
                <w:lang w:val="en-US"/>
              </w:rPr>
              <w:t xml:space="preserve"> </w:t>
            </w:r>
            <w:proofErr w:type="spellStart"/>
            <w:r w:rsidRPr="002B4399">
              <w:rPr>
                <w:lang w:val="en-US"/>
              </w:rPr>
              <w:t>reglementat</w:t>
            </w:r>
            <w:proofErr w:type="spellEnd"/>
            <w:r w:rsidRPr="002B4399">
              <w:rPr>
                <w:lang w:val="en-US"/>
              </w:rPr>
              <w:t xml:space="preserve"> de Legea nr. 235/2011 </w:t>
            </w:r>
            <w:proofErr w:type="spellStart"/>
            <w:r w:rsidRPr="002B4399">
              <w:rPr>
                <w:lang w:val="en-US"/>
              </w:rPr>
              <w:t>privind</w:t>
            </w:r>
            <w:proofErr w:type="spellEnd"/>
            <w:r w:rsidRPr="002B4399">
              <w:rPr>
                <w:lang w:val="en-US"/>
              </w:rPr>
              <w:t xml:space="preserve"> </w:t>
            </w:r>
            <w:proofErr w:type="spellStart"/>
            <w:r w:rsidRPr="002B4399">
              <w:rPr>
                <w:lang w:val="en-US"/>
              </w:rPr>
              <w:t>activitățile</w:t>
            </w:r>
            <w:proofErr w:type="spellEnd"/>
            <w:r w:rsidRPr="002B4399">
              <w:rPr>
                <w:lang w:val="en-US"/>
              </w:rPr>
              <w:t xml:space="preserve"> de </w:t>
            </w:r>
            <w:proofErr w:type="spellStart"/>
            <w:r w:rsidRPr="002B4399">
              <w:rPr>
                <w:lang w:val="en-US"/>
              </w:rPr>
              <w:t>acreditare</w:t>
            </w:r>
            <w:proofErr w:type="spellEnd"/>
            <w:r w:rsidRPr="002B4399">
              <w:rPr>
                <w:lang w:val="en-US"/>
              </w:rPr>
              <w:t xml:space="preserve"> </w:t>
            </w:r>
            <w:proofErr w:type="spellStart"/>
            <w:r w:rsidRPr="002B4399">
              <w:rPr>
                <w:lang w:val="en-US"/>
              </w:rPr>
              <w:t>și</w:t>
            </w:r>
            <w:proofErr w:type="spellEnd"/>
            <w:r w:rsidRPr="002B4399">
              <w:rPr>
                <w:lang w:val="en-US"/>
              </w:rPr>
              <w:t xml:space="preserve"> </w:t>
            </w:r>
            <w:proofErr w:type="spellStart"/>
            <w:r w:rsidRPr="002B4399">
              <w:rPr>
                <w:lang w:val="en-US"/>
              </w:rPr>
              <w:t>evaluare</w:t>
            </w:r>
            <w:proofErr w:type="spellEnd"/>
            <w:r w:rsidRPr="002B4399">
              <w:rPr>
                <w:lang w:val="en-US"/>
              </w:rPr>
              <w:t xml:space="preserve"> a </w:t>
            </w:r>
            <w:proofErr w:type="spellStart"/>
            <w:r w:rsidRPr="002B4399">
              <w:rPr>
                <w:lang w:val="en-US"/>
              </w:rPr>
              <w:t>conformității</w:t>
            </w:r>
            <w:proofErr w:type="spellEnd"/>
            <w:r w:rsidRPr="002B4399">
              <w:rPr>
                <w:lang w:val="en-US"/>
              </w:rPr>
              <w:t xml:space="preserve">; </w:t>
            </w:r>
            <w:proofErr w:type="spellStart"/>
            <w:r w:rsidRPr="002B4399">
              <w:rPr>
                <w:lang w:val="en-US"/>
              </w:rPr>
              <w:t>subpct</w:t>
            </w:r>
            <w:proofErr w:type="spellEnd"/>
            <w:r w:rsidRPr="002B4399">
              <w:rPr>
                <w:lang w:val="en-US"/>
              </w:rPr>
              <w:t xml:space="preserve">. </w:t>
            </w:r>
            <w:r w:rsidRPr="003974C7">
              <w:rPr>
                <w:lang w:val="en-US"/>
              </w:rPr>
              <w:t xml:space="preserve">4.3 nu </w:t>
            </w:r>
            <w:proofErr w:type="spellStart"/>
            <w:r w:rsidRPr="003974C7">
              <w:rPr>
                <w:lang w:val="en-US"/>
              </w:rPr>
              <w:t>este</w:t>
            </w:r>
            <w:proofErr w:type="spellEnd"/>
            <w:r w:rsidRPr="003974C7">
              <w:rPr>
                <w:lang w:val="en-US"/>
              </w:rPr>
              <w:t xml:space="preserve"> </w:t>
            </w:r>
            <w:proofErr w:type="spellStart"/>
            <w:r w:rsidRPr="003974C7">
              <w:rPr>
                <w:lang w:val="en-US"/>
              </w:rPr>
              <w:t>susținut</w:t>
            </w:r>
            <w:proofErr w:type="spellEnd"/>
            <w:r w:rsidRPr="003974C7">
              <w:rPr>
                <w:lang w:val="en-US"/>
              </w:rPr>
              <w:t xml:space="preserve"> de o </w:t>
            </w:r>
            <w:proofErr w:type="spellStart"/>
            <w:r w:rsidRPr="003974C7">
              <w:rPr>
                <w:lang w:val="en-US"/>
              </w:rPr>
              <w:t>anexa</w:t>
            </w:r>
            <w:proofErr w:type="spellEnd"/>
            <w:r w:rsidRPr="003974C7">
              <w:rPr>
                <w:lang w:val="en-US"/>
              </w:rPr>
              <w:t xml:space="preserve">̆ </w:t>
            </w:r>
            <w:proofErr w:type="spellStart"/>
            <w:r w:rsidRPr="003974C7">
              <w:rPr>
                <w:lang w:val="en-US"/>
              </w:rPr>
              <w:t>proprie</w:t>
            </w:r>
            <w:proofErr w:type="spellEnd"/>
            <w:r w:rsidRPr="003974C7">
              <w:rPr>
                <w:lang w:val="en-US"/>
              </w:rPr>
              <w:t xml:space="preserve"> </w:t>
            </w:r>
            <w:proofErr w:type="spellStart"/>
            <w:r w:rsidRPr="003974C7">
              <w:rPr>
                <w:lang w:val="en-US"/>
              </w:rPr>
              <w:t>clara</w:t>
            </w:r>
            <w:proofErr w:type="spellEnd"/>
            <w:r w:rsidRPr="003974C7">
              <w:rPr>
                <w:lang w:val="en-US"/>
              </w:rPr>
              <w:t xml:space="preserve">̆, ci </w:t>
            </w:r>
            <w:proofErr w:type="spellStart"/>
            <w:r w:rsidRPr="003974C7">
              <w:rPr>
                <w:lang w:val="en-US"/>
              </w:rPr>
              <w:t>reia</w:t>
            </w:r>
            <w:proofErr w:type="spellEnd"/>
            <w:r w:rsidRPr="003974C7">
              <w:rPr>
                <w:lang w:val="en-US"/>
              </w:rPr>
              <w:t xml:space="preserve"> </w:t>
            </w:r>
            <w:proofErr w:type="spellStart"/>
            <w:r w:rsidRPr="003974C7">
              <w:rPr>
                <w:lang w:val="en-US"/>
              </w:rPr>
              <w:t>prevederi</w:t>
            </w:r>
            <w:proofErr w:type="spellEnd"/>
            <w:r w:rsidRPr="003974C7">
              <w:rPr>
                <w:lang w:val="en-US"/>
              </w:rPr>
              <w:t xml:space="preserve"> </w:t>
            </w:r>
            <w:proofErr w:type="spellStart"/>
            <w:r w:rsidRPr="003974C7">
              <w:rPr>
                <w:lang w:val="en-US"/>
              </w:rPr>
              <w:t>deja</w:t>
            </w:r>
            <w:proofErr w:type="spellEnd"/>
            <w:r w:rsidRPr="003974C7">
              <w:rPr>
                <w:lang w:val="en-US"/>
              </w:rPr>
              <w:t xml:space="preserve"> </w:t>
            </w:r>
            <w:proofErr w:type="spellStart"/>
            <w:r w:rsidRPr="003974C7">
              <w:rPr>
                <w:lang w:val="en-US"/>
              </w:rPr>
              <w:t>reglementate</w:t>
            </w:r>
            <w:proofErr w:type="spellEnd"/>
            <w:r w:rsidRPr="003974C7">
              <w:rPr>
                <w:lang w:val="en-US"/>
              </w:rPr>
              <w:t xml:space="preserve"> </w:t>
            </w:r>
            <w:proofErr w:type="spellStart"/>
            <w:r w:rsidRPr="003974C7">
              <w:rPr>
                <w:lang w:val="en-US"/>
              </w:rPr>
              <w:t>în</w:t>
            </w:r>
            <w:proofErr w:type="spellEnd"/>
            <w:r w:rsidRPr="003974C7">
              <w:rPr>
                <w:lang w:val="en-US"/>
              </w:rPr>
              <w:t xml:space="preserve"> </w:t>
            </w:r>
            <w:proofErr w:type="spellStart"/>
            <w:r w:rsidRPr="003974C7">
              <w:rPr>
                <w:lang w:val="en-US"/>
              </w:rPr>
              <w:t>legislația-cadru</w:t>
            </w:r>
            <w:proofErr w:type="spellEnd"/>
            <w:r w:rsidRPr="003974C7">
              <w:rPr>
                <w:lang w:val="en-US"/>
              </w:rPr>
              <w:t xml:space="preserve"> </w:t>
            </w:r>
            <w:proofErr w:type="spellStart"/>
            <w:r w:rsidRPr="003974C7">
              <w:rPr>
                <w:lang w:val="en-US"/>
              </w:rPr>
              <w:t>privind</w:t>
            </w:r>
            <w:proofErr w:type="spellEnd"/>
            <w:r w:rsidRPr="003974C7">
              <w:rPr>
                <w:lang w:val="en-US"/>
              </w:rPr>
              <w:t xml:space="preserve"> </w:t>
            </w:r>
            <w:proofErr w:type="spellStart"/>
            <w:r w:rsidRPr="003974C7">
              <w:rPr>
                <w:lang w:val="en-US"/>
              </w:rPr>
              <w:t>acreditarea</w:t>
            </w:r>
            <w:proofErr w:type="spellEnd"/>
            <w:r w:rsidRPr="003974C7">
              <w:rPr>
                <w:lang w:val="en-US"/>
              </w:rPr>
              <w:t xml:space="preserve">. </w:t>
            </w:r>
          </w:p>
          <w:p w14:paraId="1BC11890" w14:textId="77777777" w:rsidR="002B4399" w:rsidRPr="003974C7" w:rsidRDefault="002B4399" w:rsidP="002B4399">
            <w:pPr>
              <w:pStyle w:val="NormalWeb"/>
              <w:spacing w:before="0" w:beforeAutospacing="0" w:after="0" w:afterAutospacing="0"/>
              <w:jc w:val="both"/>
              <w:rPr>
                <w:lang w:val="en-US"/>
              </w:rPr>
            </w:pPr>
            <w:proofErr w:type="spellStart"/>
            <w:r w:rsidRPr="003974C7">
              <w:rPr>
                <w:lang w:val="en-US"/>
              </w:rPr>
              <w:t>În</w:t>
            </w:r>
            <w:proofErr w:type="spellEnd"/>
            <w:r w:rsidRPr="003974C7">
              <w:rPr>
                <w:lang w:val="en-US"/>
              </w:rPr>
              <w:t xml:space="preserve"> </w:t>
            </w:r>
            <w:proofErr w:type="spellStart"/>
            <w:r w:rsidRPr="003974C7">
              <w:rPr>
                <w:lang w:val="en-US"/>
              </w:rPr>
              <w:t>fapt</w:t>
            </w:r>
            <w:proofErr w:type="spellEnd"/>
            <w:r w:rsidRPr="003974C7">
              <w:rPr>
                <w:lang w:val="en-US"/>
              </w:rPr>
              <w:t xml:space="preserve">, </w:t>
            </w:r>
            <w:proofErr w:type="spellStart"/>
            <w:r w:rsidRPr="003974C7">
              <w:rPr>
                <w:lang w:val="en-US"/>
              </w:rPr>
              <w:t>Anexa</w:t>
            </w:r>
            <w:proofErr w:type="spellEnd"/>
            <w:r w:rsidRPr="003974C7">
              <w:rPr>
                <w:lang w:val="en-US"/>
              </w:rPr>
              <w:t xml:space="preserve"> nr. 3 </w:t>
            </w:r>
            <w:r w:rsidRPr="003974C7">
              <w:rPr>
                <w:i/>
                <w:iCs/>
                <w:lang w:val="en-US"/>
              </w:rPr>
              <w:t>(„</w:t>
            </w:r>
            <w:proofErr w:type="spellStart"/>
            <w:r w:rsidRPr="003974C7">
              <w:rPr>
                <w:i/>
                <w:iCs/>
                <w:lang w:val="en-US"/>
              </w:rPr>
              <w:t>Pentru</w:t>
            </w:r>
            <w:proofErr w:type="spellEnd"/>
            <w:r w:rsidRPr="003974C7">
              <w:rPr>
                <w:i/>
                <w:iCs/>
                <w:lang w:val="en-US"/>
              </w:rPr>
              <w:t xml:space="preserve"> </w:t>
            </w:r>
            <w:proofErr w:type="spellStart"/>
            <w:r w:rsidRPr="003974C7">
              <w:rPr>
                <w:i/>
                <w:iCs/>
                <w:lang w:val="en-US"/>
              </w:rPr>
              <w:t>procesul</w:t>
            </w:r>
            <w:proofErr w:type="spellEnd"/>
            <w:r w:rsidRPr="003974C7">
              <w:rPr>
                <w:i/>
                <w:iCs/>
                <w:lang w:val="en-US"/>
              </w:rPr>
              <w:t xml:space="preserve"> de </w:t>
            </w:r>
            <w:proofErr w:type="spellStart"/>
            <w:r w:rsidRPr="003974C7">
              <w:rPr>
                <w:i/>
                <w:iCs/>
                <w:lang w:val="en-US"/>
              </w:rPr>
              <w:t>acreditare</w:t>
            </w:r>
            <w:proofErr w:type="spellEnd"/>
            <w:r w:rsidRPr="003974C7">
              <w:rPr>
                <w:i/>
                <w:iCs/>
                <w:lang w:val="en-US"/>
              </w:rPr>
              <w:t xml:space="preserve"> </w:t>
            </w:r>
            <w:proofErr w:type="spellStart"/>
            <w:r w:rsidRPr="003974C7">
              <w:rPr>
                <w:i/>
                <w:iCs/>
                <w:lang w:val="en-US"/>
              </w:rPr>
              <w:t>și</w:t>
            </w:r>
            <w:proofErr w:type="spellEnd"/>
            <w:r w:rsidRPr="003974C7">
              <w:rPr>
                <w:i/>
                <w:iCs/>
                <w:lang w:val="en-US"/>
              </w:rPr>
              <w:t xml:space="preserve"> </w:t>
            </w:r>
            <w:proofErr w:type="spellStart"/>
            <w:r w:rsidRPr="003974C7">
              <w:rPr>
                <w:i/>
                <w:iCs/>
                <w:lang w:val="en-US"/>
              </w:rPr>
              <w:t>pentru</w:t>
            </w:r>
            <w:proofErr w:type="spellEnd"/>
            <w:r w:rsidRPr="003974C7">
              <w:rPr>
                <w:i/>
                <w:iCs/>
                <w:lang w:val="en-US"/>
              </w:rPr>
              <w:t xml:space="preserve"> </w:t>
            </w:r>
            <w:proofErr w:type="spellStart"/>
            <w:r w:rsidRPr="003974C7">
              <w:rPr>
                <w:i/>
                <w:iCs/>
                <w:lang w:val="en-US"/>
              </w:rPr>
              <w:t>organismele</w:t>
            </w:r>
            <w:proofErr w:type="spellEnd"/>
            <w:r w:rsidRPr="003974C7">
              <w:rPr>
                <w:i/>
                <w:iCs/>
                <w:lang w:val="en-US"/>
              </w:rPr>
              <w:t xml:space="preserve"> de </w:t>
            </w:r>
            <w:proofErr w:type="spellStart"/>
            <w:r w:rsidRPr="003974C7">
              <w:rPr>
                <w:i/>
                <w:iCs/>
                <w:lang w:val="en-US"/>
              </w:rPr>
              <w:t>acreditare</w:t>
            </w:r>
            <w:proofErr w:type="spellEnd"/>
            <w:r w:rsidRPr="003974C7">
              <w:rPr>
                <w:i/>
                <w:iCs/>
                <w:lang w:val="en-US"/>
              </w:rPr>
              <w:t xml:space="preserve"> se </w:t>
            </w:r>
            <w:proofErr w:type="spellStart"/>
            <w:r w:rsidRPr="003974C7">
              <w:rPr>
                <w:i/>
                <w:iCs/>
                <w:lang w:val="en-US"/>
              </w:rPr>
              <w:t>aplica</w:t>
            </w:r>
            <w:proofErr w:type="spellEnd"/>
            <w:r w:rsidRPr="003974C7">
              <w:rPr>
                <w:i/>
                <w:iCs/>
                <w:lang w:val="en-US"/>
              </w:rPr>
              <w:t xml:space="preserve">̆ </w:t>
            </w:r>
            <w:proofErr w:type="spellStart"/>
            <w:r w:rsidRPr="003974C7">
              <w:rPr>
                <w:i/>
                <w:iCs/>
                <w:lang w:val="en-US"/>
              </w:rPr>
              <w:t>standardul</w:t>
            </w:r>
            <w:proofErr w:type="spellEnd"/>
            <w:r w:rsidRPr="003974C7">
              <w:rPr>
                <w:i/>
                <w:iCs/>
                <w:lang w:val="en-US"/>
              </w:rPr>
              <w:t xml:space="preserve"> </w:t>
            </w:r>
            <w:proofErr w:type="spellStart"/>
            <w:r w:rsidRPr="003974C7">
              <w:rPr>
                <w:i/>
                <w:iCs/>
                <w:lang w:val="en-US"/>
              </w:rPr>
              <w:t>armonizat</w:t>
            </w:r>
            <w:proofErr w:type="spellEnd"/>
            <w:r w:rsidRPr="003974C7">
              <w:rPr>
                <w:i/>
                <w:iCs/>
                <w:lang w:val="en-US"/>
              </w:rPr>
              <w:t xml:space="preserve"> </w:t>
            </w:r>
            <w:proofErr w:type="spellStart"/>
            <w:r w:rsidRPr="003974C7">
              <w:rPr>
                <w:i/>
                <w:iCs/>
                <w:lang w:val="en-US"/>
              </w:rPr>
              <w:t>prevăzut</w:t>
            </w:r>
            <w:proofErr w:type="spellEnd"/>
            <w:r w:rsidRPr="003974C7">
              <w:rPr>
                <w:i/>
                <w:iCs/>
                <w:lang w:val="en-US"/>
              </w:rPr>
              <w:t xml:space="preserve"> de Legea nr. 235/2011 </w:t>
            </w:r>
            <w:proofErr w:type="spellStart"/>
            <w:r w:rsidRPr="003974C7">
              <w:rPr>
                <w:i/>
                <w:iCs/>
                <w:lang w:val="en-US"/>
              </w:rPr>
              <w:t>privind</w:t>
            </w:r>
            <w:proofErr w:type="spellEnd"/>
            <w:r w:rsidRPr="003974C7">
              <w:rPr>
                <w:i/>
                <w:iCs/>
                <w:lang w:val="en-US"/>
              </w:rPr>
              <w:t xml:space="preserve"> </w:t>
            </w:r>
            <w:proofErr w:type="spellStart"/>
            <w:r w:rsidRPr="003974C7">
              <w:rPr>
                <w:i/>
                <w:iCs/>
                <w:lang w:val="en-US"/>
              </w:rPr>
              <w:t>activitățile</w:t>
            </w:r>
            <w:proofErr w:type="spellEnd"/>
            <w:r w:rsidRPr="003974C7">
              <w:rPr>
                <w:i/>
                <w:iCs/>
                <w:lang w:val="en-US"/>
              </w:rPr>
              <w:t xml:space="preserve"> de </w:t>
            </w:r>
            <w:proofErr w:type="spellStart"/>
            <w:r w:rsidRPr="003974C7">
              <w:rPr>
                <w:i/>
                <w:iCs/>
                <w:lang w:val="en-US"/>
              </w:rPr>
              <w:t>acreditare</w:t>
            </w:r>
            <w:proofErr w:type="spellEnd"/>
            <w:r w:rsidRPr="003974C7">
              <w:rPr>
                <w:i/>
                <w:iCs/>
                <w:lang w:val="en-US"/>
              </w:rPr>
              <w:t xml:space="preserve"> </w:t>
            </w:r>
            <w:proofErr w:type="spellStart"/>
            <w:r w:rsidRPr="003974C7">
              <w:rPr>
                <w:i/>
                <w:iCs/>
                <w:lang w:val="en-US"/>
              </w:rPr>
              <w:t>și</w:t>
            </w:r>
            <w:proofErr w:type="spellEnd"/>
            <w:r w:rsidRPr="003974C7">
              <w:rPr>
                <w:i/>
                <w:iCs/>
                <w:lang w:val="en-US"/>
              </w:rPr>
              <w:t xml:space="preserve"> de </w:t>
            </w:r>
            <w:proofErr w:type="spellStart"/>
            <w:r w:rsidRPr="003974C7">
              <w:rPr>
                <w:i/>
                <w:iCs/>
                <w:lang w:val="en-US"/>
              </w:rPr>
              <w:t>evaluare</w:t>
            </w:r>
            <w:proofErr w:type="spellEnd"/>
            <w:r w:rsidRPr="003974C7">
              <w:rPr>
                <w:i/>
                <w:iCs/>
                <w:lang w:val="en-US"/>
              </w:rPr>
              <w:t xml:space="preserve"> a </w:t>
            </w:r>
            <w:proofErr w:type="spellStart"/>
            <w:r w:rsidRPr="003974C7">
              <w:rPr>
                <w:i/>
                <w:iCs/>
                <w:lang w:val="en-US"/>
              </w:rPr>
              <w:t>conformității</w:t>
            </w:r>
            <w:proofErr w:type="spellEnd"/>
            <w:r w:rsidRPr="003974C7">
              <w:rPr>
                <w:i/>
                <w:iCs/>
                <w:lang w:val="en-US"/>
              </w:rPr>
              <w:t xml:space="preserve">, </w:t>
            </w:r>
            <w:proofErr w:type="spellStart"/>
            <w:r w:rsidRPr="003974C7">
              <w:rPr>
                <w:i/>
                <w:iCs/>
                <w:lang w:val="en-US"/>
              </w:rPr>
              <w:lastRenderedPageBreak/>
              <w:t>referitor</w:t>
            </w:r>
            <w:proofErr w:type="spellEnd"/>
            <w:r w:rsidRPr="003974C7">
              <w:rPr>
                <w:i/>
                <w:iCs/>
                <w:lang w:val="en-US"/>
              </w:rPr>
              <w:t xml:space="preserve"> la </w:t>
            </w:r>
            <w:proofErr w:type="spellStart"/>
            <w:r w:rsidRPr="003974C7">
              <w:rPr>
                <w:i/>
                <w:iCs/>
                <w:lang w:val="en-US"/>
              </w:rPr>
              <w:t>cerințele</w:t>
            </w:r>
            <w:proofErr w:type="spellEnd"/>
            <w:r w:rsidRPr="003974C7">
              <w:rPr>
                <w:i/>
                <w:iCs/>
                <w:lang w:val="en-US"/>
              </w:rPr>
              <w:t xml:space="preserve"> generale </w:t>
            </w:r>
            <w:proofErr w:type="spellStart"/>
            <w:r w:rsidRPr="003974C7">
              <w:rPr>
                <w:i/>
                <w:iCs/>
                <w:lang w:val="en-US"/>
              </w:rPr>
              <w:t>aplicabile</w:t>
            </w:r>
            <w:proofErr w:type="spellEnd"/>
            <w:r w:rsidRPr="003974C7">
              <w:rPr>
                <w:i/>
                <w:iCs/>
                <w:lang w:val="en-US"/>
              </w:rPr>
              <w:t xml:space="preserve"> </w:t>
            </w:r>
            <w:proofErr w:type="spellStart"/>
            <w:r w:rsidRPr="003974C7">
              <w:rPr>
                <w:i/>
                <w:iCs/>
                <w:lang w:val="en-US"/>
              </w:rPr>
              <w:t>organismelor</w:t>
            </w:r>
            <w:proofErr w:type="spellEnd"/>
            <w:r w:rsidRPr="003974C7">
              <w:rPr>
                <w:i/>
                <w:iCs/>
                <w:lang w:val="en-US"/>
              </w:rPr>
              <w:t xml:space="preserve"> de </w:t>
            </w:r>
            <w:proofErr w:type="spellStart"/>
            <w:r w:rsidRPr="003974C7">
              <w:rPr>
                <w:i/>
                <w:iCs/>
                <w:lang w:val="en-US"/>
              </w:rPr>
              <w:t>acreditare</w:t>
            </w:r>
            <w:proofErr w:type="spellEnd"/>
            <w:r w:rsidRPr="003974C7">
              <w:rPr>
                <w:i/>
                <w:iCs/>
                <w:lang w:val="en-US"/>
              </w:rPr>
              <w:t xml:space="preserve"> care </w:t>
            </w:r>
            <w:proofErr w:type="spellStart"/>
            <w:r w:rsidRPr="003974C7">
              <w:rPr>
                <w:i/>
                <w:iCs/>
                <w:lang w:val="en-US"/>
              </w:rPr>
              <w:t>acrediteaza</w:t>
            </w:r>
            <w:proofErr w:type="spellEnd"/>
            <w:r w:rsidRPr="003974C7">
              <w:rPr>
                <w:i/>
                <w:iCs/>
                <w:lang w:val="en-US"/>
              </w:rPr>
              <w:t xml:space="preserve">̆ </w:t>
            </w:r>
            <w:proofErr w:type="spellStart"/>
            <w:r w:rsidRPr="003974C7">
              <w:rPr>
                <w:i/>
                <w:iCs/>
                <w:lang w:val="en-US"/>
              </w:rPr>
              <w:t>organisme</w:t>
            </w:r>
            <w:proofErr w:type="spellEnd"/>
            <w:r w:rsidRPr="003974C7">
              <w:rPr>
                <w:i/>
                <w:iCs/>
                <w:lang w:val="en-US"/>
              </w:rPr>
              <w:t xml:space="preserve"> de </w:t>
            </w:r>
            <w:proofErr w:type="spellStart"/>
            <w:r w:rsidRPr="003974C7">
              <w:rPr>
                <w:i/>
                <w:iCs/>
                <w:lang w:val="en-US"/>
              </w:rPr>
              <w:t>evaluare</w:t>
            </w:r>
            <w:proofErr w:type="spellEnd"/>
            <w:r w:rsidRPr="003974C7">
              <w:rPr>
                <w:i/>
                <w:iCs/>
                <w:lang w:val="en-US"/>
              </w:rPr>
              <w:t xml:space="preserve"> a </w:t>
            </w:r>
            <w:proofErr w:type="spellStart"/>
            <w:r w:rsidRPr="003974C7">
              <w:rPr>
                <w:i/>
                <w:iCs/>
                <w:lang w:val="en-US"/>
              </w:rPr>
              <w:t>conformității</w:t>
            </w:r>
            <w:proofErr w:type="spellEnd"/>
            <w:r w:rsidRPr="003974C7">
              <w:rPr>
                <w:i/>
                <w:iCs/>
                <w:lang w:val="en-US"/>
              </w:rPr>
              <w:t xml:space="preserve">”) </w:t>
            </w:r>
            <w:r w:rsidRPr="003974C7">
              <w:rPr>
                <w:lang w:val="en-US"/>
              </w:rPr>
              <w:t xml:space="preserve">nu </w:t>
            </w:r>
            <w:proofErr w:type="spellStart"/>
            <w:r w:rsidRPr="003974C7">
              <w:rPr>
                <w:lang w:val="en-US"/>
              </w:rPr>
              <w:t>stabilește</w:t>
            </w:r>
            <w:proofErr w:type="spellEnd"/>
            <w:r w:rsidRPr="003974C7">
              <w:rPr>
                <w:lang w:val="en-US"/>
              </w:rPr>
              <w:t xml:space="preserve"> </w:t>
            </w:r>
            <w:proofErr w:type="spellStart"/>
            <w:r w:rsidRPr="003974C7">
              <w:rPr>
                <w:lang w:val="en-US"/>
              </w:rPr>
              <w:t>criterii</w:t>
            </w:r>
            <w:proofErr w:type="spellEnd"/>
            <w:r w:rsidRPr="003974C7">
              <w:rPr>
                <w:lang w:val="en-US"/>
              </w:rPr>
              <w:t xml:space="preserve"> concrete de </w:t>
            </w:r>
            <w:proofErr w:type="spellStart"/>
            <w:r w:rsidRPr="003974C7">
              <w:rPr>
                <w:lang w:val="en-US"/>
              </w:rPr>
              <w:t>conformare</w:t>
            </w:r>
            <w:proofErr w:type="spellEnd"/>
            <w:r w:rsidRPr="003974C7">
              <w:rPr>
                <w:lang w:val="en-US"/>
              </w:rPr>
              <w:t xml:space="preserve"> </w:t>
            </w:r>
            <w:proofErr w:type="spellStart"/>
            <w:r w:rsidRPr="003974C7">
              <w:rPr>
                <w:lang w:val="en-US"/>
              </w:rPr>
              <w:t>pentru</w:t>
            </w:r>
            <w:proofErr w:type="spellEnd"/>
            <w:r w:rsidRPr="003974C7">
              <w:rPr>
                <w:lang w:val="en-US"/>
              </w:rPr>
              <w:t xml:space="preserve"> </w:t>
            </w:r>
            <w:proofErr w:type="spellStart"/>
            <w:r w:rsidRPr="003974C7">
              <w:rPr>
                <w:lang w:val="en-US"/>
              </w:rPr>
              <w:t>verificatori</w:t>
            </w:r>
            <w:proofErr w:type="spellEnd"/>
            <w:r w:rsidRPr="003974C7">
              <w:rPr>
                <w:lang w:val="en-US"/>
              </w:rPr>
              <w:t xml:space="preserve">, ci </w:t>
            </w:r>
            <w:proofErr w:type="spellStart"/>
            <w:r w:rsidRPr="003974C7">
              <w:rPr>
                <w:lang w:val="en-US"/>
              </w:rPr>
              <w:t>conține</w:t>
            </w:r>
            <w:proofErr w:type="spellEnd"/>
            <w:r w:rsidRPr="003974C7">
              <w:rPr>
                <w:lang w:val="en-US"/>
              </w:rPr>
              <w:t xml:space="preserve"> o </w:t>
            </w:r>
            <w:proofErr w:type="spellStart"/>
            <w:r w:rsidRPr="003974C7">
              <w:rPr>
                <w:lang w:val="en-US"/>
              </w:rPr>
              <w:t>trimitere</w:t>
            </w:r>
            <w:proofErr w:type="spellEnd"/>
            <w:r w:rsidRPr="003974C7">
              <w:rPr>
                <w:lang w:val="en-US"/>
              </w:rPr>
              <w:t xml:space="preserve"> </w:t>
            </w:r>
            <w:proofErr w:type="spellStart"/>
            <w:r w:rsidRPr="003974C7">
              <w:rPr>
                <w:lang w:val="en-US"/>
              </w:rPr>
              <w:t>generala</w:t>
            </w:r>
            <w:proofErr w:type="spellEnd"/>
            <w:r w:rsidRPr="003974C7">
              <w:rPr>
                <w:lang w:val="en-US"/>
              </w:rPr>
              <w:t xml:space="preserve">̆ la </w:t>
            </w:r>
            <w:proofErr w:type="spellStart"/>
            <w:r w:rsidRPr="003974C7">
              <w:rPr>
                <w:lang w:val="en-US"/>
              </w:rPr>
              <w:t>standardul</w:t>
            </w:r>
            <w:proofErr w:type="spellEnd"/>
            <w:r w:rsidRPr="003974C7">
              <w:rPr>
                <w:lang w:val="en-US"/>
              </w:rPr>
              <w:t xml:space="preserve"> </w:t>
            </w:r>
            <w:proofErr w:type="spellStart"/>
            <w:r w:rsidRPr="003974C7">
              <w:rPr>
                <w:lang w:val="en-US"/>
              </w:rPr>
              <w:t>armonizat</w:t>
            </w:r>
            <w:proofErr w:type="spellEnd"/>
            <w:r w:rsidRPr="003974C7">
              <w:rPr>
                <w:lang w:val="en-US"/>
              </w:rPr>
              <w:t xml:space="preserve"> </w:t>
            </w:r>
            <w:proofErr w:type="spellStart"/>
            <w:r w:rsidRPr="003974C7">
              <w:rPr>
                <w:lang w:val="en-US"/>
              </w:rPr>
              <w:t>aplicabil</w:t>
            </w:r>
            <w:proofErr w:type="spellEnd"/>
            <w:r w:rsidRPr="003974C7">
              <w:rPr>
                <w:lang w:val="en-US"/>
              </w:rPr>
              <w:t xml:space="preserve"> </w:t>
            </w:r>
            <w:proofErr w:type="spellStart"/>
            <w:r w:rsidRPr="003974C7">
              <w:rPr>
                <w:lang w:val="en-US"/>
              </w:rPr>
              <w:t>organismelor</w:t>
            </w:r>
            <w:proofErr w:type="spellEnd"/>
            <w:r w:rsidRPr="003974C7">
              <w:rPr>
                <w:lang w:val="en-US"/>
              </w:rPr>
              <w:t xml:space="preserve"> de </w:t>
            </w:r>
            <w:proofErr w:type="spellStart"/>
            <w:r w:rsidRPr="003974C7">
              <w:rPr>
                <w:lang w:val="en-US"/>
              </w:rPr>
              <w:t>acreditare</w:t>
            </w:r>
            <w:proofErr w:type="spellEnd"/>
            <w:r w:rsidRPr="003974C7">
              <w:rPr>
                <w:lang w:val="en-US"/>
              </w:rPr>
              <w:t xml:space="preserve">, </w:t>
            </w:r>
            <w:proofErr w:type="spellStart"/>
            <w:r w:rsidRPr="003974C7">
              <w:rPr>
                <w:lang w:val="en-US"/>
              </w:rPr>
              <w:t>în</w:t>
            </w:r>
            <w:proofErr w:type="spellEnd"/>
            <w:r w:rsidRPr="003974C7">
              <w:rPr>
                <w:lang w:val="en-US"/>
              </w:rPr>
              <w:t xml:space="preserve"> </w:t>
            </w:r>
            <w:proofErr w:type="spellStart"/>
            <w:r w:rsidRPr="003974C7">
              <w:rPr>
                <w:lang w:val="en-US"/>
              </w:rPr>
              <w:t>conformitate</w:t>
            </w:r>
            <w:proofErr w:type="spellEnd"/>
            <w:r w:rsidRPr="003974C7">
              <w:rPr>
                <w:lang w:val="en-US"/>
              </w:rPr>
              <w:t xml:space="preserve"> cu Legea nr. 235/2011 </w:t>
            </w:r>
            <w:proofErr w:type="spellStart"/>
            <w:r w:rsidRPr="003974C7">
              <w:rPr>
                <w:lang w:val="en-US"/>
              </w:rPr>
              <w:t>privind</w:t>
            </w:r>
            <w:proofErr w:type="spellEnd"/>
            <w:r w:rsidRPr="003974C7">
              <w:rPr>
                <w:lang w:val="en-US"/>
              </w:rPr>
              <w:t xml:space="preserve"> </w:t>
            </w:r>
            <w:proofErr w:type="spellStart"/>
            <w:r w:rsidRPr="003974C7">
              <w:rPr>
                <w:lang w:val="en-US"/>
              </w:rPr>
              <w:t>activitățile</w:t>
            </w:r>
            <w:proofErr w:type="spellEnd"/>
            <w:r w:rsidRPr="003974C7">
              <w:rPr>
                <w:lang w:val="en-US"/>
              </w:rPr>
              <w:t xml:space="preserve"> de </w:t>
            </w:r>
            <w:proofErr w:type="spellStart"/>
            <w:r w:rsidRPr="003974C7">
              <w:rPr>
                <w:lang w:val="en-US"/>
              </w:rPr>
              <w:t>acreditare</w:t>
            </w:r>
            <w:proofErr w:type="spellEnd"/>
            <w:r w:rsidRPr="003974C7">
              <w:rPr>
                <w:lang w:val="en-US"/>
              </w:rPr>
              <w:t xml:space="preserve"> </w:t>
            </w:r>
            <w:proofErr w:type="spellStart"/>
            <w:r w:rsidRPr="003974C7">
              <w:rPr>
                <w:lang w:val="en-US"/>
              </w:rPr>
              <w:t>și</w:t>
            </w:r>
            <w:proofErr w:type="spellEnd"/>
            <w:r w:rsidRPr="003974C7">
              <w:rPr>
                <w:lang w:val="en-US"/>
              </w:rPr>
              <w:t xml:space="preserve"> </w:t>
            </w:r>
            <w:proofErr w:type="spellStart"/>
            <w:r w:rsidRPr="003974C7">
              <w:rPr>
                <w:lang w:val="en-US"/>
              </w:rPr>
              <w:t>evaluare</w:t>
            </w:r>
            <w:proofErr w:type="spellEnd"/>
            <w:r w:rsidRPr="003974C7">
              <w:rPr>
                <w:lang w:val="en-US"/>
              </w:rPr>
              <w:t xml:space="preserve"> a </w:t>
            </w:r>
            <w:proofErr w:type="spellStart"/>
            <w:r w:rsidRPr="003974C7">
              <w:rPr>
                <w:lang w:val="en-US"/>
              </w:rPr>
              <w:t>conformității</w:t>
            </w:r>
            <w:proofErr w:type="spellEnd"/>
            <w:r w:rsidRPr="003974C7">
              <w:rPr>
                <w:lang w:val="en-US"/>
              </w:rPr>
              <w:t xml:space="preserve"> (</w:t>
            </w:r>
            <w:proofErr w:type="spellStart"/>
            <w:r w:rsidRPr="003974C7">
              <w:rPr>
                <w:lang w:val="en-US"/>
              </w:rPr>
              <w:t>făra</w:t>
            </w:r>
            <w:proofErr w:type="spellEnd"/>
            <w:r w:rsidRPr="003974C7">
              <w:rPr>
                <w:lang w:val="en-US"/>
              </w:rPr>
              <w:t xml:space="preserve">̆ </w:t>
            </w:r>
            <w:proofErr w:type="spellStart"/>
            <w:r w:rsidRPr="003974C7">
              <w:rPr>
                <w:lang w:val="en-US"/>
              </w:rPr>
              <w:t>specificarea</w:t>
            </w:r>
            <w:proofErr w:type="spellEnd"/>
            <w:r w:rsidRPr="003974C7">
              <w:rPr>
                <w:lang w:val="en-US"/>
              </w:rPr>
              <w:t xml:space="preserve"> care standard </w:t>
            </w:r>
            <w:proofErr w:type="spellStart"/>
            <w:r w:rsidRPr="003974C7">
              <w:rPr>
                <w:lang w:val="en-US"/>
              </w:rPr>
              <w:t>armonizat</w:t>
            </w:r>
            <w:proofErr w:type="spellEnd"/>
            <w:r w:rsidRPr="003974C7">
              <w:rPr>
                <w:lang w:val="en-US"/>
              </w:rPr>
              <w:t xml:space="preserve"> (ISO/IEC 17011? </w:t>
            </w:r>
            <w:proofErr w:type="spellStart"/>
            <w:proofErr w:type="gramStart"/>
            <w:r w:rsidRPr="003974C7">
              <w:rPr>
                <w:lang w:val="en-US"/>
              </w:rPr>
              <w:t>altul</w:t>
            </w:r>
            <w:proofErr w:type="spellEnd"/>
            <w:r w:rsidRPr="003974C7">
              <w:rPr>
                <w:lang w:val="en-US"/>
              </w:rPr>
              <w:t>?;</w:t>
            </w:r>
            <w:proofErr w:type="gramEnd"/>
            <w:r w:rsidRPr="003974C7">
              <w:rPr>
                <w:lang w:val="en-US"/>
              </w:rPr>
              <w:t xml:space="preserve"> nu include </w:t>
            </w:r>
            <w:proofErr w:type="spellStart"/>
            <w:r w:rsidRPr="003974C7">
              <w:rPr>
                <w:lang w:val="en-US"/>
              </w:rPr>
              <w:t>cerințe</w:t>
            </w:r>
            <w:proofErr w:type="spellEnd"/>
            <w:r w:rsidRPr="003974C7">
              <w:rPr>
                <w:lang w:val="en-US"/>
              </w:rPr>
              <w:t xml:space="preserve"> concrete (</w:t>
            </w:r>
            <w:proofErr w:type="spellStart"/>
            <w:r w:rsidRPr="003974C7">
              <w:rPr>
                <w:lang w:val="en-US"/>
              </w:rPr>
              <w:t>nici</w:t>
            </w:r>
            <w:proofErr w:type="spellEnd"/>
            <w:r w:rsidRPr="003974C7">
              <w:rPr>
                <w:lang w:val="en-US"/>
              </w:rPr>
              <w:t xml:space="preserve"> </w:t>
            </w:r>
            <w:proofErr w:type="spellStart"/>
            <w:r w:rsidRPr="003974C7">
              <w:rPr>
                <w:lang w:val="en-US"/>
              </w:rPr>
              <w:t>tehnice</w:t>
            </w:r>
            <w:proofErr w:type="spellEnd"/>
            <w:r w:rsidRPr="003974C7">
              <w:rPr>
                <w:lang w:val="en-US"/>
              </w:rPr>
              <w:t xml:space="preserve">, </w:t>
            </w:r>
            <w:proofErr w:type="spellStart"/>
            <w:r w:rsidRPr="003974C7">
              <w:rPr>
                <w:lang w:val="en-US"/>
              </w:rPr>
              <w:t>nici</w:t>
            </w:r>
            <w:proofErr w:type="spellEnd"/>
            <w:r w:rsidRPr="003974C7">
              <w:rPr>
                <w:lang w:val="en-US"/>
              </w:rPr>
              <w:t xml:space="preserve"> </w:t>
            </w:r>
            <w:proofErr w:type="spellStart"/>
            <w:r w:rsidRPr="003974C7">
              <w:rPr>
                <w:lang w:val="en-US"/>
              </w:rPr>
              <w:t>procedurale</w:t>
            </w:r>
            <w:proofErr w:type="spellEnd"/>
            <w:r w:rsidRPr="003974C7">
              <w:rPr>
                <w:lang w:val="en-US"/>
              </w:rPr>
              <w:t xml:space="preserve">); nu </w:t>
            </w:r>
            <w:proofErr w:type="spellStart"/>
            <w:r w:rsidRPr="003974C7">
              <w:rPr>
                <w:lang w:val="en-US"/>
              </w:rPr>
              <w:t>ofera</w:t>
            </w:r>
            <w:proofErr w:type="spellEnd"/>
            <w:r w:rsidRPr="003974C7">
              <w:rPr>
                <w:lang w:val="en-US"/>
              </w:rPr>
              <w:t>̆ plus-</w:t>
            </w:r>
            <w:proofErr w:type="spellStart"/>
            <w:r w:rsidRPr="003974C7">
              <w:rPr>
                <w:lang w:val="en-US"/>
              </w:rPr>
              <w:t>valoare</w:t>
            </w:r>
            <w:proofErr w:type="spellEnd"/>
            <w:r w:rsidRPr="003974C7">
              <w:rPr>
                <w:lang w:val="en-US"/>
              </w:rPr>
              <w:t xml:space="preserve"> </w:t>
            </w:r>
            <w:proofErr w:type="spellStart"/>
            <w:r w:rsidRPr="003974C7">
              <w:rPr>
                <w:lang w:val="en-US"/>
              </w:rPr>
              <w:t>fața</w:t>
            </w:r>
            <w:proofErr w:type="spellEnd"/>
            <w:r w:rsidRPr="003974C7">
              <w:rPr>
                <w:lang w:val="en-US"/>
              </w:rPr>
              <w:t xml:space="preserve">̆ de </w:t>
            </w:r>
            <w:proofErr w:type="spellStart"/>
            <w:r w:rsidRPr="003974C7">
              <w:rPr>
                <w:lang w:val="en-US"/>
              </w:rPr>
              <w:t>simpla</w:t>
            </w:r>
            <w:proofErr w:type="spellEnd"/>
            <w:r w:rsidRPr="003974C7">
              <w:rPr>
                <w:lang w:val="en-US"/>
              </w:rPr>
              <w:t xml:space="preserve"> </w:t>
            </w:r>
            <w:proofErr w:type="spellStart"/>
            <w:r w:rsidRPr="003974C7">
              <w:rPr>
                <w:lang w:val="en-US"/>
              </w:rPr>
              <w:t>aplicare</w:t>
            </w:r>
            <w:proofErr w:type="spellEnd"/>
            <w:r w:rsidRPr="003974C7">
              <w:rPr>
                <w:lang w:val="en-US"/>
              </w:rPr>
              <w:t xml:space="preserve"> a </w:t>
            </w:r>
            <w:proofErr w:type="spellStart"/>
            <w:r w:rsidRPr="003974C7">
              <w:rPr>
                <w:lang w:val="en-US"/>
              </w:rPr>
              <w:t>Legii</w:t>
            </w:r>
            <w:proofErr w:type="spellEnd"/>
            <w:r w:rsidRPr="003974C7">
              <w:rPr>
                <w:lang w:val="en-US"/>
              </w:rPr>
              <w:t xml:space="preserve"> nr. 235/2011 (care </w:t>
            </w:r>
            <w:proofErr w:type="spellStart"/>
            <w:r w:rsidRPr="003974C7">
              <w:rPr>
                <w:lang w:val="en-US"/>
              </w:rPr>
              <w:t>deja</w:t>
            </w:r>
            <w:proofErr w:type="spellEnd"/>
            <w:r w:rsidRPr="003974C7">
              <w:rPr>
                <w:lang w:val="en-US"/>
              </w:rPr>
              <w:t xml:space="preserve"> </w:t>
            </w:r>
            <w:proofErr w:type="spellStart"/>
            <w:r w:rsidRPr="003974C7">
              <w:rPr>
                <w:lang w:val="en-US"/>
              </w:rPr>
              <w:t>obliga</w:t>
            </w:r>
            <w:proofErr w:type="spellEnd"/>
            <w:r w:rsidRPr="003974C7">
              <w:rPr>
                <w:lang w:val="en-US"/>
              </w:rPr>
              <w:t xml:space="preserve">̆ la </w:t>
            </w:r>
            <w:proofErr w:type="spellStart"/>
            <w:r w:rsidRPr="003974C7">
              <w:rPr>
                <w:lang w:val="en-US"/>
              </w:rPr>
              <w:t>aplicarea</w:t>
            </w:r>
            <w:proofErr w:type="spellEnd"/>
            <w:r w:rsidRPr="003974C7">
              <w:rPr>
                <w:lang w:val="en-US"/>
              </w:rPr>
              <w:t xml:space="preserve"> </w:t>
            </w:r>
            <w:proofErr w:type="spellStart"/>
            <w:r w:rsidRPr="003974C7">
              <w:rPr>
                <w:lang w:val="en-US"/>
              </w:rPr>
              <w:t>standardelor</w:t>
            </w:r>
            <w:proofErr w:type="spellEnd"/>
            <w:r w:rsidRPr="003974C7">
              <w:rPr>
                <w:lang w:val="en-US"/>
              </w:rPr>
              <w:t xml:space="preserve"> </w:t>
            </w:r>
            <w:proofErr w:type="spellStart"/>
            <w:r w:rsidRPr="003974C7">
              <w:rPr>
                <w:lang w:val="en-US"/>
              </w:rPr>
              <w:t>armonizate</w:t>
            </w:r>
            <w:proofErr w:type="spellEnd"/>
            <w:r w:rsidRPr="003974C7">
              <w:rPr>
                <w:lang w:val="en-US"/>
              </w:rPr>
              <w:t xml:space="preserve">); nu </w:t>
            </w:r>
            <w:proofErr w:type="spellStart"/>
            <w:r w:rsidRPr="003974C7">
              <w:rPr>
                <w:lang w:val="en-US"/>
              </w:rPr>
              <w:t>este</w:t>
            </w:r>
            <w:proofErr w:type="spellEnd"/>
            <w:r w:rsidRPr="003974C7">
              <w:rPr>
                <w:lang w:val="en-US"/>
              </w:rPr>
              <w:t xml:space="preserve"> „</w:t>
            </w:r>
            <w:proofErr w:type="spellStart"/>
            <w:r w:rsidRPr="003974C7">
              <w:rPr>
                <w:lang w:val="en-US"/>
              </w:rPr>
              <w:t>anexa</w:t>
            </w:r>
            <w:proofErr w:type="spellEnd"/>
            <w:r w:rsidRPr="003974C7">
              <w:rPr>
                <w:lang w:val="en-US"/>
              </w:rPr>
              <w:t xml:space="preserve">̆ </w:t>
            </w:r>
            <w:proofErr w:type="spellStart"/>
            <w:r w:rsidRPr="003974C7">
              <w:rPr>
                <w:lang w:val="en-US"/>
              </w:rPr>
              <w:t>tehnica</w:t>
            </w:r>
            <w:proofErr w:type="spellEnd"/>
            <w:r w:rsidRPr="003974C7">
              <w:rPr>
                <w:lang w:val="en-US"/>
              </w:rPr>
              <w:t xml:space="preserve">̆” </w:t>
            </w:r>
            <w:proofErr w:type="spellStart"/>
            <w:r w:rsidRPr="003974C7">
              <w:rPr>
                <w:lang w:val="en-US"/>
              </w:rPr>
              <w:t>în</w:t>
            </w:r>
            <w:proofErr w:type="spellEnd"/>
            <w:r w:rsidRPr="003974C7">
              <w:rPr>
                <w:lang w:val="en-US"/>
              </w:rPr>
              <w:t xml:space="preserve"> </w:t>
            </w:r>
            <w:proofErr w:type="spellStart"/>
            <w:r w:rsidRPr="003974C7">
              <w:rPr>
                <w:lang w:val="en-US"/>
              </w:rPr>
              <w:t>sensul</w:t>
            </w:r>
            <w:proofErr w:type="spellEnd"/>
            <w:r w:rsidRPr="003974C7">
              <w:rPr>
                <w:lang w:val="en-US"/>
              </w:rPr>
              <w:t xml:space="preserve"> de </w:t>
            </w:r>
            <w:proofErr w:type="spellStart"/>
            <w:r w:rsidRPr="003974C7">
              <w:rPr>
                <w:lang w:val="en-US"/>
              </w:rPr>
              <w:t>normativ</w:t>
            </w:r>
            <w:proofErr w:type="spellEnd"/>
            <w:r w:rsidRPr="003974C7">
              <w:rPr>
                <w:lang w:val="en-US"/>
              </w:rPr>
              <w:t xml:space="preserve"> specific, ci o </w:t>
            </w:r>
            <w:proofErr w:type="spellStart"/>
            <w:r w:rsidRPr="003974C7">
              <w:rPr>
                <w:lang w:val="en-US"/>
              </w:rPr>
              <w:t>redirecționare</w:t>
            </w:r>
            <w:proofErr w:type="spellEnd"/>
            <w:r w:rsidRPr="003974C7">
              <w:rPr>
                <w:lang w:val="en-US"/>
              </w:rPr>
              <w:t xml:space="preserve"> </w:t>
            </w:r>
            <w:proofErr w:type="spellStart"/>
            <w:r w:rsidRPr="003974C7">
              <w:rPr>
                <w:lang w:val="en-US"/>
              </w:rPr>
              <w:t>către</w:t>
            </w:r>
            <w:proofErr w:type="spellEnd"/>
            <w:r w:rsidRPr="003974C7">
              <w:rPr>
                <w:lang w:val="en-US"/>
              </w:rPr>
              <w:t xml:space="preserve"> alt </w:t>
            </w:r>
            <w:proofErr w:type="spellStart"/>
            <w:r w:rsidRPr="003974C7">
              <w:rPr>
                <w:lang w:val="en-US"/>
              </w:rPr>
              <w:t>cadru</w:t>
            </w:r>
            <w:proofErr w:type="spellEnd"/>
            <w:r w:rsidRPr="003974C7">
              <w:rPr>
                <w:lang w:val="en-US"/>
              </w:rPr>
              <w:t xml:space="preserve"> legal). </w:t>
            </w:r>
          </w:p>
          <w:p w14:paraId="73EC833F" w14:textId="77777777" w:rsidR="002B4399" w:rsidRPr="003974C7" w:rsidRDefault="002B4399" w:rsidP="002B4399">
            <w:pPr>
              <w:pStyle w:val="NormalWeb"/>
              <w:spacing w:before="0" w:beforeAutospacing="0" w:after="0" w:afterAutospacing="0"/>
              <w:jc w:val="both"/>
              <w:rPr>
                <w:lang w:val="en-US"/>
              </w:rPr>
            </w:pPr>
            <w:proofErr w:type="spellStart"/>
            <w:r w:rsidRPr="003974C7">
              <w:rPr>
                <w:lang w:val="en-US"/>
              </w:rPr>
              <w:t>Aceasta</w:t>
            </w:r>
            <w:proofErr w:type="spellEnd"/>
            <w:r w:rsidRPr="003974C7">
              <w:rPr>
                <w:lang w:val="en-US"/>
              </w:rPr>
              <w:t xml:space="preserve">̆ </w:t>
            </w:r>
            <w:proofErr w:type="spellStart"/>
            <w:r w:rsidRPr="003974C7">
              <w:rPr>
                <w:lang w:val="en-US"/>
              </w:rPr>
              <w:t>trimitere</w:t>
            </w:r>
            <w:proofErr w:type="spellEnd"/>
            <w:r w:rsidRPr="003974C7">
              <w:rPr>
                <w:lang w:val="en-US"/>
              </w:rPr>
              <w:t xml:space="preserve"> </w:t>
            </w:r>
            <w:proofErr w:type="spellStart"/>
            <w:r w:rsidRPr="003974C7">
              <w:rPr>
                <w:lang w:val="en-US"/>
              </w:rPr>
              <w:t>generala</w:t>
            </w:r>
            <w:proofErr w:type="spellEnd"/>
            <w:r w:rsidRPr="003974C7">
              <w:rPr>
                <w:lang w:val="en-US"/>
              </w:rPr>
              <w:t xml:space="preserve">̆ nu are </w:t>
            </w:r>
            <w:proofErr w:type="spellStart"/>
            <w:r w:rsidRPr="003974C7">
              <w:rPr>
                <w:lang w:val="en-US"/>
              </w:rPr>
              <w:t>valoare</w:t>
            </w:r>
            <w:proofErr w:type="spellEnd"/>
            <w:r w:rsidRPr="003974C7">
              <w:rPr>
                <w:lang w:val="en-US"/>
              </w:rPr>
              <w:t xml:space="preserve"> </w:t>
            </w:r>
            <w:proofErr w:type="spellStart"/>
            <w:r w:rsidRPr="003974C7">
              <w:rPr>
                <w:lang w:val="en-US"/>
              </w:rPr>
              <w:t>normativa</w:t>
            </w:r>
            <w:proofErr w:type="spellEnd"/>
            <w:r w:rsidRPr="003974C7">
              <w:rPr>
                <w:lang w:val="en-US"/>
              </w:rPr>
              <w:t xml:space="preserve">̆ </w:t>
            </w:r>
            <w:proofErr w:type="spellStart"/>
            <w:r w:rsidRPr="003974C7">
              <w:rPr>
                <w:lang w:val="en-US"/>
              </w:rPr>
              <w:t>suficienta</w:t>
            </w:r>
            <w:proofErr w:type="spellEnd"/>
            <w:r w:rsidRPr="003974C7">
              <w:rPr>
                <w:lang w:val="en-US"/>
              </w:rPr>
              <w:t xml:space="preserve">̆ </w:t>
            </w:r>
            <w:proofErr w:type="spellStart"/>
            <w:r w:rsidRPr="003974C7">
              <w:rPr>
                <w:lang w:val="en-US"/>
              </w:rPr>
              <w:t>pentru</w:t>
            </w:r>
            <w:proofErr w:type="spellEnd"/>
            <w:r w:rsidRPr="003974C7">
              <w:rPr>
                <w:lang w:val="en-US"/>
              </w:rPr>
              <w:t xml:space="preserve"> a </w:t>
            </w:r>
            <w:proofErr w:type="spellStart"/>
            <w:r w:rsidRPr="003974C7">
              <w:rPr>
                <w:lang w:val="en-US"/>
              </w:rPr>
              <w:t>servi</w:t>
            </w:r>
            <w:proofErr w:type="spellEnd"/>
            <w:r w:rsidRPr="003974C7">
              <w:rPr>
                <w:lang w:val="en-US"/>
              </w:rPr>
              <w:t xml:space="preserve"> </w:t>
            </w:r>
            <w:proofErr w:type="spellStart"/>
            <w:r w:rsidRPr="003974C7">
              <w:rPr>
                <w:lang w:val="en-US"/>
              </w:rPr>
              <w:t>drept</w:t>
            </w:r>
            <w:proofErr w:type="spellEnd"/>
            <w:r w:rsidRPr="003974C7">
              <w:rPr>
                <w:lang w:val="en-US"/>
              </w:rPr>
              <w:t xml:space="preserve"> </w:t>
            </w:r>
            <w:proofErr w:type="spellStart"/>
            <w:r w:rsidRPr="003974C7">
              <w:rPr>
                <w:lang w:val="en-US"/>
              </w:rPr>
              <w:t>temei</w:t>
            </w:r>
            <w:proofErr w:type="spellEnd"/>
            <w:r w:rsidRPr="003974C7">
              <w:rPr>
                <w:lang w:val="en-US"/>
              </w:rPr>
              <w:t xml:space="preserve"> </w:t>
            </w:r>
            <w:proofErr w:type="spellStart"/>
            <w:r w:rsidRPr="003974C7">
              <w:rPr>
                <w:lang w:val="en-US"/>
              </w:rPr>
              <w:t>clar</w:t>
            </w:r>
            <w:proofErr w:type="spellEnd"/>
            <w:r w:rsidRPr="003974C7">
              <w:rPr>
                <w:lang w:val="en-US"/>
              </w:rPr>
              <w:t xml:space="preserve"> </w:t>
            </w:r>
            <w:proofErr w:type="spellStart"/>
            <w:r w:rsidRPr="003974C7">
              <w:rPr>
                <w:lang w:val="en-US"/>
              </w:rPr>
              <w:t>și</w:t>
            </w:r>
            <w:proofErr w:type="spellEnd"/>
            <w:r w:rsidRPr="003974C7">
              <w:rPr>
                <w:lang w:val="en-US"/>
              </w:rPr>
              <w:t xml:space="preserve"> </w:t>
            </w:r>
            <w:proofErr w:type="spellStart"/>
            <w:r w:rsidRPr="003974C7">
              <w:rPr>
                <w:lang w:val="en-US"/>
              </w:rPr>
              <w:t>complet</w:t>
            </w:r>
            <w:proofErr w:type="spellEnd"/>
            <w:r w:rsidRPr="003974C7">
              <w:rPr>
                <w:lang w:val="en-US"/>
              </w:rPr>
              <w:t xml:space="preserve"> </w:t>
            </w:r>
            <w:proofErr w:type="spellStart"/>
            <w:r w:rsidRPr="003974C7">
              <w:rPr>
                <w:lang w:val="en-US"/>
              </w:rPr>
              <w:t>pentru</w:t>
            </w:r>
            <w:proofErr w:type="spellEnd"/>
            <w:r w:rsidRPr="003974C7">
              <w:rPr>
                <w:lang w:val="en-US"/>
              </w:rPr>
              <w:t xml:space="preserve"> </w:t>
            </w:r>
            <w:proofErr w:type="spellStart"/>
            <w:r w:rsidRPr="003974C7">
              <w:rPr>
                <w:lang w:val="en-US"/>
              </w:rPr>
              <w:t>evaluarea</w:t>
            </w:r>
            <w:proofErr w:type="spellEnd"/>
            <w:r w:rsidRPr="003974C7">
              <w:rPr>
                <w:lang w:val="en-US"/>
              </w:rPr>
              <w:t xml:space="preserve"> </w:t>
            </w:r>
            <w:proofErr w:type="spellStart"/>
            <w:r w:rsidRPr="003974C7">
              <w:rPr>
                <w:lang w:val="en-US"/>
              </w:rPr>
              <w:t>conformității</w:t>
            </w:r>
            <w:proofErr w:type="spellEnd"/>
            <w:r w:rsidRPr="003974C7">
              <w:rPr>
                <w:lang w:val="en-US"/>
              </w:rPr>
              <w:t xml:space="preserve"> </w:t>
            </w:r>
            <w:proofErr w:type="spellStart"/>
            <w:r w:rsidRPr="003974C7">
              <w:rPr>
                <w:lang w:val="en-US"/>
              </w:rPr>
              <w:t>sau</w:t>
            </w:r>
            <w:proofErr w:type="spellEnd"/>
            <w:r w:rsidRPr="003974C7">
              <w:rPr>
                <w:lang w:val="en-US"/>
              </w:rPr>
              <w:t xml:space="preserve"> </w:t>
            </w:r>
            <w:proofErr w:type="spellStart"/>
            <w:r w:rsidRPr="003974C7">
              <w:rPr>
                <w:lang w:val="en-US"/>
              </w:rPr>
              <w:t>pentru</w:t>
            </w:r>
            <w:proofErr w:type="spellEnd"/>
            <w:r w:rsidRPr="003974C7">
              <w:rPr>
                <w:lang w:val="en-US"/>
              </w:rPr>
              <w:t xml:space="preserve"> </w:t>
            </w:r>
            <w:proofErr w:type="spellStart"/>
            <w:r w:rsidRPr="003974C7">
              <w:rPr>
                <w:lang w:val="en-US"/>
              </w:rPr>
              <w:t>aplicarea</w:t>
            </w:r>
            <w:proofErr w:type="spellEnd"/>
            <w:r w:rsidRPr="003974C7">
              <w:rPr>
                <w:lang w:val="en-US"/>
              </w:rPr>
              <w:t xml:space="preserve"> </w:t>
            </w:r>
            <w:proofErr w:type="spellStart"/>
            <w:r w:rsidRPr="003974C7">
              <w:rPr>
                <w:lang w:val="en-US"/>
              </w:rPr>
              <w:t>coerenta</w:t>
            </w:r>
            <w:proofErr w:type="spellEnd"/>
            <w:r w:rsidRPr="003974C7">
              <w:rPr>
                <w:lang w:val="en-US"/>
              </w:rPr>
              <w:t xml:space="preserve">̆ a </w:t>
            </w:r>
            <w:proofErr w:type="spellStart"/>
            <w:r w:rsidRPr="003974C7">
              <w:rPr>
                <w:lang w:val="en-US"/>
              </w:rPr>
              <w:t>Regulamentului</w:t>
            </w:r>
            <w:proofErr w:type="spellEnd"/>
            <w:r w:rsidRPr="003974C7">
              <w:rPr>
                <w:lang w:val="en-US"/>
              </w:rPr>
              <w:t xml:space="preserve">. </w:t>
            </w:r>
            <w:proofErr w:type="spellStart"/>
            <w:r w:rsidRPr="003974C7">
              <w:rPr>
                <w:lang w:val="en-US"/>
              </w:rPr>
              <w:t>În</w:t>
            </w:r>
            <w:proofErr w:type="spellEnd"/>
            <w:r w:rsidRPr="003974C7">
              <w:rPr>
                <w:lang w:val="en-US"/>
              </w:rPr>
              <w:t xml:space="preserve"> </w:t>
            </w:r>
            <w:proofErr w:type="spellStart"/>
            <w:r w:rsidRPr="003974C7">
              <w:rPr>
                <w:lang w:val="en-US"/>
              </w:rPr>
              <w:t>lipsa</w:t>
            </w:r>
            <w:proofErr w:type="spellEnd"/>
            <w:r w:rsidRPr="003974C7">
              <w:rPr>
                <w:lang w:val="en-US"/>
              </w:rPr>
              <w:t xml:space="preserve"> </w:t>
            </w:r>
            <w:proofErr w:type="spellStart"/>
            <w:r w:rsidRPr="003974C7">
              <w:rPr>
                <w:lang w:val="en-US"/>
              </w:rPr>
              <w:t>unor</w:t>
            </w:r>
            <w:proofErr w:type="spellEnd"/>
            <w:r w:rsidRPr="003974C7">
              <w:rPr>
                <w:lang w:val="en-US"/>
              </w:rPr>
              <w:t xml:space="preserve"> </w:t>
            </w:r>
            <w:proofErr w:type="spellStart"/>
            <w:r w:rsidRPr="003974C7">
              <w:rPr>
                <w:lang w:val="en-US"/>
              </w:rPr>
              <w:t>dispoziții</w:t>
            </w:r>
            <w:proofErr w:type="spellEnd"/>
            <w:r w:rsidRPr="003974C7">
              <w:rPr>
                <w:lang w:val="en-US"/>
              </w:rPr>
              <w:t xml:space="preserve"> </w:t>
            </w:r>
            <w:proofErr w:type="spellStart"/>
            <w:r w:rsidRPr="003974C7">
              <w:rPr>
                <w:lang w:val="en-US"/>
              </w:rPr>
              <w:t>explicite</w:t>
            </w:r>
            <w:proofErr w:type="spellEnd"/>
            <w:r w:rsidRPr="003974C7">
              <w:rPr>
                <w:lang w:val="en-US"/>
              </w:rPr>
              <w:t xml:space="preserve">, </w:t>
            </w:r>
            <w:proofErr w:type="spellStart"/>
            <w:r w:rsidRPr="003974C7">
              <w:rPr>
                <w:lang w:val="en-US"/>
              </w:rPr>
              <w:t>directe</w:t>
            </w:r>
            <w:proofErr w:type="spellEnd"/>
            <w:r w:rsidRPr="003974C7">
              <w:rPr>
                <w:lang w:val="en-US"/>
              </w:rPr>
              <w:t xml:space="preserve"> </w:t>
            </w:r>
            <w:proofErr w:type="spellStart"/>
            <w:r w:rsidRPr="003974C7">
              <w:rPr>
                <w:lang w:val="en-US"/>
              </w:rPr>
              <w:t>sau</w:t>
            </w:r>
            <w:proofErr w:type="spellEnd"/>
            <w:r w:rsidRPr="003974C7">
              <w:rPr>
                <w:lang w:val="en-US"/>
              </w:rPr>
              <w:t xml:space="preserve"> </w:t>
            </w:r>
            <w:proofErr w:type="spellStart"/>
            <w:r w:rsidRPr="003974C7">
              <w:rPr>
                <w:lang w:val="en-US"/>
              </w:rPr>
              <w:t>detaliate</w:t>
            </w:r>
            <w:proofErr w:type="spellEnd"/>
            <w:r w:rsidRPr="003974C7">
              <w:rPr>
                <w:lang w:val="en-US"/>
              </w:rPr>
              <w:t xml:space="preserve"> </w:t>
            </w:r>
            <w:proofErr w:type="spellStart"/>
            <w:r w:rsidRPr="003974C7">
              <w:rPr>
                <w:lang w:val="en-US"/>
              </w:rPr>
              <w:t>privind</w:t>
            </w:r>
            <w:proofErr w:type="spellEnd"/>
            <w:r w:rsidRPr="003974C7">
              <w:rPr>
                <w:lang w:val="en-US"/>
              </w:rPr>
              <w:t xml:space="preserve"> </w:t>
            </w:r>
            <w:proofErr w:type="spellStart"/>
            <w:r w:rsidRPr="003974C7">
              <w:rPr>
                <w:lang w:val="en-US"/>
              </w:rPr>
              <w:t>cerințele</w:t>
            </w:r>
            <w:proofErr w:type="spellEnd"/>
            <w:r w:rsidRPr="003974C7">
              <w:rPr>
                <w:lang w:val="en-US"/>
              </w:rPr>
              <w:t xml:space="preserve"> </w:t>
            </w:r>
            <w:proofErr w:type="spellStart"/>
            <w:r w:rsidRPr="003974C7">
              <w:rPr>
                <w:lang w:val="en-US"/>
              </w:rPr>
              <w:t>minime</w:t>
            </w:r>
            <w:proofErr w:type="spellEnd"/>
            <w:r w:rsidRPr="003974C7">
              <w:rPr>
                <w:lang w:val="en-US"/>
              </w:rPr>
              <w:t xml:space="preserve">, </w:t>
            </w:r>
            <w:proofErr w:type="spellStart"/>
            <w:r w:rsidRPr="003974C7">
              <w:rPr>
                <w:lang w:val="en-US"/>
              </w:rPr>
              <w:t>aceasta</w:t>
            </w:r>
            <w:proofErr w:type="spellEnd"/>
            <w:r w:rsidRPr="003974C7">
              <w:rPr>
                <w:lang w:val="en-US"/>
              </w:rPr>
              <w:t xml:space="preserve">̆ </w:t>
            </w:r>
            <w:proofErr w:type="spellStart"/>
            <w:r w:rsidRPr="003974C7">
              <w:rPr>
                <w:lang w:val="en-US"/>
              </w:rPr>
              <w:t>anexa</w:t>
            </w:r>
            <w:proofErr w:type="spellEnd"/>
            <w:r w:rsidRPr="003974C7">
              <w:rPr>
                <w:lang w:val="en-US"/>
              </w:rPr>
              <w:t xml:space="preserve">̆ nu </w:t>
            </w:r>
            <w:proofErr w:type="spellStart"/>
            <w:r w:rsidRPr="003974C7">
              <w:rPr>
                <w:lang w:val="en-US"/>
              </w:rPr>
              <w:t>poate</w:t>
            </w:r>
            <w:proofErr w:type="spellEnd"/>
            <w:r w:rsidRPr="003974C7">
              <w:rPr>
                <w:lang w:val="en-US"/>
              </w:rPr>
              <w:t xml:space="preserve"> </w:t>
            </w:r>
            <w:proofErr w:type="spellStart"/>
            <w:r w:rsidRPr="003974C7">
              <w:rPr>
                <w:lang w:val="en-US"/>
              </w:rPr>
              <w:t>substitui</w:t>
            </w:r>
            <w:proofErr w:type="spellEnd"/>
            <w:r w:rsidRPr="003974C7">
              <w:rPr>
                <w:lang w:val="en-US"/>
              </w:rPr>
              <w:t xml:space="preserve"> </w:t>
            </w:r>
            <w:proofErr w:type="spellStart"/>
            <w:r w:rsidRPr="003974C7">
              <w:rPr>
                <w:lang w:val="en-US"/>
              </w:rPr>
              <w:t>standardul</w:t>
            </w:r>
            <w:proofErr w:type="spellEnd"/>
            <w:r w:rsidRPr="003974C7">
              <w:rPr>
                <w:lang w:val="en-US"/>
              </w:rPr>
              <w:t xml:space="preserve"> </w:t>
            </w:r>
            <w:proofErr w:type="spellStart"/>
            <w:r w:rsidRPr="003974C7">
              <w:rPr>
                <w:lang w:val="en-US"/>
              </w:rPr>
              <w:t>propriu-zis</w:t>
            </w:r>
            <w:proofErr w:type="spellEnd"/>
            <w:r w:rsidRPr="003974C7">
              <w:rPr>
                <w:lang w:val="en-US"/>
              </w:rPr>
              <w:t xml:space="preserve"> </w:t>
            </w:r>
            <w:proofErr w:type="spellStart"/>
            <w:r w:rsidRPr="003974C7">
              <w:rPr>
                <w:lang w:val="en-US"/>
              </w:rPr>
              <w:t>și</w:t>
            </w:r>
            <w:proofErr w:type="spellEnd"/>
            <w:r w:rsidRPr="003974C7">
              <w:rPr>
                <w:lang w:val="en-US"/>
              </w:rPr>
              <w:t xml:space="preserve"> </w:t>
            </w:r>
            <w:proofErr w:type="spellStart"/>
            <w:r w:rsidRPr="003974C7">
              <w:rPr>
                <w:lang w:val="en-US"/>
              </w:rPr>
              <w:t>nici</w:t>
            </w:r>
            <w:proofErr w:type="spellEnd"/>
            <w:r w:rsidRPr="003974C7">
              <w:rPr>
                <w:lang w:val="en-US"/>
              </w:rPr>
              <w:t xml:space="preserve"> nu </w:t>
            </w:r>
            <w:proofErr w:type="spellStart"/>
            <w:r w:rsidRPr="003974C7">
              <w:rPr>
                <w:lang w:val="en-US"/>
              </w:rPr>
              <w:t>sprijina</w:t>
            </w:r>
            <w:proofErr w:type="spellEnd"/>
            <w:r w:rsidRPr="003974C7">
              <w:rPr>
                <w:lang w:val="en-US"/>
              </w:rPr>
              <w:t xml:space="preserve">̆ </w:t>
            </w:r>
            <w:proofErr w:type="spellStart"/>
            <w:r w:rsidRPr="003974C7">
              <w:rPr>
                <w:lang w:val="en-US"/>
              </w:rPr>
              <w:t>în</w:t>
            </w:r>
            <w:proofErr w:type="spellEnd"/>
            <w:r w:rsidRPr="003974C7">
              <w:rPr>
                <w:lang w:val="en-US"/>
              </w:rPr>
              <w:t xml:space="preserve"> mod </w:t>
            </w:r>
            <w:proofErr w:type="spellStart"/>
            <w:r w:rsidRPr="003974C7">
              <w:rPr>
                <w:lang w:val="en-US"/>
              </w:rPr>
              <w:t>eficient</w:t>
            </w:r>
            <w:proofErr w:type="spellEnd"/>
            <w:r w:rsidRPr="003974C7">
              <w:rPr>
                <w:lang w:val="en-US"/>
              </w:rPr>
              <w:t xml:space="preserve"> </w:t>
            </w:r>
            <w:proofErr w:type="spellStart"/>
            <w:r w:rsidRPr="003974C7">
              <w:rPr>
                <w:lang w:val="en-US"/>
              </w:rPr>
              <w:t>aplicarea</w:t>
            </w:r>
            <w:proofErr w:type="spellEnd"/>
            <w:r w:rsidRPr="003974C7">
              <w:rPr>
                <w:lang w:val="en-US"/>
              </w:rPr>
              <w:t xml:space="preserve"> </w:t>
            </w:r>
            <w:proofErr w:type="spellStart"/>
            <w:r w:rsidRPr="003974C7">
              <w:rPr>
                <w:lang w:val="en-US"/>
              </w:rPr>
              <w:t>Regulamentului</w:t>
            </w:r>
            <w:proofErr w:type="spellEnd"/>
            <w:r w:rsidRPr="003974C7">
              <w:rPr>
                <w:lang w:val="en-US"/>
              </w:rPr>
              <w:t xml:space="preserve">. </w:t>
            </w:r>
          </w:p>
          <w:p w14:paraId="3C8CC292" w14:textId="2C5927E0" w:rsidR="00AE6921" w:rsidRPr="003974C7" w:rsidRDefault="002B4399" w:rsidP="002B4399">
            <w:pPr>
              <w:pStyle w:val="NormalWeb"/>
              <w:shd w:val="clear" w:color="auto" w:fill="FFFFFF"/>
              <w:spacing w:before="0" w:beforeAutospacing="0" w:after="0" w:afterAutospacing="0"/>
              <w:jc w:val="both"/>
              <w:rPr>
                <w:lang w:val="en-US"/>
              </w:rPr>
            </w:pPr>
            <w:r w:rsidRPr="003974C7">
              <w:rPr>
                <w:lang w:val="en-US"/>
              </w:rPr>
              <w:t xml:space="preserve">Mai </w:t>
            </w:r>
            <w:proofErr w:type="spellStart"/>
            <w:r w:rsidRPr="003974C7">
              <w:rPr>
                <w:lang w:val="en-US"/>
              </w:rPr>
              <w:t>mult</w:t>
            </w:r>
            <w:proofErr w:type="spellEnd"/>
            <w:r w:rsidRPr="003974C7">
              <w:rPr>
                <w:lang w:val="en-US"/>
              </w:rPr>
              <w:t xml:space="preserve">, pct. 6 din </w:t>
            </w:r>
            <w:proofErr w:type="spellStart"/>
            <w:r w:rsidRPr="003974C7">
              <w:rPr>
                <w:lang w:val="en-US"/>
              </w:rPr>
              <w:t>proiect</w:t>
            </w:r>
            <w:proofErr w:type="spellEnd"/>
            <w:r w:rsidRPr="003974C7">
              <w:rPr>
                <w:lang w:val="en-US"/>
              </w:rPr>
              <w:t xml:space="preserve"> </w:t>
            </w:r>
            <w:proofErr w:type="spellStart"/>
            <w:r w:rsidRPr="003974C7">
              <w:rPr>
                <w:lang w:val="en-US"/>
              </w:rPr>
              <w:t>reglementeaza</w:t>
            </w:r>
            <w:proofErr w:type="spellEnd"/>
            <w:r w:rsidRPr="003974C7">
              <w:rPr>
                <w:lang w:val="en-US"/>
              </w:rPr>
              <w:t xml:space="preserve">̆ </w:t>
            </w:r>
            <w:proofErr w:type="spellStart"/>
            <w:r w:rsidRPr="003974C7">
              <w:rPr>
                <w:lang w:val="en-US"/>
              </w:rPr>
              <w:t>prezumția</w:t>
            </w:r>
            <w:proofErr w:type="spellEnd"/>
            <w:r w:rsidRPr="003974C7">
              <w:rPr>
                <w:lang w:val="en-US"/>
              </w:rPr>
              <w:t xml:space="preserve"> de </w:t>
            </w:r>
            <w:proofErr w:type="spellStart"/>
            <w:r w:rsidRPr="003974C7">
              <w:rPr>
                <w:lang w:val="en-US"/>
              </w:rPr>
              <w:t>conformitate</w:t>
            </w:r>
            <w:proofErr w:type="spellEnd"/>
            <w:r w:rsidRPr="003974C7">
              <w:rPr>
                <w:lang w:val="en-US"/>
              </w:rPr>
              <w:t>, „</w:t>
            </w:r>
            <w:proofErr w:type="spellStart"/>
            <w:r w:rsidRPr="003974C7">
              <w:rPr>
                <w:i/>
                <w:iCs/>
                <w:lang w:val="en-US"/>
              </w:rPr>
              <w:t>în</w:t>
            </w:r>
            <w:proofErr w:type="spellEnd"/>
            <w:r w:rsidRPr="003974C7">
              <w:rPr>
                <w:i/>
                <w:iCs/>
                <w:lang w:val="en-US"/>
              </w:rPr>
              <w:t xml:space="preserve"> </w:t>
            </w:r>
            <w:proofErr w:type="spellStart"/>
            <w:r w:rsidRPr="003974C7">
              <w:rPr>
                <w:i/>
                <w:iCs/>
                <w:lang w:val="en-US"/>
              </w:rPr>
              <w:t>cazul</w:t>
            </w:r>
            <w:proofErr w:type="spellEnd"/>
            <w:r w:rsidRPr="003974C7">
              <w:rPr>
                <w:i/>
                <w:iCs/>
                <w:lang w:val="en-US"/>
              </w:rPr>
              <w:t xml:space="preserve"> </w:t>
            </w:r>
            <w:proofErr w:type="spellStart"/>
            <w:r w:rsidRPr="003974C7">
              <w:rPr>
                <w:i/>
                <w:iCs/>
                <w:lang w:val="en-US"/>
              </w:rPr>
              <w:t>în</w:t>
            </w:r>
            <w:proofErr w:type="spellEnd"/>
            <w:r w:rsidRPr="003974C7">
              <w:rPr>
                <w:i/>
                <w:iCs/>
                <w:lang w:val="en-US"/>
              </w:rPr>
              <w:t xml:space="preserve"> care </w:t>
            </w:r>
            <w:proofErr w:type="spellStart"/>
            <w:r w:rsidRPr="003974C7">
              <w:rPr>
                <w:i/>
                <w:iCs/>
                <w:lang w:val="en-US"/>
              </w:rPr>
              <w:t>verificatorul</w:t>
            </w:r>
            <w:proofErr w:type="spellEnd"/>
            <w:r w:rsidRPr="003974C7">
              <w:rPr>
                <w:i/>
                <w:iCs/>
                <w:lang w:val="en-US"/>
              </w:rPr>
              <w:t xml:space="preserve"> </w:t>
            </w:r>
            <w:proofErr w:type="spellStart"/>
            <w:r w:rsidRPr="003974C7">
              <w:rPr>
                <w:i/>
                <w:iCs/>
                <w:lang w:val="en-US"/>
              </w:rPr>
              <w:t>demonstreaza</w:t>
            </w:r>
            <w:proofErr w:type="spellEnd"/>
            <w:r w:rsidRPr="003974C7">
              <w:rPr>
                <w:i/>
                <w:iCs/>
                <w:lang w:val="en-US"/>
              </w:rPr>
              <w:t xml:space="preserve">̆ </w:t>
            </w:r>
            <w:proofErr w:type="spellStart"/>
            <w:r w:rsidRPr="003974C7">
              <w:rPr>
                <w:i/>
                <w:iCs/>
                <w:lang w:val="en-US"/>
              </w:rPr>
              <w:t>îndeplinirea</w:t>
            </w:r>
            <w:proofErr w:type="spellEnd"/>
            <w:r w:rsidRPr="003974C7">
              <w:rPr>
                <w:i/>
                <w:iCs/>
                <w:lang w:val="en-US"/>
              </w:rPr>
              <w:t xml:space="preserve"> </w:t>
            </w:r>
            <w:proofErr w:type="spellStart"/>
            <w:r w:rsidRPr="003974C7">
              <w:rPr>
                <w:i/>
                <w:iCs/>
                <w:lang w:val="en-US"/>
              </w:rPr>
              <w:t>criteriilor</w:t>
            </w:r>
            <w:proofErr w:type="spellEnd"/>
            <w:r w:rsidRPr="003974C7">
              <w:rPr>
                <w:i/>
                <w:iCs/>
                <w:lang w:val="en-US"/>
              </w:rPr>
              <w:t xml:space="preserve"> de </w:t>
            </w:r>
            <w:proofErr w:type="spellStart"/>
            <w:r w:rsidRPr="003974C7">
              <w:rPr>
                <w:i/>
                <w:iCs/>
                <w:lang w:val="en-US"/>
              </w:rPr>
              <w:t>conformare</w:t>
            </w:r>
            <w:proofErr w:type="spellEnd"/>
            <w:r w:rsidRPr="003974C7">
              <w:rPr>
                <w:i/>
                <w:iCs/>
                <w:lang w:val="en-US"/>
              </w:rPr>
              <w:t xml:space="preserve">”, </w:t>
            </w:r>
            <w:proofErr w:type="spellStart"/>
            <w:r w:rsidRPr="003974C7">
              <w:rPr>
                <w:lang w:val="en-US"/>
              </w:rPr>
              <w:t>prin</w:t>
            </w:r>
            <w:proofErr w:type="spellEnd"/>
            <w:r w:rsidRPr="003974C7">
              <w:rPr>
                <w:lang w:val="en-US"/>
              </w:rPr>
              <w:t xml:space="preserve"> </w:t>
            </w:r>
            <w:proofErr w:type="spellStart"/>
            <w:r w:rsidRPr="003974C7">
              <w:rPr>
                <w:lang w:val="en-US"/>
              </w:rPr>
              <w:t>trimitere</w:t>
            </w:r>
            <w:proofErr w:type="spellEnd"/>
            <w:r w:rsidRPr="003974C7">
              <w:rPr>
                <w:lang w:val="en-US"/>
              </w:rPr>
              <w:t xml:space="preserve"> </w:t>
            </w:r>
            <w:proofErr w:type="spellStart"/>
            <w:r w:rsidRPr="003974C7">
              <w:rPr>
                <w:lang w:val="en-US"/>
              </w:rPr>
              <w:t>directa</w:t>
            </w:r>
            <w:proofErr w:type="spellEnd"/>
            <w:r w:rsidRPr="003974C7">
              <w:rPr>
                <w:lang w:val="en-US"/>
              </w:rPr>
              <w:t xml:space="preserve">̆ la art. 6 </w:t>
            </w:r>
            <w:proofErr w:type="spellStart"/>
            <w:r w:rsidRPr="003974C7">
              <w:rPr>
                <w:lang w:val="en-US"/>
              </w:rPr>
              <w:t>alin</w:t>
            </w:r>
            <w:proofErr w:type="spellEnd"/>
            <w:r w:rsidRPr="003974C7">
              <w:rPr>
                <w:lang w:val="en-US"/>
              </w:rPr>
              <w:t xml:space="preserve">. (1) din Legea nr. 235/2011, </w:t>
            </w:r>
            <w:proofErr w:type="spellStart"/>
            <w:r w:rsidRPr="003974C7">
              <w:rPr>
                <w:lang w:val="en-US"/>
              </w:rPr>
              <w:t>stabilind</w:t>
            </w:r>
            <w:proofErr w:type="spellEnd"/>
            <w:r w:rsidRPr="003974C7">
              <w:rPr>
                <w:lang w:val="en-US"/>
              </w:rPr>
              <w:t xml:space="preserve"> că </w:t>
            </w:r>
            <w:proofErr w:type="spellStart"/>
            <w:r w:rsidRPr="003974C7">
              <w:rPr>
                <w:lang w:val="en-US"/>
              </w:rPr>
              <w:t>respectarea</w:t>
            </w:r>
            <w:proofErr w:type="spellEnd"/>
            <w:r w:rsidRPr="003974C7">
              <w:rPr>
                <w:lang w:val="en-US"/>
              </w:rPr>
              <w:t xml:space="preserve"> </w:t>
            </w:r>
            <w:proofErr w:type="spellStart"/>
            <w:r w:rsidRPr="003974C7">
              <w:rPr>
                <w:lang w:val="en-US"/>
              </w:rPr>
              <w:t>standardelor</w:t>
            </w:r>
            <w:proofErr w:type="spellEnd"/>
            <w:r w:rsidRPr="003974C7">
              <w:rPr>
                <w:lang w:val="en-US"/>
              </w:rPr>
              <w:t xml:space="preserve"> de </w:t>
            </w:r>
            <w:proofErr w:type="spellStart"/>
            <w:r w:rsidRPr="003974C7">
              <w:rPr>
                <w:lang w:val="en-US"/>
              </w:rPr>
              <w:t>referința</w:t>
            </w:r>
            <w:proofErr w:type="spellEnd"/>
            <w:r w:rsidRPr="003974C7">
              <w:rPr>
                <w:lang w:val="en-US"/>
              </w:rPr>
              <w:t xml:space="preserve">̆ </w:t>
            </w:r>
            <w:proofErr w:type="spellStart"/>
            <w:r w:rsidRPr="003974C7">
              <w:rPr>
                <w:lang w:val="en-US"/>
              </w:rPr>
              <w:t>menționate</w:t>
            </w:r>
            <w:proofErr w:type="spellEnd"/>
            <w:r w:rsidRPr="003974C7">
              <w:rPr>
                <w:lang w:val="en-US"/>
              </w:rPr>
              <w:t xml:space="preserve"> </w:t>
            </w:r>
            <w:proofErr w:type="spellStart"/>
            <w:r w:rsidRPr="003974C7">
              <w:rPr>
                <w:lang w:val="en-US"/>
              </w:rPr>
              <w:t>în</w:t>
            </w:r>
            <w:proofErr w:type="spellEnd"/>
            <w:r w:rsidRPr="003974C7">
              <w:rPr>
                <w:lang w:val="en-US"/>
              </w:rPr>
              <w:t xml:space="preserve"> </w:t>
            </w:r>
            <w:proofErr w:type="spellStart"/>
            <w:r w:rsidRPr="003974C7">
              <w:rPr>
                <w:lang w:val="en-US"/>
              </w:rPr>
              <w:t>lege</w:t>
            </w:r>
            <w:proofErr w:type="spellEnd"/>
            <w:r w:rsidRPr="003974C7">
              <w:rPr>
                <w:lang w:val="en-US"/>
              </w:rPr>
              <w:t xml:space="preserve"> </w:t>
            </w:r>
            <w:proofErr w:type="spellStart"/>
            <w:r w:rsidRPr="003974C7">
              <w:rPr>
                <w:lang w:val="en-US"/>
              </w:rPr>
              <w:t>echivaleaza</w:t>
            </w:r>
            <w:proofErr w:type="spellEnd"/>
            <w:r w:rsidRPr="003974C7">
              <w:rPr>
                <w:lang w:val="en-US"/>
              </w:rPr>
              <w:t xml:space="preserve">̆ cu </w:t>
            </w:r>
            <w:proofErr w:type="spellStart"/>
            <w:r w:rsidRPr="003974C7">
              <w:rPr>
                <w:lang w:val="en-US"/>
              </w:rPr>
              <w:t>respectarea</w:t>
            </w:r>
            <w:proofErr w:type="spellEnd"/>
            <w:r w:rsidRPr="003974C7">
              <w:rPr>
                <w:lang w:val="en-US"/>
              </w:rPr>
              <w:t xml:space="preserve"> </w:t>
            </w:r>
            <w:proofErr w:type="spellStart"/>
            <w:r w:rsidRPr="003974C7">
              <w:rPr>
                <w:lang w:val="en-US"/>
              </w:rPr>
              <w:t>cerințelor</w:t>
            </w:r>
            <w:proofErr w:type="spellEnd"/>
            <w:r w:rsidRPr="003974C7">
              <w:rPr>
                <w:lang w:val="en-US"/>
              </w:rPr>
              <w:t xml:space="preserve"> </w:t>
            </w:r>
            <w:proofErr w:type="spellStart"/>
            <w:r w:rsidRPr="003974C7">
              <w:rPr>
                <w:lang w:val="en-US"/>
              </w:rPr>
              <w:t>regulamentului</w:t>
            </w:r>
            <w:proofErr w:type="spellEnd"/>
            <w:r w:rsidRPr="003974C7">
              <w:rPr>
                <w:lang w:val="en-US"/>
              </w:rPr>
              <w:t xml:space="preserve">, cu </w:t>
            </w:r>
            <w:proofErr w:type="spellStart"/>
            <w:r w:rsidRPr="003974C7">
              <w:rPr>
                <w:lang w:val="en-US"/>
              </w:rPr>
              <w:t>anumite</w:t>
            </w:r>
            <w:proofErr w:type="spellEnd"/>
            <w:r w:rsidRPr="003974C7">
              <w:rPr>
                <w:lang w:val="en-US"/>
              </w:rPr>
              <w:t xml:space="preserve"> </w:t>
            </w:r>
            <w:proofErr w:type="spellStart"/>
            <w:r w:rsidRPr="003974C7">
              <w:rPr>
                <w:lang w:val="en-US"/>
              </w:rPr>
              <w:t>excepții</w:t>
            </w:r>
            <w:proofErr w:type="spellEnd"/>
            <w:r w:rsidRPr="003974C7">
              <w:rPr>
                <w:lang w:val="en-US"/>
              </w:rPr>
              <w:t xml:space="preserve"> </w:t>
            </w:r>
            <w:proofErr w:type="spellStart"/>
            <w:r w:rsidRPr="003974C7">
              <w:rPr>
                <w:lang w:val="en-US"/>
              </w:rPr>
              <w:t>punctuale</w:t>
            </w:r>
            <w:proofErr w:type="spellEnd"/>
            <w:r w:rsidRPr="003974C7">
              <w:rPr>
                <w:lang w:val="en-US"/>
              </w:rPr>
              <w:t>.</w:t>
            </w:r>
            <w:r w:rsidRPr="003974C7">
              <w:rPr>
                <w:rFonts w:ascii="TimesNewRomanPSMT" w:hAnsi="TimesNewRomanPSMT"/>
                <w:lang w:val="en-US"/>
              </w:rPr>
              <w:t xml:space="preserve"> </w:t>
            </w:r>
          </w:p>
        </w:tc>
        <w:tc>
          <w:tcPr>
            <w:tcW w:w="3827" w:type="dxa"/>
          </w:tcPr>
          <w:p w14:paraId="41A2E7EB" w14:textId="77777777" w:rsidR="003F2557" w:rsidRPr="0099025D" w:rsidRDefault="003F2557" w:rsidP="003F2557">
            <w:pPr>
              <w:jc w:val="both"/>
              <w:rPr>
                <w:lang w:val="ro-RO"/>
              </w:rPr>
            </w:pPr>
            <w:r w:rsidRPr="0099025D">
              <w:rPr>
                <w:b/>
                <w:lang w:val="ro-RO"/>
              </w:rPr>
              <w:lastRenderedPageBreak/>
              <w:t>Se acceptă.</w:t>
            </w:r>
            <w:r w:rsidRPr="0099025D">
              <w:rPr>
                <w:lang w:val="ro-RO"/>
              </w:rPr>
              <w:t xml:space="preserve"> </w:t>
            </w:r>
          </w:p>
          <w:p w14:paraId="7F1141FD" w14:textId="6ABED0E3" w:rsidR="007F3311" w:rsidRPr="0099025D" w:rsidRDefault="007F3311" w:rsidP="00EB45F5">
            <w:pPr>
              <w:tabs>
                <w:tab w:val="left" w:pos="1320"/>
              </w:tabs>
              <w:rPr>
                <w:lang w:val="ro-RO"/>
              </w:rPr>
            </w:pPr>
          </w:p>
        </w:tc>
      </w:tr>
      <w:tr w:rsidR="00AE6921" w:rsidRPr="00311030" w14:paraId="77557076" w14:textId="77777777" w:rsidTr="00B87BC7">
        <w:trPr>
          <w:trHeight w:val="699"/>
        </w:trPr>
        <w:tc>
          <w:tcPr>
            <w:tcW w:w="704" w:type="dxa"/>
            <w:vMerge/>
          </w:tcPr>
          <w:p w14:paraId="1B6D174B" w14:textId="77777777" w:rsidR="00AE6921" w:rsidRPr="0099025D" w:rsidRDefault="00AE6921" w:rsidP="00EB45F5">
            <w:pPr>
              <w:rPr>
                <w:b/>
                <w:lang w:val="ro-RO"/>
              </w:rPr>
            </w:pPr>
          </w:p>
        </w:tc>
        <w:tc>
          <w:tcPr>
            <w:tcW w:w="2410" w:type="dxa"/>
            <w:vMerge/>
          </w:tcPr>
          <w:p w14:paraId="43235277" w14:textId="77777777" w:rsidR="00AE6921" w:rsidRPr="0099025D" w:rsidRDefault="00AE6921" w:rsidP="00EB45F5">
            <w:pPr>
              <w:rPr>
                <w:b/>
                <w:lang w:val="ro-RO"/>
              </w:rPr>
            </w:pPr>
          </w:p>
        </w:tc>
        <w:tc>
          <w:tcPr>
            <w:tcW w:w="7513" w:type="dxa"/>
          </w:tcPr>
          <w:p w14:paraId="00479E84" w14:textId="77777777" w:rsidR="00B87BC7" w:rsidRPr="001977F3" w:rsidRDefault="00B87BC7" w:rsidP="00B87BC7">
            <w:pPr>
              <w:pStyle w:val="NormalWeb"/>
              <w:spacing w:before="0" w:beforeAutospacing="0" w:after="0" w:afterAutospacing="0"/>
              <w:jc w:val="both"/>
              <w:rPr>
                <w:lang w:val="ro-RO"/>
              </w:rPr>
            </w:pPr>
            <w:r w:rsidRPr="001977F3">
              <w:rPr>
                <w:lang w:val="ro-RO"/>
              </w:rPr>
              <w:t xml:space="preserve">Punctul 4, </w:t>
            </w:r>
            <w:proofErr w:type="spellStart"/>
            <w:r w:rsidRPr="001977F3">
              <w:rPr>
                <w:lang w:val="ro-RO"/>
              </w:rPr>
              <w:t>în</w:t>
            </w:r>
            <w:proofErr w:type="spellEnd"/>
            <w:r w:rsidRPr="001977F3">
              <w:rPr>
                <w:lang w:val="ro-RO"/>
              </w:rPr>
              <w:t xml:space="preserve"> ansamblul </w:t>
            </w:r>
            <w:proofErr w:type="spellStart"/>
            <w:r w:rsidRPr="001977F3">
              <w:rPr>
                <w:lang w:val="ro-RO"/>
              </w:rPr>
              <w:t>său</w:t>
            </w:r>
            <w:proofErr w:type="spellEnd"/>
            <w:r w:rsidRPr="001977F3">
              <w:rPr>
                <w:lang w:val="ro-RO"/>
              </w:rPr>
              <w:t xml:space="preserve">, are rolul de a stabili obiectul de reglementare al Regulamentului. Primele două subpuncte sunt clare </w:t>
            </w:r>
            <w:proofErr w:type="spellStart"/>
            <w:r w:rsidRPr="001977F3">
              <w:rPr>
                <w:lang w:val="ro-RO"/>
              </w:rPr>
              <w:t>și</w:t>
            </w:r>
            <w:proofErr w:type="spellEnd"/>
            <w:r w:rsidRPr="001977F3">
              <w:rPr>
                <w:lang w:val="ro-RO"/>
              </w:rPr>
              <w:t xml:space="preserve"> logice: </w:t>
            </w:r>
            <w:proofErr w:type="spellStart"/>
            <w:r w:rsidRPr="001977F3">
              <w:rPr>
                <w:i/>
                <w:iCs/>
                <w:lang w:val="ro-RO"/>
              </w:rPr>
              <w:t>subpct</w:t>
            </w:r>
            <w:proofErr w:type="spellEnd"/>
            <w:r w:rsidRPr="001977F3">
              <w:rPr>
                <w:i/>
                <w:iCs/>
                <w:lang w:val="ro-RO"/>
              </w:rPr>
              <w:t xml:space="preserve">. 4.1 </w:t>
            </w:r>
            <w:r w:rsidRPr="001977F3">
              <w:rPr>
                <w:lang w:val="ro-RO"/>
              </w:rPr>
              <w:t xml:space="preserve">descrie procesul de verificare a RAE, </w:t>
            </w:r>
            <w:proofErr w:type="spellStart"/>
            <w:r w:rsidRPr="001977F3">
              <w:rPr>
                <w:lang w:val="ro-RO"/>
              </w:rPr>
              <w:t>desfășurat</w:t>
            </w:r>
            <w:proofErr w:type="spellEnd"/>
            <w:r w:rsidRPr="001977F3">
              <w:rPr>
                <w:lang w:val="ro-RO"/>
              </w:rPr>
              <w:t xml:space="preserve"> </w:t>
            </w:r>
            <w:proofErr w:type="spellStart"/>
            <w:r w:rsidRPr="001977F3">
              <w:rPr>
                <w:lang w:val="ro-RO"/>
              </w:rPr>
              <w:t>în</w:t>
            </w:r>
            <w:proofErr w:type="spellEnd"/>
            <w:r w:rsidRPr="001977F3">
              <w:rPr>
                <w:lang w:val="ro-RO"/>
              </w:rPr>
              <w:t xml:space="preserve"> conformitate cu criteriile </w:t>
            </w:r>
            <w:proofErr w:type="spellStart"/>
            <w:r w:rsidRPr="001977F3">
              <w:rPr>
                <w:lang w:val="ro-RO"/>
              </w:rPr>
              <w:t>prevăzute</w:t>
            </w:r>
            <w:proofErr w:type="spellEnd"/>
            <w:r w:rsidRPr="001977F3">
              <w:rPr>
                <w:lang w:val="ro-RO"/>
              </w:rPr>
              <w:t xml:space="preserve"> </w:t>
            </w:r>
            <w:proofErr w:type="spellStart"/>
            <w:r w:rsidRPr="001977F3">
              <w:rPr>
                <w:lang w:val="ro-RO"/>
              </w:rPr>
              <w:t>în</w:t>
            </w:r>
            <w:proofErr w:type="spellEnd"/>
            <w:r w:rsidRPr="001977F3">
              <w:rPr>
                <w:lang w:val="ro-RO"/>
              </w:rPr>
              <w:t xml:space="preserve"> Anexa nr.1, ca instrument eficient </w:t>
            </w:r>
            <w:proofErr w:type="spellStart"/>
            <w:r w:rsidRPr="001977F3">
              <w:rPr>
                <w:lang w:val="ro-RO"/>
              </w:rPr>
              <w:t>și</w:t>
            </w:r>
            <w:proofErr w:type="spellEnd"/>
            <w:r w:rsidRPr="001977F3">
              <w:rPr>
                <w:lang w:val="ro-RO"/>
              </w:rPr>
              <w:t xml:space="preserve"> fiabil de sprijin al procedurilor de control </w:t>
            </w:r>
            <w:proofErr w:type="spellStart"/>
            <w:r w:rsidRPr="001977F3">
              <w:rPr>
                <w:lang w:val="ro-RO"/>
              </w:rPr>
              <w:t>și</w:t>
            </w:r>
            <w:proofErr w:type="spellEnd"/>
            <w:r w:rsidRPr="001977F3">
              <w:rPr>
                <w:lang w:val="ro-RO"/>
              </w:rPr>
              <w:t xml:space="preserve"> asigurare a </w:t>
            </w:r>
            <w:proofErr w:type="spellStart"/>
            <w:r w:rsidRPr="001977F3">
              <w:rPr>
                <w:lang w:val="ro-RO"/>
              </w:rPr>
              <w:t>calității</w:t>
            </w:r>
            <w:proofErr w:type="spellEnd"/>
            <w:r w:rsidRPr="001977F3">
              <w:rPr>
                <w:lang w:val="ro-RO"/>
              </w:rPr>
              <w:t xml:space="preserve">, </w:t>
            </w:r>
            <w:proofErr w:type="spellStart"/>
            <w:r w:rsidRPr="001977F3">
              <w:rPr>
                <w:lang w:val="ro-RO"/>
              </w:rPr>
              <w:t>în</w:t>
            </w:r>
            <w:proofErr w:type="spellEnd"/>
            <w:r w:rsidRPr="001977F3">
              <w:rPr>
                <w:lang w:val="ro-RO"/>
              </w:rPr>
              <w:t xml:space="preserve"> vederea </w:t>
            </w:r>
            <w:proofErr w:type="spellStart"/>
            <w:r w:rsidRPr="001977F3">
              <w:rPr>
                <w:lang w:val="ro-RO"/>
              </w:rPr>
              <w:t>îmbunătățirii</w:t>
            </w:r>
            <w:proofErr w:type="spellEnd"/>
            <w:r w:rsidRPr="001977F3">
              <w:rPr>
                <w:lang w:val="ro-RO"/>
              </w:rPr>
              <w:t xml:space="preserve"> </w:t>
            </w:r>
            <w:proofErr w:type="spellStart"/>
            <w:r w:rsidRPr="001977F3">
              <w:rPr>
                <w:lang w:val="ro-RO"/>
              </w:rPr>
              <w:t>performanței</w:t>
            </w:r>
            <w:proofErr w:type="spellEnd"/>
            <w:r w:rsidRPr="001977F3">
              <w:rPr>
                <w:lang w:val="ro-RO"/>
              </w:rPr>
              <w:t xml:space="preserve"> acestora </w:t>
            </w:r>
            <w:proofErr w:type="spellStart"/>
            <w:r w:rsidRPr="001977F3">
              <w:rPr>
                <w:lang w:val="ro-RO"/>
              </w:rPr>
              <w:t>în</w:t>
            </w:r>
            <w:proofErr w:type="spellEnd"/>
            <w:r w:rsidRPr="001977F3">
              <w:rPr>
                <w:lang w:val="ro-RO"/>
              </w:rPr>
              <w:t xml:space="preserve"> ceea ce </w:t>
            </w:r>
            <w:proofErr w:type="spellStart"/>
            <w:r w:rsidRPr="001977F3">
              <w:rPr>
                <w:lang w:val="ro-RO"/>
              </w:rPr>
              <w:t>privește</w:t>
            </w:r>
            <w:proofErr w:type="spellEnd"/>
            <w:r w:rsidRPr="001977F3">
              <w:rPr>
                <w:lang w:val="ro-RO"/>
              </w:rPr>
              <w:t xml:space="preserve"> monitorizarea </w:t>
            </w:r>
            <w:proofErr w:type="spellStart"/>
            <w:r w:rsidRPr="001977F3">
              <w:rPr>
                <w:lang w:val="ro-RO"/>
              </w:rPr>
              <w:t>și</w:t>
            </w:r>
            <w:proofErr w:type="spellEnd"/>
            <w:r w:rsidRPr="001977F3">
              <w:rPr>
                <w:lang w:val="ro-RO"/>
              </w:rPr>
              <w:t xml:space="preserve"> raportarea emisiilor de GES; </w:t>
            </w:r>
            <w:proofErr w:type="spellStart"/>
            <w:r w:rsidRPr="001977F3">
              <w:rPr>
                <w:lang w:val="ro-RO"/>
              </w:rPr>
              <w:t>subpct</w:t>
            </w:r>
            <w:proofErr w:type="spellEnd"/>
            <w:r w:rsidRPr="001977F3">
              <w:rPr>
                <w:lang w:val="ro-RO"/>
              </w:rPr>
              <w:t xml:space="preserve">. 4.2 </w:t>
            </w:r>
            <w:proofErr w:type="spellStart"/>
            <w:r w:rsidRPr="001977F3">
              <w:rPr>
                <w:lang w:val="ro-RO"/>
              </w:rPr>
              <w:t>stabilește</w:t>
            </w:r>
            <w:proofErr w:type="spellEnd"/>
            <w:r w:rsidRPr="001977F3">
              <w:rPr>
                <w:lang w:val="ro-RO"/>
              </w:rPr>
              <w:t xml:space="preserve"> </w:t>
            </w:r>
            <w:proofErr w:type="spellStart"/>
            <w:r w:rsidRPr="001977F3">
              <w:rPr>
                <w:lang w:val="ro-RO"/>
              </w:rPr>
              <w:t>cerințele</w:t>
            </w:r>
            <w:proofErr w:type="spellEnd"/>
            <w:r w:rsidRPr="001977F3">
              <w:rPr>
                <w:lang w:val="ro-RO"/>
              </w:rPr>
              <w:t xml:space="preserve"> aplicabile verificatorilor, </w:t>
            </w:r>
            <w:proofErr w:type="spellStart"/>
            <w:r w:rsidRPr="001977F3">
              <w:rPr>
                <w:lang w:val="ro-RO"/>
              </w:rPr>
              <w:t>prevăzute</w:t>
            </w:r>
            <w:proofErr w:type="spellEnd"/>
            <w:r w:rsidRPr="001977F3">
              <w:rPr>
                <w:lang w:val="ro-RO"/>
              </w:rPr>
              <w:t xml:space="preserve"> </w:t>
            </w:r>
            <w:proofErr w:type="spellStart"/>
            <w:r w:rsidRPr="001977F3">
              <w:rPr>
                <w:lang w:val="ro-RO"/>
              </w:rPr>
              <w:t>în</w:t>
            </w:r>
            <w:proofErr w:type="spellEnd"/>
            <w:r w:rsidRPr="001977F3">
              <w:rPr>
                <w:lang w:val="ro-RO"/>
              </w:rPr>
              <w:t xml:space="preserve"> Anexa nr.2, care </w:t>
            </w:r>
            <w:proofErr w:type="spellStart"/>
            <w:r w:rsidRPr="001977F3">
              <w:rPr>
                <w:lang w:val="ro-RO"/>
              </w:rPr>
              <w:t>dețin</w:t>
            </w:r>
            <w:proofErr w:type="spellEnd"/>
            <w:r w:rsidRPr="001977F3">
              <w:rPr>
                <w:lang w:val="ro-RO"/>
              </w:rPr>
              <w:t xml:space="preserve"> </w:t>
            </w:r>
            <w:proofErr w:type="spellStart"/>
            <w:r w:rsidRPr="001977F3">
              <w:rPr>
                <w:lang w:val="ro-RO"/>
              </w:rPr>
              <w:t>competența</w:t>
            </w:r>
            <w:proofErr w:type="spellEnd"/>
            <w:r w:rsidRPr="001977F3">
              <w:rPr>
                <w:lang w:val="ro-RO"/>
              </w:rPr>
              <w:t xml:space="preserve"> tehnică necesară pentru </w:t>
            </w:r>
            <w:proofErr w:type="spellStart"/>
            <w:r w:rsidRPr="001977F3">
              <w:rPr>
                <w:lang w:val="ro-RO"/>
              </w:rPr>
              <w:t>îndeplinirea</w:t>
            </w:r>
            <w:proofErr w:type="spellEnd"/>
            <w:r w:rsidRPr="001977F3">
              <w:rPr>
                <w:lang w:val="ro-RO"/>
              </w:rPr>
              <w:t xml:space="preserve"> sarcinilor </w:t>
            </w:r>
            <w:proofErr w:type="spellStart"/>
            <w:r w:rsidRPr="001977F3">
              <w:rPr>
                <w:lang w:val="ro-RO"/>
              </w:rPr>
              <w:t>în</w:t>
            </w:r>
            <w:proofErr w:type="spellEnd"/>
            <w:r w:rsidRPr="001977F3">
              <w:rPr>
                <w:lang w:val="ro-RO"/>
              </w:rPr>
              <w:t xml:space="preserve"> mod independent </w:t>
            </w:r>
            <w:proofErr w:type="spellStart"/>
            <w:r w:rsidRPr="001977F3">
              <w:rPr>
                <w:lang w:val="ro-RO"/>
              </w:rPr>
              <w:t>și</w:t>
            </w:r>
            <w:proofErr w:type="spellEnd"/>
            <w:r w:rsidRPr="001977F3">
              <w:rPr>
                <w:lang w:val="ro-RO"/>
              </w:rPr>
              <w:t xml:space="preserve"> </w:t>
            </w:r>
            <w:proofErr w:type="spellStart"/>
            <w:r w:rsidRPr="001977F3">
              <w:rPr>
                <w:lang w:val="ro-RO"/>
              </w:rPr>
              <w:t>imparțial</w:t>
            </w:r>
            <w:proofErr w:type="spellEnd"/>
            <w:r w:rsidRPr="001977F3">
              <w:rPr>
                <w:lang w:val="ro-RO"/>
              </w:rPr>
              <w:t xml:space="preserve">, </w:t>
            </w:r>
            <w:proofErr w:type="spellStart"/>
            <w:r w:rsidRPr="001977F3">
              <w:rPr>
                <w:lang w:val="ro-RO"/>
              </w:rPr>
              <w:t>în</w:t>
            </w:r>
            <w:proofErr w:type="spellEnd"/>
            <w:r w:rsidRPr="001977F3">
              <w:rPr>
                <w:lang w:val="ro-RO"/>
              </w:rPr>
              <w:t xml:space="preserve"> calitate de verificatori </w:t>
            </w:r>
            <w:proofErr w:type="spellStart"/>
            <w:r w:rsidRPr="001977F3">
              <w:rPr>
                <w:lang w:val="ro-RO"/>
              </w:rPr>
              <w:t>acreditați</w:t>
            </w:r>
            <w:proofErr w:type="spellEnd"/>
            <w:r w:rsidRPr="001977F3">
              <w:rPr>
                <w:lang w:val="ro-RO"/>
              </w:rPr>
              <w:t xml:space="preserve">; </w:t>
            </w:r>
          </w:p>
          <w:p w14:paraId="5698D25E" w14:textId="77777777" w:rsidR="00B87BC7" w:rsidRPr="00B87BC7" w:rsidRDefault="00B87BC7" w:rsidP="00B87BC7">
            <w:pPr>
              <w:pStyle w:val="NormalWeb"/>
              <w:spacing w:before="0" w:beforeAutospacing="0" w:after="0" w:afterAutospacing="0"/>
              <w:jc w:val="both"/>
              <w:rPr>
                <w:lang w:val="en-US"/>
              </w:rPr>
            </w:pPr>
            <w:proofErr w:type="spellStart"/>
            <w:r w:rsidRPr="00B87BC7">
              <w:rPr>
                <w:lang w:val="en-US"/>
              </w:rPr>
              <w:t>În</w:t>
            </w:r>
            <w:proofErr w:type="spellEnd"/>
            <w:r w:rsidRPr="00B87BC7">
              <w:rPr>
                <w:lang w:val="en-US"/>
              </w:rPr>
              <w:t xml:space="preserve"> </w:t>
            </w:r>
            <w:proofErr w:type="spellStart"/>
            <w:r w:rsidRPr="00B87BC7">
              <w:rPr>
                <w:lang w:val="en-US"/>
              </w:rPr>
              <w:t>acest</w:t>
            </w:r>
            <w:proofErr w:type="spellEnd"/>
            <w:r w:rsidRPr="00B87BC7">
              <w:rPr>
                <w:lang w:val="en-US"/>
              </w:rPr>
              <w:t xml:space="preserve"> context, </w:t>
            </w:r>
            <w:proofErr w:type="spellStart"/>
            <w:r w:rsidRPr="00B87BC7">
              <w:rPr>
                <w:lang w:val="en-US"/>
              </w:rPr>
              <w:t>subpct</w:t>
            </w:r>
            <w:proofErr w:type="spellEnd"/>
            <w:r w:rsidRPr="00B87BC7">
              <w:rPr>
                <w:lang w:val="en-US"/>
              </w:rPr>
              <w:t xml:space="preserve">. 4.3, </w:t>
            </w:r>
            <w:proofErr w:type="spellStart"/>
            <w:r w:rsidRPr="00B87BC7">
              <w:rPr>
                <w:lang w:val="en-US"/>
              </w:rPr>
              <w:t>așa</w:t>
            </w:r>
            <w:proofErr w:type="spellEnd"/>
            <w:r w:rsidRPr="00B87BC7">
              <w:rPr>
                <w:lang w:val="en-US"/>
              </w:rPr>
              <w:t xml:space="preserve"> cum e </w:t>
            </w:r>
            <w:proofErr w:type="spellStart"/>
            <w:r w:rsidRPr="00B87BC7">
              <w:rPr>
                <w:lang w:val="en-US"/>
              </w:rPr>
              <w:t>formulat</w:t>
            </w:r>
            <w:proofErr w:type="spellEnd"/>
            <w:r w:rsidRPr="00B87BC7">
              <w:rPr>
                <w:lang w:val="en-US"/>
              </w:rPr>
              <w:t xml:space="preserve"> </w:t>
            </w:r>
            <w:proofErr w:type="spellStart"/>
            <w:r w:rsidRPr="00B87BC7">
              <w:rPr>
                <w:lang w:val="en-US"/>
              </w:rPr>
              <w:t>acum</w:t>
            </w:r>
            <w:proofErr w:type="spellEnd"/>
            <w:r w:rsidRPr="00B87BC7">
              <w:rPr>
                <w:lang w:val="en-US"/>
              </w:rPr>
              <w:t xml:space="preserve">, introduce o </w:t>
            </w:r>
            <w:proofErr w:type="spellStart"/>
            <w:r w:rsidRPr="00B87BC7">
              <w:rPr>
                <w:lang w:val="en-US"/>
              </w:rPr>
              <w:t>referința</w:t>
            </w:r>
            <w:proofErr w:type="spellEnd"/>
            <w:r w:rsidRPr="00B87BC7">
              <w:rPr>
                <w:lang w:val="en-US"/>
              </w:rPr>
              <w:t xml:space="preserve">̆ la </w:t>
            </w:r>
            <w:proofErr w:type="spellStart"/>
            <w:r w:rsidRPr="00B87BC7">
              <w:rPr>
                <w:lang w:val="en-US"/>
              </w:rPr>
              <w:t>cerințe</w:t>
            </w:r>
            <w:proofErr w:type="spellEnd"/>
            <w:r w:rsidRPr="00B87BC7">
              <w:rPr>
                <w:lang w:val="en-US"/>
              </w:rPr>
              <w:t xml:space="preserve"> </w:t>
            </w:r>
            <w:proofErr w:type="spellStart"/>
            <w:r w:rsidRPr="00B87BC7">
              <w:rPr>
                <w:lang w:val="en-US"/>
              </w:rPr>
              <w:t>aplicabile</w:t>
            </w:r>
            <w:proofErr w:type="spellEnd"/>
            <w:r w:rsidRPr="00B87BC7">
              <w:rPr>
                <w:lang w:val="en-US"/>
              </w:rPr>
              <w:t xml:space="preserve"> </w:t>
            </w:r>
            <w:proofErr w:type="spellStart"/>
            <w:r w:rsidRPr="00B87BC7">
              <w:rPr>
                <w:lang w:val="en-US"/>
              </w:rPr>
              <w:t>organismelor</w:t>
            </w:r>
            <w:proofErr w:type="spellEnd"/>
            <w:r w:rsidRPr="00B87BC7">
              <w:rPr>
                <w:lang w:val="en-US"/>
              </w:rPr>
              <w:t xml:space="preserve"> de </w:t>
            </w:r>
            <w:proofErr w:type="spellStart"/>
            <w:r w:rsidRPr="00B87BC7">
              <w:rPr>
                <w:lang w:val="en-US"/>
              </w:rPr>
              <w:t>acreditare</w:t>
            </w:r>
            <w:proofErr w:type="spellEnd"/>
            <w:r w:rsidRPr="00B87BC7">
              <w:rPr>
                <w:lang w:val="en-US"/>
              </w:rPr>
              <w:t xml:space="preserve">, </w:t>
            </w:r>
            <w:proofErr w:type="spellStart"/>
            <w:r w:rsidRPr="00B87BC7">
              <w:rPr>
                <w:lang w:val="en-US"/>
              </w:rPr>
              <w:t>ceea</w:t>
            </w:r>
            <w:proofErr w:type="spellEnd"/>
            <w:r w:rsidRPr="00B87BC7">
              <w:rPr>
                <w:lang w:val="en-US"/>
              </w:rPr>
              <w:t xml:space="preserve"> </w:t>
            </w:r>
            <w:proofErr w:type="spellStart"/>
            <w:r w:rsidRPr="00B87BC7">
              <w:rPr>
                <w:lang w:val="en-US"/>
              </w:rPr>
              <w:t>ce</w:t>
            </w:r>
            <w:proofErr w:type="spellEnd"/>
            <w:r w:rsidRPr="00B87BC7">
              <w:rPr>
                <w:lang w:val="en-US"/>
              </w:rPr>
              <w:t xml:space="preserve"> </w:t>
            </w:r>
            <w:proofErr w:type="spellStart"/>
            <w:r w:rsidRPr="00B87BC7">
              <w:rPr>
                <w:lang w:val="en-US"/>
              </w:rPr>
              <w:t>reprezinta</w:t>
            </w:r>
            <w:proofErr w:type="spellEnd"/>
            <w:r w:rsidRPr="00B87BC7">
              <w:rPr>
                <w:lang w:val="en-US"/>
              </w:rPr>
              <w:t xml:space="preserve">̆ o </w:t>
            </w:r>
            <w:proofErr w:type="spellStart"/>
            <w:r w:rsidRPr="00B87BC7">
              <w:rPr>
                <w:lang w:val="en-US"/>
              </w:rPr>
              <w:t>abatere</w:t>
            </w:r>
            <w:proofErr w:type="spellEnd"/>
            <w:r w:rsidRPr="00B87BC7">
              <w:rPr>
                <w:lang w:val="en-US"/>
              </w:rPr>
              <w:t xml:space="preserve"> de la </w:t>
            </w:r>
            <w:proofErr w:type="spellStart"/>
            <w:r w:rsidRPr="00B87BC7">
              <w:rPr>
                <w:lang w:val="en-US"/>
              </w:rPr>
              <w:t>firul</w:t>
            </w:r>
            <w:proofErr w:type="spellEnd"/>
            <w:r w:rsidRPr="00B87BC7">
              <w:rPr>
                <w:lang w:val="en-US"/>
              </w:rPr>
              <w:t xml:space="preserve"> logic al </w:t>
            </w:r>
            <w:proofErr w:type="spellStart"/>
            <w:r w:rsidRPr="00B87BC7">
              <w:rPr>
                <w:lang w:val="en-US"/>
              </w:rPr>
              <w:t>punctului</w:t>
            </w:r>
            <w:proofErr w:type="spellEnd"/>
            <w:r w:rsidRPr="00B87BC7">
              <w:rPr>
                <w:lang w:val="en-US"/>
              </w:rPr>
              <w:t xml:space="preserve"> 4. Nu </w:t>
            </w:r>
            <w:proofErr w:type="spellStart"/>
            <w:r w:rsidRPr="00B87BC7">
              <w:rPr>
                <w:lang w:val="en-US"/>
              </w:rPr>
              <w:t>mai</w:t>
            </w:r>
            <w:proofErr w:type="spellEnd"/>
            <w:r w:rsidRPr="00B87BC7">
              <w:rPr>
                <w:lang w:val="en-US"/>
              </w:rPr>
              <w:t xml:space="preserve"> </w:t>
            </w:r>
            <w:proofErr w:type="spellStart"/>
            <w:r w:rsidRPr="00B87BC7">
              <w:rPr>
                <w:lang w:val="en-US"/>
              </w:rPr>
              <w:t>vorbim</w:t>
            </w:r>
            <w:proofErr w:type="spellEnd"/>
            <w:r w:rsidRPr="00B87BC7">
              <w:rPr>
                <w:lang w:val="en-US"/>
              </w:rPr>
              <w:t xml:space="preserve"> </w:t>
            </w:r>
            <w:proofErr w:type="spellStart"/>
            <w:r w:rsidRPr="00B87BC7">
              <w:rPr>
                <w:lang w:val="en-US"/>
              </w:rPr>
              <w:t>despre</w:t>
            </w:r>
            <w:proofErr w:type="spellEnd"/>
            <w:r w:rsidRPr="00B87BC7">
              <w:rPr>
                <w:lang w:val="en-US"/>
              </w:rPr>
              <w:t xml:space="preserve"> </w:t>
            </w:r>
            <w:proofErr w:type="spellStart"/>
            <w:r w:rsidRPr="00B87BC7">
              <w:rPr>
                <w:lang w:val="en-US"/>
              </w:rPr>
              <w:t>verificatori</w:t>
            </w:r>
            <w:proofErr w:type="spellEnd"/>
            <w:r w:rsidRPr="00B87BC7">
              <w:rPr>
                <w:lang w:val="en-US"/>
              </w:rPr>
              <w:t xml:space="preserve"> </w:t>
            </w:r>
            <w:proofErr w:type="spellStart"/>
            <w:r w:rsidRPr="00B87BC7">
              <w:rPr>
                <w:lang w:val="en-US"/>
              </w:rPr>
              <w:t>și</w:t>
            </w:r>
            <w:proofErr w:type="spellEnd"/>
            <w:r w:rsidRPr="00B87BC7">
              <w:rPr>
                <w:lang w:val="en-US"/>
              </w:rPr>
              <w:t xml:space="preserve"> </w:t>
            </w:r>
            <w:proofErr w:type="spellStart"/>
            <w:r w:rsidRPr="00B87BC7">
              <w:rPr>
                <w:lang w:val="en-US"/>
              </w:rPr>
              <w:t>procesul</w:t>
            </w:r>
            <w:proofErr w:type="spellEnd"/>
            <w:r w:rsidRPr="00B87BC7">
              <w:rPr>
                <w:lang w:val="en-US"/>
              </w:rPr>
              <w:t xml:space="preserve"> de </w:t>
            </w:r>
            <w:proofErr w:type="spellStart"/>
            <w:r w:rsidRPr="00B87BC7">
              <w:rPr>
                <w:lang w:val="en-US"/>
              </w:rPr>
              <w:t>verificare</w:t>
            </w:r>
            <w:proofErr w:type="spellEnd"/>
            <w:r w:rsidRPr="00B87BC7">
              <w:rPr>
                <w:lang w:val="en-US"/>
              </w:rPr>
              <w:t xml:space="preserve"> (ca </w:t>
            </w:r>
            <w:proofErr w:type="spellStart"/>
            <w:r w:rsidRPr="00B87BC7">
              <w:rPr>
                <w:lang w:val="en-US"/>
              </w:rPr>
              <w:t>obiect</w:t>
            </w:r>
            <w:proofErr w:type="spellEnd"/>
            <w:r w:rsidRPr="00B87BC7">
              <w:rPr>
                <w:lang w:val="en-US"/>
              </w:rPr>
              <w:t xml:space="preserve"> al </w:t>
            </w:r>
            <w:proofErr w:type="spellStart"/>
            <w:r w:rsidRPr="00B87BC7">
              <w:rPr>
                <w:lang w:val="en-US"/>
              </w:rPr>
              <w:t>Regulamentului</w:t>
            </w:r>
            <w:proofErr w:type="spellEnd"/>
            <w:r w:rsidRPr="00B87BC7">
              <w:rPr>
                <w:lang w:val="en-US"/>
              </w:rPr>
              <w:t xml:space="preserve">), ci </w:t>
            </w:r>
            <w:proofErr w:type="spellStart"/>
            <w:r w:rsidRPr="00B87BC7">
              <w:rPr>
                <w:lang w:val="en-US"/>
              </w:rPr>
              <w:t>despre</w:t>
            </w:r>
            <w:proofErr w:type="spellEnd"/>
            <w:r w:rsidRPr="00B87BC7">
              <w:rPr>
                <w:lang w:val="en-US"/>
              </w:rPr>
              <w:t xml:space="preserve"> </w:t>
            </w:r>
            <w:proofErr w:type="spellStart"/>
            <w:r w:rsidRPr="00B87BC7">
              <w:rPr>
                <w:lang w:val="en-US"/>
              </w:rPr>
              <w:t>cerințe</w:t>
            </w:r>
            <w:proofErr w:type="spellEnd"/>
            <w:r w:rsidRPr="00B87BC7">
              <w:rPr>
                <w:lang w:val="en-US"/>
              </w:rPr>
              <w:t xml:space="preserve"> </w:t>
            </w:r>
            <w:proofErr w:type="spellStart"/>
            <w:r w:rsidRPr="00B87BC7">
              <w:rPr>
                <w:lang w:val="en-US"/>
              </w:rPr>
              <w:t>ce</w:t>
            </w:r>
            <w:proofErr w:type="spellEnd"/>
            <w:r w:rsidRPr="00B87BC7">
              <w:rPr>
                <w:lang w:val="en-US"/>
              </w:rPr>
              <w:t xml:space="preserve"> </w:t>
            </w:r>
            <w:proofErr w:type="spellStart"/>
            <w:r w:rsidRPr="00B87BC7">
              <w:rPr>
                <w:lang w:val="en-US"/>
              </w:rPr>
              <w:t>țin</w:t>
            </w:r>
            <w:proofErr w:type="spellEnd"/>
            <w:r w:rsidRPr="00B87BC7">
              <w:rPr>
                <w:lang w:val="en-US"/>
              </w:rPr>
              <w:t xml:space="preserve"> de </w:t>
            </w:r>
            <w:proofErr w:type="spellStart"/>
            <w:r w:rsidRPr="00B87BC7">
              <w:rPr>
                <w:lang w:val="en-US"/>
              </w:rPr>
              <w:t>organismele</w:t>
            </w:r>
            <w:proofErr w:type="spellEnd"/>
            <w:r w:rsidRPr="00B87BC7">
              <w:rPr>
                <w:lang w:val="en-US"/>
              </w:rPr>
              <w:t xml:space="preserve"> de </w:t>
            </w:r>
            <w:proofErr w:type="spellStart"/>
            <w:r w:rsidRPr="00B87BC7">
              <w:rPr>
                <w:lang w:val="en-US"/>
              </w:rPr>
              <w:t>acreditare</w:t>
            </w:r>
            <w:proofErr w:type="spellEnd"/>
            <w:r w:rsidRPr="00B87BC7">
              <w:rPr>
                <w:lang w:val="en-US"/>
              </w:rPr>
              <w:t xml:space="preserve">, care sunt </w:t>
            </w:r>
            <w:proofErr w:type="spellStart"/>
            <w:r w:rsidRPr="00B87BC7">
              <w:rPr>
                <w:lang w:val="en-US"/>
              </w:rPr>
              <w:t>reglementate</w:t>
            </w:r>
            <w:proofErr w:type="spellEnd"/>
            <w:r w:rsidRPr="00B87BC7">
              <w:rPr>
                <w:lang w:val="en-US"/>
              </w:rPr>
              <w:t xml:space="preserve"> </w:t>
            </w:r>
            <w:proofErr w:type="spellStart"/>
            <w:r w:rsidRPr="00B87BC7">
              <w:rPr>
                <w:lang w:val="en-US"/>
              </w:rPr>
              <w:t>deja</w:t>
            </w:r>
            <w:proofErr w:type="spellEnd"/>
            <w:r w:rsidRPr="00B87BC7">
              <w:rPr>
                <w:lang w:val="en-US"/>
              </w:rPr>
              <w:t xml:space="preserve"> </w:t>
            </w:r>
            <w:proofErr w:type="spellStart"/>
            <w:r w:rsidRPr="00B87BC7">
              <w:rPr>
                <w:lang w:val="en-US"/>
              </w:rPr>
              <w:t>prin</w:t>
            </w:r>
            <w:proofErr w:type="spellEnd"/>
            <w:r w:rsidRPr="00B87BC7">
              <w:rPr>
                <w:lang w:val="en-US"/>
              </w:rPr>
              <w:t xml:space="preserve"> Legea nr. </w:t>
            </w:r>
            <w:r w:rsidRPr="00B87BC7">
              <w:rPr>
                <w:lang w:val="en-US"/>
              </w:rPr>
              <w:lastRenderedPageBreak/>
              <w:t xml:space="preserve">235/2011 </w:t>
            </w:r>
            <w:proofErr w:type="spellStart"/>
            <w:r w:rsidRPr="00B87BC7">
              <w:rPr>
                <w:lang w:val="en-US"/>
              </w:rPr>
              <w:t>și</w:t>
            </w:r>
            <w:proofErr w:type="spellEnd"/>
            <w:r w:rsidRPr="00B87BC7">
              <w:rPr>
                <w:lang w:val="en-US"/>
              </w:rPr>
              <w:t xml:space="preserve"> </w:t>
            </w:r>
            <w:proofErr w:type="spellStart"/>
            <w:r w:rsidRPr="00B87BC7">
              <w:rPr>
                <w:lang w:val="en-US"/>
              </w:rPr>
              <w:t>standarde</w:t>
            </w:r>
            <w:proofErr w:type="spellEnd"/>
            <w:r w:rsidRPr="00B87BC7">
              <w:rPr>
                <w:lang w:val="en-US"/>
              </w:rPr>
              <w:t xml:space="preserve"> </w:t>
            </w:r>
            <w:proofErr w:type="spellStart"/>
            <w:r w:rsidRPr="00B87BC7">
              <w:rPr>
                <w:lang w:val="en-US"/>
              </w:rPr>
              <w:t>internaționale</w:t>
            </w:r>
            <w:proofErr w:type="spellEnd"/>
            <w:r w:rsidRPr="00B87BC7">
              <w:rPr>
                <w:lang w:val="en-US"/>
              </w:rPr>
              <w:t xml:space="preserve"> – </w:t>
            </w:r>
            <w:proofErr w:type="spellStart"/>
            <w:r w:rsidRPr="00B87BC7">
              <w:rPr>
                <w:lang w:val="en-US"/>
              </w:rPr>
              <w:t>ceea</w:t>
            </w:r>
            <w:proofErr w:type="spellEnd"/>
            <w:r w:rsidRPr="00B87BC7">
              <w:rPr>
                <w:lang w:val="en-US"/>
              </w:rPr>
              <w:t xml:space="preserve"> </w:t>
            </w:r>
            <w:proofErr w:type="spellStart"/>
            <w:r w:rsidRPr="00B87BC7">
              <w:rPr>
                <w:lang w:val="en-US"/>
              </w:rPr>
              <w:t>ce</w:t>
            </w:r>
            <w:proofErr w:type="spellEnd"/>
            <w:r w:rsidRPr="00B87BC7">
              <w:rPr>
                <w:lang w:val="en-US"/>
              </w:rPr>
              <w:t xml:space="preserve"> </w:t>
            </w:r>
            <w:proofErr w:type="spellStart"/>
            <w:r w:rsidRPr="00B87BC7">
              <w:rPr>
                <w:lang w:val="en-US"/>
              </w:rPr>
              <w:t>iese</w:t>
            </w:r>
            <w:proofErr w:type="spellEnd"/>
            <w:r w:rsidRPr="00B87BC7">
              <w:rPr>
                <w:lang w:val="en-US"/>
              </w:rPr>
              <w:t xml:space="preserve"> din </w:t>
            </w:r>
            <w:proofErr w:type="spellStart"/>
            <w:r w:rsidRPr="00B87BC7">
              <w:rPr>
                <w:lang w:val="en-US"/>
              </w:rPr>
              <w:t>sfera</w:t>
            </w:r>
            <w:proofErr w:type="spellEnd"/>
            <w:r w:rsidRPr="00B87BC7">
              <w:rPr>
                <w:lang w:val="en-US"/>
              </w:rPr>
              <w:t xml:space="preserve"> </w:t>
            </w:r>
            <w:proofErr w:type="spellStart"/>
            <w:r w:rsidRPr="00B87BC7">
              <w:rPr>
                <w:lang w:val="en-US"/>
              </w:rPr>
              <w:t>directa</w:t>
            </w:r>
            <w:proofErr w:type="spellEnd"/>
            <w:r w:rsidRPr="00B87BC7">
              <w:rPr>
                <w:lang w:val="en-US"/>
              </w:rPr>
              <w:t xml:space="preserve">̆ de </w:t>
            </w:r>
            <w:proofErr w:type="spellStart"/>
            <w:r w:rsidRPr="00B87BC7">
              <w:rPr>
                <w:lang w:val="en-US"/>
              </w:rPr>
              <w:t>aplicare</w:t>
            </w:r>
            <w:proofErr w:type="spellEnd"/>
            <w:r w:rsidRPr="00B87BC7">
              <w:rPr>
                <w:lang w:val="en-US"/>
              </w:rPr>
              <w:t xml:space="preserve"> a </w:t>
            </w:r>
            <w:proofErr w:type="spellStart"/>
            <w:r w:rsidRPr="00B87BC7">
              <w:rPr>
                <w:lang w:val="en-US"/>
              </w:rPr>
              <w:t>Regulamentului</w:t>
            </w:r>
            <w:proofErr w:type="spellEnd"/>
            <w:r w:rsidRPr="00B87BC7">
              <w:rPr>
                <w:lang w:val="en-US"/>
              </w:rPr>
              <w:t xml:space="preserve">. </w:t>
            </w:r>
          </w:p>
          <w:p w14:paraId="02F83BAA" w14:textId="77777777" w:rsidR="00AE6921" w:rsidRPr="003974C7" w:rsidRDefault="00B87BC7" w:rsidP="00184351">
            <w:pPr>
              <w:pStyle w:val="NormalWeb"/>
              <w:spacing w:before="0" w:beforeAutospacing="0" w:after="0" w:afterAutospacing="0"/>
              <w:jc w:val="both"/>
              <w:rPr>
                <w:lang w:val="en-US"/>
              </w:rPr>
            </w:pPr>
            <w:proofErr w:type="spellStart"/>
            <w:r w:rsidRPr="00B87BC7">
              <w:rPr>
                <w:lang w:val="en-US"/>
              </w:rPr>
              <w:t>Astfel</w:t>
            </w:r>
            <w:proofErr w:type="spellEnd"/>
            <w:r w:rsidRPr="00B87BC7">
              <w:rPr>
                <w:lang w:val="en-US"/>
              </w:rPr>
              <w:t xml:space="preserve">, </w:t>
            </w:r>
            <w:proofErr w:type="spellStart"/>
            <w:r w:rsidRPr="00B87BC7">
              <w:rPr>
                <w:lang w:val="en-US"/>
              </w:rPr>
              <w:t>regulamentul</w:t>
            </w:r>
            <w:proofErr w:type="spellEnd"/>
            <w:r w:rsidRPr="00B87BC7">
              <w:rPr>
                <w:lang w:val="en-US"/>
              </w:rPr>
              <w:t xml:space="preserve"> se </w:t>
            </w:r>
            <w:proofErr w:type="spellStart"/>
            <w:r w:rsidRPr="00B87BC7">
              <w:rPr>
                <w:lang w:val="en-US"/>
              </w:rPr>
              <w:t>refera</w:t>
            </w:r>
            <w:proofErr w:type="spellEnd"/>
            <w:r w:rsidRPr="00B87BC7">
              <w:rPr>
                <w:lang w:val="en-US"/>
              </w:rPr>
              <w:t xml:space="preserve">̆ la </w:t>
            </w:r>
            <w:proofErr w:type="spellStart"/>
            <w:r w:rsidRPr="00B87BC7">
              <w:rPr>
                <w:lang w:val="en-US"/>
              </w:rPr>
              <w:t>verificatori</w:t>
            </w:r>
            <w:proofErr w:type="spellEnd"/>
            <w:r w:rsidRPr="00B87BC7">
              <w:rPr>
                <w:lang w:val="en-US"/>
              </w:rPr>
              <w:t xml:space="preserve">, care sunt </w:t>
            </w:r>
            <w:proofErr w:type="spellStart"/>
            <w:r w:rsidRPr="00B87BC7">
              <w:rPr>
                <w:lang w:val="en-US"/>
              </w:rPr>
              <w:t>organisme</w:t>
            </w:r>
            <w:proofErr w:type="spellEnd"/>
            <w:r w:rsidRPr="00B87BC7">
              <w:rPr>
                <w:lang w:val="en-US"/>
              </w:rPr>
              <w:t xml:space="preserve"> de </w:t>
            </w:r>
            <w:proofErr w:type="spellStart"/>
            <w:r w:rsidRPr="00B87BC7">
              <w:rPr>
                <w:lang w:val="en-US"/>
              </w:rPr>
              <w:t>evaluare</w:t>
            </w:r>
            <w:proofErr w:type="spellEnd"/>
            <w:r w:rsidRPr="00B87BC7">
              <w:rPr>
                <w:lang w:val="en-US"/>
              </w:rPr>
              <w:t xml:space="preserve"> a </w:t>
            </w:r>
            <w:proofErr w:type="spellStart"/>
            <w:r w:rsidRPr="00B87BC7">
              <w:rPr>
                <w:lang w:val="en-US"/>
              </w:rPr>
              <w:t>conformității</w:t>
            </w:r>
            <w:proofErr w:type="spellEnd"/>
            <w:r w:rsidRPr="00B87BC7">
              <w:rPr>
                <w:lang w:val="en-US"/>
              </w:rPr>
              <w:t xml:space="preserve"> (OEC) </w:t>
            </w:r>
            <w:proofErr w:type="spellStart"/>
            <w:r w:rsidRPr="00B87BC7">
              <w:rPr>
                <w:lang w:val="en-US"/>
              </w:rPr>
              <w:t>acreditați</w:t>
            </w:r>
            <w:proofErr w:type="spellEnd"/>
            <w:r w:rsidRPr="00B87BC7">
              <w:rPr>
                <w:lang w:val="en-US"/>
              </w:rPr>
              <w:t xml:space="preserve"> </w:t>
            </w:r>
            <w:proofErr w:type="spellStart"/>
            <w:r w:rsidRPr="00B87BC7">
              <w:rPr>
                <w:lang w:val="en-US"/>
              </w:rPr>
              <w:t>pentru</w:t>
            </w:r>
            <w:proofErr w:type="spellEnd"/>
            <w:r w:rsidRPr="00B87BC7">
              <w:rPr>
                <w:lang w:val="en-US"/>
              </w:rPr>
              <w:t xml:space="preserve"> </w:t>
            </w:r>
            <w:proofErr w:type="spellStart"/>
            <w:r w:rsidRPr="00B87BC7">
              <w:rPr>
                <w:lang w:val="en-US"/>
              </w:rPr>
              <w:t>activitatea</w:t>
            </w:r>
            <w:proofErr w:type="spellEnd"/>
            <w:r w:rsidRPr="00B87BC7">
              <w:rPr>
                <w:lang w:val="en-US"/>
              </w:rPr>
              <w:t xml:space="preserve"> de </w:t>
            </w:r>
            <w:proofErr w:type="spellStart"/>
            <w:r w:rsidRPr="00B87BC7">
              <w:rPr>
                <w:lang w:val="en-US"/>
              </w:rPr>
              <w:t>verificare</w:t>
            </w:r>
            <w:proofErr w:type="spellEnd"/>
            <w:r w:rsidRPr="00B87BC7">
              <w:rPr>
                <w:lang w:val="en-US"/>
              </w:rPr>
              <w:t xml:space="preserve"> a RAE de </w:t>
            </w:r>
            <w:proofErr w:type="spellStart"/>
            <w:r w:rsidRPr="00B87BC7">
              <w:rPr>
                <w:lang w:val="en-US"/>
              </w:rPr>
              <w:t>autoritatea</w:t>
            </w:r>
            <w:proofErr w:type="spellEnd"/>
            <w:r w:rsidRPr="00B87BC7">
              <w:rPr>
                <w:lang w:val="en-US"/>
              </w:rPr>
              <w:t xml:space="preserve"> </w:t>
            </w:r>
            <w:proofErr w:type="spellStart"/>
            <w:r w:rsidRPr="00B87BC7">
              <w:rPr>
                <w:lang w:val="en-US"/>
              </w:rPr>
              <w:t>naționala</w:t>
            </w:r>
            <w:proofErr w:type="spellEnd"/>
            <w:r w:rsidRPr="00B87BC7">
              <w:rPr>
                <w:lang w:val="en-US"/>
              </w:rPr>
              <w:t xml:space="preserve">̆ </w:t>
            </w:r>
            <w:proofErr w:type="spellStart"/>
            <w:r w:rsidRPr="00B87BC7">
              <w:rPr>
                <w:lang w:val="en-US"/>
              </w:rPr>
              <w:t>competenta</w:t>
            </w:r>
            <w:proofErr w:type="spellEnd"/>
            <w:r w:rsidRPr="00B87BC7">
              <w:rPr>
                <w:lang w:val="en-US"/>
              </w:rPr>
              <w:t>̆ (</w:t>
            </w:r>
            <w:proofErr w:type="spellStart"/>
            <w:r w:rsidRPr="00B87BC7">
              <w:rPr>
                <w:lang w:val="en-US"/>
              </w:rPr>
              <w:t>în</w:t>
            </w:r>
            <w:proofErr w:type="spellEnd"/>
            <w:r w:rsidRPr="00B87BC7">
              <w:rPr>
                <w:lang w:val="en-US"/>
              </w:rPr>
              <w:t xml:space="preserve"> RM – MOLDAC). Este </w:t>
            </w:r>
            <w:proofErr w:type="spellStart"/>
            <w:r w:rsidRPr="00B87BC7">
              <w:rPr>
                <w:lang w:val="en-US"/>
              </w:rPr>
              <w:t>deja</w:t>
            </w:r>
            <w:proofErr w:type="spellEnd"/>
            <w:r w:rsidRPr="00B87BC7">
              <w:rPr>
                <w:lang w:val="en-US"/>
              </w:rPr>
              <w:t xml:space="preserve"> implicit că </w:t>
            </w:r>
            <w:proofErr w:type="spellStart"/>
            <w:r w:rsidRPr="00B87BC7">
              <w:rPr>
                <w:lang w:val="en-US"/>
              </w:rPr>
              <w:t>procesul</w:t>
            </w:r>
            <w:proofErr w:type="spellEnd"/>
            <w:r w:rsidRPr="00B87BC7">
              <w:rPr>
                <w:lang w:val="en-US"/>
              </w:rPr>
              <w:t xml:space="preserve"> de </w:t>
            </w:r>
            <w:proofErr w:type="spellStart"/>
            <w:r w:rsidRPr="00B87BC7">
              <w:rPr>
                <w:lang w:val="en-US"/>
              </w:rPr>
              <w:t>acreditare</w:t>
            </w:r>
            <w:proofErr w:type="spellEnd"/>
            <w:r w:rsidRPr="00B87BC7">
              <w:rPr>
                <w:lang w:val="en-US"/>
              </w:rPr>
              <w:t xml:space="preserve"> se </w:t>
            </w:r>
            <w:proofErr w:type="spellStart"/>
            <w:r w:rsidRPr="00B87BC7">
              <w:rPr>
                <w:lang w:val="en-US"/>
              </w:rPr>
              <w:t>desfășoara</w:t>
            </w:r>
            <w:proofErr w:type="spellEnd"/>
            <w:r w:rsidRPr="00B87BC7">
              <w:rPr>
                <w:lang w:val="en-US"/>
              </w:rPr>
              <w:t xml:space="preserve">̆ conform </w:t>
            </w:r>
            <w:proofErr w:type="spellStart"/>
            <w:r w:rsidRPr="00B87BC7">
              <w:rPr>
                <w:lang w:val="en-US"/>
              </w:rPr>
              <w:t>cerințelor</w:t>
            </w:r>
            <w:proofErr w:type="spellEnd"/>
            <w:r w:rsidRPr="00B87BC7">
              <w:rPr>
                <w:lang w:val="en-US"/>
              </w:rPr>
              <w:t xml:space="preserve"> </w:t>
            </w:r>
            <w:proofErr w:type="spellStart"/>
            <w:r w:rsidRPr="00B87BC7">
              <w:rPr>
                <w:lang w:val="en-US"/>
              </w:rPr>
              <w:t>aplicabile</w:t>
            </w:r>
            <w:proofErr w:type="spellEnd"/>
            <w:r w:rsidRPr="00B87BC7">
              <w:rPr>
                <w:lang w:val="en-US"/>
              </w:rPr>
              <w:t xml:space="preserve"> MOLDAC, care sunt </w:t>
            </w:r>
            <w:proofErr w:type="spellStart"/>
            <w:r w:rsidRPr="00B87BC7">
              <w:rPr>
                <w:lang w:val="en-US"/>
              </w:rPr>
              <w:t>reglementate</w:t>
            </w:r>
            <w:proofErr w:type="spellEnd"/>
            <w:r w:rsidRPr="00B87BC7">
              <w:rPr>
                <w:lang w:val="en-US"/>
              </w:rPr>
              <w:t xml:space="preserve"> de Legea nr. 235/2011. </w:t>
            </w:r>
            <w:proofErr w:type="spellStart"/>
            <w:r w:rsidRPr="003974C7">
              <w:rPr>
                <w:lang w:val="en-US"/>
              </w:rPr>
              <w:t>Regulamentul</w:t>
            </w:r>
            <w:proofErr w:type="spellEnd"/>
            <w:r w:rsidRPr="003974C7">
              <w:rPr>
                <w:lang w:val="en-US"/>
              </w:rPr>
              <w:t xml:space="preserve"> </w:t>
            </w:r>
            <w:proofErr w:type="spellStart"/>
            <w:r w:rsidRPr="003974C7">
              <w:rPr>
                <w:lang w:val="en-US"/>
              </w:rPr>
              <w:t>dat</w:t>
            </w:r>
            <w:proofErr w:type="spellEnd"/>
            <w:r w:rsidRPr="003974C7">
              <w:rPr>
                <w:lang w:val="en-US"/>
              </w:rPr>
              <w:t xml:space="preserve"> nu </w:t>
            </w:r>
            <w:proofErr w:type="spellStart"/>
            <w:r w:rsidRPr="003974C7">
              <w:rPr>
                <w:lang w:val="en-US"/>
              </w:rPr>
              <w:t>poate</w:t>
            </w:r>
            <w:proofErr w:type="spellEnd"/>
            <w:r w:rsidRPr="003974C7">
              <w:rPr>
                <w:lang w:val="en-US"/>
              </w:rPr>
              <w:t xml:space="preserve"> </w:t>
            </w:r>
            <w:proofErr w:type="spellStart"/>
            <w:r w:rsidRPr="003974C7">
              <w:rPr>
                <w:lang w:val="en-US"/>
              </w:rPr>
              <w:t>stabili</w:t>
            </w:r>
            <w:proofErr w:type="spellEnd"/>
            <w:r w:rsidRPr="003974C7">
              <w:rPr>
                <w:lang w:val="en-US"/>
              </w:rPr>
              <w:t xml:space="preserve"> </w:t>
            </w:r>
            <w:proofErr w:type="spellStart"/>
            <w:r w:rsidRPr="003974C7">
              <w:rPr>
                <w:lang w:val="en-US"/>
              </w:rPr>
              <w:t>cerințe</w:t>
            </w:r>
            <w:proofErr w:type="spellEnd"/>
            <w:r w:rsidRPr="003974C7">
              <w:rPr>
                <w:lang w:val="en-US"/>
              </w:rPr>
              <w:t xml:space="preserve"> </w:t>
            </w:r>
            <w:proofErr w:type="spellStart"/>
            <w:r w:rsidRPr="003974C7">
              <w:rPr>
                <w:lang w:val="en-US"/>
              </w:rPr>
              <w:t>pentru</w:t>
            </w:r>
            <w:proofErr w:type="spellEnd"/>
            <w:r w:rsidRPr="003974C7">
              <w:rPr>
                <w:lang w:val="en-US"/>
              </w:rPr>
              <w:t xml:space="preserve"> MOLDAC, </w:t>
            </w:r>
            <w:proofErr w:type="spellStart"/>
            <w:r w:rsidRPr="003974C7">
              <w:rPr>
                <w:lang w:val="en-US"/>
              </w:rPr>
              <w:t>întrucât</w:t>
            </w:r>
            <w:proofErr w:type="spellEnd"/>
            <w:r w:rsidRPr="003974C7">
              <w:rPr>
                <w:lang w:val="en-US"/>
              </w:rPr>
              <w:t xml:space="preserve"> </w:t>
            </w:r>
            <w:proofErr w:type="spellStart"/>
            <w:r w:rsidRPr="003974C7">
              <w:rPr>
                <w:lang w:val="en-US"/>
              </w:rPr>
              <w:t>aceasta</w:t>
            </w:r>
            <w:proofErr w:type="spellEnd"/>
            <w:r w:rsidRPr="003974C7">
              <w:rPr>
                <w:lang w:val="en-US"/>
              </w:rPr>
              <w:t xml:space="preserve"> e o </w:t>
            </w:r>
            <w:proofErr w:type="spellStart"/>
            <w:r w:rsidRPr="003974C7">
              <w:rPr>
                <w:lang w:val="en-US"/>
              </w:rPr>
              <w:t>autoritate</w:t>
            </w:r>
            <w:proofErr w:type="spellEnd"/>
            <w:r w:rsidRPr="003974C7">
              <w:rPr>
                <w:lang w:val="en-US"/>
              </w:rPr>
              <w:t xml:space="preserve"> </w:t>
            </w:r>
            <w:proofErr w:type="spellStart"/>
            <w:r w:rsidRPr="003974C7">
              <w:rPr>
                <w:lang w:val="en-US"/>
              </w:rPr>
              <w:t>distincta</w:t>
            </w:r>
            <w:proofErr w:type="spellEnd"/>
            <w:r w:rsidRPr="003974C7">
              <w:rPr>
                <w:lang w:val="en-US"/>
              </w:rPr>
              <w:t xml:space="preserve">̆, </w:t>
            </w:r>
            <w:proofErr w:type="spellStart"/>
            <w:r w:rsidRPr="003974C7">
              <w:rPr>
                <w:lang w:val="en-US"/>
              </w:rPr>
              <w:t>reglementata</w:t>
            </w:r>
            <w:proofErr w:type="spellEnd"/>
            <w:r w:rsidRPr="003974C7">
              <w:rPr>
                <w:lang w:val="en-US"/>
              </w:rPr>
              <w:t xml:space="preserve">̆ </w:t>
            </w:r>
            <w:proofErr w:type="spellStart"/>
            <w:r w:rsidRPr="003974C7">
              <w:rPr>
                <w:lang w:val="en-US"/>
              </w:rPr>
              <w:t>prin</w:t>
            </w:r>
            <w:proofErr w:type="spellEnd"/>
            <w:r w:rsidRPr="003974C7">
              <w:rPr>
                <w:lang w:val="en-US"/>
              </w:rPr>
              <w:t xml:space="preserve"> </w:t>
            </w:r>
            <w:proofErr w:type="spellStart"/>
            <w:r w:rsidRPr="003974C7">
              <w:rPr>
                <w:lang w:val="en-US"/>
              </w:rPr>
              <w:t>alte</w:t>
            </w:r>
            <w:proofErr w:type="spellEnd"/>
            <w:r w:rsidRPr="003974C7">
              <w:rPr>
                <w:lang w:val="en-US"/>
              </w:rPr>
              <w:t xml:space="preserve"> </w:t>
            </w:r>
            <w:proofErr w:type="spellStart"/>
            <w:r w:rsidRPr="003974C7">
              <w:rPr>
                <w:lang w:val="en-US"/>
              </w:rPr>
              <w:t>acte</w:t>
            </w:r>
            <w:proofErr w:type="spellEnd"/>
            <w:r w:rsidRPr="003974C7">
              <w:rPr>
                <w:lang w:val="en-US"/>
              </w:rPr>
              <w:t xml:space="preserve"> normative. </w:t>
            </w:r>
          </w:p>
          <w:p w14:paraId="30984A6C" w14:textId="77777777" w:rsidR="00184351" w:rsidRPr="003974C7" w:rsidRDefault="00184351" w:rsidP="00184351">
            <w:pPr>
              <w:pStyle w:val="NormalWeb"/>
              <w:spacing w:before="0" w:beforeAutospacing="0" w:after="0" w:afterAutospacing="0"/>
              <w:jc w:val="both"/>
              <w:rPr>
                <w:lang w:val="en-US"/>
              </w:rPr>
            </w:pPr>
            <w:r w:rsidRPr="003974C7">
              <w:rPr>
                <w:lang w:val="en-US"/>
              </w:rPr>
              <w:t xml:space="preserve">La </w:t>
            </w:r>
            <w:proofErr w:type="spellStart"/>
            <w:r w:rsidRPr="003974C7">
              <w:rPr>
                <w:lang w:val="en-US"/>
              </w:rPr>
              <w:t>fel</w:t>
            </w:r>
            <w:proofErr w:type="spellEnd"/>
            <w:r w:rsidRPr="003974C7">
              <w:rPr>
                <w:lang w:val="en-US"/>
              </w:rPr>
              <w:t xml:space="preserve">, </w:t>
            </w:r>
            <w:proofErr w:type="spellStart"/>
            <w:r w:rsidRPr="003974C7">
              <w:rPr>
                <w:lang w:val="en-US"/>
              </w:rPr>
              <w:t>subpct</w:t>
            </w:r>
            <w:proofErr w:type="spellEnd"/>
            <w:r w:rsidRPr="003974C7">
              <w:rPr>
                <w:lang w:val="en-US"/>
              </w:rPr>
              <w:t xml:space="preserve">. 4.4 </w:t>
            </w:r>
            <w:proofErr w:type="spellStart"/>
            <w:r w:rsidRPr="003974C7">
              <w:rPr>
                <w:lang w:val="en-US"/>
              </w:rPr>
              <w:t>prevede</w:t>
            </w:r>
            <w:proofErr w:type="spellEnd"/>
            <w:r w:rsidRPr="003974C7">
              <w:rPr>
                <w:lang w:val="en-US"/>
              </w:rPr>
              <w:t xml:space="preserve"> că </w:t>
            </w:r>
            <w:proofErr w:type="spellStart"/>
            <w:r w:rsidRPr="003974C7">
              <w:rPr>
                <w:lang w:val="en-US"/>
              </w:rPr>
              <w:t>Regulamentul</w:t>
            </w:r>
            <w:proofErr w:type="spellEnd"/>
            <w:r w:rsidRPr="003974C7">
              <w:rPr>
                <w:lang w:val="en-US"/>
              </w:rPr>
              <w:t xml:space="preserve"> </w:t>
            </w:r>
            <w:proofErr w:type="spellStart"/>
            <w:r w:rsidRPr="003974C7">
              <w:rPr>
                <w:lang w:val="en-US"/>
              </w:rPr>
              <w:t>stabilește</w:t>
            </w:r>
            <w:proofErr w:type="spellEnd"/>
            <w:r w:rsidRPr="003974C7">
              <w:rPr>
                <w:lang w:val="en-US"/>
              </w:rPr>
              <w:t xml:space="preserve"> </w:t>
            </w:r>
            <w:r w:rsidRPr="003974C7">
              <w:rPr>
                <w:i/>
                <w:iCs/>
                <w:lang w:val="en-US"/>
              </w:rPr>
              <w:t>„</w:t>
            </w:r>
            <w:proofErr w:type="spellStart"/>
            <w:r w:rsidRPr="003974C7">
              <w:rPr>
                <w:i/>
                <w:iCs/>
                <w:lang w:val="en-US"/>
              </w:rPr>
              <w:t>condițiile</w:t>
            </w:r>
            <w:proofErr w:type="spellEnd"/>
            <w:r w:rsidRPr="003974C7">
              <w:rPr>
                <w:i/>
                <w:iCs/>
                <w:lang w:val="en-US"/>
              </w:rPr>
              <w:t xml:space="preserve"> de </w:t>
            </w:r>
            <w:proofErr w:type="spellStart"/>
            <w:r w:rsidRPr="003974C7">
              <w:rPr>
                <w:i/>
                <w:iCs/>
                <w:lang w:val="en-US"/>
              </w:rPr>
              <w:t>recunoaștere</w:t>
            </w:r>
            <w:proofErr w:type="spellEnd"/>
            <w:r w:rsidRPr="003974C7">
              <w:rPr>
                <w:i/>
                <w:iCs/>
                <w:lang w:val="en-US"/>
              </w:rPr>
              <w:t xml:space="preserve"> </w:t>
            </w:r>
            <w:proofErr w:type="spellStart"/>
            <w:r w:rsidRPr="003974C7">
              <w:rPr>
                <w:i/>
                <w:iCs/>
                <w:lang w:val="en-US"/>
              </w:rPr>
              <w:t>reciproca</w:t>
            </w:r>
            <w:proofErr w:type="spellEnd"/>
            <w:r w:rsidRPr="003974C7">
              <w:rPr>
                <w:i/>
                <w:iCs/>
                <w:lang w:val="en-US"/>
              </w:rPr>
              <w:t xml:space="preserve">̆ a </w:t>
            </w:r>
            <w:proofErr w:type="spellStart"/>
            <w:r w:rsidRPr="003974C7">
              <w:rPr>
                <w:i/>
                <w:iCs/>
                <w:lang w:val="en-US"/>
              </w:rPr>
              <w:t>verificatorilor</w:t>
            </w:r>
            <w:proofErr w:type="spellEnd"/>
            <w:r w:rsidRPr="003974C7">
              <w:rPr>
                <w:i/>
                <w:iCs/>
                <w:lang w:val="en-US"/>
              </w:rPr>
              <w:t xml:space="preserve"> </w:t>
            </w:r>
            <w:proofErr w:type="spellStart"/>
            <w:r w:rsidRPr="003974C7">
              <w:rPr>
                <w:i/>
                <w:iCs/>
                <w:lang w:val="en-US"/>
              </w:rPr>
              <w:t>și</w:t>
            </w:r>
            <w:proofErr w:type="spellEnd"/>
            <w:r w:rsidRPr="003974C7">
              <w:rPr>
                <w:i/>
                <w:iCs/>
                <w:lang w:val="en-US"/>
              </w:rPr>
              <w:t xml:space="preserve"> de </w:t>
            </w:r>
            <w:proofErr w:type="spellStart"/>
            <w:r w:rsidRPr="003974C7">
              <w:rPr>
                <w:i/>
                <w:iCs/>
                <w:lang w:val="en-US"/>
              </w:rPr>
              <w:t>evaluare</w:t>
            </w:r>
            <w:proofErr w:type="spellEnd"/>
            <w:r w:rsidRPr="003974C7">
              <w:rPr>
                <w:i/>
                <w:iCs/>
                <w:lang w:val="en-US"/>
              </w:rPr>
              <w:t xml:space="preserve"> la </w:t>
            </w:r>
            <w:proofErr w:type="spellStart"/>
            <w:r w:rsidRPr="003974C7">
              <w:rPr>
                <w:i/>
                <w:iCs/>
                <w:lang w:val="en-US"/>
              </w:rPr>
              <w:t>nivel</w:t>
            </w:r>
            <w:proofErr w:type="spellEnd"/>
            <w:r w:rsidRPr="003974C7">
              <w:rPr>
                <w:i/>
                <w:iCs/>
                <w:lang w:val="en-US"/>
              </w:rPr>
              <w:t xml:space="preserve"> de </w:t>
            </w:r>
            <w:proofErr w:type="spellStart"/>
            <w:r w:rsidRPr="003974C7">
              <w:rPr>
                <w:i/>
                <w:iCs/>
                <w:lang w:val="en-US"/>
              </w:rPr>
              <w:t>omologi</w:t>
            </w:r>
            <w:proofErr w:type="spellEnd"/>
            <w:r w:rsidRPr="003974C7">
              <w:rPr>
                <w:i/>
                <w:iCs/>
                <w:lang w:val="en-US"/>
              </w:rPr>
              <w:t xml:space="preserve"> a </w:t>
            </w:r>
            <w:proofErr w:type="spellStart"/>
            <w:r w:rsidRPr="003974C7">
              <w:rPr>
                <w:i/>
                <w:iCs/>
                <w:lang w:val="en-US"/>
              </w:rPr>
              <w:t>Centrului</w:t>
            </w:r>
            <w:proofErr w:type="spellEnd"/>
            <w:r w:rsidRPr="003974C7">
              <w:rPr>
                <w:i/>
                <w:iCs/>
                <w:lang w:val="en-US"/>
              </w:rPr>
              <w:t xml:space="preserve"> </w:t>
            </w:r>
            <w:proofErr w:type="spellStart"/>
            <w:r w:rsidRPr="003974C7">
              <w:rPr>
                <w:i/>
                <w:iCs/>
                <w:lang w:val="en-US"/>
              </w:rPr>
              <w:t>Național</w:t>
            </w:r>
            <w:proofErr w:type="spellEnd"/>
            <w:r w:rsidRPr="003974C7">
              <w:rPr>
                <w:i/>
                <w:iCs/>
                <w:lang w:val="en-US"/>
              </w:rPr>
              <w:t xml:space="preserve"> de </w:t>
            </w:r>
            <w:proofErr w:type="spellStart"/>
            <w:r w:rsidRPr="003974C7">
              <w:rPr>
                <w:i/>
                <w:iCs/>
                <w:lang w:val="en-US"/>
              </w:rPr>
              <w:t>Acreditare</w:t>
            </w:r>
            <w:proofErr w:type="spellEnd"/>
            <w:r w:rsidRPr="003974C7">
              <w:rPr>
                <w:i/>
                <w:iCs/>
                <w:lang w:val="en-US"/>
              </w:rPr>
              <w:t xml:space="preserve">, </w:t>
            </w:r>
            <w:proofErr w:type="spellStart"/>
            <w:r w:rsidRPr="003974C7">
              <w:rPr>
                <w:i/>
                <w:iCs/>
                <w:lang w:val="en-US"/>
              </w:rPr>
              <w:t>în</w:t>
            </w:r>
            <w:proofErr w:type="spellEnd"/>
            <w:r w:rsidRPr="003974C7">
              <w:rPr>
                <w:i/>
                <w:iCs/>
                <w:lang w:val="en-US"/>
              </w:rPr>
              <w:t xml:space="preserve"> </w:t>
            </w:r>
            <w:proofErr w:type="spellStart"/>
            <w:r w:rsidRPr="003974C7">
              <w:rPr>
                <w:i/>
                <w:iCs/>
                <w:lang w:val="en-US"/>
              </w:rPr>
              <w:t>conformitate</w:t>
            </w:r>
            <w:proofErr w:type="spellEnd"/>
            <w:r w:rsidRPr="003974C7">
              <w:rPr>
                <w:i/>
                <w:iCs/>
                <w:lang w:val="en-US"/>
              </w:rPr>
              <w:t xml:space="preserve"> cu </w:t>
            </w:r>
            <w:proofErr w:type="spellStart"/>
            <w:r w:rsidRPr="003974C7">
              <w:rPr>
                <w:i/>
                <w:iCs/>
                <w:lang w:val="en-US"/>
              </w:rPr>
              <w:t>prevederile</w:t>
            </w:r>
            <w:proofErr w:type="spellEnd"/>
            <w:r w:rsidRPr="003974C7">
              <w:rPr>
                <w:i/>
                <w:iCs/>
                <w:lang w:val="en-US"/>
              </w:rPr>
              <w:t xml:space="preserve"> art.14 din Legea nr. 235/2011 </w:t>
            </w:r>
            <w:proofErr w:type="spellStart"/>
            <w:r w:rsidRPr="003974C7">
              <w:rPr>
                <w:i/>
                <w:iCs/>
                <w:lang w:val="en-US"/>
              </w:rPr>
              <w:t>privind</w:t>
            </w:r>
            <w:proofErr w:type="spellEnd"/>
            <w:r w:rsidRPr="003974C7">
              <w:rPr>
                <w:i/>
                <w:iCs/>
                <w:lang w:val="en-US"/>
              </w:rPr>
              <w:t xml:space="preserve"> </w:t>
            </w:r>
            <w:proofErr w:type="spellStart"/>
            <w:r w:rsidRPr="003974C7">
              <w:rPr>
                <w:i/>
                <w:iCs/>
                <w:lang w:val="en-US"/>
              </w:rPr>
              <w:t>activitățile</w:t>
            </w:r>
            <w:proofErr w:type="spellEnd"/>
            <w:r w:rsidRPr="003974C7">
              <w:rPr>
                <w:i/>
                <w:iCs/>
                <w:lang w:val="en-US"/>
              </w:rPr>
              <w:t xml:space="preserve"> de </w:t>
            </w:r>
            <w:proofErr w:type="spellStart"/>
            <w:r w:rsidRPr="003974C7">
              <w:rPr>
                <w:i/>
                <w:iCs/>
                <w:lang w:val="en-US"/>
              </w:rPr>
              <w:t>acreditare</w:t>
            </w:r>
            <w:proofErr w:type="spellEnd"/>
            <w:r w:rsidRPr="003974C7">
              <w:rPr>
                <w:i/>
                <w:iCs/>
                <w:lang w:val="en-US"/>
              </w:rPr>
              <w:t xml:space="preserve"> </w:t>
            </w:r>
            <w:proofErr w:type="spellStart"/>
            <w:r w:rsidRPr="003974C7">
              <w:rPr>
                <w:i/>
                <w:iCs/>
                <w:lang w:val="en-US"/>
              </w:rPr>
              <w:t>și</w:t>
            </w:r>
            <w:proofErr w:type="spellEnd"/>
            <w:r w:rsidRPr="003974C7">
              <w:rPr>
                <w:i/>
                <w:iCs/>
                <w:lang w:val="en-US"/>
              </w:rPr>
              <w:t xml:space="preserve"> de </w:t>
            </w:r>
            <w:proofErr w:type="spellStart"/>
            <w:r w:rsidRPr="003974C7">
              <w:rPr>
                <w:i/>
                <w:iCs/>
                <w:lang w:val="en-US"/>
              </w:rPr>
              <w:t>evaluare</w:t>
            </w:r>
            <w:proofErr w:type="spellEnd"/>
            <w:r w:rsidRPr="003974C7">
              <w:rPr>
                <w:i/>
                <w:iCs/>
                <w:lang w:val="en-US"/>
              </w:rPr>
              <w:t xml:space="preserve"> a </w:t>
            </w:r>
            <w:proofErr w:type="spellStart"/>
            <w:r w:rsidRPr="003974C7">
              <w:rPr>
                <w:i/>
                <w:iCs/>
                <w:lang w:val="en-US"/>
              </w:rPr>
              <w:t>conformității</w:t>
            </w:r>
            <w:proofErr w:type="spellEnd"/>
            <w:r w:rsidRPr="003974C7">
              <w:rPr>
                <w:i/>
                <w:iCs/>
                <w:lang w:val="en-US"/>
              </w:rPr>
              <w:t>”</w:t>
            </w:r>
            <w:r w:rsidRPr="003974C7">
              <w:rPr>
                <w:lang w:val="en-US"/>
              </w:rPr>
              <w:t xml:space="preserve">. </w:t>
            </w:r>
            <w:proofErr w:type="spellStart"/>
            <w:r w:rsidRPr="003974C7">
              <w:rPr>
                <w:lang w:val="en-US"/>
              </w:rPr>
              <w:t>Aceasta</w:t>
            </w:r>
            <w:proofErr w:type="spellEnd"/>
            <w:r w:rsidRPr="003974C7">
              <w:rPr>
                <w:lang w:val="en-US"/>
              </w:rPr>
              <w:t xml:space="preserve">̆ </w:t>
            </w:r>
            <w:proofErr w:type="spellStart"/>
            <w:r w:rsidRPr="003974C7">
              <w:rPr>
                <w:lang w:val="en-US"/>
              </w:rPr>
              <w:t>formulare</w:t>
            </w:r>
            <w:proofErr w:type="spellEnd"/>
            <w:r w:rsidRPr="003974C7">
              <w:rPr>
                <w:lang w:val="en-US"/>
              </w:rPr>
              <w:t xml:space="preserve"> </w:t>
            </w:r>
            <w:proofErr w:type="spellStart"/>
            <w:r w:rsidRPr="003974C7">
              <w:rPr>
                <w:lang w:val="en-US"/>
              </w:rPr>
              <w:t>este</w:t>
            </w:r>
            <w:proofErr w:type="spellEnd"/>
            <w:r w:rsidRPr="003974C7">
              <w:rPr>
                <w:lang w:val="en-US"/>
              </w:rPr>
              <w:t xml:space="preserve"> </w:t>
            </w:r>
            <w:proofErr w:type="spellStart"/>
            <w:r w:rsidRPr="003974C7">
              <w:rPr>
                <w:lang w:val="en-US"/>
              </w:rPr>
              <w:t>neconforma</w:t>
            </w:r>
            <w:proofErr w:type="spellEnd"/>
            <w:r w:rsidRPr="003974C7">
              <w:rPr>
                <w:lang w:val="en-US"/>
              </w:rPr>
              <w:t xml:space="preserve">̆ cu </w:t>
            </w:r>
            <w:proofErr w:type="spellStart"/>
            <w:r w:rsidRPr="003974C7">
              <w:rPr>
                <w:lang w:val="en-US"/>
              </w:rPr>
              <w:t>cadrul</w:t>
            </w:r>
            <w:proofErr w:type="spellEnd"/>
            <w:r w:rsidRPr="003974C7">
              <w:rPr>
                <w:lang w:val="en-US"/>
              </w:rPr>
              <w:t xml:space="preserve"> legal, </w:t>
            </w:r>
            <w:proofErr w:type="spellStart"/>
            <w:r w:rsidRPr="003974C7">
              <w:rPr>
                <w:lang w:val="en-US"/>
              </w:rPr>
              <w:t>întrucât</w:t>
            </w:r>
            <w:proofErr w:type="spellEnd"/>
            <w:r w:rsidRPr="003974C7">
              <w:rPr>
                <w:lang w:val="en-US"/>
              </w:rPr>
              <w:t xml:space="preserve"> art. 14 din Legea nr. 235/2011 </w:t>
            </w:r>
            <w:proofErr w:type="spellStart"/>
            <w:r w:rsidRPr="003974C7">
              <w:rPr>
                <w:lang w:val="en-US"/>
              </w:rPr>
              <w:t>reglementeaza</w:t>
            </w:r>
            <w:proofErr w:type="spellEnd"/>
            <w:r w:rsidRPr="003974C7">
              <w:rPr>
                <w:lang w:val="en-US"/>
              </w:rPr>
              <w:t xml:space="preserve">̆ </w:t>
            </w:r>
            <w:proofErr w:type="spellStart"/>
            <w:r w:rsidRPr="003974C7">
              <w:rPr>
                <w:lang w:val="en-US"/>
              </w:rPr>
              <w:t>participarea</w:t>
            </w:r>
            <w:proofErr w:type="spellEnd"/>
            <w:r w:rsidRPr="003974C7">
              <w:rPr>
                <w:lang w:val="en-US"/>
              </w:rPr>
              <w:t xml:space="preserve"> </w:t>
            </w:r>
            <w:proofErr w:type="spellStart"/>
            <w:r w:rsidRPr="003974C7">
              <w:rPr>
                <w:lang w:val="en-US"/>
              </w:rPr>
              <w:t>organismului</w:t>
            </w:r>
            <w:proofErr w:type="spellEnd"/>
            <w:r w:rsidRPr="003974C7">
              <w:rPr>
                <w:lang w:val="en-US"/>
              </w:rPr>
              <w:t xml:space="preserve"> </w:t>
            </w:r>
            <w:proofErr w:type="spellStart"/>
            <w:r w:rsidRPr="003974C7">
              <w:rPr>
                <w:lang w:val="en-US"/>
              </w:rPr>
              <w:t>național</w:t>
            </w:r>
            <w:proofErr w:type="spellEnd"/>
            <w:r w:rsidRPr="003974C7">
              <w:rPr>
                <w:lang w:val="en-US"/>
              </w:rPr>
              <w:t xml:space="preserve"> de </w:t>
            </w:r>
            <w:proofErr w:type="spellStart"/>
            <w:r w:rsidRPr="003974C7">
              <w:rPr>
                <w:lang w:val="en-US"/>
              </w:rPr>
              <w:t>acreditare</w:t>
            </w:r>
            <w:proofErr w:type="spellEnd"/>
            <w:r w:rsidRPr="003974C7">
              <w:rPr>
                <w:lang w:val="en-US"/>
              </w:rPr>
              <w:t xml:space="preserve"> la </w:t>
            </w:r>
            <w:proofErr w:type="spellStart"/>
            <w:r w:rsidRPr="003974C7">
              <w:rPr>
                <w:lang w:val="en-US"/>
              </w:rPr>
              <w:t>cooperarea</w:t>
            </w:r>
            <w:proofErr w:type="spellEnd"/>
            <w:r w:rsidRPr="003974C7">
              <w:rPr>
                <w:lang w:val="en-US"/>
              </w:rPr>
              <w:t xml:space="preserve"> </w:t>
            </w:r>
            <w:proofErr w:type="spellStart"/>
            <w:r w:rsidRPr="003974C7">
              <w:rPr>
                <w:lang w:val="en-US"/>
              </w:rPr>
              <w:t>europeana</w:t>
            </w:r>
            <w:proofErr w:type="spellEnd"/>
            <w:r w:rsidRPr="003974C7">
              <w:rPr>
                <w:lang w:val="en-US"/>
              </w:rPr>
              <w:t xml:space="preserve">̆ </w:t>
            </w:r>
            <w:proofErr w:type="spellStart"/>
            <w:r w:rsidRPr="003974C7">
              <w:rPr>
                <w:lang w:val="en-US"/>
              </w:rPr>
              <w:t>și</w:t>
            </w:r>
            <w:proofErr w:type="spellEnd"/>
            <w:r w:rsidRPr="003974C7">
              <w:rPr>
                <w:lang w:val="en-US"/>
              </w:rPr>
              <w:t xml:space="preserve"> </w:t>
            </w:r>
            <w:proofErr w:type="spellStart"/>
            <w:r w:rsidRPr="003974C7">
              <w:rPr>
                <w:lang w:val="en-US"/>
              </w:rPr>
              <w:t>internaționala</w:t>
            </w:r>
            <w:proofErr w:type="spellEnd"/>
            <w:r w:rsidRPr="003974C7">
              <w:rPr>
                <w:lang w:val="en-US"/>
              </w:rPr>
              <w:t xml:space="preserve">̆ </w:t>
            </w:r>
            <w:proofErr w:type="spellStart"/>
            <w:r w:rsidRPr="003974C7">
              <w:rPr>
                <w:lang w:val="en-US"/>
              </w:rPr>
              <w:t>în</w:t>
            </w:r>
            <w:proofErr w:type="spellEnd"/>
            <w:r w:rsidRPr="003974C7">
              <w:rPr>
                <w:lang w:val="en-US"/>
              </w:rPr>
              <w:t xml:space="preserve"> domeniul </w:t>
            </w:r>
            <w:proofErr w:type="spellStart"/>
            <w:r w:rsidRPr="003974C7">
              <w:rPr>
                <w:lang w:val="en-US"/>
              </w:rPr>
              <w:t>acreditării</w:t>
            </w:r>
            <w:proofErr w:type="spellEnd"/>
            <w:r w:rsidRPr="003974C7">
              <w:rPr>
                <w:lang w:val="en-US"/>
              </w:rPr>
              <w:t xml:space="preserve"> </w:t>
            </w:r>
            <w:proofErr w:type="spellStart"/>
            <w:r w:rsidRPr="003974C7">
              <w:rPr>
                <w:lang w:val="en-US"/>
              </w:rPr>
              <w:t>și</w:t>
            </w:r>
            <w:proofErr w:type="spellEnd"/>
            <w:r w:rsidRPr="003974C7">
              <w:rPr>
                <w:lang w:val="en-US"/>
              </w:rPr>
              <w:t xml:space="preserve"> </w:t>
            </w:r>
            <w:proofErr w:type="spellStart"/>
            <w:r w:rsidRPr="003974C7">
              <w:rPr>
                <w:lang w:val="en-US"/>
              </w:rPr>
              <w:t>prevede</w:t>
            </w:r>
            <w:proofErr w:type="spellEnd"/>
            <w:r w:rsidRPr="003974C7">
              <w:rPr>
                <w:lang w:val="en-US"/>
              </w:rPr>
              <w:t xml:space="preserve"> </w:t>
            </w:r>
            <w:proofErr w:type="spellStart"/>
            <w:r w:rsidRPr="003974C7">
              <w:rPr>
                <w:lang w:val="en-US"/>
              </w:rPr>
              <w:t>expres</w:t>
            </w:r>
            <w:proofErr w:type="spellEnd"/>
            <w:r w:rsidRPr="003974C7">
              <w:rPr>
                <w:lang w:val="en-US"/>
              </w:rPr>
              <w:t xml:space="preserve"> că </w:t>
            </w:r>
            <w:proofErr w:type="spellStart"/>
            <w:r w:rsidRPr="003974C7">
              <w:rPr>
                <w:lang w:val="en-US"/>
              </w:rPr>
              <w:t>recunoașterea</w:t>
            </w:r>
            <w:proofErr w:type="spellEnd"/>
            <w:r w:rsidRPr="003974C7">
              <w:rPr>
                <w:lang w:val="en-US"/>
              </w:rPr>
              <w:t xml:space="preserve"> </w:t>
            </w:r>
            <w:proofErr w:type="spellStart"/>
            <w:r w:rsidRPr="003974C7">
              <w:rPr>
                <w:lang w:val="en-US"/>
              </w:rPr>
              <w:t>reciproca</w:t>
            </w:r>
            <w:proofErr w:type="spellEnd"/>
            <w:r w:rsidRPr="003974C7">
              <w:rPr>
                <w:lang w:val="en-US"/>
              </w:rPr>
              <w:t xml:space="preserve">̆ are loc </w:t>
            </w:r>
            <w:proofErr w:type="spellStart"/>
            <w:r w:rsidRPr="003974C7">
              <w:rPr>
                <w:i/>
                <w:iCs/>
                <w:lang w:val="en-US"/>
              </w:rPr>
              <w:t>prin</w:t>
            </w:r>
            <w:proofErr w:type="spellEnd"/>
            <w:r w:rsidRPr="003974C7">
              <w:rPr>
                <w:i/>
                <w:iCs/>
                <w:lang w:val="en-US"/>
              </w:rPr>
              <w:t xml:space="preserve"> </w:t>
            </w:r>
            <w:proofErr w:type="spellStart"/>
            <w:r w:rsidRPr="003974C7">
              <w:rPr>
                <w:i/>
                <w:iCs/>
                <w:lang w:val="en-US"/>
              </w:rPr>
              <w:t>acorduri</w:t>
            </w:r>
            <w:proofErr w:type="spellEnd"/>
            <w:r w:rsidRPr="003974C7">
              <w:rPr>
                <w:i/>
                <w:iCs/>
                <w:lang w:val="en-US"/>
              </w:rPr>
              <w:t xml:space="preserve"> </w:t>
            </w:r>
            <w:proofErr w:type="spellStart"/>
            <w:r w:rsidRPr="003974C7">
              <w:rPr>
                <w:i/>
                <w:iCs/>
                <w:lang w:val="en-US"/>
              </w:rPr>
              <w:t>multilaterale</w:t>
            </w:r>
            <w:proofErr w:type="spellEnd"/>
            <w:r w:rsidRPr="003974C7">
              <w:rPr>
                <w:i/>
                <w:iCs/>
                <w:lang w:val="en-US"/>
              </w:rPr>
              <w:t xml:space="preserve"> </w:t>
            </w:r>
            <w:proofErr w:type="spellStart"/>
            <w:r w:rsidRPr="003974C7">
              <w:rPr>
                <w:i/>
                <w:iCs/>
                <w:lang w:val="en-US"/>
              </w:rPr>
              <w:t>semnate</w:t>
            </w:r>
            <w:proofErr w:type="spellEnd"/>
            <w:r w:rsidRPr="003974C7">
              <w:rPr>
                <w:i/>
                <w:iCs/>
                <w:lang w:val="en-US"/>
              </w:rPr>
              <w:t xml:space="preserve"> de </w:t>
            </w:r>
            <w:proofErr w:type="spellStart"/>
            <w:r w:rsidRPr="003974C7">
              <w:rPr>
                <w:i/>
                <w:iCs/>
                <w:lang w:val="en-US"/>
              </w:rPr>
              <w:t>Centrul</w:t>
            </w:r>
            <w:proofErr w:type="spellEnd"/>
            <w:r w:rsidRPr="003974C7">
              <w:rPr>
                <w:i/>
                <w:iCs/>
                <w:lang w:val="en-US"/>
              </w:rPr>
              <w:t xml:space="preserve"> </w:t>
            </w:r>
            <w:proofErr w:type="spellStart"/>
            <w:r w:rsidRPr="003974C7">
              <w:rPr>
                <w:i/>
                <w:iCs/>
                <w:lang w:val="en-US"/>
              </w:rPr>
              <w:t>Național</w:t>
            </w:r>
            <w:proofErr w:type="spellEnd"/>
            <w:r w:rsidRPr="003974C7">
              <w:rPr>
                <w:i/>
                <w:iCs/>
                <w:lang w:val="en-US"/>
              </w:rPr>
              <w:t xml:space="preserve"> de </w:t>
            </w:r>
            <w:proofErr w:type="spellStart"/>
            <w:r w:rsidRPr="003974C7">
              <w:rPr>
                <w:i/>
                <w:iCs/>
                <w:lang w:val="en-US"/>
              </w:rPr>
              <w:t>Acreditare</w:t>
            </w:r>
            <w:proofErr w:type="spellEnd"/>
            <w:r w:rsidRPr="003974C7">
              <w:rPr>
                <w:i/>
                <w:iCs/>
                <w:lang w:val="en-US"/>
              </w:rPr>
              <w:t xml:space="preserve"> cu </w:t>
            </w:r>
            <w:proofErr w:type="spellStart"/>
            <w:r w:rsidRPr="003974C7">
              <w:rPr>
                <w:i/>
                <w:iCs/>
                <w:lang w:val="en-US"/>
              </w:rPr>
              <w:t>organisme</w:t>
            </w:r>
            <w:proofErr w:type="spellEnd"/>
            <w:r w:rsidRPr="003974C7">
              <w:rPr>
                <w:i/>
                <w:iCs/>
                <w:lang w:val="en-US"/>
              </w:rPr>
              <w:t xml:space="preserve"> </w:t>
            </w:r>
            <w:proofErr w:type="spellStart"/>
            <w:r w:rsidRPr="003974C7">
              <w:rPr>
                <w:i/>
                <w:iCs/>
                <w:lang w:val="en-US"/>
              </w:rPr>
              <w:t>similare</w:t>
            </w:r>
            <w:proofErr w:type="spellEnd"/>
            <w:r w:rsidRPr="003974C7">
              <w:rPr>
                <w:i/>
                <w:iCs/>
                <w:lang w:val="en-US"/>
              </w:rPr>
              <w:t xml:space="preserve"> din </w:t>
            </w:r>
            <w:proofErr w:type="spellStart"/>
            <w:r w:rsidRPr="003974C7">
              <w:rPr>
                <w:i/>
                <w:iCs/>
                <w:lang w:val="en-US"/>
              </w:rPr>
              <w:t>alte</w:t>
            </w:r>
            <w:proofErr w:type="spellEnd"/>
            <w:r w:rsidRPr="003974C7">
              <w:rPr>
                <w:i/>
                <w:iCs/>
                <w:lang w:val="en-US"/>
              </w:rPr>
              <w:t xml:space="preserve"> state, </w:t>
            </w:r>
            <w:proofErr w:type="spellStart"/>
            <w:r w:rsidRPr="003974C7">
              <w:rPr>
                <w:i/>
                <w:iCs/>
                <w:lang w:val="en-US"/>
              </w:rPr>
              <w:t>în</w:t>
            </w:r>
            <w:proofErr w:type="spellEnd"/>
            <w:r w:rsidRPr="003974C7">
              <w:rPr>
                <w:i/>
                <w:iCs/>
                <w:lang w:val="en-US"/>
              </w:rPr>
              <w:t xml:space="preserve"> </w:t>
            </w:r>
            <w:proofErr w:type="spellStart"/>
            <w:r w:rsidRPr="003974C7">
              <w:rPr>
                <w:i/>
                <w:iCs/>
                <w:lang w:val="en-US"/>
              </w:rPr>
              <w:t>cadrul</w:t>
            </w:r>
            <w:proofErr w:type="spellEnd"/>
            <w:r w:rsidRPr="003974C7">
              <w:rPr>
                <w:i/>
                <w:iCs/>
                <w:lang w:val="en-US"/>
              </w:rPr>
              <w:t xml:space="preserve"> </w:t>
            </w:r>
            <w:proofErr w:type="spellStart"/>
            <w:r w:rsidRPr="003974C7">
              <w:rPr>
                <w:i/>
                <w:iCs/>
                <w:lang w:val="en-US"/>
              </w:rPr>
              <w:t>organizațiilor</w:t>
            </w:r>
            <w:proofErr w:type="spellEnd"/>
            <w:r w:rsidRPr="003974C7">
              <w:rPr>
                <w:i/>
                <w:iCs/>
                <w:lang w:val="en-US"/>
              </w:rPr>
              <w:t xml:space="preserve"> </w:t>
            </w:r>
            <w:proofErr w:type="spellStart"/>
            <w:r w:rsidRPr="003974C7">
              <w:rPr>
                <w:i/>
                <w:iCs/>
                <w:lang w:val="en-US"/>
              </w:rPr>
              <w:t>internaționale</w:t>
            </w:r>
            <w:proofErr w:type="spellEnd"/>
            <w:r w:rsidRPr="003974C7">
              <w:rPr>
                <w:i/>
                <w:iCs/>
                <w:lang w:val="en-US"/>
              </w:rPr>
              <w:t xml:space="preserve"> </w:t>
            </w:r>
            <w:proofErr w:type="spellStart"/>
            <w:r w:rsidRPr="003974C7">
              <w:rPr>
                <w:i/>
                <w:iCs/>
                <w:lang w:val="en-US"/>
              </w:rPr>
              <w:t>în</w:t>
            </w:r>
            <w:proofErr w:type="spellEnd"/>
            <w:r w:rsidRPr="003974C7">
              <w:rPr>
                <w:i/>
                <w:iCs/>
                <w:lang w:val="en-US"/>
              </w:rPr>
              <w:t xml:space="preserve"> </w:t>
            </w:r>
            <w:proofErr w:type="spellStart"/>
            <w:r w:rsidRPr="003974C7">
              <w:rPr>
                <w:i/>
                <w:iCs/>
                <w:lang w:val="en-US"/>
              </w:rPr>
              <w:t>domeniu</w:t>
            </w:r>
            <w:proofErr w:type="spellEnd"/>
            <w:r w:rsidRPr="003974C7">
              <w:rPr>
                <w:lang w:val="en-US"/>
              </w:rPr>
              <w:t xml:space="preserve">. </w:t>
            </w:r>
          </w:p>
          <w:p w14:paraId="266103AC" w14:textId="77777777" w:rsidR="00184351" w:rsidRPr="003974C7" w:rsidRDefault="00184351" w:rsidP="00184351">
            <w:pPr>
              <w:pStyle w:val="NormalWeb"/>
              <w:spacing w:before="0" w:beforeAutospacing="0" w:after="0" w:afterAutospacing="0"/>
              <w:jc w:val="both"/>
              <w:rPr>
                <w:lang w:val="en-US"/>
              </w:rPr>
            </w:pPr>
            <w:proofErr w:type="spellStart"/>
            <w:r w:rsidRPr="003974C7">
              <w:rPr>
                <w:b/>
                <w:bCs/>
                <w:lang w:val="en-US"/>
              </w:rPr>
              <w:t>Astfel</w:t>
            </w:r>
            <w:proofErr w:type="spellEnd"/>
            <w:r w:rsidRPr="003974C7">
              <w:rPr>
                <w:b/>
                <w:bCs/>
                <w:lang w:val="en-US"/>
              </w:rPr>
              <w:t xml:space="preserve">, </w:t>
            </w:r>
            <w:proofErr w:type="spellStart"/>
            <w:r w:rsidRPr="003974C7">
              <w:rPr>
                <w:lang w:val="en-US"/>
              </w:rPr>
              <w:t>recunoașterea</w:t>
            </w:r>
            <w:proofErr w:type="spellEnd"/>
            <w:r w:rsidRPr="003974C7">
              <w:rPr>
                <w:lang w:val="en-US"/>
              </w:rPr>
              <w:t xml:space="preserve"> </w:t>
            </w:r>
            <w:proofErr w:type="spellStart"/>
            <w:r w:rsidRPr="003974C7">
              <w:rPr>
                <w:lang w:val="en-US"/>
              </w:rPr>
              <w:t>reciproca</w:t>
            </w:r>
            <w:proofErr w:type="spellEnd"/>
            <w:r w:rsidRPr="003974C7">
              <w:rPr>
                <w:lang w:val="en-US"/>
              </w:rPr>
              <w:t xml:space="preserve">̆ nu </w:t>
            </w:r>
            <w:proofErr w:type="spellStart"/>
            <w:r w:rsidRPr="003974C7">
              <w:rPr>
                <w:lang w:val="en-US"/>
              </w:rPr>
              <w:t>este</w:t>
            </w:r>
            <w:proofErr w:type="spellEnd"/>
            <w:r w:rsidRPr="003974C7">
              <w:rPr>
                <w:lang w:val="en-US"/>
              </w:rPr>
              <w:t xml:space="preserve"> o </w:t>
            </w:r>
            <w:proofErr w:type="spellStart"/>
            <w:r w:rsidRPr="003974C7">
              <w:rPr>
                <w:lang w:val="en-US"/>
              </w:rPr>
              <w:t>competența</w:t>
            </w:r>
            <w:proofErr w:type="spellEnd"/>
            <w:r w:rsidRPr="003974C7">
              <w:rPr>
                <w:lang w:val="en-US"/>
              </w:rPr>
              <w:t xml:space="preserve">̆ de </w:t>
            </w:r>
            <w:proofErr w:type="spellStart"/>
            <w:r w:rsidRPr="003974C7">
              <w:rPr>
                <w:lang w:val="en-US"/>
              </w:rPr>
              <w:t>reglementare</w:t>
            </w:r>
            <w:proofErr w:type="spellEnd"/>
            <w:r w:rsidRPr="003974C7">
              <w:rPr>
                <w:lang w:val="en-US"/>
              </w:rPr>
              <w:t xml:space="preserve"> a </w:t>
            </w:r>
            <w:proofErr w:type="spellStart"/>
            <w:r w:rsidRPr="003974C7">
              <w:rPr>
                <w:lang w:val="en-US"/>
              </w:rPr>
              <w:t>unui</w:t>
            </w:r>
            <w:proofErr w:type="spellEnd"/>
            <w:r w:rsidRPr="003974C7">
              <w:rPr>
                <w:lang w:val="en-US"/>
              </w:rPr>
              <w:t xml:space="preserve"> act </w:t>
            </w:r>
            <w:proofErr w:type="spellStart"/>
            <w:r w:rsidRPr="003974C7">
              <w:rPr>
                <w:lang w:val="en-US"/>
              </w:rPr>
              <w:t>normativ</w:t>
            </w:r>
            <w:proofErr w:type="spellEnd"/>
            <w:r w:rsidRPr="003974C7">
              <w:rPr>
                <w:lang w:val="en-US"/>
              </w:rPr>
              <w:t xml:space="preserve"> </w:t>
            </w:r>
            <w:proofErr w:type="spellStart"/>
            <w:r w:rsidRPr="003974C7">
              <w:rPr>
                <w:lang w:val="en-US"/>
              </w:rPr>
              <w:t>subordonat</w:t>
            </w:r>
            <w:proofErr w:type="spellEnd"/>
            <w:r w:rsidRPr="003974C7">
              <w:rPr>
                <w:lang w:val="en-US"/>
              </w:rPr>
              <w:t xml:space="preserve"> </w:t>
            </w:r>
            <w:proofErr w:type="spellStart"/>
            <w:r w:rsidRPr="003974C7">
              <w:rPr>
                <w:lang w:val="en-US"/>
              </w:rPr>
              <w:t>legii</w:t>
            </w:r>
            <w:proofErr w:type="spellEnd"/>
            <w:r w:rsidRPr="003974C7">
              <w:rPr>
                <w:lang w:val="en-US"/>
              </w:rPr>
              <w:t xml:space="preserve">, cum </w:t>
            </w:r>
            <w:proofErr w:type="spellStart"/>
            <w:r w:rsidRPr="003974C7">
              <w:rPr>
                <w:lang w:val="en-US"/>
              </w:rPr>
              <w:t>este</w:t>
            </w:r>
            <w:proofErr w:type="spellEnd"/>
            <w:r w:rsidRPr="003974C7">
              <w:rPr>
                <w:lang w:val="en-US"/>
              </w:rPr>
              <w:t xml:space="preserve"> </w:t>
            </w:r>
            <w:proofErr w:type="spellStart"/>
            <w:r w:rsidRPr="003974C7">
              <w:rPr>
                <w:lang w:val="en-US"/>
              </w:rPr>
              <w:t>prezentul</w:t>
            </w:r>
            <w:proofErr w:type="spellEnd"/>
            <w:r w:rsidRPr="003974C7">
              <w:rPr>
                <w:lang w:val="en-US"/>
              </w:rPr>
              <w:t xml:space="preserve"> </w:t>
            </w:r>
            <w:proofErr w:type="spellStart"/>
            <w:r w:rsidRPr="003974C7">
              <w:rPr>
                <w:lang w:val="en-US"/>
              </w:rPr>
              <w:t>Regulament</w:t>
            </w:r>
            <w:proofErr w:type="spellEnd"/>
            <w:r w:rsidRPr="003974C7">
              <w:rPr>
                <w:b/>
                <w:bCs/>
                <w:lang w:val="en-US"/>
              </w:rPr>
              <w:t xml:space="preserve">, ci </w:t>
            </w:r>
            <w:proofErr w:type="spellStart"/>
            <w:r w:rsidRPr="003974C7">
              <w:rPr>
                <w:b/>
                <w:bCs/>
                <w:lang w:val="en-US"/>
              </w:rPr>
              <w:t>rezulta</w:t>
            </w:r>
            <w:proofErr w:type="spellEnd"/>
            <w:r w:rsidRPr="003974C7">
              <w:rPr>
                <w:b/>
                <w:bCs/>
                <w:lang w:val="en-US"/>
              </w:rPr>
              <w:t xml:space="preserve">̆ din </w:t>
            </w:r>
            <w:proofErr w:type="spellStart"/>
            <w:r w:rsidRPr="003974C7">
              <w:rPr>
                <w:b/>
                <w:bCs/>
                <w:lang w:val="en-US"/>
              </w:rPr>
              <w:t>acorduri</w:t>
            </w:r>
            <w:proofErr w:type="spellEnd"/>
            <w:r w:rsidRPr="003974C7">
              <w:rPr>
                <w:b/>
                <w:bCs/>
                <w:lang w:val="en-US"/>
              </w:rPr>
              <w:t xml:space="preserve"> </w:t>
            </w:r>
            <w:proofErr w:type="spellStart"/>
            <w:r w:rsidRPr="003974C7">
              <w:rPr>
                <w:b/>
                <w:bCs/>
                <w:lang w:val="en-US"/>
              </w:rPr>
              <w:t>internaționale</w:t>
            </w:r>
            <w:proofErr w:type="spellEnd"/>
            <w:r w:rsidRPr="003974C7">
              <w:rPr>
                <w:b/>
                <w:bCs/>
                <w:lang w:val="en-US"/>
              </w:rPr>
              <w:t xml:space="preserve"> </w:t>
            </w:r>
            <w:proofErr w:type="spellStart"/>
            <w:r w:rsidRPr="003974C7">
              <w:rPr>
                <w:b/>
                <w:bCs/>
                <w:lang w:val="en-US"/>
              </w:rPr>
              <w:t>încheiate</w:t>
            </w:r>
            <w:proofErr w:type="spellEnd"/>
            <w:r w:rsidRPr="003974C7">
              <w:rPr>
                <w:b/>
                <w:bCs/>
                <w:lang w:val="en-US"/>
              </w:rPr>
              <w:t xml:space="preserve"> la </w:t>
            </w:r>
            <w:proofErr w:type="spellStart"/>
            <w:r w:rsidRPr="003974C7">
              <w:rPr>
                <w:b/>
                <w:bCs/>
                <w:lang w:val="en-US"/>
              </w:rPr>
              <w:t>nivel</w:t>
            </w:r>
            <w:proofErr w:type="spellEnd"/>
            <w:r w:rsidRPr="003974C7">
              <w:rPr>
                <w:b/>
                <w:bCs/>
                <w:lang w:val="en-US"/>
              </w:rPr>
              <w:t xml:space="preserve"> de </w:t>
            </w:r>
            <w:proofErr w:type="spellStart"/>
            <w:r w:rsidRPr="003974C7">
              <w:rPr>
                <w:b/>
                <w:bCs/>
                <w:lang w:val="en-US"/>
              </w:rPr>
              <w:t>autoritate</w:t>
            </w:r>
            <w:proofErr w:type="spellEnd"/>
            <w:r w:rsidRPr="003974C7">
              <w:rPr>
                <w:b/>
                <w:bCs/>
                <w:lang w:val="en-US"/>
              </w:rPr>
              <w:t xml:space="preserve"> </w:t>
            </w:r>
            <w:proofErr w:type="spellStart"/>
            <w:r w:rsidRPr="003974C7">
              <w:rPr>
                <w:b/>
                <w:bCs/>
                <w:lang w:val="en-US"/>
              </w:rPr>
              <w:t>naționala</w:t>
            </w:r>
            <w:proofErr w:type="spellEnd"/>
            <w:r w:rsidRPr="003974C7">
              <w:rPr>
                <w:b/>
                <w:bCs/>
                <w:lang w:val="en-US"/>
              </w:rPr>
              <w:t xml:space="preserve">̆ de </w:t>
            </w:r>
            <w:proofErr w:type="spellStart"/>
            <w:r w:rsidRPr="003974C7">
              <w:rPr>
                <w:b/>
                <w:bCs/>
                <w:lang w:val="en-US"/>
              </w:rPr>
              <w:t>acreditare</w:t>
            </w:r>
            <w:proofErr w:type="spellEnd"/>
            <w:r w:rsidRPr="003974C7">
              <w:rPr>
                <w:b/>
                <w:bCs/>
                <w:lang w:val="en-US"/>
              </w:rPr>
              <w:t xml:space="preserve">, </w:t>
            </w:r>
            <w:proofErr w:type="spellStart"/>
            <w:r w:rsidRPr="003974C7">
              <w:rPr>
                <w:b/>
                <w:bCs/>
                <w:lang w:val="en-US"/>
              </w:rPr>
              <w:t>în</w:t>
            </w:r>
            <w:proofErr w:type="spellEnd"/>
            <w:r w:rsidRPr="003974C7">
              <w:rPr>
                <w:b/>
                <w:bCs/>
                <w:lang w:val="en-US"/>
              </w:rPr>
              <w:t xml:space="preserve"> </w:t>
            </w:r>
            <w:proofErr w:type="spellStart"/>
            <w:r w:rsidRPr="003974C7">
              <w:rPr>
                <w:b/>
                <w:bCs/>
                <w:lang w:val="en-US"/>
              </w:rPr>
              <w:t>cadrul</w:t>
            </w:r>
            <w:proofErr w:type="spellEnd"/>
            <w:r w:rsidRPr="003974C7">
              <w:rPr>
                <w:b/>
                <w:bCs/>
                <w:lang w:val="en-US"/>
              </w:rPr>
              <w:t xml:space="preserve"> </w:t>
            </w:r>
            <w:proofErr w:type="spellStart"/>
            <w:r w:rsidRPr="003974C7">
              <w:rPr>
                <w:b/>
                <w:bCs/>
                <w:lang w:val="en-US"/>
              </w:rPr>
              <w:t>structurilor</w:t>
            </w:r>
            <w:proofErr w:type="spellEnd"/>
            <w:r w:rsidRPr="003974C7">
              <w:rPr>
                <w:b/>
                <w:bCs/>
                <w:lang w:val="en-US"/>
              </w:rPr>
              <w:t xml:space="preserve"> de </w:t>
            </w:r>
            <w:proofErr w:type="spellStart"/>
            <w:r w:rsidRPr="003974C7">
              <w:rPr>
                <w:b/>
                <w:bCs/>
                <w:lang w:val="en-US"/>
              </w:rPr>
              <w:t>cooperare</w:t>
            </w:r>
            <w:proofErr w:type="spellEnd"/>
            <w:r w:rsidRPr="003974C7">
              <w:rPr>
                <w:b/>
                <w:bCs/>
                <w:lang w:val="en-US"/>
              </w:rPr>
              <w:t xml:space="preserve"> </w:t>
            </w:r>
            <w:proofErr w:type="spellStart"/>
            <w:r w:rsidRPr="003974C7">
              <w:rPr>
                <w:b/>
                <w:bCs/>
                <w:lang w:val="en-US"/>
              </w:rPr>
              <w:t>europeana</w:t>
            </w:r>
            <w:proofErr w:type="spellEnd"/>
            <w:r w:rsidRPr="003974C7">
              <w:rPr>
                <w:b/>
                <w:bCs/>
                <w:lang w:val="en-US"/>
              </w:rPr>
              <w:t xml:space="preserve">̆ (ex. EA – European co-operation for Accreditation). </w:t>
            </w:r>
          </w:p>
          <w:p w14:paraId="72D6942E" w14:textId="77777777" w:rsidR="00184351" w:rsidRPr="003974C7" w:rsidRDefault="00184351" w:rsidP="00184351">
            <w:pPr>
              <w:pStyle w:val="NormalWeb"/>
              <w:spacing w:before="0" w:beforeAutospacing="0" w:after="0" w:afterAutospacing="0"/>
              <w:jc w:val="both"/>
              <w:rPr>
                <w:lang w:val="en-US"/>
              </w:rPr>
            </w:pPr>
            <w:r w:rsidRPr="003974C7">
              <w:rPr>
                <w:lang w:val="en-US"/>
              </w:rPr>
              <w:t xml:space="preserve">Din </w:t>
            </w:r>
            <w:proofErr w:type="spellStart"/>
            <w:r w:rsidRPr="003974C7">
              <w:rPr>
                <w:lang w:val="en-US"/>
              </w:rPr>
              <w:t>perspectiva</w:t>
            </w:r>
            <w:proofErr w:type="spellEnd"/>
            <w:r w:rsidRPr="003974C7">
              <w:rPr>
                <w:lang w:val="en-US"/>
              </w:rPr>
              <w:t xml:space="preserve"> pct. 4, </w:t>
            </w:r>
            <w:proofErr w:type="spellStart"/>
            <w:r w:rsidRPr="003974C7">
              <w:rPr>
                <w:lang w:val="en-US"/>
              </w:rPr>
              <w:t>ce</w:t>
            </w:r>
            <w:proofErr w:type="spellEnd"/>
            <w:r w:rsidRPr="003974C7">
              <w:rPr>
                <w:lang w:val="en-US"/>
              </w:rPr>
              <w:t xml:space="preserve"> </w:t>
            </w:r>
            <w:proofErr w:type="spellStart"/>
            <w:r w:rsidRPr="003974C7">
              <w:rPr>
                <w:lang w:val="en-US"/>
              </w:rPr>
              <w:t>descrie</w:t>
            </w:r>
            <w:proofErr w:type="spellEnd"/>
            <w:r w:rsidRPr="003974C7">
              <w:rPr>
                <w:lang w:val="en-US"/>
              </w:rPr>
              <w:t xml:space="preserve"> </w:t>
            </w:r>
            <w:proofErr w:type="spellStart"/>
            <w:r w:rsidRPr="003974C7">
              <w:rPr>
                <w:lang w:val="en-US"/>
              </w:rPr>
              <w:t>scopul</w:t>
            </w:r>
            <w:proofErr w:type="spellEnd"/>
            <w:r w:rsidRPr="003974C7">
              <w:rPr>
                <w:lang w:val="en-US"/>
              </w:rPr>
              <w:t xml:space="preserve"> </w:t>
            </w:r>
            <w:proofErr w:type="spellStart"/>
            <w:r w:rsidRPr="003974C7">
              <w:rPr>
                <w:lang w:val="en-US"/>
              </w:rPr>
              <w:t>regulamentului</w:t>
            </w:r>
            <w:proofErr w:type="spellEnd"/>
            <w:r w:rsidRPr="003974C7">
              <w:rPr>
                <w:lang w:val="en-US"/>
              </w:rPr>
              <w:t xml:space="preserve">, </w:t>
            </w:r>
            <w:proofErr w:type="spellStart"/>
            <w:r w:rsidRPr="003974C7">
              <w:rPr>
                <w:lang w:val="en-US"/>
              </w:rPr>
              <w:t>subpct</w:t>
            </w:r>
            <w:proofErr w:type="spellEnd"/>
            <w:r w:rsidRPr="003974C7">
              <w:rPr>
                <w:lang w:val="en-US"/>
              </w:rPr>
              <w:t xml:space="preserve">. 4.3 </w:t>
            </w:r>
            <w:proofErr w:type="spellStart"/>
            <w:r w:rsidRPr="003974C7">
              <w:rPr>
                <w:lang w:val="en-US"/>
              </w:rPr>
              <w:t>și</w:t>
            </w:r>
            <w:proofErr w:type="spellEnd"/>
            <w:r w:rsidRPr="003974C7">
              <w:rPr>
                <w:lang w:val="en-US"/>
              </w:rPr>
              <w:t xml:space="preserve"> </w:t>
            </w:r>
            <w:proofErr w:type="spellStart"/>
            <w:r w:rsidRPr="003974C7">
              <w:rPr>
                <w:lang w:val="en-US"/>
              </w:rPr>
              <w:t>subpct</w:t>
            </w:r>
            <w:proofErr w:type="spellEnd"/>
            <w:r w:rsidRPr="003974C7">
              <w:rPr>
                <w:lang w:val="en-US"/>
              </w:rPr>
              <w:t xml:space="preserve">. 4.4 nu se </w:t>
            </w:r>
            <w:proofErr w:type="spellStart"/>
            <w:r w:rsidRPr="003974C7">
              <w:rPr>
                <w:lang w:val="en-US"/>
              </w:rPr>
              <w:t>circumscriu</w:t>
            </w:r>
            <w:proofErr w:type="spellEnd"/>
            <w:r w:rsidRPr="003974C7">
              <w:rPr>
                <w:lang w:val="en-US"/>
              </w:rPr>
              <w:t xml:space="preserve"> </w:t>
            </w:r>
            <w:proofErr w:type="spellStart"/>
            <w:r w:rsidRPr="003974C7">
              <w:rPr>
                <w:lang w:val="en-US"/>
              </w:rPr>
              <w:t>în</w:t>
            </w:r>
            <w:proofErr w:type="spellEnd"/>
            <w:r w:rsidRPr="003974C7">
              <w:rPr>
                <w:lang w:val="en-US"/>
              </w:rPr>
              <w:t xml:space="preserve"> </w:t>
            </w:r>
            <w:proofErr w:type="spellStart"/>
            <w:r w:rsidRPr="003974C7">
              <w:rPr>
                <w:lang w:val="en-US"/>
              </w:rPr>
              <w:t>sfera</w:t>
            </w:r>
            <w:proofErr w:type="spellEnd"/>
            <w:r w:rsidRPr="003974C7">
              <w:rPr>
                <w:lang w:val="en-US"/>
              </w:rPr>
              <w:t xml:space="preserve"> </w:t>
            </w:r>
            <w:proofErr w:type="spellStart"/>
            <w:r w:rsidRPr="003974C7">
              <w:rPr>
                <w:lang w:val="en-US"/>
              </w:rPr>
              <w:t>logica</w:t>
            </w:r>
            <w:proofErr w:type="spellEnd"/>
            <w:r w:rsidRPr="003974C7">
              <w:rPr>
                <w:lang w:val="en-US"/>
              </w:rPr>
              <w:t xml:space="preserve">̆ </w:t>
            </w:r>
            <w:proofErr w:type="spellStart"/>
            <w:r w:rsidRPr="003974C7">
              <w:rPr>
                <w:lang w:val="en-US"/>
              </w:rPr>
              <w:t>și</w:t>
            </w:r>
            <w:proofErr w:type="spellEnd"/>
            <w:r w:rsidRPr="003974C7">
              <w:rPr>
                <w:lang w:val="en-US"/>
              </w:rPr>
              <w:t xml:space="preserve"> </w:t>
            </w:r>
            <w:proofErr w:type="spellStart"/>
            <w:r w:rsidRPr="003974C7">
              <w:rPr>
                <w:lang w:val="en-US"/>
              </w:rPr>
              <w:t>funcționala</w:t>
            </w:r>
            <w:proofErr w:type="spellEnd"/>
            <w:r w:rsidRPr="003974C7">
              <w:rPr>
                <w:lang w:val="en-US"/>
              </w:rPr>
              <w:t xml:space="preserve">̆ a </w:t>
            </w:r>
            <w:proofErr w:type="spellStart"/>
            <w:r w:rsidRPr="003974C7">
              <w:rPr>
                <w:lang w:val="en-US"/>
              </w:rPr>
              <w:t>conținutulu</w:t>
            </w:r>
            <w:r w:rsidRPr="003974C7">
              <w:rPr>
                <w:b/>
                <w:bCs/>
                <w:lang w:val="en-US"/>
              </w:rPr>
              <w:t>i</w:t>
            </w:r>
            <w:proofErr w:type="spellEnd"/>
            <w:r w:rsidRPr="003974C7">
              <w:rPr>
                <w:b/>
                <w:bCs/>
                <w:lang w:val="en-US"/>
              </w:rPr>
              <w:t xml:space="preserve"> </w:t>
            </w:r>
            <w:r w:rsidRPr="003974C7">
              <w:rPr>
                <w:lang w:val="en-US"/>
              </w:rPr>
              <w:t xml:space="preserve">pct. 4 </w:t>
            </w:r>
            <w:proofErr w:type="spellStart"/>
            <w:r w:rsidRPr="003974C7">
              <w:rPr>
                <w:lang w:val="en-US"/>
              </w:rPr>
              <w:t>și</w:t>
            </w:r>
            <w:proofErr w:type="spellEnd"/>
            <w:r w:rsidRPr="003974C7">
              <w:rPr>
                <w:lang w:val="en-US"/>
              </w:rPr>
              <w:t xml:space="preserve"> </w:t>
            </w:r>
            <w:proofErr w:type="spellStart"/>
            <w:r w:rsidRPr="003974C7">
              <w:rPr>
                <w:lang w:val="en-US"/>
              </w:rPr>
              <w:t>respectiv</w:t>
            </w:r>
            <w:proofErr w:type="spellEnd"/>
            <w:r w:rsidRPr="003974C7">
              <w:rPr>
                <w:lang w:val="en-US"/>
              </w:rPr>
              <w:t xml:space="preserve">, </w:t>
            </w:r>
            <w:r w:rsidRPr="003974C7">
              <w:rPr>
                <w:b/>
                <w:bCs/>
                <w:lang w:val="en-US"/>
              </w:rPr>
              <w:t xml:space="preserve">se </w:t>
            </w:r>
            <w:proofErr w:type="spellStart"/>
            <w:r w:rsidRPr="003974C7">
              <w:rPr>
                <w:b/>
                <w:bCs/>
                <w:lang w:val="en-US"/>
              </w:rPr>
              <w:t>propune</w:t>
            </w:r>
            <w:proofErr w:type="spellEnd"/>
            <w:r w:rsidRPr="003974C7">
              <w:rPr>
                <w:b/>
                <w:bCs/>
                <w:lang w:val="en-US"/>
              </w:rPr>
              <w:t xml:space="preserve"> </w:t>
            </w:r>
            <w:proofErr w:type="spellStart"/>
            <w:r w:rsidRPr="003974C7">
              <w:rPr>
                <w:b/>
                <w:bCs/>
                <w:lang w:val="en-US"/>
              </w:rPr>
              <w:t>eliminarea</w:t>
            </w:r>
            <w:proofErr w:type="spellEnd"/>
            <w:r w:rsidRPr="003974C7">
              <w:rPr>
                <w:b/>
                <w:bCs/>
                <w:lang w:val="en-US"/>
              </w:rPr>
              <w:t xml:space="preserve"> </w:t>
            </w:r>
            <w:proofErr w:type="spellStart"/>
            <w:r w:rsidRPr="003974C7">
              <w:rPr>
                <w:b/>
                <w:bCs/>
                <w:lang w:val="en-US"/>
              </w:rPr>
              <w:t>acestora</w:t>
            </w:r>
            <w:proofErr w:type="spellEnd"/>
            <w:r w:rsidRPr="003974C7">
              <w:rPr>
                <w:b/>
                <w:bCs/>
                <w:lang w:val="en-US"/>
              </w:rPr>
              <w:t xml:space="preserve">, </w:t>
            </w:r>
            <w:proofErr w:type="spellStart"/>
            <w:r w:rsidRPr="003974C7">
              <w:rPr>
                <w:lang w:val="en-US"/>
              </w:rPr>
              <w:t>pentru</w:t>
            </w:r>
            <w:proofErr w:type="spellEnd"/>
            <w:r w:rsidRPr="003974C7">
              <w:rPr>
                <w:lang w:val="en-US"/>
              </w:rPr>
              <w:t xml:space="preserve"> </w:t>
            </w:r>
            <w:proofErr w:type="spellStart"/>
            <w:r w:rsidRPr="003974C7">
              <w:rPr>
                <w:lang w:val="en-US"/>
              </w:rPr>
              <w:t>păstrarea</w:t>
            </w:r>
            <w:proofErr w:type="spellEnd"/>
            <w:r w:rsidRPr="003974C7">
              <w:rPr>
                <w:lang w:val="en-US"/>
              </w:rPr>
              <w:t xml:space="preserve"> </w:t>
            </w:r>
            <w:proofErr w:type="spellStart"/>
            <w:r w:rsidRPr="003974C7">
              <w:rPr>
                <w:lang w:val="en-US"/>
              </w:rPr>
              <w:t>coerenței</w:t>
            </w:r>
            <w:proofErr w:type="spellEnd"/>
            <w:r w:rsidRPr="003974C7">
              <w:rPr>
                <w:lang w:val="en-US"/>
              </w:rPr>
              <w:t xml:space="preserve"> interne </w:t>
            </w:r>
            <w:proofErr w:type="spellStart"/>
            <w:r w:rsidRPr="003974C7">
              <w:rPr>
                <w:lang w:val="en-US"/>
              </w:rPr>
              <w:t>și</w:t>
            </w:r>
            <w:proofErr w:type="spellEnd"/>
            <w:r w:rsidRPr="003974C7">
              <w:rPr>
                <w:lang w:val="en-US"/>
              </w:rPr>
              <w:t xml:space="preserve"> </w:t>
            </w:r>
            <w:proofErr w:type="spellStart"/>
            <w:r w:rsidRPr="003974C7">
              <w:rPr>
                <w:lang w:val="en-US"/>
              </w:rPr>
              <w:t>pentru</w:t>
            </w:r>
            <w:proofErr w:type="spellEnd"/>
            <w:r w:rsidRPr="003974C7">
              <w:rPr>
                <w:lang w:val="en-US"/>
              </w:rPr>
              <w:t xml:space="preserve"> </w:t>
            </w:r>
            <w:proofErr w:type="gramStart"/>
            <w:r w:rsidRPr="003974C7">
              <w:rPr>
                <w:lang w:val="en-US"/>
              </w:rPr>
              <w:t>a</w:t>
            </w:r>
            <w:proofErr w:type="gramEnd"/>
            <w:r w:rsidRPr="003974C7">
              <w:rPr>
                <w:lang w:val="en-US"/>
              </w:rPr>
              <w:t xml:space="preserve"> </w:t>
            </w:r>
            <w:proofErr w:type="spellStart"/>
            <w:r w:rsidRPr="003974C7">
              <w:rPr>
                <w:lang w:val="en-US"/>
              </w:rPr>
              <w:t>evita</w:t>
            </w:r>
            <w:proofErr w:type="spellEnd"/>
            <w:r w:rsidRPr="003974C7">
              <w:rPr>
                <w:lang w:val="en-US"/>
              </w:rPr>
              <w:t xml:space="preserve"> </w:t>
            </w:r>
            <w:proofErr w:type="spellStart"/>
            <w:r w:rsidRPr="003974C7">
              <w:rPr>
                <w:lang w:val="en-US"/>
              </w:rPr>
              <w:t>dublarea</w:t>
            </w:r>
            <w:proofErr w:type="spellEnd"/>
            <w:r w:rsidRPr="003974C7">
              <w:rPr>
                <w:lang w:val="en-US"/>
              </w:rPr>
              <w:t xml:space="preserve"> </w:t>
            </w:r>
            <w:proofErr w:type="spellStart"/>
            <w:r w:rsidRPr="003974C7">
              <w:rPr>
                <w:lang w:val="en-US"/>
              </w:rPr>
              <w:t>sau</w:t>
            </w:r>
            <w:proofErr w:type="spellEnd"/>
            <w:r w:rsidRPr="003974C7">
              <w:rPr>
                <w:lang w:val="en-US"/>
              </w:rPr>
              <w:t xml:space="preserve"> </w:t>
            </w:r>
            <w:proofErr w:type="spellStart"/>
            <w:r w:rsidRPr="003974C7">
              <w:rPr>
                <w:lang w:val="en-US"/>
              </w:rPr>
              <w:t>denaturarea</w:t>
            </w:r>
            <w:proofErr w:type="spellEnd"/>
            <w:r w:rsidRPr="003974C7">
              <w:rPr>
                <w:lang w:val="en-US"/>
              </w:rPr>
              <w:t xml:space="preserve"> </w:t>
            </w:r>
            <w:proofErr w:type="spellStart"/>
            <w:r w:rsidRPr="003974C7">
              <w:rPr>
                <w:lang w:val="en-US"/>
              </w:rPr>
              <w:t>sensului</w:t>
            </w:r>
            <w:proofErr w:type="spellEnd"/>
            <w:r w:rsidRPr="003974C7">
              <w:rPr>
                <w:lang w:val="en-US"/>
              </w:rPr>
              <w:t xml:space="preserve"> juridic al </w:t>
            </w:r>
            <w:proofErr w:type="spellStart"/>
            <w:r w:rsidRPr="003974C7">
              <w:rPr>
                <w:lang w:val="en-US"/>
              </w:rPr>
              <w:t>standardelor</w:t>
            </w:r>
            <w:proofErr w:type="spellEnd"/>
            <w:r w:rsidRPr="003974C7">
              <w:rPr>
                <w:lang w:val="en-US"/>
              </w:rPr>
              <w:t xml:space="preserve"> de </w:t>
            </w:r>
            <w:proofErr w:type="spellStart"/>
            <w:r w:rsidRPr="003974C7">
              <w:rPr>
                <w:lang w:val="en-US"/>
              </w:rPr>
              <w:t>referința</w:t>
            </w:r>
            <w:proofErr w:type="spellEnd"/>
            <w:r w:rsidRPr="003974C7">
              <w:rPr>
                <w:lang w:val="en-US"/>
              </w:rPr>
              <w:t xml:space="preserve">̆. </w:t>
            </w:r>
          </w:p>
          <w:p w14:paraId="3D1F7E3D" w14:textId="48CF160B" w:rsidR="00184351" w:rsidRPr="003974C7" w:rsidRDefault="00184351" w:rsidP="00B87BC7">
            <w:pPr>
              <w:pStyle w:val="NormalWeb"/>
              <w:spacing w:before="0" w:beforeAutospacing="0" w:after="0" w:afterAutospacing="0"/>
              <w:jc w:val="both"/>
              <w:rPr>
                <w:lang w:val="en-US"/>
              </w:rPr>
            </w:pPr>
            <w:proofErr w:type="spellStart"/>
            <w:r w:rsidRPr="003974C7">
              <w:rPr>
                <w:lang w:val="en-US"/>
              </w:rPr>
              <w:t>Alternativ</w:t>
            </w:r>
            <w:proofErr w:type="spellEnd"/>
            <w:r w:rsidRPr="003974C7">
              <w:rPr>
                <w:lang w:val="en-US"/>
              </w:rPr>
              <w:t xml:space="preserve">, </w:t>
            </w:r>
            <w:proofErr w:type="spellStart"/>
            <w:r w:rsidRPr="003974C7">
              <w:rPr>
                <w:lang w:val="en-US"/>
              </w:rPr>
              <w:t>daca</w:t>
            </w:r>
            <w:proofErr w:type="spellEnd"/>
            <w:r w:rsidRPr="003974C7">
              <w:rPr>
                <w:lang w:val="en-US"/>
              </w:rPr>
              <w:t xml:space="preserve">̆ se </w:t>
            </w:r>
            <w:proofErr w:type="spellStart"/>
            <w:r w:rsidRPr="003974C7">
              <w:rPr>
                <w:lang w:val="en-US"/>
              </w:rPr>
              <w:t>dorește</w:t>
            </w:r>
            <w:proofErr w:type="spellEnd"/>
            <w:r w:rsidRPr="003974C7">
              <w:rPr>
                <w:lang w:val="en-US"/>
              </w:rPr>
              <w:t xml:space="preserve"> </w:t>
            </w:r>
            <w:proofErr w:type="spellStart"/>
            <w:r w:rsidRPr="003974C7">
              <w:rPr>
                <w:lang w:val="en-US"/>
              </w:rPr>
              <w:t>menținerea</w:t>
            </w:r>
            <w:proofErr w:type="spellEnd"/>
            <w:r w:rsidRPr="003974C7">
              <w:rPr>
                <w:lang w:val="en-US"/>
              </w:rPr>
              <w:t xml:space="preserve"> </w:t>
            </w:r>
            <w:proofErr w:type="spellStart"/>
            <w:r w:rsidRPr="003974C7">
              <w:rPr>
                <w:lang w:val="en-US"/>
              </w:rPr>
              <w:t>trimiterilor</w:t>
            </w:r>
            <w:proofErr w:type="spellEnd"/>
            <w:r w:rsidRPr="003974C7">
              <w:rPr>
                <w:lang w:val="en-US"/>
              </w:rPr>
              <w:t xml:space="preserve"> la </w:t>
            </w:r>
            <w:proofErr w:type="spellStart"/>
            <w:r w:rsidRPr="003974C7">
              <w:rPr>
                <w:lang w:val="en-US"/>
              </w:rPr>
              <w:t>standardele</w:t>
            </w:r>
            <w:proofErr w:type="spellEnd"/>
            <w:r w:rsidRPr="003974C7">
              <w:rPr>
                <w:lang w:val="en-US"/>
              </w:rPr>
              <w:t xml:space="preserve"> </w:t>
            </w:r>
            <w:proofErr w:type="spellStart"/>
            <w:r w:rsidRPr="003974C7">
              <w:rPr>
                <w:lang w:val="en-US"/>
              </w:rPr>
              <w:t>pentru</w:t>
            </w:r>
            <w:proofErr w:type="spellEnd"/>
            <w:r w:rsidRPr="003974C7">
              <w:rPr>
                <w:lang w:val="en-US"/>
              </w:rPr>
              <w:t xml:space="preserve"> </w:t>
            </w:r>
            <w:proofErr w:type="spellStart"/>
            <w:r w:rsidRPr="003974C7">
              <w:rPr>
                <w:lang w:val="en-US"/>
              </w:rPr>
              <w:t>acreditare</w:t>
            </w:r>
            <w:proofErr w:type="spellEnd"/>
            <w:r w:rsidRPr="003974C7">
              <w:rPr>
                <w:lang w:val="en-US"/>
              </w:rPr>
              <w:t xml:space="preserve">, </w:t>
            </w:r>
            <w:proofErr w:type="spellStart"/>
            <w:r w:rsidRPr="003974C7">
              <w:rPr>
                <w:lang w:val="en-US"/>
              </w:rPr>
              <w:t>acest</w:t>
            </w:r>
            <w:proofErr w:type="spellEnd"/>
            <w:r w:rsidRPr="003974C7">
              <w:rPr>
                <w:lang w:val="en-US"/>
              </w:rPr>
              <w:t xml:space="preserve"> </w:t>
            </w:r>
            <w:proofErr w:type="spellStart"/>
            <w:r w:rsidRPr="003974C7">
              <w:rPr>
                <w:lang w:val="en-US"/>
              </w:rPr>
              <w:t>lucru</w:t>
            </w:r>
            <w:proofErr w:type="spellEnd"/>
            <w:r w:rsidRPr="003974C7">
              <w:rPr>
                <w:lang w:val="en-US"/>
              </w:rPr>
              <w:t xml:space="preserve"> </w:t>
            </w:r>
            <w:proofErr w:type="spellStart"/>
            <w:r w:rsidRPr="003974C7">
              <w:rPr>
                <w:b/>
                <w:bCs/>
                <w:lang w:val="en-US"/>
              </w:rPr>
              <w:t>poate</w:t>
            </w:r>
            <w:proofErr w:type="spellEnd"/>
            <w:r w:rsidRPr="003974C7">
              <w:rPr>
                <w:b/>
                <w:bCs/>
                <w:lang w:val="en-US"/>
              </w:rPr>
              <w:t xml:space="preserve"> fi </w:t>
            </w:r>
            <w:proofErr w:type="spellStart"/>
            <w:r w:rsidRPr="003974C7">
              <w:rPr>
                <w:b/>
                <w:bCs/>
                <w:lang w:val="en-US"/>
              </w:rPr>
              <w:t>prevăzut</w:t>
            </w:r>
            <w:proofErr w:type="spellEnd"/>
            <w:r w:rsidRPr="003974C7">
              <w:rPr>
                <w:b/>
                <w:bCs/>
                <w:lang w:val="en-US"/>
              </w:rPr>
              <w:t xml:space="preserve"> </w:t>
            </w:r>
            <w:proofErr w:type="spellStart"/>
            <w:r w:rsidRPr="003974C7">
              <w:rPr>
                <w:b/>
                <w:bCs/>
                <w:lang w:val="en-US"/>
              </w:rPr>
              <w:t>într-un</w:t>
            </w:r>
            <w:proofErr w:type="spellEnd"/>
            <w:r w:rsidRPr="003974C7">
              <w:rPr>
                <w:b/>
                <w:bCs/>
                <w:lang w:val="en-US"/>
              </w:rPr>
              <w:t xml:space="preserve"> </w:t>
            </w:r>
            <w:proofErr w:type="spellStart"/>
            <w:r w:rsidRPr="003974C7">
              <w:rPr>
                <w:b/>
                <w:bCs/>
                <w:lang w:val="en-US"/>
              </w:rPr>
              <w:t>punct</w:t>
            </w:r>
            <w:proofErr w:type="spellEnd"/>
            <w:r w:rsidRPr="003974C7">
              <w:rPr>
                <w:b/>
                <w:bCs/>
                <w:lang w:val="en-US"/>
              </w:rPr>
              <w:t xml:space="preserve"> </w:t>
            </w:r>
            <w:proofErr w:type="spellStart"/>
            <w:r w:rsidRPr="003974C7">
              <w:rPr>
                <w:b/>
                <w:bCs/>
                <w:lang w:val="en-US"/>
              </w:rPr>
              <w:t>separat</w:t>
            </w:r>
            <w:proofErr w:type="spellEnd"/>
            <w:r w:rsidRPr="003974C7">
              <w:rPr>
                <w:lang w:val="en-US"/>
              </w:rPr>
              <w:t xml:space="preserve">, </w:t>
            </w:r>
            <w:proofErr w:type="spellStart"/>
            <w:r w:rsidRPr="003974C7">
              <w:rPr>
                <w:lang w:val="en-US"/>
              </w:rPr>
              <w:t>unde</w:t>
            </w:r>
            <w:proofErr w:type="spellEnd"/>
            <w:r w:rsidRPr="003974C7">
              <w:rPr>
                <w:lang w:val="en-US"/>
              </w:rPr>
              <w:t xml:space="preserve"> se face </w:t>
            </w:r>
            <w:proofErr w:type="spellStart"/>
            <w:r w:rsidRPr="003974C7">
              <w:rPr>
                <w:lang w:val="en-US"/>
              </w:rPr>
              <w:t>trimitere</w:t>
            </w:r>
            <w:proofErr w:type="spellEnd"/>
            <w:r w:rsidRPr="003974C7">
              <w:rPr>
                <w:lang w:val="en-US"/>
              </w:rPr>
              <w:t xml:space="preserve"> la </w:t>
            </w:r>
            <w:proofErr w:type="spellStart"/>
            <w:r w:rsidRPr="003974C7">
              <w:rPr>
                <w:lang w:val="en-US"/>
              </w:rPr>
              <w:t>cadrul</w:t>
            </w:r>
            <w:proofErr w:type="spellEnd"/>
            <w:r w:rsidRPr="003974C7">
              <w:rPr>
                <w:lang w:val="en-US"/>
              </w:rPr>
              <w:t xml:space="preserve"> legal de </w:t>
            </w:r>
            <w:proofErr w:type="spellStart"/>
            <w:r w:rsidRPr="003974C7">
              <w:rPr>
                <w:lang w:val="en-US"/>
              </w:rPr>
              <w:t>acreditare</w:t>
            </w:r>
            <w:proofErr w:type="spellEnd"/>
            <w:r w:rsidRPr="003974C7">
              <w:rPr>
                <w:lang w:val="en-US"/>
              </w:rPr>
              <w:t xml:space="preserve"> </w:t>
            </w:r>
            <w:proofErr w:type="spellStart"/>
            <w:r w:rsidRPr="003974C7">
              <w:rPr>
                <w:lang w:val="en-US"/>
              </w:rPr>
              <w:t>în</w:t>
            </w:r>
            <w:proofErr w:type="spellEnd"/>
            <w:r w:rsidRPr="003974C7">
              <w:rPr>
                <w:lang w:val="en-US"/>
              </w:rPr>
              <w:t xml:space="preserve"> </w:t>
            </w:r>
            <w:proofErr w:type="spellStart"/>
            <w:r w:rsidRPr="003974C7">
              <w:rPr>
                <w:lang w:val="en-US"/>
              </w:rPr>
              <w:t>vigoare</w:t>
            </w:r>
            <w:proofErr w:type="spellEnd"/>
            <w:r w:rsidRPr="003974C7">
              <w:rPr>
                <w:lang w:val="en-US"/>
              </w:rPr>
              <w:t xml:space="preserve">, </w:t>
            </w:r>
            <w:proofErr w:type="spellStart"/>
            <w:r w:rsidRPr="003974C7">
              <w:rPr>
                <w:lang w:val="en-US"/>
              </w:rPr>
              <w:t>făra</w:t>
            </w:r>
            <w:proofErr w:type="spellEnd"/>
            <w:r w:rsidRPr="003974C7">
              <w:rPr>
                <w:lang w:val="en-US"/>
              </w:rPr>
              <w:t xml:space="preserve">̆ a </w:t>
            </w:r>
            <w:proofErr w:type="spellStart"/>
            <w:r w:rsidRPr="003974C7">
              <w:rPr>
                <w:lang w:val="en-US"/>
              </w:rPr>
              <w:t>lăsa</w:t>
            </w:r>
            <w:proofErr w:type="spellEnd"/>
            <w:r w:rsidRPr="003974C7">
              <w:rPr>
                <w:lang w:val="en-US"/>
              </w:rPr>
              <w:t xml:space="preserve"> </w:t>
            </w:r>
            <w:proofErr w:type="spellStart"/>
            <w:r w:rsidRPr="003974C7">
              <w:rPr>
                <w:lang w:val="en-US"/>
              </w:rPr>
              <w:t>impresia</w:t>
            </w:r>
            <w:proofErr w:type="spellEnd"/>
            <w:r w:rsidRPr="003974C7">
              <w:rPr>
                <w:lang w:val="en-US"/>
              </w:rPr>
              <w:t xml:space="preserve"> că </w:t>
            </w:r>
            <w:proofErr w:type="spellStart"/>
            <w:r w:rsidRPr="003974C7">
              <w:rPr>
                <w:lang w:val="en-US"/>
              </w:rPr>
              <w:t>regulamentul</w:t>
            </w:r>
            <w:proofErr w:type="spellEnd"/>
            <w:r w:rsidRPr="003974C7">
              <w:rPr>
                <w:lang w:val="en-US"/>
              </w:rPr>
              <w:t xml:space="preserve"> </w:t>
            </w:r>
            <w:proofErr w:type="spellStart"/>
            <w:r w:rsidRPr="003974C7">
              <w:rPr>
                <w:lang w:val="en-US"/>
              </w:rPr>
              <w:t>stabilește</w:t>
            </w:r>
            <w:proofErr w:type="spellEnd"/>
            <w:r w:rsidRPr="003974C7">
              <w:rPr>
                <w:lang w:val="en-US"/>
              </w:rPr>
              <w:t xml:space="preserve"> </w:t>
            </w:r>
            <w:proofErr w:type="spellStart"/>
            <w:r w:rsidRPr="003974C7">
              <w:rPr>
                <w:lang w:val="en-US"/>
              </w:rPr>
              <w:t>el</w:t>
            </w:r>
            <w:proofErr w:type="spellEnd"/>
            <w:r w:rsidRPr="003974C7">
              <w:rPr>
                <w:lang w:val="en-US"/>
              </w:rPr>
              <w:t xml:space="preserve"> </w:t>
            </w:r>
            <w:proofErr w:type="spellStart"/>
            <w:r w:rsidRPr="003974C7">
              <w:rPr>
                <w:lang w:val="en-US"/>
              </w:rPr>
              <w:t>însuși</w:t>
            </w:r>
            <w:proofErr w:type="spellEnd"/>
            <w:r w:rsidRPr="003974C7">
              <w:rPr>
                <w:lang w:val="en-US"/>
              </w:rPr>
              <w:t xml:space="preserve"> </w:t>
            </w:r>
            <w:proofErr w:type="spellStart"/>
            <w:r w:rsidRPr="003974C7">
              <w:rPr>
                <w:lang w:val="en-US"/>
              </w:rPr>
              <w:t>cerințele</w:t>
            </w:r>
            <w:proofErr w:type="spellEnd"/>
            <w:r w:rsidRPr="003974C7">
              <w:rPr>
                <w:lang w:val="en-US"/>
              </w:rPr>
              <w:t xml:space="preserve"> </w:t>
            </w:r>
            <w:proofErr w:type="spellStart"/>
            <w:r w:rsidRPr="003974C7">
              <w:rPr>
                <w:lang w:val="en-US"/>
              </w:rPr>
              <w:t>pentru</w:t>
            </w:r>
            <w:proofErr w:type="spellEnd"/>
            <w:r w:rsidRPr="003974C7">
              <w:rPr>
                <w:lang w:val="en-US"/>
              </w:rPr>
              <w:t xml:space="preserve"> </w:t>
            </w:r>
            <w:proofErr w:type="spellStart"/>
            <w:r w:rsidRPr="003974C7">
              <w:rPr>
                <w:lang w:val="en-US"/>
              </w:rPr>
              <w:t>organismele</w:t>
            </w:r>
            <w:proofErr w:type="spellEnd"/>
            <w:r w:rsidRPr="003974C7">
              <w:rPr>
                <w:lang w:val="en-US"/>
              </w:rPr>
              <w:t xml:space="preserve"> de </w:t>
            </w:r>
            <w:proofErr w:type="spellStart"/>
            <w:r w:rsidRPr="003974C7">
              <w:rPr>
                <w:lang w:val="en-US"/>
              </w:rPr>
              <w:t>acreditare</w:t>
            </w:r>
            <w:proofErr w:type="spellEnd"/>
            <w:r w:rsidRPr="003974C7">
              <w:rPr>
                <w:lang w:val="en-US"/>
              </w:rPr>
              <w:t xml:space="preserve">. </w:t>
            </w:r>
          </w:p>
        </w:tc>
        <w:tc>
          <w:tcPr>
            <w:tcW w:w="3827" w:type="dxa"/>
          </w:tcPr>
          <w:p w14:paraId="5251E0B2" w14:textId="77777777" w:rsidR="009667F0" w:rsidRDefault="009667F0" w:rsidP="009667F0">
            <w:pPr>
              <w:jc w:val="both"/>
              <w:rPr>
                <w:b/>
                <w:lang w:val="ro-RO"/>
              </w:rPr>
            </w:pPr>
            <w:r w:rsidRPr="00A36DD1">
              <w:rPr>
                <w:b/>
                <w:lang w:val="ro-RO"/>
              </w:rPr>
              <w:lastRenderedPageBreak/>
              <w:t>Se acceptă parțial.</w:t>
            </w:r>
          </w:p>
          <w:p w14:paraId="0AEE480F" w14:textId="77777777" w:rsidR="00881299" w:rsidRPr="00881299" w:rsidRDefault="00881299" w:rsidP="00881299">
            <w:pPr>
              <w:pStyle w:val="NormalWeb"/>
              <w:rPr>
                <w:b/>
                <w:bCs/>
                <w:lang w:val="en-US"/>
              </w:rPr>
            </w:pPr>
            <w:r w:rsidRPr="00881299">
              <w:rPr>
                <w:rStyle w:val="Robust"/>
                <w:rFonts w:eastAsiaTheme="majorEastAsia"/>
                <w:b w:val="0"/>
                <w:bCs w:val="0"/>
                <w:lang w:val="en-US"/>
              </w:rPr>
              <w:t xml:space="preserve">Pct. 4.4 </w:t>
            </w:r>
            <w:proofErr w:type="spellStart"/>
            <w:r w:rsidRPr="00881299">
              <w:rPr>
                <w:rStyle w:val="Robust"/>
                <w:rFonts w:eastAsiaTheme="majorEastAsia"/>
                <w:b w:val="0"/>
                <w:bCs w:val="0"/>
                <w:lang w:val="en-US"/>
              </w:rPr>
              <w:t>transpune</w:t>
            </w:r>
            <w:proofErr w:type="spellEnd"/>
            <w:r w:rsidRPr="00881299">
              <w:rPr>
                <w:rStyle w:val="Robust"/>
                <w:rFonts w:eastAsiaTheme="majorEastAsia"/>
                <w:b w:val="0"/>
                <w:bCs w:val="0"/>
                <w:lang w:val="en-US"/>
              </w:rPr>
              <w:t xml:space="preserve"> art. 1 </w:t>
            </w:r>
            <w:proofErr w:type="spellStart"/>
            <w:r w:rsidRPr="00881299">
              <w:rPr>
                <w:rStyle w:val="Robust"/>
                <w:rFonts w:eastAsiaTheme="majorEastAsia"/>
                <w:b w:val="0"/>
                <w:bCs w:val="0"/>
                <w:lang w:val="en-US"/>
              </w:rPr>
              <w:t>alin</w:t>
            </w:r>
            <w:proofErr w:type="spellEnd"/>
            <w:r w:rsidRPr="00881299">
              <w:rPr>
                <w:rStyle w:val="Robust"/>
                <w:rFonts w:eastAsiaTheme="majorEastAsia"/>
                <w:b w:val="0"/>
                <w:bCs w:val="0"/>
                <w:lang w:val="en-US"/>
              </w:rPr>
              <w:t xml:space="preserve">. (2) din </w:t>
            </w:r>
            <w:proofErr w:type="spellStart"/>
            <w:r w:rsidRPr="00881299">
              <w:rPr>
                <w:rStyle w:val="Robust"/>
                <w:rFonts w:eastAsiaTheme="majorEastAsia"/>
                <w:b w:val="0"/>
                <w:bCs w:val="0"/>
                <w:lang w:val="en-US"/>
              </w:rPr>
              <w:t>Regulamentul</w:t>
            </w:r>
            <w:proofErr w:type="spellEnd"/>
            <w:r w:rsidRPr="00881299">
              <w:rPr>
                <w:rStyle w:val="Robust"/>
                <w:rFonts w:eastAsiaTheme="majorEastAsia"/>
                <w:b w:val="0"/>
                <w:bCs w:val="0"/>
                <w:lang w:val="en-US"/>
              </w:rPr>
              <w:t xml:space="preserve"> de </w:t>
            </w:r>
            <w:proofErr w:type="spellStart"/>
            <w:r w:rsidRPr="00881299">
              <w:rPr>
                <w:rStyle w:val="Robust"/>
                <w:rFonts w:eastAsiaTheme="majorEastAsia"/>
                <w:b w:val="0"/>
                <w:bCs w:val="0"/>
                <w:lang w:val="en-US"/>
              </w:rPr>
              <w:t>punere</w:t>
            </w:r>
            <w:proofErr w:type="spellEnd"/>
            <w:r w:rsidRPr="00881299">
              <w:rPr>
                <w:rStyle w:val="Robust"/>
                <w:rFonts w:eastAsiaTheme="majorEastAsia"/>
                <w:b w:val="0"/>
                <w:bCs w:val="0"/>
                <w:lang w:val="en-US"/>
              </w:rPr>
              <w:t xml:space="preserve"> în </w:t>
            </w:r>
            <w:proofErr w:type="spellStart"/>
            <w:r w:rsidRPr="00881299">
              <w:rPr>
                <w:rStyle w:val="Robust"/>
                <w:rFonts w:eastAsiaTheme="majorEastAsia"/>
                <w:b w:val="0"/>
                <w:bCs w:val="0"/>
                <w:lang w:val="en-US"/>
              </w:rPr>
              <w:t>aplicare</w:t>
            </w:r>
            <w:proofErr w:type="spellEnd"/>
            <w:r w:rsidRPr="00881299">
              <w:rPr>
                <w:rStyle w:val="Robust"/>
                <w:rFonts w:eastAsiaTheme="majorEastAsia"/>
                <w:b w:val="0"/>
                <w:bCs w:val="0"/>
                <w:lang w:val="en-US"/>
              </w:rPr>
              <w:t xml:space="preserve"> (UE) 2018/2067.</w:t>
            </w:r>
          </w:p>
          <w:p w14:paraId="7C3AD049" w14:textId="6CFA1CC2" w:rsidR="00AE6921" w:rsidRPr="00881299" w:rsidRDefault="00AE6921" w:rsidP="009667F0">
            <w:pPr>
              <w:jc w:val="both"/>
              <w:rPr>
                <w:b/>
                <w:lang w:val="en-US"/>
              </w:rPr>
            </w:pPr>
          </w:p>
        </w:tc>
      </w:tr>
      <w:tr w:rsidR="00AE6921" w:rsidRPr="00D908D1" w14:paraId="20DDD6CB" w14:textId="77777777" w:rsidTr="00AE6921">
        <w:trPr>
          <w:trHeight w:val="2116"/>
        </w:trPr>
        <w:tc>
          <w:tcPr>
            <w:tcW w:w="704" w:type="dxa"/>
            <w:vMerge/>
          </w:tcPr>
          <w:p w14:paraId="3C13D9F5" w14:textId="77777777" w:rsidR="00AE6921" w:rsidRPr="0099025D" w:rsidRDefault="00AE6921" w:rsidP="00EB45F5">
            <w:pPr>
              <w:rPr>
                <w:b/>
                <w:lang w:val="ro-RO"/>
              </w:rPr>
            </w:pPr>
          </w:p>
        </w:tc>
        <w:tc>
          <w:tcPr>
            <w:tcW w:w="2410" w:type="dxa"/>
            <w:vMerge/>
          </w:tcPr>
          <w:p w14:paraId="609D6518" w14:textId="77777777" w:rsidR="00AE6921" w:rsidRPr="0099025D" w:rsidRDefault="00AE6921" w:rsidP="00EB45F5">
            <w:pPr>
              <w:rPr>
                <w:b/>
                <w:lang w:val="ro-RO"/>
              </w:rPr>
            </w:pPr>
          </w:p>
        </w:tc>
        <w:tc>
          <w:tcPr>
            <w:tcW w:w="7513" w:type="dxa"/>
          </w:tcPr>
          <w:p w14:paraId="1B714B3D" w14:textId="77777777" w:rsidR="006A37A5" w:rsidRPr="001977F3" w:rsidRDefault="006A37A5" w:rsidP="006A37A5">
            <w:pPr>
              <w:pStyle w:val="NormalWeb"/>
              <w:spacing w:before="0" w:beforeAutospacing="0" w:after="0" w:afterAutospacing="0"/>
              <w:jc w:val="both"/>
              <w:rPr>
                <w:lang w:val="ro-RO"/>
              </w:rPr>
            </w:pPr>
            <w:r w:rsidRPr="001977F3">
              <w:rPr>
                <w:lang w:val="ro-RO"/>
              </w:rPr>
              <w:t xml:space="preserve">Introducerea unei </w:t>
            </w:r>
            <w:proofErr w:type="spellStart"/>
            <w:r w:rsidRPr="001977F3">
              <w:rPr>
                <w:lang w:val="ro-RO"/>
              </w:rPr>
              <w:t>noțiuni</w:t>
            </w:r>
            <w:proofErr w:type="spellEnd"/>
            <w:r w:rsidRPr="001977F3">
              <w:rPr>
                <w:lang w:val="ro-RO"/>
              </w:rPr>
              <w:t xml:space="preserve"> noi – </w:t>
            </w:r>
            <w:r w:rsidRPr="001977F3">
              <w:rPr>
                <w:i/>
                <w:iCs/>
                <w:lang w:val="ro-RO"/>
              </w:rPr>
              <w:t xml:space="preserve">„entitate reglementată” </w:t>
            </w:r>
            <w:r w:rsidRPr="001977F3">
              <w:rPr>
                <w:lang w:val="ro-RO"/>
              </w:rPr>
              <w:t xml:space="preserve">– </w:t>
            </w:r>
            <w:proofErr w:type="spellStart"/>
            <w:r w:rsidRPr="001977F3">
              <w:rPr>
                <w:lang w:val="ro-RO"/>
              </w:rPr>
              <w:t>făra</w:t>
            </w:r>
            <w:proofErr w:type="spellEnd"/>
            <w:r w:rsidRPr="001977F3">
              <w:rPr>
                <w:lang w:val="ro-RO"/>
              </w:rPr>
              <w:t xml:space="preserve">̆ temei legal clar sau </w:t>
            </w:r>
            <w:proofErr w:type="spellStart"/>
            <w:r w:rsidRPr="001977F3">
              <w:rPr>
                <w:lang w:val="ro-RO"/>
              </w:rPr>
              <w:t>definiție</w:t>
            </w:r>
            <w:proofErr w:type="spellEnd"/>
            <w:r w:rsidRPr="001977F3">
              <w:rPr>
                <w:lang w:val="ro-RO"/>
              </w:rPr>
              <w:t xml:space="preserve"> </w:t>
            </w:r>
            <w:proofErr w:type="spellStart"/>
            <w:r w:rsidRPr="001977F3">
              <w:rPr>
                <w:lang w:val="ro-RO"/>
              </w:rPr>
              <w:t>în</w:t>
            </w:r>
            <w:proofErr w:type="spellEnd"/>
            <w:r w:rsidRPr="001977F3">
              <w:rPr>
                <w:lang w:val="ro-RO"/>
              </w:rPr>
              <w:t xml:space="preserve"> Legea-cadru </w:t>
            </w:r>
            <w:proofErr w:type="spellStart"/>
            <w:r w:rsidRPr="001977F3">
              <w:rPr>
                <w:lang w:val="ro-RO"/>
              </w:rPr>
              <w:t>genereaza</w:t>
            </w:r>
            <w:proofErr w:type="spellEnd"/>
            <w:r w:rsidRPr="001977F3">
              <w:rPr>
                <w:lang w:val="ro-RO"/>
              </w:rPr>
              <w:t xml:space="preserve">̆ </w:t>
            </w:r>
            <w:proofErr w:type="spellStart"/>
            <w:r w:rsidRPr="001977F3">
              <w:rPr>
                <w:lang w:val="ro-RO"/>
              </w:rPr>
              <w:t>ambiguități</w:t>
            </w:r>
            <w:proofErr w:type="spellEnd"/>
            <w:r w:rsidRPr="001977F3">
              <w:rPr>
                <w:lang w:val="ro-RO"/>
              </w:rPr>
              <w:t xml:space="preserve"> </w:t>
            </w:r>
            <w:proofErr w:type="spellStart"/>
            <w:r w:rsidRPr="001977F3">
              <w:rPr>
                <w:lang w:val="ro-RO"/>
              </w:rPr>
              <w:t>funcționale</w:t>
            </w:r>
            <w:proofErr w:type="spellEnd"/>
            <w:r w:rsidRPr="001977F3">
              <w:rPr>
                <w:lang w:val="ro-RO"/>
              </w:rPr>
              <w:t xml:space="preserve">, mai ales </w:t>
            </w:r>
            <w:proofErr w:type="spellStart"/>
            <w:r w:rsidRPr="001977F3">
              <w:rPr>
                <w:lang w:val="ro-RO"/>
              </w:rPr>
              <w:t>în</w:t>
            </w:r>
            <w:proofErr w:type="spellEnd"/>
            <w:r w:rsidRPr="001977F3">
              <w:rPr>
                <w:lang w:val="ro-RO"/>
              </w:rPr>
              <w:t xml:space="preserve"> contextul </w:t>
            </w:r>
            <w:proofErr w:type="spellStart"/>
            <w:r w:rsidRPr="001977F3">
              <w:rPr>
                <w:lang w:val="ro-RO"/>
              </w:rPr>
              <w:t>acreditării</w:t>
            </w:r>
            <w:proofErr w:type="spellEnd"/>
            <w:r w:rsidRPr="001977F3">
              <w:rPr>
                <w:lang w:val="ro-RO"/>
              </w:rPr>
              <w:t xml:space="preserve"> verificatorilor, unde este </w:t>
            </w:r>
            <w:proofErr w:type="spellStart"/>
            <w:r w:rsidRPr="001977F3">
              <w:rPr>
                <w:lang w:val="ro-RO"/>
              </w:rPr>
              <w:t>esențiala</w:t>
            </w:r>
            <w:proofErr w:type="spellEnd"/>
            <w:r w:rsidRPr="001977F3">
              <w:rPr>
                <w:lang w:val="ro-RO"/>
              </w:rPr>
              <w:t xml:space="preserve">̆ identificarea exactă a </w:t>
            </w:r>
            <w:proofErr w:type="spellStart"/>
            <w:r w:rsidRPr="001977F3">
              <w:rPr>
                <w:lang w:val="ro-RO"/>
              </w:rPr>
              <w:t>entităților</w:t>
            </w:r>
            <w:proofErr w:type="spellEnd"/>
            <w:r w:rsidRPr="001977F3">
              <w:rPr>
                <w:lang w:val="ro-RO"/>
              </w:rPr>
              <w:t xml:space="preserve"> care intră sub </w:t>
            </w:r>
            <w:proofErr w:type="spellStart"/>
            <w:r w:rsidRPr="001977F3">
              <w:rPr>
                <w:lang w:val="ro-RO"/>
              </w:rPr>
              <w:t>incidența</w:t>
            </w:r>
            <w:proofErr w:type="spellEnd"/>
            <w:r w:rsidRPr="001977F3">
              <w:rPr>
                <w:lang w:val="ro-RO"/>
              </w:rPr>
              <w:t xml:space="preserve"> </w:t>
            </w:r>
            <w:proofErr w:type="spellStart"/>
            <w:r w:rsidRPr="001977F3">
              <w:rPr>
                <w:lang w:val="ro-RO"/>
              </w:rPr>
              <w:t>obligațiilor</w:t>
            </w:r>
            <w:proofErr w:type="spellEnd"/>
            <w:r w:rsidRPr="001977F3">
              <w:rPr>
                <w:lang w:val="ro-RO"/>
              </w:rPr>
              <w:t xml:space="preserve"> de verificare a rapoartelor de emisii. </w:t>
            </w:r>
          </w:p>
          <w:p w14:paraId="646028C4" w14:textId="77777777" w:rsidR="006A37A5" w:rsidRPr="003974C7" w:rsidRDefault="006A37A5" w:rsidP="006A37A5">
            <w:pPr>
              <w:pStyle w:val="NormalWeb"/>
              <w:spacing w:before="0" w:beforeAutospacing="0" w:after="0" w:afterAutospacing="0"/>
              <w:jc w:val="both"/>
              <w:rPr>
                <w:lang w:val="en-US"/>
              </w:rPr>
            </w:pPr>
            <w:r w:rsidRPr="001977F3">
              <w:rPr>
                <w:lang w:val="ro-RO"/>
              </w:rPr>
              <w:t xml:space="preserve">La fel, trimiterea la </w:t>
            </w:r>
            <w:r w:rsidRPr="001977F3">
              <w:rPr>
                <w:i/>
                <w:iCs/>
                <w:lang w:val="ro-RO"/>
              </w:rPr>
              <w:t xml:space="preserve">„orice altă persoană care are </w:t>
            </w:r>
            <w:proofErr w:type="spellStart"/>
            <w:r w:rsidRPr="001977F3">
              <w:rPr>
                <w:i/>
                <w:iCs/>
                <w:lang w:val="ro-RO"/>
              </w:rPr>
              <w:t>obligația</w:t>
            </w:r>
            <w:proofErr w:type="spellEnd"/>
            <w:r w:rsidRPr="001977F3">
              <w:rPr>
                <w:i/>
                <w:iCs/>
                <w:lang w:val="ro-RO"/>
              </w:rPr>
              <w:t xml:space="preserve"> de a achita acciza exigibilă pentru combustibilii </w:t>
            </w:r>
            <w:proofErr w:type="spellStart"/>
            <w:r w:rsidRPr="001977F3">
              <w:rPr>
                <w:i/>
                <w:iCs/>
                <w:lang w:val="ro-RO"/>
              </w:rPr>
              <w:t>supuși</w:t>
            </w:r>
            <w:proofErr w:type="spellEnd"/>
            <w:r w:rsidRPr="001977F3">
              <w:rPr>
                <w:i/>
                <w:iCs/>
                <w:lang w:val="ro-RO"/>
              </w:rPr>
              <w:t xml:space="preserve"> regimului </w:t>
            </w:r>
            <w:proofErr w:type="spellStart"/>
            <w:r w:rsidRPr="001977F3">
              <w:rPr>
                <w:i/>
                <w:iCs/>
                <w:lang w:val="ro-RO"/>
              </w:rPr>
              <w:t>prevăzut</w:t>
            </w:r>
            <w:proofErr w:type="spellEnd"/>
            <w:r w:rsidRPr="001977F3">
              <w:rPr>
                <w:i/>
                <w:iCs/>
                <w:lang w:val="ro-RO"/>
              </w:rPr>
              <w:t xml:space="preserve"> de schema de comercializare a certificatelor de emisii </w:t>
            </w:r>
            <w:proofErr w:type="spellStart"/>
            <w:r w:rsidRPr="001977F3">
              <w:rPr>
                <w:i/>
                <w:iCs/>
                <w:lang w:val="ro-RO"/>
              </w:rPr>
              <w:t>în</w:t>
            </w:r>
            <w:proofErr w:type="spellEnd"/>
            <w:r w:rsidRPr="001977F3">
              <w:rPr>
                <w:i/>
                <w:iCs/>
                <w:lang w:val="ro-RO"/>
              </w:rPr>
              <w:t xml:space="preserve"> sectorul </w:t>
            </w:r>
            <w:proofErr w:type="spellStart"/>
            <w:r w:rsidRPr="001977F3">
              <w:rPr>
                <w:i/>
                <w:iCs/>
                <w:lang w:val="ro-RO"/>
              </w:rPr>
              <w:t>clădirilor</w:t>
            </w:r>
            <w:proofErr w:type="spellEnd"/>
            <w:r w:rsidRPr="001977F3">
              <w:rPr>
                <w:i/>
                <w:iCs/>
                <w:lang w:val="ro-RO"/>
              </w:rPr>
              <w:t xml:space="preserve">, al transportului rutier </w:t>
            </w:r>
            <w:proofErr w:type="spellStart"/>
            <w:r w:rsidRPr="001977F3">
              <w:rPr>
                <w:i/>
                <w:iCs/>
                <w:lang w:val="ro-RO"/>
              </w:rPr>
              <w:t>și</w:t>
            </w:r>
            <w:proofErr w:type="spellEnd"/>
            <w:r w:rsidRPr="001977F3">
              <w:rPr>
                <w:i/>
                <w:iCs/>
                <w:lang w:val="ro-RO"/>
              </w:rPr>
              <w:t xml:space="preserve"> </w:t>
            </w:r>
            <w:proofErr w:type="spellStart"/>
            <w:r w:rsidRPr="001977F3">
              <w:rPr>
                <w:i/>
                <w:iCs/>
                <w:lang w:val="ro-RO"/>
              </w:rPr>
              <w:t>în</w:t>
            </w:r>
            <w:proofErr w:type="spellEnd"/>
            <w:r w:rsidRPr="001977F3">
              <w:rPr>
                <w:i/>
                <w:iCs/>
                <w:lang w:val="ro-RO"/>
              </w:rPr>
              <w:t xml:space="preserve"> alte sectoare, aprobată de Guvern” </w:t>
            </w:r>
            <w:r w:rsidRPr="001977F3">
              <w:rPr>
                <w:lang w:val="ro-RO"/>
              </w:rPr>
              <w:t>(</w:t>
            </w:r>
            <w:proofErr w:type="spellStart"/>
            <w:r w:rsidRPr="001977F3">
              <w:rPr>
                <w:lang w:val="ro-RO"/>
              </w:rPr>
              <w:t>subpct</w:t>
            </w:r>
            <w:proofErr w:type="spellEnd"/>
            <w:r w:rsidRPr="001977F3">
              <w:rPr>
                <w:lang w:val="ro-RO"/>
              </w:rPr>
              <w:t xml:space="preserve">. </w:t>
            </w:r>
            <w:r w:rsidRPr="003974C7">
              <w:rPr>
                <w:lang w:val="en-US"/>
              </w:rPr>
              <w:t xml:space="preserve">9.9.2) </w:t>
            </w:r>
            <w:proofErr w:type="spellStart"/>
            <w:r w:rsidRPr="003974C7">
              <w:rPr>
                <w:lang w:val="en-US"/>
              </w:rPr>
              <w:t>este</w:t>
            </w:r>
            <w:proofErr w:type="spellEnd"/>
            <w:r w:rsidRPr="003974C7">
              <w:rPr>
                <w:lang w:val="en-US"/>
              </w:rPr>
              <w:t xml:space="preserve"> </w:t>
            </w:r>
            <w:proofErr w:type="spellStart"/>
            <w:r w:rsidRPr="003974C7">
              <w:rPr>
                <w:lang w:val="en-US"/>
              </w:rPr>
              <w:t>nejustificat</w:t>
            </w:r>
            <w:proofErr w:type="spellEnd"/>
            <w:r w:rsidRPr="003974C7">
              <w:rPr>
                <w:lang w:val="en-US"/>
              </w:rPr>
              <w:t xml:space="preserve"> </w:t>
            </w:r>
            <w:proofErr w:type="spellStart"/>
            <w:r w:rsidRPr="003974C7">
              <w:rPr>
                <w:lang w:val="en-US"/>
              </w:rPr>
              <w:t>și</w:t>
            </w:r>
            <w:proofErr w:type="spellEnd"/>
            <w:r w:rsidRPr="003974C7">
              <w:rPr>
                <w:lang w:val="en-US"/>
              </w:rPr>
              <w:t xml:space="preserve"> </w:t>
            </w:r>
            <w:proofErr w:type="spellStart"/>
            <w:r w:rsidRPr="003974C7">
              <w:rPr>
                <w:lang w:val="en-US"/>
              </w:rPr>
              <w:t>lipsit</w:t>
            </w:r>
            <w:proofErr w:type="spellEnd"/>
            <w:r w:rsidRPr="003974C7">
              <w:rPr>
                <w:lang w:val="en-US"/>
              </w:rPr>
              <w:t xml:space="preserve"> de </w:t>
            </w:r>
            <w:proofErr w:type="spellStart"/>
            <w:r w:rsidRPr="003974C7">
              <w:rPr>
                <w:lang w:val="en-US"/>
              </w:rPr>
              <w:t>temei</w:t>
            </w:r>
            <w:proofErr w:type="spellEnd"/>
            <w:r w:rsidRPr="003974C7">
              <w:rPr>
                <w:lang w:val="en-US"/>
              </w:rPr>
              <w:t xml:space="preserve"> juridic </w:t>
            </w:r>
            <w:proofErr w:type="spellStart"/>
            <w:r w:rsidRPr="003974C7">
              <w:rPr>
                <w:lang w:val="en-US"/>
              </w:rPr>
              <w:t>în</w:t>
            </w:r>
            <w:proofErr w:type="spellEnd"/>
            <w:r w:rsidRPr="003974C7">
              <w:rPr>
                <w:lang w:val="en-US"/>
              </w:rPr>
              <w:t xml:space="preserve"> </w:t>
            </w:r>
            <w:proofErr w:type="spellStart"/>
            <w:r w:rsidRPr="003974C7">
              <w:rPr>
                <w:lang w:val="en-US"/>
              </w:rPr>
              <w:t>contextul</w:t>
            </w:r>
            <w:proofErr w:type="spellEnd"/>
            <w:r w:rsidRPr="003974C7">
              <w:rPr>
                <w:lang w:val="en-US"/>
              </w:rPr>
              <w:t xml:space="preserve"> actual al </w:t>
            </w:r>
            <w:proofErr w:type="spellStart"/>
            <w:r w:rsidRPr="003974C7">
              <w:rPr>
                <w:lang w:val="en-US"/>
              </w:rPr>
              <w:t>cadrului</w:t>
            </w:r>
            <w:proofErr w:type="spellEnd"/>
            <w:r w:rsidRPr="003974C7">
              <w:rPr>
                <w:lang w:val="en-US"/>
              </w:rPr>
              <w:t xml:space="preserve"> </w:t>
            </w:r>
            <w:proofErr w:type="spellStart"/>
            <w:r w:rsidRPr="003974C7">
              <w:rPr>
                <w:lang w:val="en-US"/>
              </w:rPr>
              <w:t>normativ</w:t>
            </w:r>
            <w:proofErr w:type="spellEnd"/>
            <w:r w:rsidRPr="003974C7">
              <w:rPr>
                <w:lang w:val="en-US"/>
              </w:rPr>
              <w:t xml:space="preserve"> </w:t>
            </w:r>
            <w:proofErr w:type="spellStart"/>
            <w:r w:rsidRPr="003974C7">
              <w:rPr>
                <w:lang w:val="en-US"/>
              </w:rPr>
              <w:t>național</w:t>
            </w:r>
            <w:proofErr w:type="spellEnd"/>
            <w:r w:rsidRPr="003974C7">
              <w:rPr>
                <w:lang w:val="en-US"/>
              </w:rPr>
              <w:t xml:space="preserve">. </w:t>
            </w:r>
          </w:p>
          <w:p w14:paraId="5808DD97" w14:textId="77777777" w:rsidR="006A37A5" w:rsidRPr="003974C7" w:rsidRDefault="006A37A5" w:rsidP="006A37A5">
            <w:pPr>
              <w:pStyle w:val="NormalWeb"/>
              <w:spacing w:before="0" w:beforeAutospacing="0" w:after="0" w:afterAutospacing="0"/>
              <w:jc w:val="both"/>
              <w:rPr>
                <w:lang w:val="en-US"/>
              </w:rPr>
            </w:pPr>
            <w:proofErr w:type="spellStart"/>
            <w:r w:rsidRPr="003974C7">
              <w:rPr>
                <w:lang w:val="en-US"/>
              </w:rPr>
              <w:t>Formularea</w:t>
            </w:r>
            <w:proofErr w:type="spellEnd"/>
            <w:r w:rsidRPr="003974C7">
              <w:rPr>
                <w:lang w:val="en-US"/>
              </w:rPr>
              <w:t xml:space="preserve"> </w:t>
            </w:r>
            <w:r w:rsidRPr="003974C7">
              <w:rPr>
                <w:i/>
                <w:iCs/>
                <w:lang w:val="en-US"/>
              </w:rPr>
              <w:t xml:space="preserve">„schema de </w:t>
            </w:r>
            <w:proofErr w:type="spellStart"/>
            <w:r w:rsidRPr="003974C7">
              <w:rPr>
                <w:i/>
                <w:iCs/>
                <w:lang w:val="en-US"/>
              </w:rPr>
              <w:t>comercializare</w:t>
            </w:r>
            <w:proofErr w:type="spellEnd"/>
            <w:r w:rsidRPr="003974C7">
              <w:rPr>
                <w:i/>
                <w:iCs/>
                <w:lang w:val="en-US"/>
              </w:rPr>
              <w:t xml:space="preserve"> a </w:t>
            </w:r>
            <w:proofErr w:type="spellStart"/>
            <w:r w:rsidRPr="003974C7">
              <w:rPr>
                <w:i/>
                <w:iCs/>
                <w:lang w:val="en-US"/>
              </w:rPr>
              <w:t>certificatelor</w:t>
            </w:r>
            <w:proofErr w:type="spellEnd"/>
            <w:r w:rsidRPr="003974C7">
              <w:rPr>
                <w:i/>
                <w:iCs/>
                <w:lang w:val="en-US"/>
              </w:rPr>
              <w:t xml:space="preserve"> de </w:t>
            </w:r>
            <w:proofErr w:type="spellStart"/>
            <w:r w:rsidRPr="003974C7">
              <w:rPr>
                <w:i/>
                <w:iCs/>
                <w:lang w:val="en-US"/>
              </w:rPr>
              <w:t>emisii</w:t>
            </w:r>
            <w:proofErr w:type="spellEnd"/>
            <w:r w:rsidRPr="003974C7">
              <w:rPr>
                <w:i/>
                <w:iCs/>
                <w:lang w:val="en-US"/>
              </w:rPr>
              <w:t xml:space="preserve"> </w:t>
            </w:r>
            <w:proofErr w:type="spellStart"/>
            <w:r w:rsidRPr="003974C7">
              <w:rPr>
                <w:i/>
                <w:iCs/>
                <w:lang w:val="en-US"/>
              </w:rPr>
              <w:t>în</w:t>
            </w:r>
            <w:proofErr w:type="spellEnd"/>
            <w:r w:rsidRPr="003974C7">
              <w:rPr>
                <w:i/>
                <w:iCs/>
                <w:lang w:val="en-US"/>
              </w:rPr>
              <w:t xml:space="preserve"> </w:t>
            </w:r>
            <w:proofErr w:type="spellStart"/>
            <w:r w:rsidRPr="003974C7">
              <w:rPr>
                <w:i/>
                <w:iCs/>
                <w:lang w:val="en-US"/>
              </w:rPr>
              <w:t>sectorul</w:t>
            </w:r>
            <w:proofErr w:type="spellEnd"/>
            <w:r w:rsidRPr="003974C7">
              <w:rPr>
                <w:i/>
                <w:iCs/>
                <w:lang w:val="en-US"/>
              </w:rPr>
              <w:t xml:space="preserve"> </w:t>
            </w:r>
            <w:proofErr w:type="spellStart"/>
            <w:r w:rsidRPr="003974C7">
              <w:rPr>
                <w:i/>
                <w:iCs/>
                <w:lang w:val="en-US"/>
              </w:rPr>
              <w:t>clădirilor</w:t>
            </w:r>
            <w:proofErr w:type="spellEnd"/>
            <w:r w:rsidRPr="003974C7">
              <w:rPr>
                <w:i/>
                <w:iCs/>
                <w:lang w:val="en-US"/>
              </w:rPr>
              <w:t xml:space="preserve">, al </w:t>
            </w:r>
          </w:p>
          <w:p w14:paraId="6DCDF611" w14:textId="70EDCB3D" w:rsidR="006A37A5" w:rsidRPr="003974C7" w:rsidRDefault="006A37A5" w:rsidP="006A37A5">
            <w:pPr>
              <w:pStyle w:val="NormalWeb"/>
              <w:spacing w:before="0" w:beforeAutospacing="0" w:after="0" w:afterAutospacing="0"/>
              <w:jc w:val="both"/>
              <w:rPr>
                <w:lang w:val="en-US"/>
              </w:rPr>
            </w:pPr>
            <w:proofErr w:type="spellStart"/>
            <w:r w:rsidRPr="003974C7">
              <w:rPr>
                <w:i/>
                <w:iCs/>
                <w:lang w:val="en-US"/>
              </w:rPr>
              <w:t>transportului</w:t>
            </w:r>
            <w:proofErr w:type="spellEnd"/>
            <w:r w:rsidRPr="003974C7">
              <w:rPr>
                <w:i/>
                <w:iCs/>
                <w:lang w:val="en-US"/>
              </w:rPr>
              <w:t xml:space="preserve"> </w:t>
            </w:r>
            <w:proofErr w:type="spellStart"/>
            <w:r w:rsidRPr="003974C7">
              <w:rPr>
                <w:i/>
                <w:iCs/>
                <w:lang w:val="en-US"/>
              </w:rPr>
              <w:t>rutier</w:t>
            </w:r>
            <w:proofErr w:type="spellEnd"/>
            <w:r w:rsidRPr="003974C7">
              <w:rPr>
                <w:i/>
                <w:iCs/>
                <w:lang w:val="en-US"/>
              </w:rPr>
              <w:t xml:space="preserve"> </w:t>
            </w:r>
            <w:proofErr w:type="spellStart"/>
            <w:r w:rsidRPr="003974C7">
              <w:rPr>
                <w:i/>
                <w:iCs/>
                <w:lang w:val="en-US"/>
              </w:rPr>
              <w:t>și</w:t>
            </w:r>
            <w:proofErr w:type="spellEnd"/>
            <w:r w:rsidRPr="003974C7">
              <w:rPr>
                <w:i/>
                <w:iCs/>
                <w:lang w:val="en-US"/>
              </w:rPr>
              <w:t xml:space="preserve"> </w:t>
            </w:r>
            <w:proofErr w:type="spellStart"/>
            <w:r w:rsidRPr="003974C7">
              <w:rPr>
                <w:i/>
                <w:iCs/>
                <w:lang w:val="en-US"/>
              </w:rPr>
              <w:t>în</w:t>
            </w:r>
            <w:proofErr w:type="spellEnd"/>
            <w:r w:rsidRPr="003974C7">
              <w:rPr>
                <w:i/>
                <w:iCs/>
                <w:lang w:val="en-US"/>
              </w:rPr>
              <w:t xml:space="preserve"> </w:t>
            </w:r>
            <w:proofErr w:type="spellStart"/>
            <w:r w:rsidRPr="003974C7">
              <w:rPr>
                <w:i/>
                <w:iCs/>
                <w:lang w:val="en-US"/>
              </w:rPr>
              <w:t>alte</w:t>
            </w:r>
            <w:proofErr w:type="spellEnd"/>
            <w:r w:rsidRPr="003974C7">
              <w:rPr>
                <w:i/>
                <w:iCs/>
                <w:lang w:val="en-US"/>
              </w:rPr>
              <w:t xml:space="preserve"> </w:t>
            </w:r>
            <w:proofErr w:type="spellStart"/>
            <w:r w:rsidRPr="003974C7">
              <w:rPr>
                <w:i/>
                <w:iCs/>
                <w:lang w:val="en-US"/>
              </w:rPr>
              <w:t>sectoare</w:t>
            </w:r>
            <w:proofErr w:type="spellEnd"/>
            <w:r w:rsidRPr="003974C7">
              <w:rPr>
                <w:i/>
                <w:iCs/>
                <w:lang w:val="en-US"/>
              </w:rPr>
              <w:t xml:space="preserve">, </w:t>
            </w:r>
            <w:proofErr w:type="spellStart"/>
            <w:r w:rsidRPr="003974C7">
              <w:rPr>
                <w:i/>
                <w:iCs/>
                <w:lang w:val="en-US"/>
              </w:rPr>
              <w:t>aprobata</w:t>
            </w:r>
            <w:proofErr w:type="spellEnd"/>
            <w:r w:rsidRPr="003974C7">
              <w:rPr>
                <w:i/>
                <w:iCs/>
                <w:lang w:val="en-US"/>
              </w:rPr>
              <w:t xml:space="preserve">̆ de </w:t>
            </w:r>
            <w:proofErr w:type="spellStart"/>
            <w:r w:rsidRPr="003974C7">
              <w:rPr>
                <w:i/>
                <w:iCs/>
                <w:lang w:val="en-US"/>
              </w:rPr>
              <w:t>Guvern</w:t>
            </w:r>
            <w:proofErr w:type="spellEnd"/>
            <w:r w:rsidRPr="003974C7">
              <w:rPr>
                <w:i/>
                <w:iCs/>
                <w:lang w:val="en-US"/>
              </w:rPr>
              <w:t xml:space="preserve">” </w:t>
            </w:r>
            <w:proofErr w:type="spellStart"/>
            <w:r w:rsidRPr="003974C7">
              <w:rPr>
                <w:lang w:val="en-US"/>
              </w:rPr>
              <w:t>este</w:t>
            </w:r>
            <w:proofErr w:type="spellEnd"/>
            <w:r w:rsidRPr="003974C7">
              <w:rPr>
                <w:lang w:val="en-US"/>
              </w:rPr>
              <w:t xml:space="preserve"> </w:t>
            </w:r>
            <w:proofErr w:type="spellStart"/>
            <w:r w:rsidRPr="003974C7">
              <w:rPr>
                <w:lang w:val="en-US"/>
              </w:rPr>
              <w:t>lipsita</w:t>
            </w:r>
            <w:proofErr w:type="spellEnd"/>
            <w:r w:rsidRPr="003974C7">
              <w:rPr>
                <w:lang w:val="en-US"/>
              </w:rPr>
              <w:t xml:space="preserve">̆ de </w:t>
            </w:r>
            <w:proofErr w:type="spellStart"/>
            <w:r w:rsidRPr="003974C7">
              <w:rPr>
                <w:lang w:val="en-US"/>
              </w:rPr>
              <w:t>temei</w:t>
            </w:r>
            <w:proofErr w:type="spellEnd"/>
            <w:r w:rsidRPr="003974C7">
              <w:rPr>
                <w:lang w:val="en-US"/>
              </w:rPr>
              <w:t xml:space="preserve"> </w:t>
            </w:r>
            <w:proofErr w:type="spellStart"/>
            <w:r w:rsidRPr="003974C7">
              <w:rPr>
                <w:lang w:val="en-US"/>
              </w:rPr>
              <w:t>în</w:t>
            </w:r>
            <w:proofErr w:type="spellEnd"/>
            <w:r w:rsidRPr="003974C7">
              <w:rPr>
                <w:lang w:val="en-US"/>
              </w:rPr>
              <w:t xml:space="preserve"> </w:t>
            </w:r>
            <w:proofErr w:type="spellStart"/>
            <w:r w:rsidRPr="003974C7">
              <w:rPr>
                <w:lang w:val="en-US"/>
              </w:rPr>
              <w:t>dreptul</w:t>
            </w:r>
            <w:proofErr w:type="spellEnd"/>
            <w:r w:rsidRPr="003974C7">
              <w:rPr>
                <w:lang w:val="en-US"/>
              </w:rPr>
              <w:t xml:space="preserve"> intern </w:t>
            </w:r>
            <w:proofErr w:type="spellStart"/>
            <w:r w:rsidRPr="003974C7">
              <w:rPr>
                <w:lang w:val="en-US"/>
              </w:rPr>
              <w:t>în</w:t>
            </w:r>
            <w:proofErr w:type="spellEnd"/>
            <w:r w:rsidRPr="003974C7">
              <w:rPr>
                <w:lang w:val="en-US"/>
              </w:rPr>
              <w:t xml:space="preserve"> </w:t>
            </w:r>
            <w:proofErr w:type="spellStart"/>
            <w:r w:rsidRPr="003974C7">
              <w:rPr>
                <w:lang w:val="en-US"/>
              </w:rPr>
              <w:t>vigoare</w:t>
            </w:r>
            <w:proofErr w:type="spellEnd"/>
            <w:r w:rsidRPr="003974C7">
              <w:rPr>
                <w:lang w:val="en-US"/>
              </w:rPr>
              <w:t xml:space="preserve">. </w:t>
            </w:r>
            <w:proofErr w:type="spellStart"/>
            <w:r w:rsidRPr="003974C7">
              <w:rPr>
                <w:lang w:val="en-US"/>
              </w:rPr>
              <w:t>În</w:t>
            </w:r>
            <w:proofErr w:type="spellEnd"/>
            <w:r w:rsidRPr="003974C7">
              <w:rPr>
                <w:lang w:val="en-US"/>
              </w:rPr>
              <w:t xml:space="preserve"> </w:t>
            </w:r>
            <w:proofErr w:type="spellStart"/>
            <w:r w:rsidRPr="003974C7">
              <w:rPr>
                <w:lang w:val="en-US"/>
              </w:rPr>
              <w:t>prezent</w:t>
            </w:r>
            <w:proofErr w:type="spellEnd"/>
            <w:r w:rsidRPr="003974C7">
              <w:rPr>
                <w:lang w:val="en-US"/>
              </w:rPr>
              <w:t xml:space="preserve">, </w:t>
            </w:r>
            <w:proofErr w:type="spellStart"/>
            <w:r w:rsidRPr="003974C7">
              <w:rPr>
                <w:lang w:val="en-US"/>
              </w:rPr>
              <w:t>în</w:t>
            </w:r>
            <w:proofErr w:type="spellEnd"/>
            <w:r w:rsidRPr="003974C7">
              <w:rPr>
                <w:lang w:val="en-US"/>
              </w:rPr>
              <w:t xml:space="preserve"> </w:t>
            </w:r>
            <w:proofErr w:type="spellStart"/>
            <w:r w:rsidRPr="003974C7">
              <w:rPr>
                <w:lang w:val="en-US"/>
              </w:rPr>
              <w:t>legislația</w:t>
            </w:r>
            <w:proofErr w:type="spellEnd"/>
            <w:r w:rsidRPr="003974C7">
              <w:rPr>
                <w:lang w:val="en-US"/>
              </w:rPr>
              <w:t xml:space="preserve"> </w:t>
            </w:r>
            <w:proofErr w:type="spellStart"/>
            <w:r w:rsidRPr="003974C7">
              <w:rPr>
                <w:lang w:val="en-US"/>
              </w:rPr>
              <w:t>naționala</w:t>
            </w:r>
            <w:proofErr w:type="spellEnd"/>
            <w:r w:rsidRPr="003974C7">
              <w:rPr>
                <w:lang w:val="en-US"/>
              </w:rPr>
              <w:t xml:space="preserve">̆ a </w:t>
            </w:r>
            <w:proofErr w:type="spellStart"/>
            <w:r w:rsidRPr="003974C7">
              <w:rPr>
                <w:lang w:val="en-US"/>
              </w:rPr>
              <w:t>Republicii</w:t>
            </w:r>
            <w:proofErr w:type="spellEnd"/>
            <w:r w:rsidRPr="003974C7">
              <w:rPr>
                <w:lang w:val="en-US"/>
              </w:rPr>
              <w:t xml:space="preserve"> Moldova nu </w:t>
            </w:r>
            <w:proofErr w:type="spellStart"/>
            <w:r w:rsidRPr="003974C7">
              <w:rPr>
                <w:lang w:val="en-US"/>
              </w:rPr>
              <w:t>este</w:t>
            </w:r>
            <w:proofErr w:type="spellEnd"/>
            <w:r w:rsidRPr="003974C7">
              <w:rPr>
                <w:lang w:val="en-US"/>
              </w:rPr>
              <w:t xml:space="preserve"> </w:t>
            </w:r>
            <w:proofErr w:type="spellStart"/>
            <w:r w:rsidRPr="003974C7">
              <w:rPr>
                <w:lang w:val="en-US"/>
              </w:rPr>
              <w:t>reglementata</w:t>
            </w:r>
            <w:proofErr w:type="spellEnd"/>
            <w:r w:rsidRPr="003974C7">
              <w:rPr>
                <w:lang w:val="en-US"/>
              </w:rPr>
              <w:t xml:space="preserve">̆ </w:t>
            </w:r>
            <w:proofErr w:type="spellStart"/>
            <w:r w:rsidRPr="003974C7">
              <w:rPr>
                <w:lang w:val="en-US"/>
              </w:rPr>
              <w:t>expres</w:t>
            </w:r>
            <w:proofErr w:type="spellEnd"/>
            <w:r w:rsidRPr="003974C7">
              <w:rPr>
                <w:lang w:val="en-US"/>
              </w:rPr>
              <w:t xml:space="preserve"> o schemă de </w:t>
            </w:r>
            <w:proofErr w:type="spellStart"/>
            <w:r w:rsidRPr="003974C7">
              <w:rPr>
                <w:lang w:val="en-US"/>
              </w:rPr>
              <w:t>comercializare</w:t>
            </w:r>
            <w:proofErr w:type="spellEnd"/>
            <w:r w:rsidRPr="003974C7">
              <w:rPr>
                <w:lang w:val="en-US"/>
              </w:rPr>
              <w:t xml:space="preserve"> a </w:t>
            </w:r>
            <w:proofErr w:type="spellStart"/>
            <w:r w:rsidRPr="003974C7">
              <w:rPr>
                <w:lang w:val="en-US"/>
              </w:rPr>
              <w:t>certificatelor</w:t>
            </w:r>
            <w:proofErr w:type="spellEnd"/>
            <w:r w:rsidRPr="003974C7">
              <w:rPr>
                <w:lang w:val="en-US"/>
              </w:rPr>
              <w:t xml:space="preserve"> de </w:t>
            </w:r>
            <w:proofErr w:type="spellStart"/>
            <w:r w:rsidRPr="003974C7">
              <w:rPr>
                <w:lang w:val="en-US"/>
              </w:rPr>
              <w:t>emisii</w:t>
            </w:r>
            <w:proofErr w:type="spellEnd"/>
            <w:r w:rsidRPr="003974C7">
              <w:rPr>
                <w:lang w:val="en-US"/>
              </w:rPr>
              <w:t xml:space="preserve"> </w:t>
            </w:r>
            <w:proofErr w:type="spellStart"/>
            <w:r w:rsidRPr="003974C7">
              <w:rPr>
                <w:lang w:val="en-US"/>
              </w:rPr>
              <w:t>pentru</w:t>
            </w:r>
            <w:proofErr w:type="spellEnd"/>
            <w:r w:rsidRPr="003974C7">
              <w:rPr>
                <w:lang w:val="en-US"/>
              </w:rPr>
              <w:t xml:space="preserve"> </w:t>
            </w:r>
            <w:proofErr w:type="spellStart"/>
            <w:r w:rsidRPr="003974C7">
              <w:rPr>
                <w:lang w:val="en-US"/>
              </w:rPr>
              <w:t>sectorul</w:t>
            </w:r>
            <w:proofErr w:type="spellEnd"/>
            <w:r w:rsidRPr="003974C7">
              <w:rPr>
                <w:lang w:val="en-US"/>
              </w:rPr>
              <w:t xml:space="preserve"> </w:t>
            </w:r>
            <w:proofErr w:type="spellStart"/>
            <w:r w:rsidRPr="003974C7">
              <w:rPr>
                <w:lang w:val="en-US"/>
              </w:rPr>
              <w:t>clădirilor</w:t>
            </w:r>
            <w:proofErr w:type="spellEnd"/>
            <w:r w:rsidRPr="003974C7">
              <w:rPr>
                <w:lang w:val="en-US"/>
              </w:rPr>
              <w:t xml:space="preserve">, </w:t>
            </w:r>
            <w:proofErr w:type="spellStart"/>
            <w:r w:rsidRPr="003974C7">
              <w:rPr>
                <w:lang w:val="en-US"/>
              </w:rPr>
              <w:t>transportul</w:t>
            </w:r>
            <w:proofErr w:type="spellEnd"/>
            <w:r w:rsidRPr="003974C7">
              <w:rPr>
                <w:lang w:val="en-US"/>
              </w:rPr>
              <w:t xml:space="preserve"> </w:t>
            </w:r>
            <w:proofErr w:type="spellStart"/>
            <w:r w:rsidRPr="003974C7">
              <w:rPr>
                <w:lang w:val="en-US"/>
              </w:rPr>
              <w:t>rutier</w:t>
            </w:r>
            <w:proofErr w:type="spellEnd"/>
            <w:r w:rsidRPr="003974C7">
              <w:rPr>
                <w:lang w:val="en-US"/>
              </w:rPr>
              <w:t xml:space="preserve"> </w:t>
            </w:r>
            <w:proofErr w:type="spellStart"/>
            <w:r w:rsidRPr="003974C7">
              <w:rPr>
                <w:lang w:val="en-US"/>
              </w:rPr>
              <w:t>și</w:t>
            </w:r>
            <w:proofErr w:type="spellEnd"/>
            <w:r w:rsidRPr="003974C7">
              <w:rPr>
                <w:lang w:val="en-US"/>
              </w:rPr>
              <w:t xml:space="preserve"> </w:t>
            </w:r>
          </w:p>
          <w:p w14:paraId="450EC403" w14:textId="7437650E" w:rsidR="006A37A5" w:rsidRPr="00126C5D" w:rsidRDefault="006A37A5" w:rsidP="006A37A5">
            <w:pPr>
              <w:pStyle w:val="NormalWeb"/>
              <w:spacing w:before="0" w:beforeAutospacing="0" w:after="0" w:afterAutospacing="0"/>
              <w:jc w:val="both"/>
              <w:rPr>
                <w:lang w:val="en-US"/>
              </w:rPr>
            </w:pPr>
            <w:proofErr w:type="spellStart"/>
            <w:r w:rsidRPr="003974C7">
              <w:rPr>
                <w:lang w:val="en-US"/>
              </w:rPr>
              <w:t>alte</w:t>
            </w:r>
            <w:proofErr w:type="spellEnd"/>
            <w:r w:rsidRPr="003974C7">
              <w:rPr>
                <w:lang w:val="en-US"/>
              </w:rPr>
              <w:t xml:space="preserve"> </w:t>
            </w:r>
            <w:proofErr w:type="spellStart"/>
            <w:r w:rsidRPr="003974C7">
              <w:rPr>
                <w:lang w:val="en-US"/>
              </w:rPr>
              <w:t>sectoare</w:t>
            </w:r>
            <w:proofErr w:type="spellEnd"/>
            <w:r w:rsidRPr="003974C7">
              <w:rPr>
                <w:lang w:val="en-US"/>
              </w:rPr>
              <w:t xml:space="preserve"> </w:t>
            </w:r>
            <w:proofErr w:type="spellStart"/>
            <w:r w:rsidRPr="003974C7">
              <w:rPr>
                <w:lang w:val="en-US"/>
              </w:rPr>
              <w:t>echivalenta</w:t>
            </w:r>
            <w:proofErr w:type="spellEnd"/>
            <w:r w:rsidRPr="003974C7">
              <w:rPr>
                <w:lang w:val="en-US"/>
              </w:rPr>
              <w:t xml:space="preserve">̆ cu </w:t>
            </w:r>
            <w:proofErr w:type="spellStart"/>
            <w:r w:rsidRPr="003974C7">
              <w:rPr>
                <w:lang w:val="en-US"/>
              </w:rPr>
              <w:t>ceea</w:t>
            </w:r>
            <w:proofErr w:type="spellEnd"/>
            <w:r w:rsidRPr="003974C7">
              <w:rPr>
                <w:lang w:val="en-US"/>
              </w:rPr>
              <w:t xml:space="preserve"> </w:t>
            </w:r>
            <w:proofErr w:type="spellStart"/>
            <w:r w:rsidRPr="003974C7">
              <w:rPr>
                <w:lang w:val="en-US"/>
              </w:rPr>
              <w:t>ce</w:t>
            </w:r>
            <w:proofErr w:type="spellEnd"/>
            <w:r w:rsidRPr="003974C7">
              <w:rPr>
                <w:lang w:val="en-US"/>
              </w:rPr>
              <w:t xml:space="preserve"> </w:t>
            </w:r>
            <w:proofErr w:type="spellStart"/>
            <w:r w:rsidRPr="003974C7">
              <w:rPr>
                <w:lang w:val="en-US"/>
              </w:rPr>
              <w:t>în</w:t>
            </w:r>
            <w:proofErr w:type="spellEnd"/>
            <w:r w:rsidRPr="003974C7">
              <w:rPr>
                <w:lang w:val="en-US"/>
              </w:rPr>
              <w:t xml:space="preserve"> </w:t>
            </w:r>
            <w:proofErr w:type="spellStart"/>
            <w:r w:rsidRPr="003974C7">
              <w:rPr>
                <w:lang w:val="en-US"/>
              </w:rPr>
              <w:t>Uniunea</w:t>
            </w:r>
            <w:proofErr w:type="spellEnd"/>
            <w:r w:rsidRPr="003974C7">
              <w:rPr>
                <w:lang w:val="en-US"/>
              </w:rPr>
              <w:t xml:space="preserve"> </w:t>
            </w:r>
            <w:proofErr w:type="spellStart"/>
            <w:r w:rsidRPr="003974C7">
              <w:rPr>
                <w:lang w:val="en-US"/>
              </w:rPr>
              <w:t>Europeana</w:t>
            </w:r>
            <w:proofErr w:type="spellEnd"/>
            <w:r w:rsidRPr="003974C7">
              <w:rPr>
                <w:lang w:val="en-US"/>
              </w:rPr>
              <w:t xml:space="preserve">̆ </w:t>
            </w:r>
            <w:proofErr w:type="spellStart"/>
            <w:r w:rsidRPr="003974C7">
              <w:rPr>
                <w:lang w:val="en-US"/>
              </w:rPr>
              <w:t>reprezinta</w:t>
            </w:r>
            <w:proofErr w:type="spellEnd"/>
            <w:r w:rsidRPr="003974C7">
              <w:rPr>
                <w:lang w:val="en-US"/>
              </w:rPr>
              <w:t xml:space="preserve">̆ ETS 2, </w:t>
            </w:r>
            <w:proofErr w:type="spellStart"/>
            <w:r w:rsidRPr="003974C7">
              <w:rPr>
                <w:lang w:val="en-US"/>
              </w:rPr>
              <w:t>iar</w:t>
            </w:r>
            <w:proofErr w:type="spellEnd"/>
            <w:r w:rsidRPr="003974C7">
              <w:rPr>
                <w:lang w:val="en-US"/>
              </w:rPr>
              <w:t xml:space="preserve"> Legea nr. 74/2024 nu </w:t>
            </w:r>
            <w:proofErr w:type="spellStart"/>
            <w:r w:rsidRPr="003974C7">
              <w:rPr>
                <w:lang w:val="en-US"/>
              </w:rPr>
              <w:t>conține</w:t>
            </w:r>
            <w:proofErr w:type="spellEnd"/>
            <w:r w:rsidRPr="003974C7">
              <w:rPr>
                <w:lang w:val="en-US"/>
              </w:rPr>
              <w:t xml:space="preserve"> </w:t>
            </w:r>
            <w:proofErr w:type="spellStart"/>
            <w:r w:rsidRPr="003974C7">
              <w:rPr>
                <w:lang w:val="en-US"/>
              </w:rPr>
              <w:t>dispoziții</w:t>
            </w:r>
            <w:proofErr w:type="spellEnd"/>
            <w:r w:rsidRPr="003974C7">
              <w:rPr>
                <w:lang w:val="en-US"/>
              </w:rPr>
              <w:t xml:space="preserve"> </w:t>
            </w:r>
            <w:proofErr w:type="spellStart"/>
            <w:r w:rsidRPr="003974C7">
              <w:rPr>
                <w:lang w:val="en-US"/>
              </w:rPr>
              <w:t>clare</w:t>
            </w:r>
            <w:proofErr w:type="spellEnd"/>
            <w:r w:rsidRPr="003974C7">
              <w:rPr>
                <w:lang w:val="en-US"/>
              </w:rPr>
              <w:t xml:space="preserve"> </w:t>
            </w:r>
            <w:proofErr w:type="spellStart"/>
            <w:r w:rsidRPr="003974C7">
              <w:rPr>
                <w:lang w:val="en-US"/>
              </w:rPr>
              <w:t>privind</w:t>
            </w:r>
            <w:proofErr w:type="spellEnd"/>
            <w:r w:rsidRPr="003974C7">
              <w:rPr>
                <w:lang w:val="en-US"/>
              </w:rPr>
              <w:t xml:space="preserve"> </w:t>
            </w:r>
            <w:proofErr w:type="spellStart"/>
            <w:r w:rsidRPr="003974C7">
              <w:rPr>
                <w:lang w:val="en-US"/>
              </w:rPr>
              <w:t>introducerea</w:t>
            </w:r>
            <w:proofErr w:type="spellEnd"/>
            <w:r w:rsidRPr="003974C7">
              <w:rPr>
                <w:lang w:val="en-US"/>
              </w:rPr>
              <w:t xml:space="preserve"> </w:t>
            </w:r>
            <w:proofErr w:type="spellStart"/>
            <w:r w:rsidRPr="003974C7">
              <w:rPr>
                <w:lang w:val="en-US"/>
              </w:rPr>
              <w:t>unui</w:t>
            </w:r>
            <w:proofErr w:type="spellEnd"/>
            <w:r w:rsidRPr="003974C7">
              <w:rPr>
                <w:lang w:val="en-US"/>
              </w:rPr>
              <w:t xml:space="preserve"> </w:t>
            </w:r>
            <w:proofErr w:type="spellStart"/>
            <w:r w:rsidRPr="003974C7">
              <w:rPr>
                <w:lang w:val="en-US"/>
              </w:rPr>
              <w:t>astfel</w:t>
            </w:r>
            <w:proofErr w:type="spellEnd"/>
            <w:r w:rsidRPr="003974C7">
              <w:rPr>
                <w:lang w:val="en-US"/>
              </w:rPr>
              <w:t xml:space="preserve"> de </w:t>
            </w:r>
            <w:proofErr w:type="spellStart"/>
            <w:r w:rsidRPr="003974C7">
              <w:rPr>
                <w:lang w:val="en-US"/>
              </w:rPr>
              <w:t>sistem</w:t>
            </w:r>
            <w:proofErr w:type="spellEnd"/>
            <w:r w:rsidRPr="003974C7">
              <w:rPr>
                <w:lang w:val="en-US"/>
              </w:rPr>
              <w:t xml:space="preserve">. </w:t>
            </w:r>
            <w:proofErr w:type="spellStart"/>
            <w:r w:rsidRPr="003974C7">
              <w:rPr>
                <w:lang w:val="en-US"/>
              </w:rPr>
              <w:t>Singura</w:t>
            </w:r>
            <w:proofErr w:type="spellEnd"/>
            <w:r w:rsidRPr="003974C7">
              <w:rPr>
                <w:lang w:val="en-US"/>
              </w:rPr>
              <w:t xml:space="preserve"> schemă ETS </w:t>
            </w:r>
            <w:proofErr w:type="spellStart"/>
            <w:r w:rsidRPr="003974C7">
              <w:rPr>
                <w:lang w:val="en-US"/>
              </w:rPr>
              <w:t>menționata</w:t>
            </w:r>
            <w:proofErr w:type="spellEnd"/>
            <w:r w:rsidRPr="003974C7">
              <w:rPr>
                <w:lang w:val="en-US"/>
              </w:rPr>
              <w:t xml:space="preserve">̆ </w:t>
            </w:r>
            <w:proofErr w:type="spellStart"/>
            <w:r w:rsidRPr="003974C7">
              <w:rPr>
                <w:lang w:val="en-US"/>
              </w:rPr>
              <w:t>expres</w:t>
            </w:r>
            <w:proofErr w:type="spellEnd"/>
            <w:r w:rsidRPr="003974C7">
              <w:rPr>
                <w:lang w:val="en-US"/>
              </w:rPr>
              <w:t xml:space="preserve"> </w:t>
            </w:r>
            <w:proofErr w:type="spellStart"/>
            <w:r w:rsidRPr="003974C7">
              <w:rPr>
                <w:lang w:val="en-US"/>
              </w:rPr>
              <w:t>este</w:t>
            </w:r>
            <w:proofErr w:type="spellEnd"/>
            <w:r w:rsidRPr="003974C7">
              <w:rPr>
                <w:lang w:val="en-US"/>
              </w:rPr>
              <w:t xml:space="preserve"> </w:t>
            </w:r>
            <w:proofErr w:type="spellStart"/>
            <w:r w:rsidRPr="003974C7">
              <w:rPr>
                <w:lang w:val="en-US"/>
              </w:rPr>
              <w:t>cea</w:t>
            </w:r>
            <w:proofErr w:type="spellEnd"/>
            <w:r w:rsidRPr="003974C7">
              <w:rPr>
                <w:lang w:val="en-US"/>
              </w:rPr>
              <w:t xml:space="preserve"> </w:t>
            </w:r>
            <w:proofErr w:type="spellStart"/>
            <w:r w:rsidRPr="003974C7">
              <w:rPr>
                <w:lang w:val="en-US"/>
              </w:rPr>
              <w:t>pentru</w:t>
            </w:r>
            <w:proofErr w:type="spellEnd"/>
            <w:r w:rsidRPr="003974C7">
              <w:rPr>
                <w:lang w:val="en-US"/>
              </w:rPr>
              <w:t xml:space="preserve"> </w:t>
            </w:r>
            <w:proofErr w:type="spellStart"/>
            <w:r w:rsidRPr="003974C7">
              <w:rPr>
                <w:lang w:val="en-US"/>
              </w:rPr>
              <w:t>sectoarele</w:t>
            </w:r>
            <w:proofErr w:type="spellEnd"/>
            <w:r w:rsidRPr="003974C7">
              <w:rPr>
                <w:lang w:val="en-US"/>
              </w:rPr>
              <w:t xml:space="preserve"> </w:t>
            </w:r>
            <w:proofErr w:type="spellStart"/>
            <w:r w:rsidRPr="003974C7">
              <w:rPr>
                <w:lang w:val="en-US"/>
              </w:rPr>
              <w:t>acoperite</w:t>
            </w:r>
            <w:proofErr w:type="spellEnd"/>
            <w:r w:rsidRPr="003974C7">
              <w:rPr>
                <w:lang w:val="en-US"/>
              </w:rPr>
              <w:t xml:space="preserve"> de </w:t>
            </w:r>
            <w:proofErr w:type="spellStart"/>
            <w:r w:rsidRPr="003974C7">
              <w:rPr>
                <w:lang w:val="en-US"/>
              </w:rPr>
              <w:t>sistemul</w:t>
            </w:r>
            <w:proofErr w:type="spellEnd"/>
            <w:r w:rsidRPr="003974C7">
              <w:rPr>
                <w:lang w:val="en-US"/>
              </w:rPr>
              <w:t xml:space="preserve"> </w:t>
            </w:r>
            <w:proofErr w:type="spellStart"/>
            <w:r w:rsidRPr="003974C7">
              <w:rPr>
                <w:lang w:val="en-US"/>
              </w:rPr>
              <w:t>clasic</w:t>
            </w:r>
            <w:proofErr w:type="spellEnd"/>
            <w:r w:rsidRPr="003974C7">
              <w:rPr>
                <w:lang w:val="en-US"/>
              </w:rPr>
              <w:t xml:space="preserve"> ETS (</w:t>
            </w:r>
            <w:proofErr w:type="spellStart"/>
            <w:r w:rsidRPr="003974C7">
              <w:rPr>
                <w:lang w:val="en-US"/>
              </w:rPr>
              <w:t>energie</w:t>
            </w:r>
            <w:proofErr w:type="spellEnd"/>
            <w:r w:rsidRPr="003974C7">
              <w:rPr>
                <w:lang w:val="en-US"/>
              </w:rPr>
              <w:t xml:space="preserve">, </w:t>
            </w:r>
            <w:proofErr w:type="spellStart"/>
            <w:r w:rsidRPr="003974C7">
              <w:rPr>
                <w:lang w:val="en-US"/>
              </w:rPr>
              <w:t>industrie</w:t>
            </w:r>
            <w:proofErr w:type="spellEnd"/>
            <w:r w:rsidRPr="003974C7">
              <w:rPr>
                <w:lang w:val="en-US"/>
              </w:rPr>
              <w:t xml:space="preserve"> </w:t>
            </w:r>
            <w:proofErr w:type="spellStart"/>
            <w:r w:rsidRPr="00126C5D">
              <w:rPr>
                <w:lang w:val="en-US"/>
              </w:rPr>
              <w:t>grea</w:t>
            </w:r>
            <w:proofErr w:type="spellEnd"/>
            <w:r w:rsidRPr="00126C5D">
              <w:rPr>
                <w:lang w:val="en-US"/>
              </w:rPr>
              <w:t xml:space="preserve">) </w:t>
            </w:r>
            <w:proofErr w:type="spellStart"/>
            <w:r w:rsidRPr="00126C5D">
              <w:rPr>
                <w:lang w:val="en-US"/>
              </w:rPr>
              <w:t>și</w:t>
            </w:r>
            <w:proofErr w:type="spellEnd"/>
            <w:r w:rsidRPr="00126C5D">
              <w:rPr>
                <w:lang w:val="en-US"/>
              </w:rPr>
              <w:t xml:space="preserve"> CORSIA (</w:t>
            </w:r>
            <w:proofErr w:type="spellStart"/>
            <w:r w:rsidRPr="00126C5D">
              <w:rPr>
                <w:lang w:val="en-US"/>
              </w:rPr>
              <w:t>pentru</w:t>
            </w:r>
            <w:proofErr w:type="spellEnd"/>
            <w:r w:rsidRPr="00126C5D">
              <w:rPr>
                <w:lang w:val="en-US"/>
              </w:rPr>
              <w:t xml:space="preserve"> </w:t>
            </w:r>
            <w:proofErr w:type="spellStart"/>
            <w:r w:rsidRPr="00126C5D">
              <w:rPr>
                <w:lang w:val="en-US"/>
              </w:rPr>
              <w:t>aviație</w:t>
            </w:r>
            <w:proofErr w:type="spellEnd"/>
            <w:r w:rsidRPr="00126C5D">
              <w:rPr>
                <w:lang w:val="en-US"/>
              </w:rPr>
              <w:t xml:space="preserve">). </w:t>
            </w:r>
          </w:p>
          <w:p w14:paraId="113C2270" w14:textId="17043A30" w:rsidR="00AE6921" w:rsidRPr="00126C5D" w:rsidRDefault="006A37A5" w:rsidP="006A37A5">
            <w:pPr>
              <w:pStyle w:val="NormalWeb"/>
              <w:spacing w:before="0" w:beforeAutospacing="0" w:after="0" w:afterAutospacing="0"/>
              <w:jc w:val="both"/>
              <w:rPr>
                <w:lang w:val="en-US"/>
              </w:rPr>
            </w:pPr>
            <w:r w:rsidRPr="00126C5D">
              <w:rPr>
                <w:lang w:val="en-US"/>
              </w:rPr>
              <w:t xml:space="preserve">La </w:t>
            </w:r>
            <w:proofErr w:type="spellStart"/>
            <w:r w:rsidRPr="00126C5D">
              <w:rPr>
                <w:lang w:val="en-US"/>
              </w:rPr>
              <w:t>momentul</w:t>
            </w:r>
            <w:proofErr w:type="spellEnd"/>
            <w:r w:rsidRPr="00126C5D">
              <w:rPr>
                <w:lang w:val="en-US"/>
              </w:rPr>
              <w:t xml:space="preserve"> actual, </w:t>
            </w:r>
            <w:proofErr w:type="spellStart"/>
            <w:r w:rsidRPr="00126C5D">
              <w:rPr>
                <w:lang w:val="en-US"/>
              </w:rPr>
              <w:t>în</w:t>
            </w:r>
            <w:proofErr w:type="spellEnd"/>
            <w:r w:rsidRPr="00126C5D">
              <w:rPr>
                <w:lang w:val="en-US"/>
              </w:rPr>
              <w:t xml:space="preserve"> </w:t>
            </w:r>
            <w:proofErr w:type="spellStart"/>
            <w:r w:rsidRPr="00126C5D">
              <w:rPr>
                <w:lang w:val="en-US"/>
              </w:rPr>
              <w:t>legislația</w:t>
            </w:r>
            <w:proofErr w:type="spellEnd"/>
            <w:r w:rsidRPr="00126C5D">
              <w:rPr>
                <w:lang w:val="en-US"/>
              </w:rPr>
              <w:t xml:space="preserve"> </w:t>
            </w:r>
            <w:proofErr w:type="spellStart"/>
            <w:r w:rsidRPr="00126C5D">
              <w:rPr>
                <w:lang w:val="en-US"/>
              </w:rPr>
              <w:t>Republicii</w:t>
            </w:r>
            <w:proofErr w:type="spellEnd"/>
            <w:r w:rsidRPr="00126C5D">
              <w:rPr>
                <w:lang w:val="en-US"/>
              </w:rPr>
              <w:t xml:space="preserve"> Moldova, se </w:t>
            </w:r>
            <w:proofErr w:type="spellStart"/>
            <w:r w:rsidRPr="00126C5D">
              <w:rPr>
                <w:lang w:val="en-US"/>
              </w:rPr>
              <w:t>atesta</w:t>
            </w:r>
            <w:proofErr w:type="spellEnd"/>
            <w:r w:rsidRPr="00126C5D">
              <w:rPr>
                <w:lang w:val="en-US"/>
              </w:rPr>
              <w:t xml:space="preserve">̆ </w:t>
            </w:r>
            <w:proofErr w:type="spellStart"/>
            <w:r w:rsidRPr="00126C5D">
              <w:rPr>
                <w:lang w:val="en-US"/>
              </w:rPr>
              <w:t>Hotărârea</w:t>
            </w:r>
            <w:proofErr w:type="spellEnd"/>
            <w:r w:rsidRPr="00126C5D">
              <w:rPr>
                <w:lang w:val="en-US"/>
              </w:rPr>
              <w:t xml:space="preserve"> </w:t>
            </w:r>
            <w:proofErr w:type="spellStart"/>
            <w:r w:rsidRPr="00126C5D">
              <w:rPr>
                <w:lang w:val="en-US"/>
              </w:rPr>
              <w:t>Guvernului</w:t>
            </w:r>
            <w:proofErr w:type="spellEnd"/>
            <w:r w:rsidRPr="00126C5D">
              <w:rPr>
                <w:lang w:val="en-US"/>
              </w:rPr>
              <w:t xml:space="preserve"> nr. 259/2024, </w:t>
            </w:r>
            <w:proofErr w:type="spellStart"/>
            <w:r w:rsidRPr="00126C5D">
              <w:rPr>
                <w:lang w:val="en-US"/>
              </w:rPr>
              <w:t>prin</w:t>
            </w:r>
            <w:proofErr w:type="spellEnd"/>
            <w:r w:rsidRPr="00126C5D">
              <w:rPr>
                <w:lang w:val="en-US"/>
              </w:rPr>
              <w:t xml:space="preserve"> care a </w:t>
            </w:r>
            <w:proofErr w:type="spellStart"/>
            <w:r w:rsidRPr="00126C5D">
              <w:rPr>
                <w:lang w:val="en-US"/>
              </w:rPr>
              <w:t>fost</w:t>
            </w:r>
            <w:proofErr w:type="spellEnd"/>
            <w:r w:rsidRPr="00126C5D">
              <w:rPr>
                <w:lang w:val="en-US"/>
              </w:rPr>
              <w:t xml:space="preserve"> </w:t>
            </w:r>
            <w:proofErr w:type="spellStart"/>
            <w:r w:rsidRPr="00126C5D">
              <w:rPr>
                <w:lang w:val="en-US"/>
              </w:rPr>
              <w:t>instituita</w:t>
            </w:r>
            <w:proofErr w:type="spellEnd"/>
            <w:r w:rsidRPr="00126C5D">
              <w:rPr>
                <w:lang w:val="en-US"/>
              </w:rPr>
              <w:t xml:space="preserve">̆ Schema CORSIA, </w:t>
            </w:r>
            <w:proofErr w:type="spellStart"/>
            <w:r w:rsidRPr="00126C5D">
              <w:rPr>
                <w:lang w:val="en-US"/>
              </w:rPr>
              <w:t>aplicabila</w:t>
            </w:r>
            <w:proofErr w:type="spellEnd"/>
            <w:r w:rsidRPr="00126C5D">
              <w:rPr>
                <w:lang w:val="en-US"/>
              </w:rPr>
              <w:t xml:space="preserve">̆ </w:t>
            </w:r>
            <w:proofErr w:type="spellStart"/>
            <w:r w:rsidRPr="00126C5D">
              <w:rPr>
                <w:lang w:val="en-US"/>
              </w:rPr>
              <w:t>sectorului</w:t>
            </w:r>
            <w:proofErr w:type="spellEnd"/>
            <w:r w:rsidRPr="00126C5D">
              <w:rPr>
                <w:lang w:val="en-US"/>
              </w:rPr>
              <w:t xml:space="preserve"> </w:t>
            </w:r>
            <w:proofErr w:type="spellStart"/>
            <w:r w:rsidRPr="00126C5D">
              <w:rPr>
                <w:lang w:val="en-US"/>
              </w:rPr>
              <w:t>aviației</w:t>
            </w:r>
            <w:proofErr w:type="spellEnd"/>
            <w:r w:rsidRPr="00126C5D">
              <w:rPr>
                <w:lang w:val="en-US"/>
              </w:rPr>
              <w:t xml:space="preserve"> </w:t>
            </w:r>
            <w:proofErr w:type="spellStart"/>
            <w:r w:rsidRPr="00126C5D">
              <w:rPr>
                <w:lang w:val="en-US"/>
              </w:rPr>
              <w:t>internaționale</w:t>
            </w:r>
            <w:proofErr w:type="spellEnd"/>
            <w:r w:rsidRPr="00126C5D">
              <w:rPr>
                <w:lang w:val="en-US"/>
              </w:rPr>
              <w:t xml:space="preserve"> </w:t>
            </w:r>
            <w:proofErr w:type="spellStart"/>
            <w:r w:rsidRPr="00126C5D">
              <w:rPr>
                <w:lang w:val="en-US"/>
              </w:rPr>
              <w:t>și</w:t>
            </w:r>
            <w:proofErr w:type="spellEnd"/>
            <w:r w:rsidRPr="00126C5D">
              <w:rPr>
                <w:lang w:val="en-US"/>
              </w:rPr>
              <w:t xml:space="preserve"> </w:t>
            </w:r>
            <w:proofErr w:type="spellStart"/>
            <w:r w:rsidRPr="00126C5D">
              <w:rPr>
                <w:lang w:val="en-US"/>
              </w:rPr>
              <w:t>Hotărârea</w:t>
            </w:r>
            <w:proofErr w:type="spellEnd"/>
            <w:r w:rsidRPr="00126C5D">
              <w:rPr>
                <w:lang w:val="en-US"/>
              </w:rPr>
              <w:t xml:space="preserve"> </w:t>
            </w:r>
            <w:proofErr w:type="spellStart"/>
            <w:r w:rsidRPr="00126C5D">
              <w:rPr>
                <w:lang w:val="en-US"/>
              </w:rPr>
              <w:t>Guvernului</w:t>
            </w:r>
            <w:proofErr w:type="spellEnd"/>
            <w:r w:rsidRPr="00126C5D">
              <w:rPr>
                <w:lang w:val="en-US"/>
              </w:rPr>
              <w:t xml:space="preserve"> nr. 544/2024, care </w:t>
            </w:r>
            <w:proofErr w:type="spellStart"/>
            <w:r w:rsidRPr="00126C5D">
              <w:rPr>
                <w:lang w:val="en-US"/>
              </w:rPr>
              <w:t>vizeaza</w:t>
            </w:r>
            <w:proofErr w:type="spellEnd"/>
            <w:r w:rsidRPr="00126C5D">
              <w:rPr>
                <w:lang w:val="en-US"/>
              </w:rPr>
              <w:t xml:space="preserve">̆ </w:t>
            </w:r>
            <w:proofErr w:type="spellStart"/>
            <w:r w:rsidRPr="00126C5D">
              <w:rPr>
                <w:lang w:val="en-US"/>
              </w:rPr>
              <w:t>sectorul</w:t>
            </w:r>
            <w:proofErr w:type="spellEnd"/>
            <w:r w:rsidRPr="00126C5D">
              <w:rPr>
                <w:lang w:val="en-US"/>
              </w:rPr>
              <w:t xml:space="preserve"> </w:t>
            </w:r>
            <w:proofErr w:type="spellStart"/>
            <w:r w:rsidRPr="00126C5D">
              <w:rPr>
                <w:lang w:val="en-US"/>
              </w:rPr>
              <w:t>transportului</w:t>
            </w:r>
            <w:proofErr w:type="spellEnd"/>
            <w:r w:rsidRPr="00126C5D">
              <w:rPr>
                <w:lang w:val="en-US"/>
              </w:rPr>
              <w:t xml:space="preserve"> </w:t>
            </w:r>
            <w:proofErr w:type="spellStart"/>
            <w:r w:rsidRPr="00126C5D">
              <w:rPr>
                <w:lang w:val="en-US"/>
              </w:rPr>
              <w:t>maritim</w:t>
            </w:r>
            <w:proofErr w:type="spellEnd"/>
            <w:r w:rsidRPr="00126C5D">
              <w:rPr>
                <w:lang w:val="en-US"/>
              </w:rPr>
              <w:t xml:space="preserve">, cu </w:t>
            </w:r>
            <w:proofErr w:type="spellStart"/>
            <w:r w:rsidRPr="00126C5D">
              <w:rPr>
                <w:lang w:val="en-US"/>
              </w:rPr>
              <w:t>trimitere</w:t>
            </w:r>
            <w:proofErr w:type="spellEnd"/>
            <w:r w:rsidRPr="00126C5D">
              <w:rPr>
                <w:lang w:val="en-US"/>
              </w:rPr>
              <w:t xml:space="preserve"> </w:t>
            </w:r>
            <w:proofErr w:type="spellStart"/>
            <w:r w:rsidRPr="00126C5D">
              <w:rPr>
                <w:lang w:val="en-US"/>
              </w:rPr>
              <w:t>expresa</w:t>
            </w:r>
            <w:proofErr w:type="spellEnd"/>
            <w:r w:rsidRPr="00126C5D">
              <w:rPr>
                <w:lang w:val="en-US"/>
              </w:rPr>
              <w:t xml:space="preserve">̆ la schema de </w:t>
            </w:r>
            <w:proofErr w:type="spellStart"/>
            <w:r w:rsidRPr="00126C5D">
              <w:rPr>
                <w:lang w:val="en-US"/>
              </w:rPr>
              <w:t>comercializare</w:t>
            </w:r>
            <w:proofErr w:type="spellEnd"/>
            <w:r w:rsidRPr="00126C5D">
              <w:rPr>
                <w:lang w:val="en-US"/>
              </w:rPr>
              <w:t xml:space="preserve"> a </w:t>
            </w:r>
            <w:proofErr w:type="spellStart"/>
            <w:r w:rsidRPr="00126C5D">
              <w:rPr>
                <w:lang w:val="en-US"/>
              </w:rPr>
              <w:t>certificatelor</w:t>
            </w:r>
            <w:proofErr w:type="spellEnd"/>
            <w:r w:rsidRPr="00126C5D">
              <w:rPr>
                <w:lang w:val="en-US"/>
              </w:rPr>
              <w:t xml:space="preserve"> de </w:t>
            </w:r>
            <w:proofErr w:type="spellStart"/>
            <w:r w:rsidRPr="00126C5D">
              <w:rPr>
                <w:lang w:val="en-US"/>
              </w:rPr>
              <w:t>emisii</w:t>
            </w:r>
            <w:proofErr w:type="spellEnd"/>
            <w:r w:rsidRPr="00126C5D">
              <w:rPr>
                <w:lang w:val="en-US"/>
              </w:rPr>
              <w:t xml:space="preserve"> </w:t>
            </w:r>
            <w:proofErr w:type="spellStart"/>
            <w:r w:rsidRPr="00126C5D">
              <w:rPr>
                <w:lang w:val="en-US"/>
              </w:rPr>
              <w:t>aplicabila</w:t>
            </w:r>
            <w:proofErr w:type="spellEnd"/>
            <w:r w:rsidRPr="00126C5D">
              <w:rPr>
                <w:lang w:val="en-US"/>
              </w:rPr>
              <w:t xml:space="preserve">̆ </w:t>
            </w:r>
            <w:proofErr w:type="spellStart"/>
            <w:r w:rsidRPr="00126C5D">
              <w:rPr>
                <w:lang w:val="en-US"/>
              </w:rPr>
              <w:t>companiilor</w:t>
            </w:r>
            <w:proofErr w:type="spellEnd"/>
            <w:r w:rsidRPr="00126C5D">
              <w:rPr>
                <w:lang w:val="en-US"/>
              </w:rPr>
              <w:t xml:space="preserve"> maritime, </w:t>
            </w:r>
            <w:proofErr w:type="spellStart"/>
            <w:r w:rsidRPr="00126C5D">
              <w:rPr>
                <w:lang w:val="en-US"/>
              </w:rPr>
              <w:t>în</w:t>
            </w:r>
            <w:proofErr w:type="spellEnd"/>
            <w:r w:rsidRPr="00126C5D">
              <w:rPr>
                <w:lang w:val="en-US"/>
              </w:rPr>
              <w:t xml:space="preserve"> </w:t>
            </w:r>
            <w:proofErr w:type="spellStart"/>
            <w:r w:rsidRPr="00126C5D">
              <w:rPr>
                <w:lang w:val="en-US"/>
              </w:rPr>
              <w:t>contextul</w:t>
            </w:r>
            <w:proofErr w:type="spellEnd"/>
            <w:r w:rsidRPr="00126C5D">
              <w:rPr>
                <w:lang w:val="en-US"/>
              </w:rPr>
              <w:t xml:space="preserve"> acquis-</w:t>
            </w:r>
            <w:proofErr w:type="spellStart"/>
            <w:r w:rsidRPr="00126C5D">
              <w:rPr>
                <w:lang w:val="en-US"/>
              </w:rPr>
              <w:t>ului</w:t>
            </w:r>
            <w:proofErr w:type="spellEnd"/>
            <w:r w:rsidRPr="00126C5D">
              <w:rPr>
                <w:lang w:val="en-US"/>
              </w:rPr>
              <w:t xml:space="preserve"> </w:t>
            </w:r>
            <w:proofErr w:type="spellStart"/>
            <w:r w:rsidRPr="00126C5D">
              <w:rPr>
                <w:lang w:val="en-US"/>
              </w:rPr>
              <w:t>comunitar</w:t>
            </w:r>
            <w:proofErr w:type="spellEnd"/>
            <w:r w:rsidRPr="00126C5D">
              <w:rPr>
                <w:lang w:val="en-US"/>
              </w:rPr>
              <w:t xml:space="preserve">. </w:t>
            </w:r>
          </w:p>
        </w:tc>
        <w:tc>
          <w:tcPr>
            <w:tcW w:w="3827" w:type="dxa"/>
          </w:tcPr>
          <w:p w14:paraId="2D258CF5" w14:textId="77777777" w:rsidR="000446A5" w:rsidRPr="00C964A6" w:rsidRDefault="000446A5" w:rsidP="000446A5">
            <w:pPr>
              <w:jc w:val="both"/>
              <w:rPr>
                <w:b/>
                <w:lang w:val="ro-RO"/>
              </w:rPr>
            </w:pPr>
            <w:r w:rsidRPr="00C964A6">
              <w:rPr>
                <w:b/>
                <w:lang w:val="ro-RO"/>
              </w:rPr>
              <w:t>Nu se acceptă.</w:t>
            </w:r>
          </w:p>
          <w:p w14:paraId="5F043E7A" w14:textId="6601AEFC" w:rsidR="00AE6921" w:rsidRDefault="000446A5" w:rsidP="00EB45F5">
            <w:pPr>
              <w:jc w:val="both"/>
              <w:rPr>
                <w:lang w:val="en-US"/>
              </w:rPr>
            </w:pPr>
            <w:r w:rsidRPr="001977F3">
              <w:rPr>
                <w:lang w:val="ro-RO"/>
              </w:rPr>
              <w:t xml:space="preserve">Activitățile noi din sectoarele clădirilor și transportului rutier nu au fost incluse în proiectul legii, deoarece, la momentul elaborării, Republica Moldova avea statutul de stat asociat, iar astfel de prevederi nu necesitau transpunere conform Acordului de Asociere. </w:t>
            </w:r>
            <w:r w:rsidRPr="002F5CF7">
              <w:rPr>
                <w:lang w:val="en-US"/>
              </w:rPr>
              <w:t xml:space="preserve">În </w:t>
            </w:r>
            <w:proofErr w:type="spellStart"/>
            <w:r w:rsidRPr="002F5CF7">
              <w:rPr>
                <w:lang w:val="en-US"/>
              </w:rPr>
              <w:t>prezent</w:t>
            </w:r>
            <w:proofErr w:type="spellEnd"/>
            <w:r w:rsidRPr="002F5CF7">
              <w:rPr>
                <w:lang w:val="en-US"/>
              </w:rPr>
              <w:t xml:space="preserve">, </w:t>
            </w:r>
            <w:proofErr w:type="spellStart"/>
            <w:r w:rsidRPr="002F5CF7">
              <w:rPr>
                <w:lang w:val="en-US"/>
              </w:rPr>
              <w:t>având</w:t>
            </w:r>
            <w:proofErr w:type="spellEnd"/>
            <w:r w:rsidRPr="002F5CF7">
              <w:rPr>
                <w:lang w:val="en-US"/>
              </w:rPr>
              <w:t xml:space="preserve"> </w:t>
            </w:r>
            <w:proofErr w:type="spellStart"/>
            <w:r w:rsidRPr="002F5CF7">
              <w:rPr>
                <w:lang w:val="en-US"/>
              </w:rPr>
              <w:t>calitatea</w:t>
            </w:r>
            <w:proofErr w:type="spellEnd"/>
            <w:r w:rsidRPr="002F5CF7">
              <w:rPr>
                <w:lang w:val="en-US"/>
              </w:rPr>
              <w:t xml:space="preserve"> de stat </w:t>
            </w:r>
            <w:proofErr w:type="spellStart"/>
            <w:r w:rsidRPr="002F5CF7">
              <w:rPr>
                <w:lang w:val="en-US"/>
              </w:rPr>
              <w:t>candidat</w:t>
            </w:r>
            <w:proofErr w:type="spellEnd"/>
            <w:r w:rsidRPr="002F5CF7">
              <w:rPr>
                <w:lang w:val="en-US"/>
              </w:rPr>
              <w:t xml:space="preserve">, </w:t>
            </w:r>
            <w:proofErr w:type="spellStart"/>
            <w:r w:rsidRPr="002F5CF7">
              <w:rPr>
                <w:lang w:val="en-US"/>
              </w:rPr>
              <w:t>transpunerea</w:t>
            </w:r>
            <w:proofErr w:type="spellEnd"/>
            <w:r w:rsidRPr="002F5CF7">
              <w:rPr>
                <w:lang w:val="en-US"/>
              </w:rPr>
              <w:t xml:space="preserve"> </w:t>
            </w:r>
            <w:proofErr w:type="spellStart"/>
            <w:r w:rsidRPr="002F5CF7">
              <w:rPr>
                <w:lang w:val="en-US"/>
              </w:rPr>
              <w:t>integrală</w:t>
            </w:r>
            <w:proofErr w:type="spellEnd"/>
            <w:r w:rsidRPr="002F5CF7">
              <w:rPr>
                <w:lang w:val="en-US"/>
              </w:rPr>
              <w:t xml:space="preserve"> </w:t>
            </w:r>
            <w:proofErr w:type="gramStart"/>
            <w:r w:rsidRPr="002F5CF7">
              <w:rPr>
                <w:lang w:val="en-US"/>
              </w:rPr>
              <w:t>a</w:t>
            </w:r>
            <w:proofErr w:type="gramEnd"/>
            <w:r w:rsidRPr="002F5CF7">
              <w:rPr>
                <w:lang w:val="en-US"/>
              </w:rPr>
              <w:t xml:space="preserve"> acquis-</w:t>
            </w:r>
            <w:proofErr w:type="spellStart"/>
            <w:r w:rsidRPr="002F5CF7">
              <w:rPr>
                <w:lang w:val="en-US"/>
              </w:rPr>
              <w:t>ului</w:t>
            </w:r>
            <w:proofErr w:type="spellEnd"/>
            <w:r w:rsidRPr="002F5CF7">
              <w:rPr>
                <w:lang w:val="en-US"/>
              </w:rPr>
              <w:t xml:space="preserve"> </w:t>
            </w:r>
            <w:proofErr w:type="spellStart"/>
            <w:r w:rsidRPr="002F5CF7">
              <w:rPr>
                <w:lang w:val="en-US"/>
              </w:rPr>
              <w:t>Uniunii</w:t>
            </w:r>
            <w:proofErr w:type="spellEnd"/>
            <w:r w:rsidRPr="002F5CF7">
              <w:rPr>
                <w:lang w:val="en-US"/>
              </w:rPr>
              <w:t xml:space="preserve"> </w:t>
            </w:r>
            <w:proofErr w:type="spellStart"/>
            <w:r w:rsidRPr="002F5CF7">
              <w:rPr>
                <w:lang w:val="en-US"/>
              </w:rPr>
              <w:t>Europene</w:t>
            </w:r>
            <w:proofErr w:type="spellEnd"/>
            <w:r w:rsidRPr="002F5CF7">
              <w:rPr>
                <w:lang w:val="en-US"/>
              </w:rPr>
              <w:t xml:space="preserve"> </w:t>
            </w:r>
            <w:proofErr w:type="spellStart"/>
            <w:r w:rsidRPr="002F5CF7">
              <w:rPr>
                <w:lang w:val="en-US"/>
              </w:rPr>
              <w:t>este</w:t>
            </w:r>
            <w:proofErr w:type="spellEnd"/>
            <w:r w:rsidRPr="002F5CF7">
              <w:rPr>
                <w:lang w:val="en-US"/>
              </w:rPr>
              <w:t xml:space="preserve"> </w:t>
            </w:r>
            <w:proofErr w:type="spellStart"/>
            <w:r w:rsidRPr="002F5CF7">
              <w:rPr>
                <w:lang w:val="en-US"/>
              </w:rPr>
              <w:t>obligatorie</w:t>
            </w:r>
            <w:proofErr w:type="spellEnd"/>
            <w:r w:rsidRPr="002F5CF7">
              <w:rPr>
                <w:lang w:val="en-US"/>
              </w:rPr>
              <w:t xml:space="preserve">. În </w:t>
            </w:r>
            <w:proofErr w:type="spellStart"/>
            <w:r w:rsidRPr="002F5CF7">
              <w:rPr>
                <w:lang w:val="en-US"/>
              </w:rPr>
              <w:t>acest</w:t>
            </w:r>
            <w:proofErr w:type="spellEnd"/>
            <w:r w:rsidRPr="002F5CF7">
              <w:rPr>
                <w:lang w:val="en-US"/>
              </w:rPr>
              <w:t xml:space="preserve"> context, </w:t>
            </w:r>
            <w:proofErr w:type="spellStart"/>
            <w:r w:rsidRPr="002F5CF7">
              <w:rPr>
                <w:lang w:val="en-US"/>
              </w:rPr>
              <w:t>pentru</w:t>
            </w:r>
            <w:proofErr w:type="spellEnd"/>
            <w:r w:rsidRPr="002F5CF7">
              <w:rPr>
                <w:lang w:val="en-US"/>
              </w:rPr>
              <w:t xml:space="preserve"> a </w:t>
            </w:r>
            <w:proofErr w:type="spellStart"/>
            <w:r w:rsidRPr="002F5CF7">
              <w:rPr>
                <w:lang w:val="en-US"/>
              </w:rPr>
              <w:t>utiliza</w:t>
            </w:r>
            <w:proofErr w:type="spellEnd"/>
            <w:r w:rsidRPr="002F5CF7">
              <w:rPr>
                <w:lang w:val="en-US"/>
              </w:rPr>
              <w:t xml:space="preserve"> </w:t>
            </w:r>
            <w:proofErr w:type="spellStart"/>
            <w:r w:rsidRPr="002F5CF7">
              <w:rPr>
                <w:lang w:val="en-US"/>
              </w:rPr>
              <w:t>eficient</w:t>
            </w:r>
            <w:proofErr w:type="spellEnd"/>
            <w:r w:rsidRPr="002F5CF7">
              <w:rPr>
                <w:lang w:val="en-US"/>
              </w:rPr>
              <w:t xml:space="preserve"> </w:t>
            </w:r>
            <w:proofErr w:type="spellStart"/>
            <w:r w:rsidRPr="002F5CF7">
              <w:rPr>
                <w:lang w:val="en-US"/>
              </w:rPr>
              <w:t>și</w:t>
            </w:r>
            <w:proofErr w:type="spellEnd"/>
            <w:r w:rsidRPr="002F5CF7">
              <w:rPr>
                <w:lang w:val="en-US"/>
              </w:rPr>
              <w:t xml:space="preserve"> </w:t>
            </w:r>
            <w:proofErr w:type="spellStart"/>
            <w:r w:rsidRPr="002F5CF7">
              <w:rPr>
                <w:lang w:val="en-US"/>
              </w:rPr>
              <w:t>proporțional</w:t>
            </w:r>
            <w:proofErr w:type="spellEnd"/>
            <w:r w:rsidRPr="002F5CF7">
              <w:rPr>
                <w:lang w:val="en-US"/>
              </w:rPr>
              <w:t xml:space="preserve"> </w:t>
            </w:r>
            <w:proofErr w:type="spellStart"/>
            <w:r w:rsidRPr="002F5CF7">
              <w:rPr>
                <w:lang w:val="en-US"/>
              </w:rPr>
              <w:t>resursele</w:t>
            </w:r>
            <w:proofErr w:type="spellEnd"/>
            <w:r w:rsidRPr="002F5CF7">
              <w:rPr>
                <w:lang w:val="en-US"/>
              </w:rPr>
              <w:t xml:space="preserve"> administrative </w:t>
            </w:r>
            <w:proofErr w:type="spellStart"/>
            <w:r w:rsidRPr="002F5CF7">
              <w:rPr>
                <w:lang w:val="en-US"/>
              </w:rPr>
              <w:t>și</w:t>
            </w:r>
            <w:proofErr w:type="spellEnd"/>
            <w:r w:rsidRPr="002F5CF7">
              <w:rPr>
                <w:lang w:val="en-US"/>
              </w:rPr>
              <w:t xml:space="preserve"> </w:t>
            </w:r>
            <w:proofErr w:type="spellStart"/>
            <w:r w:rsidRPr="002F5CF7">
              <w:rPr>
                <w:lang w:val="en-US"/>
              </w:rPr>
              <w:t>pentru</w:t>
            </w:r>
            <w:proofErr w:type="spellEnd"/>
            <w:r w:rsidRPr="002F5CF7">
              <w:rPr>
                <w:lang w:val="en-US"/>
              </w:rPr>
              <w:t xml:space="preserve"> </w:t>
            </w:r>
            <w:proofErr w:type="gramStart"/>
            <w:r w:rsidRPr="002F5CF7">
              <w:rPr>
                <w:lang w:val="en-US"/>
              </w:rPr>
              <w:t>a</w:t>
            </w:r>
            <w:proofErr w:type="gramEnd"/>
            <w:r w:rsidRPr="002F5CF7">
              <w:rPr>
                <w:lang w:val="en-US"/>
              </w:rPr>
              <w:t xml:space="preserve"> </w:t>
            </w:r>
            <w:proofErr w:type="spellStart"/>
            <w:r w:rsidRPr="002F5CF7">
              <w:rPr>
                <w:lang w:val="en-US"/>
              </w:rPr>
              <w:t>evita</w:t>
            </w:r>
            <w:proofErr w:type="spellEnd"/>
            <w:r w:rsidRPr="002F5CF7">
              <w:rPr>
                <w:lang w:val="en-US"/>
              </w:rPr>
              <w:t xml:space="preserve"> </w:t>
            </w:r>
            <w:proofErr w:type="spellStart"/>
            <w:r w:rsidRPr="002F5CF7">
              <w:rPr>
                <w:lang w:val="en-US"/>
              </w:rPr>
              <w:t>dublarea</w:t>
            </w:r>
            <w:proofErr w:type="spellEnd"/>
            <w:r w:rsidRPr="002F5CF7">
              <w:rPr>
                <w:lang w:val="en-US"/>
              </w:rPr>
              <w:t xml:space="preserve"> </w:t>
            </w:r>
            <w:proofErr w:type="spellStart"/>
            <w:r w:rsidRPr="002F5CF7">
              <w:rPr>
                <w:lang w:val="en-US"/>
              </w:rPr>
              <w:t>eforturilor</w:t>
            </w:r>
            <w:proofErr w:type="spellEnd"/>
            <w:r w:rsidRPr="002F5CF7">
              <w:rPr>
                <w:lang w:val="en-US"/>
              </w:rPr>
              <w:t xml:space="preserve"> în </w:t>
            </w:r>
            <w:proofErr w:type="spellStart"/>
            <w:r w:rsidRPr="002F5CF7">
              <w:rPr>
                <w:lang w:val="en-US"/>
              </w:rPr>
              <w:t>vederea</w:t>
            </w:r>
            <w:proofErr w:type="spellEnd"/>
            <w:r w:rsidRPr="002F5CF7">
              <w:rPr>
                <w:lang w:val="en-US"/>
              </w:rPr>
              <w:t xml:space="preserve"> </w:t>
            </w:r>
            <w:proofErr w:type="spellStart"/>
            <w:r w:rsidRPr="002F5CF7">
              <w:rPr>
                <w:lang w:val="en-US"/>
              </w:rPr>
              <w:t>modificării</w:t>
            </w:r>
            <w:proofErr w:type="spellEnd"/>
            <w:r w:rsidRPr="002F5CF7">
              <w:rPr>
                <w:lang w:val="en-US"/>
              </w:rPr>
              <w:t xml:space="preserve"> </w:t>
            </w:r>
            <w:proofErr w:type="spellStart"/>
            <w:r w:rsidRPr="002F5CF7">
              <w:rPr>
                <w:lang w:val="en-US"/>
              </w:rPr>
              <w:t>ulterioare</w:t>
            </w:r>
            <w:proofErr w:type="spellEnd"/>
            <w:r w:rsidRPr="002F5CF7">
              <w:rPr>
                <w:lang w:val="en-US"/>
              </w:rPr>
              <w:t xml:space="preserve"> a </w:t>
            </w:r>
            <w:proofErr w:type="spellStart"/>
            <w:r w:rsidRPr="002F5CF7">
              <w:rPr>
                <w:lang w:val="en-US"/>
              </w:rPr>
              <w:t>Regulamentului</w:t>
            </w:r>
            <w:proofErr w:type="spellEnd"/>
            <w:r w:rsidRPr="002F5CF7">
              <w:rPr>
                <w:lang w:val="en-US"/>
              </w:rPr>
              <w:t xml:space="preserve"> </w:t>
            </w:r>
            <w:proofErr w:type="spellStart"/>
            <w:r w:rsidRPr="002F5CF7">
              <w:rPr>
                <w:lang w:val="en-US"/>
              </w:rPr>
              <w:t>propus</w:t>
            </w:r>
            <w:proofErr w:type="spellEnd"/>
            <w:r w:rsidRPr="002F5CF7">
              <w:rPr>
                <w:lang w:val="en-US"/>
              </w:rPr>
              <w:t xml:space="preserve"> </w:t>
            </w:r>
            <w:proofErr w:type="spellStart"/>
            <w:r w:rsidRPr="002F5CF7">
              <w:rPr>
                <w:lang w:val="en-US"/>
              </w:rPr>
              <w:t>spre</w:t>
            </w:r>
            <w:proofErr w:type="spellEnd"/>
            <w:r w:rsidRPr="002F5CF7">
              <w:rPr>
                <w:lang w:val="en-US"/>
              </w:rPr>
              <w:t xml:space="preserve"> </w:t>
            </w:r>
            <w:proofErr w:type="spellStart"/>
            <w:r w:rsidRPr="002F5CF7">
              <w:rPr>
                <w:lang w:val="en-US"/>
              </w:rPr>
              <w:t>abro</w:t>
            </w:r>
            <w:r w:rsidR="009F47DB">
              <w:rPr>
                <w:lang w:val="en-US"/>
              </w:rPr>
              <w:t>b</w:t>
            </w:r>
            <w:r w:rsidRPr="002F5CF7">
              <w:rPr>
                <w:lang w:val="en-US"/>
              </w:rPr>
              <w:t>are</w:t>
            </w:r>
            <w:proofErr w:type="spellEnd"/>
            <w:r w:rsidRPr="002F5CF7">
              <w:rPr>
                <w:lang w:val="en-US"/>
              </w:rPr>
              <w:t xml:space="preserve">, s-a </w:t>
            </w:r>
            <w:proofErr w:type="spellStart"/>
            <w:r w:rsidRPr="002F5CF7">
              <w:rPr>
                <w:lang w:val="en-US"/>
              </w:rPr>
              <w:t>decis</w:t>
            </w:r>
            <w:proofErr w:type="spellEnd"/>
            <w:r w:rsidRPr="002F5CF7">
              <w:rPr>
                <w:lang w:val="en-US"/>
              </w:rPr>
              <w:t xml:space="preserve"> </w:t>
            </w:r>
            <w:proofErr w:type="spellStart"/>
            <w:r w:rsidRPr="002F5CF7">
              <w:rPr>
                <w:lang w:val="en-US"/>
              </w:rPr>
              <w:t>transpunerea</w:t>
            </w:r>
            <w:proofErr w:type="spellEnd"/>
            <w:r w:rsidRPr="002F5CF7">
              <w:rPr>
                <w:lang w:val="en-US"/>
              </w:rPr>
              <w:t xml:space="preserve"> </w:t>
            </w:r>
            <w:proofErr w:type="spellStart"/>
            <w:r w:rsidRPr="002F5CF7">
              <w:rPr>
                <w:lang w:val="en-US"/>
              </w:rPr>
              <w:t>integrală</w:t>
            </w:r>
            <w:proofErr w:type="spellEnd"/>
            <w:r w:rsidRPr="002F5CF7">
              <w:rPr>
                <w:lang w:val="en-US"/>
              </w:rPr>
              <w:t xml:space="preserve"> a </w:t>
            </w:r>
            <w:proofErr w:type="spellStart"/>
            <w:r w:rsidRPr="002F5CF7">
              <w:rPr>
                <w:lang w:val="en-US"/>
              </w:rPr>
              <w:t>Regulamentului</w:t>
            </w:r>
            <w:proofErr w:type="spellEnd"/>
            <w:r w:rsidRPr="002F5CF7">
              <w:rPr>
                <w:lang w:val="en-US"/>
              </w:rPr>
              <w:t xml:space="preserve"> de </w:t>
            </w:r>
            <w:proofErr w:type="spellStart"/>
            <w:r w:rsidRPr="002F5CF7">
              <w:rPr>
                <w:lang w:val="en-US"/>
              </w:rPr>
              <w:t>punere</w:t>
            </w:r>
            <w:proofErr w:type="spellEnd"/>
            <w:r w:rsidRPr="002F5CF7">
              <w:rPr>
                <w:lang w:val="en-US"/>
              </w:rPr>
              <w:t xml:space="preserve"> în </w:t>
            </w:r>
            <w:proofErr w:type="spellStart"/>
            <w:r w:rsidRPr="002F5CF7">
              <w:rPr>
                <w:lang w:val="en-US"/>
              </w:rPr>
              <w:t>aplicare</w:t>
            </w:r>
            <w:proofErr w:type="spellEnd"/>
            <w:r w:rsidRPr="002F5CF7">
              <w:rPr>
                <w:lang w:val="en-US"/>
              </w:rPr>
              <w:t xml:space="preserve"> (UE) 2018/2067.</w:t>
            </w:r>
          </w:p>
          <w:p w14:paraId="4B01D890" w14:textId="57B67B31" w:rsidR="000446A5" w:rsidRPr="0099025D" w:rsidRDefault="000446A5" w:rsidP="00EB45F5">
            <w:pPr>
              <w:jc w:val="both"/>
              <w:rPr>
                <w:b/>
                <w:lang w:val="ro-RO"/>
              </w:rPr>
            </w:pPr>
            <w:proofErr w:type="spellStart"/>
            <w:r w:rsidRPr="0091196F">
              <w:rPr>
                <w:lang w:val="en-US"/>
              </w:rPr>
              <w:t>Ministerul</w:t>
            </w:r>
            <w:proofErr w:type="spellEnd"/>
            <w:r w:rsidRPr="0091196F">
              <w:rPr>
                <w:lang w:val="en-US"/>
              </w:rPr>
              <w:t xml:space="preserve"> </w:t>
            </w:r>
            <w:proofErr w:type="spellStart"/>
            <w:r w:rsidRPr="0091196F">
              <w:rPr>
                <w:lang w:val="en-US"/>
              </w:rPr>
              <w:t>planifică</w:t>
            </w:r>
            <w:proofErr w:type="spellEnd"/>
            <w:r w:rsidRPr="0091196F">
              <w:rPr>
                <w:lang w:val="en-US"/>
              </w:rPr>
              <w:t xml:space="preserve"> </w:t>
            </w:r>
            <w:proofErr w:type="spellStart"/>
            <w:r w:rsidRPr="0091196F">
              <w:rPr>
                <w:lang w:val="en-US"/>
              </w:rPr>
              <w:t>modificarea</w:t>
            </w:r>
            <w:proofErr w:type="spellEnd"/>
            <w:r w:rsidRPr="0091196F">
              <w:rPr>
                <w:lang w:val="en-US"/>
              </w:rPr>
              <w:t xml:space="preserve"> </w:t>
            </w:r>
            <w:proofErr w:type="spellStart"/>
            <w:r w:rsidRPr="0091196F">
              <w:rPr>
                <w:lang w:val="en-US"/>
              </w:rPr>
              <w:t>Legii</w:t>
            </w:r>
            <w:proofErr w:type="spellEnd"/>
            <w:r w:rsidRPr="0091196F">
              <w:rPr>
                <w:lang w:val="en-US"/>
              </w:rPr>
              <w:t xml:space="preserve"> nr. 74/2024 </w:t>
            </w:r>
            <w:proofErr w:type="spellStart"/>
            <w:r w:rsidRPr="0091196F">
              <w:rPr>
                <w:lang w:val="en-US"/>
              </w:rPr>
              <w:t>privind</w:t>
            </w:r>
            <w:proofErr w:type="spellEnd"/>
            <w:r w:rsidRPr="0091196F">
              <w:rPr>
                <w:lang w:val="en-US"/>
              </w:rPr>
              <w:t xml:space="preserve"> </w:t>
            </w:r>
            <w:proofErr w:type="spellStart"/>
            <w:r w:rsidRPr="0091196F">
              <w:rPr>
                <w:lang w:val="en-US"/>
              </w:rPr>
              <w:t>acțiunile</w:t>
            </w:r>
            <w:proofErr w:type="spellEnd"/>
            <w:r w:rsidRPr="0091196F">
              <w:rPr>
                <w:lang w:val="en-US"/>
              </w:rPr>
              <w:t xml:space="preserve"> </w:t>
            </w:r>
            <w:proofErr w:type="spellStart"/>
            <w:r w:rsidRPr="0091196F">
              <w:rPr>
                <w:lang w:val="en-US"/>
              </w:rPr>
              <w:t>climatice</w:t>
            </w:r>
            <w:proofErr w:type="spellEnd"/>
            <w:r w:rsidRPr="0091196F">
              <w:rPr>
                <w:lang w:val="en-US"/>
              </w:rPr>
              <w:t xml:space="preserve">, în care </w:t>
            </w:r>
            <w:proofErr w:type="spellStart"/>
            <w:r w:rsidRPr="0091196F">
              <w:rPr>
                <w:lang w:val="en-US"/>
              </w:rPr>
              <w:t>vor</w:t>
            </w:r>
            <w:proofErr w:type="spellEnd"/>
            <w:r w:rsidRPr="0091196F">
              <w:rPr>
                <w:lang w:val="en-US"/>
              </w:rPr>
              <w:t xml:space="preserve"> fi </w:t>
            </w:r>
            <w:proofErr w:type="spellStart"/>
            <w:r w:rsidRPr="0091196F">
              <w:rPr>
                <w:lang w:val="en-US"/>
              </w:rPr>
              <w:t>incluse</w:t>
            </w:r>
            <w:proofErr w:type="spellEnd"/>
            <w:r w:rsidRPr="0091196F">
              <w:rPr>
                <w:lang w:val="en-US"/>
              </w:rPr>
              <w:t xml:space="preserve"> </w:t>
            </w:r>
            <w:proofErr w:type="spellStart"/>
            <w:r w:rsidRPr="0091196F">
              <w:rPr>
                <w:lang w:val="en-US"/>
              </w:rPr>
              <w:t>propunerile</w:t>
            </w:r>
            <w:proofErr w:type="spellEnd"/>
            <w:r>
              <w:rPr>
                <w:lang w:val="en-US"/>
              </w:rPr>
              <w:t xml:space="preserve"> </w:t>
            </w:r>
            <w:proofErr w:type="spellStart"/>
            <w:r>
              <w:rPr>
                <w:lang w:val="en-US"/>
              </w:rPr>
              <w:t>menționate</w:t>
            </w:r>
            <w:proofErr w:type="spellEnd"/>
            <w:r w:rsidRPr="0091196F">
              <w:rPr>
                <w:lang w:val="en-US"/>
              </w:rPr>
              <w:t>.</w:t>
            </w:r>
          </w:p>
        </w:tc>
      </w:tr>
      <w:tr w:rsidR="00AE6921" w:rsidRPr="003974C7" w14:paraId="5257DDEC" w14:textId="77777777" w:rsidTr="00AE6921">
        <w:trPr>
          <w:trHeight w:val="1833"/>
        </w:trPr>
        <w:tc>
          <w:tcPr>
            <w:tcW w:w="704" w:type="dxa"/>
            <w:vMerge/>
          </w:tcPr>
          <w:p w14:paraId="194367CD" w14:textId="77777777" w:rsidR="00AE6921" w:rsidRPr="0099025D" w:rsidRDefault="00AE6921" w:rsidP="00EB45F5">
            <w:pPr>
              <w:rPr>
                <w:b/>
                <w:lang w:val="ro-RO"/>
              </w:rPr>
            </w:pPr>
          </w:p>
        </w:tc>
        <w:tc>
          <w:tcPr>
            <w:tcW w:w="2410" w:type="dxa"/>
            <w:vMerge/>
          </w:tcPr>
          <w:p w14:paraId="49F1F166" w14:textId="77777777" w:rsidR="00AE6921" w:rsidRPr="0099025D" w:rsidRDefault="00AE6921" w:rsidP="00EB45F5">
            <w:pPr>
              <w:rPr>
                <w:b/>
                <w:lang w:val="ro-RO"/>
              </w:rPr>
            </w:pPr>
          </w:p>
        </w:tc>
        <w:tc>
          <w:tcPr>
            <w:tcW w:w="7513" w:type="dxa"/>
          </w:tcPr>
          <w:p w14:paraId="2AE4653B" w14:textId="4FD813F3" w:rsidR="003974C7" w:rsidRPr="003974C7" w:rsidRDefault="003974C7" w:rsidP="003974C7">
            <w:pPr>
              <w:pStyle w:val="NormalWeb"/>
              <w:spacing w:before="0" w:beforeAutospacing="0" w:after="0" w:afterAutospacing="0"/>
              <w:jc w:val="both"/>
              <w:rPr>
                <w:lang w:val="en-US"/>
              </w:rPr>
            </w:pPr>
            <w:r w:rsidRPr="003974C7">
              <w:rPr>
                <w:lang w:val="en-US"/>
              </w:rPr>
              <w:t xml:space="preserve">La </w:t>
            </w:r>
            <w:proofErr w:type="spellStart"/>
            <w:r w:rsidRPr="003974C7">
              <w:rPr>
                <w:i/>
                <w:iCs/>
                <w:lang w:val="en-US"/>
              </w:rPr>
              <w:t>subpct</w:t>
            </w:r>
            <w:proofErr w:type="spellEnd"/>
            <w:r w:rsidRPr="003974C7">
              <w:rPr>
                <w:i/>
                <w:iCs/>
                <w:lang w:val="en-US"/>
              </w:rPr>
              <w:t xml:space="preserve">. 9.9.4, </w:t>
            </w:r>
            <w:proofErr w:type="spellStart"/>
            <w:r w:rsidRPr="003974C7">
              <w:rPr>
                <w:lang w:val="en-US"/>
              </w:rPr>
              <w:t>în</w:t>
            </w:r>
            <w:proofErr w:type="spellEnd"/>
            <w:r w:rsidRPr="003974C7">
              <w:rPr>
                <w:lang w:val="en-US"/>
              </w:rPr>
              <w:t xml:space="preserve"> </w:t>
            </w:r>
            <w:proofErr w:type="spellStart"/>
            <w:r w:rsidRPr="003974C7">
              <w:rPr>
                <w:lang w:val="en-US"/>
              </w:rPr>
              <w:t>expresia</w:t>
            </w:r>
            <w:proofErr w:type="spellEnd"/>
            <w:r w:rsidRPr="003974C7">
              <w:rPr>
                <w:lang w:val="en-US"/>
              </w:rPr>
              <w:t xml:space="preserve"> „</w:t>
            </w:r>
            <w:proofErr w:type="spellStart"/>
            <w:r w:rsidRPr="003974C7">
              <w:rPr>
                <w:lang w:val="en-US"/>
              </w:rPr>
              <w:t>în</w:t>
            </w:r>
            <w:proofErr w:type="spellEnd"/>
            <w:r w:rsidRPr="003974C7">
              <w:rPr>
                <w:lang w:val="en-US"/>
              </w:rPr>
              <w:t xml:space="preserve"> </w:t>
            </w:r>
            <w:proofErr w:type="spellStart"/>
            <w:r w:rsidRPr="003974C7">
              <w:rPr>
                <w:lang w:val="en-US"/>
              </w:rPr>
              <w:t>cazul</w:t>
            </w:r>
            <w:proofErr w:type="spellEnd"/>
            <w:r w:rsidRPr="003974C7">
              <w:rPr>
                <w:lang w:val="en-US"/>
              </w:rPr>
              <w:t xml:space="preserve"> </w:t>
            </w:r>
            <w:proofErr w:type="spellStart"/>
            <w:r w:rsidRPr="003974C7">
              <w:rPr>
                <w:lang w:val="en-US"/>
              </w:rPr>
              <w:t>în</w:t>
            </w:r>
            <w:proofErr w:type="spellEnd"/>
            <w:r w:rsidRPr="003974C7">
              <w:rPr>
                <w:lang w:val="en-US"/>
              </w:rPr>
              <w:t xml:space="preserve"> care </w:t>
            </w:r>
            <w:proofErr w:type="spellStart"/>
            <w:r w:rsidRPr="003974C7">
              <w:rPr>
                <w:lang w:val="en-US"/>
              </w:rPr>
              <w:t>dispozițiile</w:t>
            </w:r>
            <w:proofErr w:type="spellEnd"/>
            <w:r w:rsidRPr="003974C7">
              <w:rPr>
                <w:lang w:val="en-US"/>
              </w:rPr>
              <w:t xml:space="preserve"> de la </w:t>
            </w:r>
            <w:proofErr w:type="spellStart"/>
            <w:r w:rsidRPr="003974C7">
              <w:rPr>
                <w:lang w:val="en-US"/>
              </w:rPr>
              <w:t>subpunctele</w:t>
            </w:r>
            <w:proofErr w:type="spellEnd"/>
            <w:r w:rsidRPr="003974C7">
              <w:rPr>
                <w:lang w:val="en-US"/>
              </w:rPr>
              <w:t xml:space="preserve"> 9.9.1, 9.9.2 </w:t>
            </w:r>
            <w:proofErr w:type="spellStart"/>
            <w:r w:rsidRPr="003974C7">
              <w:rPr>
                <w:lang w:val="en-US"/>
              </w:rPr>
              <w:t>și</w:t>
            </w:r>
            <w:proofErr w:type="spellEnd"/>
            <w:r w:rsidRPr="003974C7">
              <w:rPr>
                <w:lang w:val="en-US"/>
              </w:rPr>
              <w:t xml:space="preserve"> 9.9.4” se face </w:t>
            </w:r>
            <w:proofErr w:type="spellStart"/>
            <w:r w:rsidRPr="003974C7">
              <w:rPr>
                <w:lang w:val="en-US"/>
              </w:rPr>
              <w:t>trimitere</w:t>
            </w:r>
            <w:proofErr w:type="spellEnd"/>
            <w:r w:rsidRPr="003974C7">
              <w:rPr>
                <w:lang w:val="en-US"/>
              </w:rPr>
              <w:t xml:space="preserve"> </w:t>
            </w:r>
            <w:proofErr w:type="spellStart"/>
            <w:r w:rsidRPr="003974C7">
              <w:rPr>
                <w:lang w:val="en-US"/>
              </w:rPr>
              <w:t>eronata</w:t>
            </w:r>
            <w:proofErr w:type="spellEnd"/>
            <w:r w:rsidRPr="003974C7">
              <w:rPr>
                <w:lang w:val="en-US"/>
              </w:rPr>
              <w:t xml:space="preserve">̆, la „9.9.4”. </w:t>
            </w:r>
          </w:p>
          <w:p w14:paraId="61C6AC4C" w14:textId="4C8AA1F0" w:rsidR="00AE6921" w:rsidRPr="003974C7" w:rsidRDefault="003974C7" w:rsidP="003974C7">
            <w:pPr>
              <w:pStyle w:val="NormalWeb"/>
              <w:spacing w:before="0" w:beforeAutospacing="0" w:after="0" w:afterAutospacing="0"/>
              <w:jc w:val="both"/>
              <w:rPr>
                <w:lang w:val="en-US"/>
              </w:rPr>
            </w:pPr>
            <w:r w:rsidRPr="003974C7">
              <w:rPr>
                <w:lang w:val="en-US"/>
              </w:rPr>
              <w:t xml:space="preserve">De </w:t>
            </w:r>
            <w:proofErr w:type="spellStart"/>
            <w:r w:rsidRPr="003974C7">
              <w:rPr>
                <w:lang w:val="en-US"/>
              </w:rPr>
              <w:t>asemenea</w:t>
            </w:r>
            <w:proofErr w:type="spellEnd"/>
            <w:r w:rsidRPr="003974C7">
              <w:rPr>
                <w:lang w:val="en-US"/>
              </w:rPr>
              <w:t xml:space="preserve">, se </w:t>
            </w:r>
            <w:proofErr w:type="spellStart"/>
            <w:r w:rsidRPr="003974C7">
              <w:rPr>
                <w:lang w:val="en-US"/>
              </w:rPr>
              <w:t>constata</w:t>
            </w:r>
            <w:proofErr w:type="spellEnd"/>
            <w:r w:rsidRPr="003974C7">
              <w:rPr>
                <w:lang w:val="en-US"/>
              </w:rPr>
              <w:t xml:space="preserve">̆ </w:t>
            </w:r>
            <w:proofErr w:type="spellStart"/>
            <w:r w:rsidRPr="003974C7">
              <w:rPr>
                <w:lang w:val="en-US"/>
              </w:rPr>
              <w:t>utilizarea</w:t>
            </w:r>
            <w:proofErr w:type="spellEnd"/>
            <w:r w:rsidRPr="003974C7">
              <w:rPr>
                <w:lang w:val="en-US"/>
              </w:rPr>
              <w:t xml:space="preserve"> </w:t>
            </w:r>
            <w:proofErr w:type="spellStart"/>
            <w:r w:rsidRPr="003974C7">
              <w:rPr>
                <w:lang w:val="en-US"/>
              </w:rPr>
              <w:t>incoerenta</w:t>
            </w:r>
            <w:proofErr w:type="spellEnd"/>
            <w:r w:rsidRPr="003974C7">
              <w:rPr>
                <w:lang w:val="en-US"/>
              </w:rPr>
              <w:t xml:space="preserve">̆ </w:t>
            </w:r>
            <w:proofErr w:type="spellStart"/>
            <w:r w:rsidRPr="003974C7">
              <w:rPr>
                <w:lang w:val="en-US"/>
              </w:rPr>
              <w:t>și</w:t>
            </w:r>
            <w:proofErr w:type="spellEnd"/>
            <w:r w:rsidRPr="003974C7">
              <w:rPr>
                <w:lang w:val="en-US"/>
              </w:rPr>
              <w:t xml:space="preserve"> </w:t>
            </w:r>
            <w:proofErr w:type="spellStart"/>
            <w:r w:rsidRPr="003974C7">
              <w:rPr>
                <w:lang w:val="en-US"/>
              </w:rPr>
              <w:t>neuniforma</w:t>
            </w:r>
            <w:proofErr w:type="spellEnd"/>
            <w:r w:rsidRPr="003974C7">
              <w:rPr>
                <w:lang w:val="en-US"/>
              </w:rPr>
              <w:t xml:space="preserve">̆ a </w:t>
            </w:r>
            <w:proofErr w:type="spellStart"/>
            <w:r w:rsidRPr="003974C7">
              <w:rPr>
                <w:lang w:val="en-US"/>
              </w:rPr>
              <w:t>termenilor</w:t>
            </w:r>
            <w:proofErr w:type="spellEnd"/>
            <w:r w:rsidRPr="003974C7">
              <w:rPr>
                <w:lang w:val="en-US"/>
              </w:rPr>
              <w:t xml:space="preserve"> care </w:t>
            </w:r>
            <w:proofErr w:type="spellStart"/>
            <w:r w:rsidRPr="003974C7">
              <w:rPr>
                <w:lang w:val="en-US"/>
              </w:rPr>
              <w:t>desemneaza</w:t>
            </w:r>
            <w:proofErr w:type="spellEnd"/>
            <w:r w:rsidRPr="003974C7">
              <w:rPr>
                <w:lang w:val="en-US"/>
              </w:rPr>
              <w:t xml:space="preserve">̆ </w:t>
            </w:r>
            <w:proofErr w:type="spellStart"/>
            <w:r w:rsidRPr="003974C7">
              <w:rPr>
                <w:lang w:val="en-US"/>
              </w:rPr>
              <w:t>diferitele</w:t>
            </w:r>
            <w:proofErr w:type="spellEnd"/>
            <w:r w:rsidRPr="003974C7">
              <w:rPr>
                <w:lang w:val="en-US"/>
              </w:rPr>
              <w:t xml:space="preserve"> </w:t>
            </w:r>
            <w:proofErr w:type="spellStart"/>
            <w:r w:rsidRPr="003974C7">
              <w:rPr>
                <w:lang w:val="en-US"/>
              </w:rPr>
              <w:t>categorii</w:t>
            </w:r>
            <w:proofErr w:type="spellEnd"/>
            <w:r w:rsidRPr="003974C7">
              <w:rPr>
                <w:lang w:val="en-US"/>
              </w:rPr>
              <w:t xml:space="preserve"> de </w:t>
            </w:r>
            <w:proofErr w:type="spellStart"/>
            <w:r w:rsidRPr="003974C7">
              <w:rPr>
                <w:lang w:val="en-US"/>
              </w:rPr>
              <w:t>rapoarte</w:t>
            </w:r>
            <w:proofErr w:type="spellEnd"/>
            <w:r w:rsidRPr="003974C7">
              <w:rPr>
                <w:lang w:val="en-US"/>
              </w:rPr>
              <w:t xml:space="preserve"> </w:t>
            </w:r>
            <w:proofErr w:type="spellStart"/>
            <w:r w:rsidRPr="003974C7">
              <w:rPr>
                <w:lang w:val="en-US"/>
              </w:rPr>
              <w:t>privind</w:t>
            </w:r>
            <w:proofErr w:type="spellEnd"/>
            <w:r w:rsidRPr="003974C7">
              <w:rPr>
                <w:lang w:val="en-US"/>
              </w:rPr>
              <w:t xml:space="preserve"> </w:t>
            </w:r>
            <w:proofErr w:type="spellStart"/>
            <w:r w:rsidRPr="003974C7">
              <w:rPr>
                <w:lang w:val="en-US"/>
              </w:rPr>
              <w:t>emisiile</w:t>
            </w:r>
            <w:proofErr w:type="spellEnd"/>
            <w:r w:rsidRPr="003974C7">
              <w:rPr>
                <w:lang w:val="en-US"/>
              </w:rPr>
              <w:t xml:space="preserve"> de gaze cu </w:t>
            </w:r>
            <w:proofErr w:type="spellStart"/>
            <w:r w:rsidRPr="003974C7">
              <w:rPr>
                <w:lang w:val="en-US"/>
              </w:rPr>
              <w:t>efect</w:t>
            </w:r>
            <w:proofErr w:type="spellEnd"/>
            <w:r w:rsidRPr="003974C7">
              <w:rPr>
                <w:lang w:val="en-US"/>
              </w:rPr>
              <w:t xml:space="preserve"> de seră. </w:t>
            </w:r>
            <w:proofErr w:type="spellStart"/>
            <w:r w:rsidRPr="003974C7">
              <w:rPr>
                <w:lang w:val="en-US"/>
              </w:rPr>
              <w:t>Aceasta</w:t>
            </w:r>
            <w:proofErr w:type="spellEnd"/>
            <w:r w:rsidRPr="003974C7">
              <w:rPr>
                <w:lang w:val="en-US"/>
              </w:rPr>
              <w:t xml:space="preserve">̆ </w:t>
            </w:r>
            <w:proofErr w:type="spellStart"/>
            <w:r w:rsidRPr="003974C7">
              <w:rPr>
                <w:lang w:val="en-US"/>
              </w:rPr>
              <w:t>lipsa</w:t>
            </w:r>
            <w:proofErr w:type="spellEnd"/>
            <w:r w:rsidRPr="003974C7">
              <w:rPr>
                <w:lang w:val="en-US"/>
              </w:rPr>
              <w:t xml:space="preserve">̆ de </w:t>
            </w:r>
            <w:proofErr w:type="spellStart"/>
            <w:r w:rsidRPr="003974C7">
              <w:rPr>
                <w:lang w:val="en-US"/>
              </w:rPr>
              <w:t>uniformitate</w:t>
            </w:r>
            <w:proofErr w:type="spellEnd"/>
            <w:r w:rsidRPr="003974C7">
              <w:rPr>
                <w:lang w:val="en-US"/>
              </w:rPr>
              <w:t xml:space="preserve"> </w:t>
            </w:r>
            <w:proofErr w:type="spellStart"/>
            <w:r w:rsidRPr="003974C7">
              <w:rPr>
                <w:lang w:val="en-US"/>
              </w:rPr>
              <w:t>terminologica</w:t>
            </w:r>
            <w:proofErr w:type="spellEnd"/>
            <w:r w:rsidRPr="003974C7">
              <w:rPr>
                <w:lang w:val="en-US"/>
              </w:rPr>
              <w:t xml:space="preserve">̆ </w:t>
            </w:r>
            <w:proofErr w:type="spellStart"/>
            <w:r w:rsidRPr="003974C7">
              <w:rPr>
                <w:lang w:val="en-US"/>
              </w:rPr>
              <w:t>contravine</w:t>
            </w:r>
            <w:proofErr w:type="spellEnd"/>
            <w:r w:rsidRPr="003974C7">
              <w:rPr>
                <w:lang w:val="en-US"/>
              </w:rPr>
              <w:t xml:space="preserve"> </w:t>
            </w:r>
            <w:proofErr w:type="spellStart"/>
            <w:r w:rsidRPr="003974C7">
              <w:rPr>
                <w:lang w:val="en-US"/>
              </w:rPr>
              <w:t>principiului</w:t>
            </w:r>
            <w:proofErr w:type="spellEnd"/>
            <w:r w:rsidRPr="003974C7">
              <w:rPr>
                <w:lang w:val="en-US"/>
              </w:rPr>
              <w:t xml:space="preserve"> </w:t>
            </w:r>
            <w:proofErr w:type="spellStart"/>
            <w:r w:rsidRPr="003974C7">
              <w:rPr>
                <w:lang w:val="en-US"/>
              </w:rPr>
              <w:t>tehnicii</w:t>
            </w:r>
            <w:proofErr w:type="spellEnd"/>
            <w:r w:rsidRPr="003974C7">
              <w:rPr>
                <w:lang w:val="en-US"/>
              </w:rPr>
              <w:t xml:space="preserve"> legislative </w:t>
            </w:r>
            <w:proofErr w:type="spellStart"/>
            <w:r w:rsidRPr="003974C7">
              <w:rPr>
                <w:lang w:val="en-US"/>
              </w:rPr>
              <w:t>privind</w:t>
            </w:r>
            <w:proofErr w:type="spellEnd"/>
            <w:r w:rsidRPr="003974C7">
              <w:rPr>
                <w:lang w:val="en-US"/>
              </w:rPr>
              <w:t xml:space="preserve"> </w:t>
            </w:r>
            <w:proofErr w:type="spellStart"/>
            <w:r w:rsidRPr="003974C7">
              <w:rPr>
                <w:lang w:val="en-US"/>
              </w:rPr>
              <w:t>unitatea</w:t>
            </w:r>
            <w:proofErr w:type="spellEnd"/>
            <w:r w:rsidRPr="003974C7">
              <w:rPr>
                <w:lang w:val="en-US"/>
              </w:rPr>
              <w:t xml:space="preserve"> </w:t>
            </w:r>
            <w:proofErr w:type="spellStart"/>
            <w:r w:rsidRPr="003974C7">
              <w:rPr>
                <w:lang w:val="en-US"/>
              </w:rPr>
              <w:t>terminologica</w:t>
            </w:r>
            <w:proofErr w:type="spellEnd"/>
            <w:r w:rsidRPr="003974C7">
              <w:rPr>
                <w:lang w:val="en-US"/>
              </w:rPr>
              <w:t xml:space="preserve">̆ </w:t>
            </w:r>
            <w:proofErr w:type="spellStart"/>
            <w:r w:rsidRPr="003974C7">
              <w:rPr>
                <w:lang w:val="en-US"/>
              </w:rPr>
              <w:t>și</w:t>
            </w:r>
            <w:proofErr w:type="spellEnd"/>
            <w:r w:rsidRPr="003974C7">
              <w:rPr>
                <w:lang w:val="en-US"/>
              </w:rPr>
              <w:t xml:space="preserve"> </w:t>
            </w:r>
            <w:proofErr w:type="spellStart"/>
            <w:r w:rsidRPr="003974C7">
              <w:rPr>
                <w:lang w:val="en-US"/>
              </w:rPr>
              <w:t>creeaza</w:t>
            </w:r>
            <w:proofErr w:type="spellEnd"/>
            <w:r w:rsidRPr="003974C7">
              <w:rPr>
                <w:lang w:val="en-US"/>
              </w:rPr>
              <w:t xml:space="preserve">̆ </w:t>
            </w:r>
            <w:proofErr w:type="spellStart"/>
            <w:r w:rsidRPr="003974C7">
              <w:rPr>
                <w:lang w:val="en-US"/>
              </w:rPr>
              <w:t>dificultăți</w:t>
            </w:r>
            <w:proofErr w:type="spellEnd"/>
            <w:r w:rsidRPr="003974C7">
              <w:rPr>
                <w:lang w:val="en-US"/>
              </w:rPr>
              <w:t xml:space="preserve"> interpretative. </w:t>
            </w:r>
          </w:p>
        </w:tc>
        <w:tc>
          <w:tcPr>
            <w:tcW w:w="3827" w:type="dxa"/>
          </w:tcPr>
          <w:p w14:paraId="1DCCBC13" w14:textId="722410EC" w:rsidR="00AE6921" w:rsidRPr="0099025D" w:rsidRDefault="00FC2815" w:rsidP="00EB45F5">
            <w:pPr>
              <w:jc w:val="both"/>
              <w:rPr>
                <w:b/>
                <w:lang w:val="ro-RO"/>
              </w:rPr>
            </w:pPr>
            <w:r>
              <w:rPr>
                <w:b/>
                <w:lang w:val="ro-RO"/>
              </w:rPr>
              <w:t>S</w:t>
            </w:r>
            <w:r w:rsidRPr="0099025D">
              <w:rPr>
                <w:b/>
                <w:lang w:val="ro-RO"/>
              </w:rPr>
              <w:t>e acceptă</w:t>
            </w:r>
            <w:r>
              <w:rPr>
                <w:b/>
                <w:lang w:val="ro-RO"/>
              </w:rPr>
              <w:t>.</w:t>
            </w:r>
          </w:p>
        </w:tc>
      </w:tr>
      <w:tr w:rsidR="00AE6921" w:rsidRPr="00490878" w14:paraId="6339AF8A" w14:textId="77777777" w:rsidTr="005F45E8">
        <w:trPr>
          <w:trHeight w:val="841"/>
        </w:trPr>
        <w:tc>
          <w:tcPr>
            <w:tcW w:w="704" w:type="dxa"/>
            <w:vMerge/>
          </w:tcPr>
          <w:p w14:paraId="3D91590D" w14:textId="77777777" w:rsidR="00AE6921" w:rsidRPr="0099025D" w:rsidRDefault="00AE6921" w:rsidP="00EB45F5">
            <w:pPr>
              <w:rPr>
                <w:b/>
                <w:lang w:val="ro-RO"/>
              </w:rPr>
            </w:pPr>
          </w:p>
        </w:tc>
        <w:tc>
          <w:tcPr>
            <w:tcW w:w="2410" w:type="dxa"/>
            <w:vMerge/>
          </w:tcPr>
          <w:p w14:paraId="0C121A39" w14:textId="77777777" w:rsidR="00AE6921" w:rsidRPr="0099025D" w:rsidRDefault="00AE6921" w:rsidP="00EB45F5">
            <w:pPr>
              <w:rPr>
                <w:b/>
                <w:lang w:val="ro-RO"/>
              </w:rPr>
            </w:pPr>
          </w:p>
        </w:tc>
        <w:tc>
          <w:tcPr>
            <w:tcW w:w="7513" w:type="dxa"/>
          </w:tcPr>
          <w:p w14:paraId="48B3BFAB" w14:textId="77777777" w:rsidR="003974C7" w:rsidRPr="001977F3" w:rsidRDefault="003974C7" w:rsidP="00663DC6">
            <w:pPr>
              <w:pStyle w:val="NormalWeb"/>
              <w:spacing w:before="0" w:beforeAutospacing="0" w:after="0" w:afterAutospacing="0"/>
              <w:jc w:val="both"/>
              <w:rPr>
                <w:lang w:val="ro-RO"/>
              </w:rPr>
            </w:pPr>
            <w:proofErr w:type="spellStart"/>
            <w:r w:rsidRPr="001977F3">
              <w:rPr>
                <w:lang w:val="ro-RO"/>
              </w:rPr>
              <w:t>Deși</w:t>
            </w:r>
            <w:proofErr w:type="spellEnd"/>
            <w:r w:rsidRPr="001977F3">
              <w:rPr>
                <w:lang w:val="ro-RO"/>
              </w:rPr>
              <w:t xml:space="preserve"> la pct. 9.19–9.23 din proiect sunt definite explicit </w:t>
            </w:r>
            <w:proofErr w:type="spellStart"/>
            <w:r w:rsidRPr="001977F3">
              <w:rPr>
                <w:lang w:val="ro-RO"/>
              </w:rPr>
              <w:t>și</w:t>
            </w:r>
            <w:proofErr w:type="spellEnd"/>
            <w:r w:rsidRPr="001977F3">
              <w:rPr>
                <w:lang w:val="ro-RO"/>
              </w:rPr>
              <w:t xml:space="preserve"> distinct tipurile de rapoarte (</w:t>
            </w:r>
            <w:r w:rsidRPr="001977F3">
              <w:rPr>
                <w:i/>
                <w:iCs/>
                <w:lang w:val="ro-RO"/>
              </w:rPr>
              <w:t xml:space="preserve">raport privind datele de </w:t>
            </w:r>
            <w:proofErr w:type="spellStart"/>
            <w:r w:rsidRPr="001977F3">
              <w:rPr>
                <w:i/>
                <w:iCs/>
                <w:lang w:val="ro-RO"/>
              </w:rPr>
              <w:t>referința</w:t>
            </w:r>
            <w:proofErr w:type="spellEnd"/>
            <w:r w:rsidRPr="001977F3">
              <w:rPr>
                <w:i/>
                <w:iCs/>
                <w:lang w:val="ro-RO"/>
              </w:rPr>
              <w:t>̆</w:t>
            </w:r>
            <w:r w:rsidRPr="001977F3">
              <w:rPr>
                <w:lang w:val="ro-RO"/>
              </w:rPr>
              <w:t xml:space="preserve">, </w:t>
            </w:r>
            <w:r w:rsidRPr="001977F3">
              <w:rPr>
                <w:i/>
                <w:iCs/>
                <w:lang w:val="ro-RO"/>
              </w:rPr>
              <w:t xml:space="preserve">raport privind datele unei </w:t>
            </w:r>
            <w:proofErr w:type="spellStart"/>
            <w:r w:rsidRPr="001977F3">
              <w:rPr>
                <w:i/>
                <w:iCs/>
                <w:lang w:val="ro-RO"/>
              </w:rPr>
              <w:t>instalații</w:t>
            </w:r>
            <w:proofErr w:type="spellEnd"/>
            <w:r w:rsidRPr="001977F3">
              <w:rPr>
                <w:i/>
                <w:iCs/>
                <w:lang w:val="ro-RO"/>
              </w:rPr>
              <w:t xml:space="preserve"> nou-intrate</w:t>
            </w:r>
            <w:r w:rsidRPr="001977F3">
              <w:rPr>
                <w:lang w:val="ro-RO"/>
              </w:rPr>
              <w:t xml:space="preserve">, </w:t>
            </w:r>
            <w:r w:rsidRPr="001977F3">
              <w:rPr>
                <w:i/>
                <w:iCs/>
                <w:lang w:val="ro-RO"/>
              </w:rPr>
              <w:t>raportul anual privind nivelul de activitate</w:t>
            </w:r>
            <w:r w:rsidRPr="001977F3">
              <w:rPr>
                <w:lang w:val="ro-RO"/>
              </w:rPr>
              <w:t xml:space="preserve">, </w:t>
            </w:r>
            <w:r w:rsidRPr="001977F3">
              <w:rPr>
                <w:i/>
                <w:iCs/>
                <w:lang w:val="ro-RO"/>
              </w:rPr>
              <w:t xml:space="preserve">raportul </w:t>
            </w:r>
            <w:proofErr w:type="spellStart"/>
            <w:r w:rsidRPr="001977F3">
              <w:rPr>
                <w:i/>
                <w:iCs/>
                <w:lang w:val="ro-RO"/>
              </w:rPr>
              <w:t>entității</w:t>
            </w:r>
            <w:proofErr w:type="spellEnd"/>
            <w:r w:rsidRPr="001977F3">
              <w:rPr>
                <w:i/>
                <w:iCs/>
                <w:lang w:val="ro-RO"/>
              </w:rPr>
              <w:t xml:space="preserve"> reglementate</w:t>
            </w:r>
            <w:r w:rsidRPr="001977F3">
              <w:rPr>
                <w:lang w:val="ro-RO"/>
              </w:rPr>
              <w:t xml:space="preserve">, </w:t>
            </w:r>
            <w:r w:rsidRPr="001977F3">
              <w:rPr>
                <w:i/>
                <w:iCs/>
                <w:lang w:val="ro-RO"/>
              </w:rPr>
              <w:t>raportul operatorului sau al operatorului de aeronave</w:t>
            </w:r>
            <w:r w:rsidRPr="001977F3">
              <w:rPr>
                <w:lang w:val="ro-RO"/>
              </w:rPr>
              <w:t xml:space="preserve">), </w:t>
            </w:r>
            <w:proofErr w:type="spellStart"/>
            <w:r w:rsidRPr="001977F3">
              <w:rPr>
                <w:lang w:val="ro-RO"/>
              </w:rPr>
              <w:t>în</w:t>
            </w:r>
            <w:proofErr w:type="spellEnd"/>
            <w:r w:rsidRPr="001977F3">
              <w:rPr>
                <w:lang w:val="ro-RO"/>
              </w:rPr>
              <w:t xml:space="preserve"> textul Regulamentului se </w:t>
            </w:r>
            <w:proofErr w:type="spellStart"/>
            <w:r w:rsidRPr="001977F3">
              <w:rPr>
                <w:lang w:val="ro-RO"/>
              </w:rPr>
              <w:t>utilizeaza</w:t>
            </w:r>
            <w:proofErr w:type="spellEnd"/>
            <w:r w:rsidRPr="001977F3">
              <w:rPr>
                <w:lang w:val="ro-RO"/>
              </w:rPr>
              <w:t xml:space="preserve">̆, </w:t>
            </w:r>
            <w:proofErr w:type="spellStart"/>
            <w:r w:rsidRPr="001977F3">
              <w:rPr>
                <w:lang w:val="ro-RO"/>
              </w:rPr>
              <w:t>în</w:t>
            </w:r>
            <w:proofErr w:type="spellEnd"/>
            <w:r w:rsidRPr="001977F3">
              <w:rPr>
                <w:lang w:val="ro-RO"/>
              </w:rPr>
              <w:t xml:space="preserve"> mod variabil </w:t>
            </w:r>
            <w:proofErr w:type="spellStart"/>
            <w:r w:rsidRPr="001977F3">
              <w:rPr>
                <w:lang w:val="ro-RO"/>
              </w:rPr>
              <w:t>și</w:t>
            </w:r>
            <w:proofErr w:type="spellEnd"/>
            <w:r w:rsidRPr="001977F3">
              <w:rPr>
                <w:lang w:val="ro-RO"/>
              </w:rPr>
              <w:t xml:space="preserve"> nesistematic, precum </w:t>
            </w:r>
            <w:proofErr w:type="spellStart"/>
            <w:r w:rsidRPr="001977F3">
              <w:rPr>
                <w:lang w:val="ro-RO"/>
              </w:rPr>
              <w:t>și</w:t>
            </w:r>
            <w:proofErr w:type="spellEnd"/>
            <w:r w:rsidRPr="001977F3">
              <w:rPr>
                <w:lang w:val="ro-RO"/>
              </w:rPr>
              <w:t xml:space="preserve"> </w:t>
            </w:r>
            <w:proofErr w:type="spellStart"/>
            <w:r w:rsidRPr="001977F3">
              <w:rPr>
                <w:lang w:val="ro-RO"/>
              </w:rPr>
              <w:t>în</w:t>
            </w:r>
            <w:proofErr w:type="spellEnd"/>
            <w:r w:rsidRPr="001977F3">
              <w:rPr>
                <w:lang w:val="ro-RO"/>
              </w:rPr>
              <w:t xml:space="preserve"> forme nealiniate cu </w:t>
            </w:r>
            <w:proofErr w:type="spellStart"/>
            <w:r w:rsidRPr="001977F3">
              <w:rPr>
                <w:lang w:val="ro-RO"/>
              </w:rPr>
              <w:t>definițiile</w:t>
            </w:r>
            <w:proofErr w:type="spellEnd"/>
            <w:r w:rsidRPr="001977F3">
              <w:rPr>
                <w:lang w:val="ro-RO"/>
              </w:rPr>
              <w:t xml:space="preserve"> incluse </w:t>
            </w:r>
            <w:proofErr w:type="spellStart"/>
            <w:r w:rsidRPr="001977F3">
              <w:rPr>
                <w:lang w:val="ro-RO"/>
              </w:rPr>
              <w:t>în</w:t>
            </w:r>
            <w:proofErr w:type="spellEnd"/>
            <w:r w:rsidRPr="001977F3">
              <w:rPr>
                <w:lang w:val="ro-RO"/>
              </w:rPr>
              <w:t xml:space="preserve"> </w:t>
            </w:r>
            <w:proofErr w:type="spellStart"/>
            <w:r w:rsidRPr="001977F3">
              <w:rPr>
                <w:lang w:val="ro-RO"/>
              </w:rPr>
              <w:t>secțiunea</w:t>
            </w:r>
            <w:proofErr w:type="spellEnd"/>
            <w:r w:rsidRPr="001977F3">
              <w:rPr>
                <w:lang w:val="ro-RO"/>
              </w:rPr>
              <w:t xml:space="preserve"> terminologică, termeni precum: „raport anual privind emisiile de GES (</w:t>
            </w:r>
            <w:proofErr w:type="spellStart"/>
            <w:r w:rsidRPr="001977F3">
              <w:rPr>
                <w:lang w:val="ro-RO"/>
              </w:rPr>
              <w:t>în</w:t>
            </w:r>
            <w:proofErr w:type="spellEnd"/>
            <w:r w:rsidRPr="001977F3">
              <w:rPr>
                <w:lang w:val="ro-RO"/>
              </w:rPr>
              <w:t xml:space="preserve"> continuare – RAE)” (pct. 2.3), </w:t>
            </w:r>
            <w:proofErr w:type="spellStart"/>
            <w:r w:rsidRPr="001977F3">
              <w:rPr>
                <w:lang w:val="ro-RO"/>
              </w:rPr>
              <w:t>abreviatura</w:t>
            </w:r>
            <w:proofErr w:type="spellEnd"/>
            <w:r w:rsidRPr="001977F3">
              <w:rPr>
                <w:lang w:val="ro-RO"/>
              </w:rPr>
              <w:t xml:space="preserve"> fiind </w:t>
            </w:r>
            <w:proofErr w:type="spellStart"/>
            <w:r w:rsidRPr="001977F3">
              <w:rPr>
                <w:lang w:val="ro-RO"/>
              </w:rPr>
              <w:t>menționata</w:t>
            </w:r>
            <w:proofErr w:type="spellEnd"/>
            <w:r w:rsidRPr="001977F3">
              <w:rPr>
                <w:lang w:val="ro-RO"/>
              </w:rPr>
              <w:t xml:space="preserve">̆ o singură data la </w:t>
            </w:r>
            <w:proofErr w:type="spellStart"/>
            <w:r w:rsidRPr="001977F3">
              <w:rPr>
                <w:lang w:val="ro-RO"/>
              </w:rPr>
              <w:t>subpct</w:t>
            </w:r>
            <w:proofErr w:type="spellEnd"/>
            <w:r w:rsidRPr="001977F3">
              <w:rPr>
                <w:lang w:val="ro-RO"/>
              </w:rPr>
              <w:t xml:space="preserve">. 4.1, „raportul anual privind emisiile de GES” (pct. 10), „raportul de emisii al unui operator” (pct. 33.1, 33.3, 33.4, 33.5, 40, 43.3, 65, 108.2), „raportul de emisii” (pct. 67, 92, 108.1, 110.1, 110.2, 110.3, 110.7, 110,8, 125.1, 195, 197 ), „raportul privind datele tonă-kilometru” (pct. 33.4), „raportul privind nivelul de activitate </w:t>
            </w:r>
            <w:proofErr w:type="spellStart"/>
            <w:r w:rsidRPr="001977F3">
              <w:rPr>
                <w:lang w:val="ro-RO"/>
              </w:rPr>
              <w:t>și</w:t>
            </w:r>
            <w:proofErr w:type="spellEnd"/>
            <w:r w:rsidRPr="001977F3">
              <w:rPr>
                <w:lang w:val="ro-RO"/>
              </w:rPr>
              <w:t xml:space="preserve"> raportul aferent acestei </w:t>
            </w:r>
            <w:proofErr w:type="spellStart"/>
            <w:r w:rsidRPr="001977F3">
              <w:rPr>
                <w:lang w:val="ro-RO"/>
              </w:rPr>
              <w:t>instalații</w:t>
            </w:r>
            <w:proofErr w:type="spellEnd"/>
            <w:r w:rsidRPr="001977F3">
              <w:rPr>
                <w:lang w:val="ro-RO"/>
              </w:rPr>
              <w:t xml:space="preserve">” (pct. 37.7), „raportul aferent unei </w:t>
            </w:r>
            <w:proofErr w:type="spellStart"/>
            <w:r w:rsidRPr="001977F3">
              <w:rPr>
                <w:lang w:val="ro-RO"/>
              </w:rPr>
              <w:t>instalații</w:t>
            </w:r>
            <w:proofErr w:type="spellEnd"/>
            <w:r w:rsidRPr="001977F3">
              <w:rPr>
                <w:lang w:val="ro-RO"/>
              </w:rPr>
              <w:t xml:space="preserve"> nou-intrate” (pct. 66, 67, 286), „un raport de verificare privind fiecare raport de emisii” (pct. 92), „raport cu datele de </w:t>
            </w:r>
            <w:proofErr w:type="spellStart"/>
            <w:r w:rsidRPr="001977F3">
              <w:rPr>
                <w:lang w:val="ro-RO"/>
              </w:rPr>
              <w:t>referința</w:t>
            </w:r>
            <w:proofErr w:type="spellEnd"/>
            <w:r w:rsidRPr="001977F3">
              <w:rPr>
                <w:lang w:val="ro-RO"/>
              </w:rPr>
              <w:t xml:space="preserve">̆, raport cu datele unei </w:t>
            </w:r>
            <w:proofErr w:type="spellStart"/>
            <w:r w:rsidRPr="001977F3">
              <w:rPr>
                <w:lang w:val="ro-RO"/>
              </w:rPr>
              <w:t>instalații</w:t>
            </w:r>
            <w:proofErr w:type="spellEnd"/>
            <w:r w:rsidRPr="001977F3">
              <w:rPr>
                <w:lang w:val="ro-RO"/>
              </w:rPr>
              <w:t xml:space="preserve"> nou-intrate sau raport anual privind nivelul de activitate care a </w:t>
            </w:r>
            <w:proofErr w:type="spellStart"/>
            <w:r w:rsidRPr="001977F3">
              <w:rPr>
                <w:lang w:val="ro-RO"/>
              </w:rPr>
              <w:t>făcut</w:t>
            </w:r>
            <w:proofErr w:type="spellEnd"/>
            <w:r w:rsidRPr="001977F3">
              <w:rPr>
                <w:lang w:val="ro-RO"/>
              </w:rPr>
              <w:t xml:space="preserve"> obiectul </w:t>
            </w:r>
            <w:proofErr w:type="spellStart"/>
            <w:r w:rsidRPr="001977F3">
              <w:rPr>
                <w:lang w:val="ro-RO"/>
              </w:rPr>
              <w:t>verificării</w:t>
            </w:r>
            <w:proofErr w:type="spellEnd"/>
            <w:r w:rsidRPr="001977F3">
              <w:rPr>
                <w:lang w:val="ro-RO"/>
              </w:rPr>
              <w:t xml:space="preserve">” (pct. 92), „raportul de verificare aferent raportului privind datele de </w:t>
            </w:r>
            <w:proofErr w:type="spellStart"/>
            <w:r w:rsidRPr="001977F3">
              <w:rPr>
                <w:lang w:val="ro-RO"/>
              </w:rPr>
              <w:t>referința</w:t>
            </w:r>
            <w:proofErr w:type="spellEnd"/>
            <w:r w:rsidRPr="001977F3">
              <w:rPr>
                <w:lang w:val="ro-RO"/>
              </w:rPr>
              <w:t xml:space="preserve">̆, raportului privind datele unei </w:t>
            </w:r>
            <w:proofErr w:type="spellStart"/>
            <w:r w:rsidRPr="001977F3">
              <w:rPr>
                <w:lang w:val="ro-RO"/>
              </w:rPr>
              <w:t>instalații</w:t>
            </w:r>
            <w:proofErr w:type="spellEnd"/>
            <w:r w:rsidRPr="001977F3">
              <w:rPr>
                <w:lang w:val="ro-RO"/>
              </w:rPr>
              <w:t xml:space="preserve"> nou-intrate sau raportului anual privind nivelul de activitate din perioada anterioară de raportare a nivelului de activitate” (pct. 97), „ raportul anual al </w:t>
            </w:r>
            <w:proofErr w:type="spellStart"/>
            <w:r w:rsidRPr="001977F3">
              <w:rPr>
                <w:lang w:val="ro-RO"/>
              </w:rPr>
              <w:t>entității</w:t>
            </w:r>
            <w:proofErr w:type="spellEnd"/>
            <w:r w:rsidRPr="001977F3">
              <w:rPr>
                <w:lang w:val="ro-RO"/>
              </w:rPr>
              <w:t xml:space="preserve"> reglementate” (pct. 142.6), „raportul de emisii al </w:t>
            </w:r>
            <w:proofErr w:type="spellStart"/>
            <w:r w:rsidRPr="001977F3">
              <w:rPr>
                <w:lang w:val="ro-RO"/>
              </w:rPr>
              <w:t>entității</w:t>
            </w:r>
            <w:proofErr w:type="spellEnd"/>
            <w:r w:rsidRPr="001977F3">
              <w:rPr>
                <w:lang w:val="ro-RO"/>
              </w:rPr>
              <w:t xml:space="preserve"> reglementate” (pct. 169, 211, 218.1, 219.3, ). </w:t>
            </w:r>
          </w:p>
          <w:p w14:paraId="2D84AFA9" w14:textId="6189C383" w:rsidR="00AE6921" w:rsidRPr="003974C7" w:rsidRDefault="003974C7" w:rsidP="00663DC6">
            <w:pPr>
              <w:pStyle w:val="NormalWeb"/>
              <w:spacing w:before="0" w:beforeAutospacing="0" w:after="0" w:afterAutospacing="0"/>
              <w:jc w:val="both"/>
              <w:rPr>
                <w:lang w:val="en-US"/>
              </w:rPr>
            </w:pPr>
            <w:proofErr w:type="spellStart"/>
            <w:r w:rsidRPr="003974C7">
              <w:rPr>
                <w:lang w:val="en-US"/>
              </w:rPr>
              <w:t>În</w:t>
            </w:r>
            <w:proofErr w:type="spellEnd"/>
            <w:r w:rsidRPr="003974C7">
              <w:rPr>
                <w:lang w:val="en-US"/>
              </w:rPr>
              <w:t xml:space="preserve"> </w:t>
            </w:r>
            <w:proofErr w:type="spellStart"/>
            <w:r w:rsidRPr="003974C7">
              <w:rPr>
                <w:lang w:val="en-US"/>
              </w:rPr>
              <w:t>acest</w:t>
            </w:r>
            <w:proofErr w:type="spellEnd"/>
            <w:r w:rsidRPr="003974C7">
              <w:rPr>
                <w:lang w:val="en-US"/>
              </w:rPr>
              <w:t xml:space="preserve"> context, </w:t>
            </w:r>
            <w:proofErr w:type="spellStart"/>
            <w:r w:rsidRPr="003974C7">
              <w:rPr>
                <w:lang w:val="en-US"/>
              </w:rPr>
              <w:t>este</w:t>
            </w:r>
            <w:proofErr w:type="spellEnd"/>
            <w:r w:rsidRPr="003974C7">
              <w:rPr>
                <w:lang w:val="en-US"/>
              </w:rPr>
              <w:t xml:space="preserve"> </w:t>
            </w:r>
            <w:proofErr w:type="spellStart"/>
            <w:r w:rsidRPr="003974C7">
              <w:rPr>
                <w:lang w:val="en-US"/>
              </w:rPr>
              <w:t>necesar</w:t>
            </w:r>
            <w:proofErr w:type="spellEnd"/>
            <w:r w:rsidRPr="003974C7">
              <w:rPr>
                <w:lang w:val="en-US"/>
              </w:rPr>
              <w:t xml:space="preserve"> </w:t>
            </w:r>
            <w:proofErr w:type="spellStart"/>
            <w:r w:rsidRPr="003974C7">
              <w:rPr>
                <w:b/>
                <w:bCs/>
                <w:lang w:val="en-US"/>
              </w:rPr>
              <w:t>revizuirea</w:t>
            </w:r>
            <w:proofErr w:type="spellEnd"/>
            <w:r w:rsidRPr="003974C7">
              <w:rPr>
                <w:b/>
                <w:bCs/>
                <w:lang w:val="en-US"/>
              </w:rPr>
              <w:t xml:space="preserve"> </w:t>
            </w:r>
            <w:proofErr w:type="spellStart"/>
            <w:r w:rsidRPr="003974C7">
              <w:rPr>
                <w:b/>
                <w:bCs/>
                <w:lang w:val="en-US"/>
              </w:rPr>
              <w:t>și</w:t>
            </w:r>
            <w:proofErr w:type="spellEnd"/>
            <w:r w:rsidRPr="003974C7">
              <w:rPr>
                <w:b/>
                <w:bCs/>
                <w:lang w:val="en-US"/>
              </w:rPr>
              <w:t xml:space="preserve"> </w:t>
            </w:r>
            <w:proofErr w:type="spellStart"/>
            <w:r w:rsidRPr="003974C7">
              <w:rPr>
                <w:b/>
                <w:bCs/>
                <w:lang w:val="en-US"/>
              </w:rPr>
              <w:t>uniformizarea</w:t>
            </w:r>
            <w:proofErr w:type="spellEnd"/>
            <w:r w:rsidRPr="003974C7">
              <w:rPr>
                <w:b/>
                <w:bCs/>
                <w:lang w:val="en-US"/>
              </w:rPr>
              <w:t xml:space="preserve"> </w:t>
            </w:r>
            <w:proofErr w:type="spellStart"/>
            <w:r w:rsidRPr="003974C7">
              <w:rPr>
                <w:b/>
                <w:bCs/>
                <w:lang w:val="en-US"/>
              </w:rPr>
              <w:t>terminologica</w:t>
            </w:r>
            <w:proofErr w:type="spellEnd"/>
            <w:r w:rsidRPr="003974C7">
              <w:rPr>
                <w:b/>
                <w:bCs/>
                <w:lang w:val="en-US"/>
              </w:rPr>
              <w:t xml:space="preserve">̆ a </w:t>
            </w:r>
            <w:proofErr w:type="spellStart"/>
            <w:r w:rsidRPr="003974C7">
              <w:rPr>
                <w:b/>
                <w:bCs/>
                <w:lang w:val="en-US"/>
              </w:rPr>
              <w:t>denumirilor</w:t>
            </w:r>
            <w:proofErr w:type="spellEnd"/>
            <w:r w:rsidRPr="003974C7">
              <w:rPr>
                <w:b/>
                <w:bCs/>
                <w:lang w:val="en-US"/>
              </w:rPr>
              <w:t xml:space="preserve"> </w:t>
            </w:r>
            <w:proofErr w:type="spellStart"/>
            <w:r w:rsidRPr="003974C7">
              <w:rPr>
                <w:b/>
                <w:bCs/>
                <w:lang w:val="en-US"/>
              </w:rPr>
              <w:t>rapoartelor</w:t>
            </w:r>
            <w:proofErr w:type="spellEnd"/>
            <w:r w:rsidRPr="003974C7">
              <w:rPr>
                <w:b/>
                <w:bCs/>
                <w:lang w:val="en-US"/>
              </w:rPr>
              <w:t xml:space="preserve"> </w:t>
            </w:r>
            <w:proofErr w:type="spellStart"/>
            <w:r w:rsidRPr="003974C7">
              <w:rPr>
                <w:lang w:val="en-US"/>
              </w:rPr>
              <w:t>în</w:t>
            </w:r>
            <w:proofErr w:type="spellEnd"/>
            <w:r w:rsidRPr="003974C7">
              <w:rPr>
                <w:lang w:val="en-US"/>
              </w:rPr>
              <w:t xml:space="preserve"> tot </w:t>
            </w:r>
            <w:proofErr w:type="spellStart"/>
            <w:r w:rsidRPr="003974C7">
              <w:rPr>
                <w:lang w:val="en-US"/>
              </w:rPr>
              <w:t>textul</w:t>
            </w:r>
            <w:proofErr w:type="spellEnd"/>
            <w:r w:rsidRPr="003974C7">
              <w:rPr>
                <w:lang w:val="en-US"/>
              </w:rPr>
              <w:t xml:space="preserve"> </w:t>
            </w:r>
            <w:proofErr w:type="spellStart"/>
            <w:r w:rsidRPr="003974C7">
              <w:rPr>
                <w:lang w:val="en-US"/>
              </w:rPr>
              <w:t>Regulamentului</w:t>
            </w:r>
            <w:proofErr w:type="spellEnd"/>
            <w:r w:rsidRPr="003974C7">
              <w:rPr>
                <w:lang w:val="en-US"/>
              </w:rPr>
              <w:t xml:space="preserve">, </w:t>
            </w:r>
            <w:proofErr w:type="spellStart"/>
            <w:r w:rsidRPr="003974C7">
              <w:rPr>
                <w:lang w:val="en-US"/>
              </w:rPr>
              <w:t>prin</w:t>
            </w:r>
            <w:proofErr w:type="spellEnd"/>
            <w:r w:rsidRPr="003974C7">
              <w:rPr>
                <w:lang w:val="en-US"/>
              </w:rPr>
              <w:t xml:space="preserve"> </w:t>
            </w:r>
            <w:proofErr w:type="spellStart"/>
            <w:r w:rsidRPr="003974C7">
              <w:rPr>
                <w:lang w:val="en-US"/>
              </w:rPr>
              <w:t>reflectare</w:t>
            </w:r>
            <w:proofErr w:type="spellEnd"/>
            <w:r w:rsidRPr="003974C7">
              <w:rPr>
                <w:lang w:val="en-US"/>
              </w:rPr>
              <w:t xml:space="preserve"> strictă la </w:t>
            </w:r>
            <w:proofErr w:type="spellStart"/>
            <w:r w:rsidRPr="003974C7">
              <w:rPr>
                <w:lang w:val="en-US"/>
              </w:rPr>
              <w:t>definițiile</w:t>
            </w:r>
            <w:proofErr w:type="spellEnd"/>
            <w:r w:rsidRPr="003974C7">
              <w:rPr>
                <w:lang w:val="en-US"/>
              </w:rPr>
              <w:t xml:space="preserve"> </w:t>
            </w:r>
            <w:proofErr w:type="spellStart"/>
            <w:r w:rsidRPr="003974C7">
              <w:rPr>
                <w:lang w:val="en-US"/>
              </w:rPr>
              <w:t>standardizate</w:t>
            </w:r>
            <w:proofErr w:type="spellEnd"/>
            <w:r w:rsidRPr="003974C7">
              <w:rPr>
                <w:lang w:val="en-US"/>
              </w:rPr>
              <w:t xml:space="preserve"> de la pct. 9.19–9.23 </w:t>
            </w:r>
            <w:proofErr w:type="spellStart"/>
            <w:r w:rsidRPr="003974C7">
              <w:rPr>
                <w:lang w:val="en-US"/>
              </w:rPr>
              <w:t>sau</w:t>
            </w:r>
            <w:proofErr w:type="spellEnd"/>
            <w:r w:rsidRPr="003974C7">
              <w:rPr>
                <w:lang w:val="en-US"/>
              </w:rPr>
              <w:t xml:space="preserve"> </w:t>
            </w:r>
            <w:proofErr w:type="spellStart"/>
            <w:r w:rsidRPr="003974C7">
              <w:rPr>
                <w:lang w:val="en-US"/>
              </w:rPr>
              <w:t>reformularea</w:t>
            </w:r>
            <w:proofErr w:type="spellEnd"/>
            <w:r w:rsidRPr="003974C7">
              <w:rPr>
                <w:lang w:val="en-US"/>
              </w:rPr>
              <w:t xml:space="preserve"> </w:t>
            </w:r>
            <w:proofErr w:type="spellStart"/>
            <w:r w:rsidRPr="003974C7">
              <w:rPr>
                <w:lang w:val="en-US"/>
              </w:rPr>
              <w:t>definițiilor</w:t>
            </w:r>
            <w:proofErr w:type="spellEnd"/>
            <w:r w:rsidRPr="003974C7">
              <w:rPr>
                <w:lang w:val="en-US"/>
              </w:rPr>
              <w:t xml:space="preserve">. </w:t>
            </w:r>
          </w:p>
        </w:tc>
        <w:tc>
          <w:tcPr>
            <w:tcW w:w="3827" w:type="dxa"/>
          </w:tcPr>
          <w:p w14:paraId="61344D06" w14:textId="77777777" w:rsidR="00B42C85" w:rsidRDefault="00B42C85" w:rsidP="00B42C85">
            <w:pPr>
              <w:jc w:val="both"/>
              <w:rPr>
                <w:b/>
                <w:lang w:val="ro-RO"/>
              </w:rPr>
            </w:pPr>
            <w:r w:rsidRPr="00A36DD1">
              <w:rPr>
                <w:b/>
                <w:lang w:val="ro-RO"/>
              </w:rPr>
              <w:t>Se acceptă parțial.</w:t>
            </w:r>
          </w:p>
          <w:p w14:paraId="74B8770E" w14:textId="15C4E5F3" w:rsidR="00AE6921" w:rsidRDefault="009F47DB" w:rsidP="00EB45F5">
            <w:pPr>
              <w:jc w:val="both"/>
              <w:rPr>
                <w:lang w:val="en-US"/>
              </w:rPr>
            </w:pPr>
            <w:proofErr w:type="spellStart"/>
            <w:r w:rsidRPr="002F5CF7">
              <w:rPr>
                <w:lang w:val="en-US"/>
              </w:rPr>
              <w:t>Regulamentul</w:t>
            </w:r>
            <w:proofErr w:type="spellEnd"/>
            <w:r w:rsidRPr="002F5CF7">
              <w:rPr>
                <w:lang w:val="en-US"/>
              </w:rPr>
              <w:t xml:space="preserve"> </w:t>
            </w:r>
            <w:proofErr w:type="spellStart"/>
            <w:r w:rsidRPr="002F5CF7">
              <w:rPr>
                <w:lang w:val="en-US"/>
              </w:rPr>
              <w:t>propus</w:t>
            </w:r>
            <w:proofErr w:type="spellEnd"/>
            <w:r w:rsidRPr="002F5CF7">
              <w:rPr>
                <w:lang w:val="en-US"/>
              </w:rPr>
              <w:t xml:space="preserve"> </w:t>
            </w:r>
            <w:proofErr w:type="spellStart"/>
            <w:r w:rsidRPr="002F5CF7">
              <w:rPr>
                <w:lang w:val="en-US"/>
              </w:rPr>
              <w:t>spre</w:t>
            </w:r>
            <w:proofErr w:type="spellEnd"/>
            <w:r w:rsidRPr="002F5CF7">
              <w:rPr>
                <w:lang w:val="en-US"/>
              </w:rPr>
              <w:t xml:space="preserve"> </w:t>
            </w:r>
            <w:proofErr w:type="spellStart"/>
            <w:r w:rsidRPr="002F5CF7">
              <w:rPr>
                <w:lang w:val="en-US"/>
              </w:rPr>
              <w:t>abro</w:t>
            </w:r>
            <w:r>
              <w:rPr>
                <w:lang w:val="en-US"/>
              </w:rPr>
              <w:t>b</w:t>
            </w:r>
            <w:r w:rsidRPr="002F5CF7">
              <w:rPr>
                <w:lang w:val="en-US"/>
              </w:rPr>
              <w:t>are</w:t>
            </w:r>
            <w:proofErr w:type="spellEnd"/>
            <w:r w:rsidRPr="002F5CF7">
              <w:rPr>
                <w:lang w:val="en-US"/>
              </w:rPr>
              <w:t xml:space="preserve"> </w:t>
            </w:r>
            <w:proofErr w:type="spellStart"/>
            <w:r w:rsidRPr="002F5CF7">
              <w:rPr>
                <w:lang w:val="en-US"/>
              </w:rPr>
              <w:t>transpune</w:t>
            </w:r>
            <w:proofErr w:type="spellEnd"/>
            <w:r w:rsidRPr="002F5CF7">
              <w:rPr>
                <w:lang w:val="en-US"/>
              </w:rPr>
              <w:t xml:space="preserve"> </w:t>
            </w:r>
            <w:proofErr w:type="spellStart"/>
            <w:proofErr w:type="gramStart"/>
            <w:r w:rsidR="00A36DD1">
              <w:rPr>
                <w:lang w:val="en-US"/>
              </w:rPr>
              <w:t>prevederile</w:t>
            </w:r>
            <w:proofErr w:type="spellEnd"/>
            <w:r w:rsidR="00A36DD1">
              <w:rPr>
                <w:lang w:val="en-US"/>
              </w:rPr>
              <w:t xml:space="preserve"> </w:t>
            </w:r>
            <w:r w:rsidRPr="002F5CF7">
              <w:rPr>
                <w:lang w:val="en-US"/>
              </w:rPr>
              <w:t xml:space="preserve"> </w:t>
            </w:r>
            <w:proofErr w:type="spellStart"/>
            <w:r w:rsidRPr="002F5CF7">
              <w:rPr>
                <w:lang w:val="en-US"/>
              </w:rPr>
              <w:t>Regulamentului</w:t>
            </w:r>
            <w:proofErr w:type="spellEnd"/>
            <w:proofErr w:type="gramEnd"/>
            <w:r w:rsidRPr="002F5CF7">
              <w:rPr>
                <w:lang w:val="en-US"/>
              </w:rPr>
              <w:t xml:space="preserve"> de </w:t>
            </w:r>
            <w:proofErr w:type="spellStart"/>
            <w:r w:rsidRPr="002F5CF7">
              <w:rPr>
                <w:lang w:val="en-US"/>
              </w:rPr>
              <w:t>punere</w:t>
            </w:r>
            <w:proofErr w:type="spellEnd"/>
            <w:r w:rsidRPr="002F5CF7">
              <w:rPr>
                <w:lang w:val="en-US"/>
              </w:rPr>
              <w:t xml:space="preserve"> în </w:t>
            </w:r>
            <w:proofErr w:type="spellStart"/>
            <w:r w:rsidRPr="002F5CF7">
              <w:rPr>
                <w:lang w:val="en-US"/>
              </w:rPr>
              <w:t>aplicare</w:t>
            </w:r>
            <w:proofErr w:type="spellEnd"/>
            <w:r w:rsidRPr="002F5CF7">
              <w:rPr>
                <w:lang w:val="en-US"/>
              </w:rPr>
              <w:t xml:space="preserve"> (UE) 2018/2067.</w:t>
            </w:r>
            <w:r w:rsidR="005F41A5">
              <w:rPr>
                <w:lang w:val="en-US"/>
              </w:rPr>
              <w:t xml:space="preserve"> </w:t>
            </w:r>
            <w:proofErr w:type="spellStart"/>
            <w:r w:rsidR="005F41A5">
              <w:rPr>
                <w:lang w:val="en-US"/>
              </w:rPr>
              <w:t>Noțiunile</w:t>
            </w:r>
            <w:proofErr w:type="spellEnd"/>
            <w:r w:rsidR="005F41A5">
              <w:rPr>
                <w:lang w:val="en-US"/>
              </w:rPr>
              <w:t xml:space="preserve"> </w:t>
            </w:r>
            <w:proofErr w:type="spellStart"/>
            <w:r w:rsidR="005F41A5">
              <w:rPr>
                <w:lang w:val="en-US"/>
              </w:rPr>
              <w:t>rapoartelor</w:t>
            </w:r>
            <w:proofErr w:type="spellEnd"/>
            <w:r w:rsidR="005F41A5">
              <w:rPr>
                <w:lang w:val="en-US"/>
              </w:rPr>
              <w:t xml:space="preserve"> sunt </w:t>
            </w:r>
            <w:proofErr w:type="spellStart"/>
            <w:r w:rsidR="005F41A5">
              <w:rPr>
                <w:lang w:val="en-US"/>
              </w:rPr>
              <w:t>transpuse</w:t>
            </w:r>
            <w:proofErr w:type="spellEnd"/>
            <w:r w:rsidR="005F41A5">
              <w:rPr>
                <w:lang w:val="en-US"/>
              </w:rPr>
              <w:t xml:space="preserve"> în </w:t>
            </w:r>
            <w:r w:rsidR="005F41A5" w:rsidRPr="00986C41">
              <w:rPr>
                <w:color w:val="000000" w:themeColor="text1"/>
                <w:shd w:val="clear" w:color="auto" w:fill="FFFFFF"/>
                <w:lang w:val="pt-BR"/>
              </w:rPr>
              <w:t>subpunct</w:t>
            </w:r>
            <w:r w:rsidR="005F41A5">
              <w:rPr>
                <w:color w:val="000000" w:themeColor="text1"/>
                <w:shd w:val="clear" w:color="auto" w:fill="FFFFFF"/>
                <w:lang w:val="pt-BR"/>
              </w:rPr>
              <w:t>ele 9.17-9.21.</w:t>
            </w:r>
          </w:p>
          <w:p w14:paraId="5653ADA6" w14:textId="12E7D65E" w:rsidR="003E5436" w:rsidRPr="0099025D" w:rsidRDefault="003E5436" w:rsidP="00EB45F5">
            <w:pPr>
              <w:jc w:val="both"/>
              <w:rPr>
                <w:b/>
                <w:lang w:val="ro-RO"/>
              </w:rPr>
            </w:pPr>
            <w:proofErr w:type="spellStart"/>
            <w:r w:rsidRPr="00E06CF3">
              <w:rPr>
                <w:lang w:val="en-US"/>
              </w:rPr>
              <w:t>Normele</w:t>
            </w:r>
            <w:proofErr w:type="spellEnd"/>
            <w:r w:rsidRPr="00E06CF3">
              <w:rPr>
                <w:lang w:val="en-US"/>
              </w:rPr>
              <w:t xml:space="preserve"> </w:t>
            </w:r>
            <w:proofErr w:type="spellStart"/>
            <w:r w:rsidRPr="002F5CF7">
              <w:rPr>
                <w:lang w:val="en-US"/>
              </w:rPr>
              <w:t>Regulamentului</w:t>
            </w:r>
            <w:proofErr w:type="spellEnd"/>
            <w:r w:rsidRPr="00E06CF3">
              <w:rPr>
                <w:lang w:val="en-US"/>
              </w:rPr>
              <w:t xml:space="preserve"> </w:t>
            </w:r>
            <w:proofErr w:type="spellStart"/>
            <w:r w:rsidRPr="00E06CF3">
              <w:rPr>
                <w:lang w:val="en-US"/>
              </w:rPr>
              <w:t>vor</w:t>
            </w:r>
            <w:proofErr w:type="spellEnd"/>
            <w:r w:rsidRPr="00E06CF3">
              <w:rPr>
                <w:lang w:val="en-US"/>
              </w:rPr>
              <w:t xml:space="preserve"> </w:t>
            </w:r>
            <w:proofErr w:type="spellStart"/>
            <w:r w:rsidRPr="00E06CF3">
              <w:rPr>
                <w:lang w:val="en-US"/>
              </w:rPr>
              <w:t>deveni</w:t>
            </w:r>
            <w:proofErr w:type="spellEnd"/>
            <w:r w:rsidRPr="00E06CF3">
              <w:rPr>
                <w:lang w:val="en-US"/>
              </w:rPr>
              <w:t xml:space="preserve"> </w:t>
            </w:r>
            <w:proofErr w:type="spellStart"/>
            <w:r w:rsidRPr="00E06CF3">
              <w:rPr>
                <w:lang w:val="en-US"/>
              </w:rPr>
              <w:t>aplicabile</w:t>
            </w:r>
            <w:proofErr w:type="spellEnd"/>
            <w:r w:rsidRPr="00E06CF3">
              <w:rPr>
                <w:lang w:val="en-US"/>
              </w:rPr>
              <w:t xml:space="preserve"> d</w:t>
            </w:r>
            <w:r w:rsidR="005F06F4">
              <w:rPr>
                <w:lang w:val="en-US"/>
              </w:rPr>
              <w:t>irect</w:t>
            </w:r>
            <w:r w:rsidRPr="00E06CF3">
              <w:rPr>
                <w:lang w:val="en-US"/>
              </w:rPr>
              <w:t xml:space="preserve"> </w:t>
            </w:r>
            <w:proofErr w:type="spellStart"/>
            <w:r w:rsidRPr="00E06CF3">
              <w:rPr>
                <w:lang w:val="en-US"/>
              </w:rPr>
              <w:t>după</w:t>
            </w:r>
            <w:proofErr w:type="spellEnd"/>
            <w:r w:rsidRPr="00E06CF3">
              <w:rPr>
                <w:lang w:val="en-US"/>
              </w:rPr>
              <w:t xml:space="preserve"> </w:t>
            </w:r>
            <w:proofErr w:type="spellStart"/>
            <w:r w:rsidRPr="00E06CF3">
              <w:rPr>
                <w:lang w:val="en-US"/>
              </w:rPr>
              <w:t>aderarea</w:t>
            </w:r>
            <w:proofErr w:type="spellEnd"/>
            <w:r w:rsidRPr="00E06CF3">
              <w:rPr>
                <w:lang w:val="en-US"/>
              </w:rPr>
              <w:t xml:space="preserve"> </w:t>
            </w:r>
            <w:proofErr w:type="spellStart"/>
            <w:r w:rsidRPr="00E06CF3">
              <w:rPr>
                <w:lang w:val="en-US"/>
              </w:rPr>
              <w:t>Republicii</w:t>
            </w:r>
            <w:proofErr w:type="spellEnd"/>
            <w:r w:rsidRPr="00E06CF3">
              <w:rPr>
                <w:lang w:val="en-US"/>
              </w:rPr>
              <w:t xml:space="preserve"> Moldova la </w:t>
            </w:r>
            <w:proofErr w:type="spellStart"/>
            <w:r w:rsidRPr="00E06CF3">
              <w:rPr>
                <w:lang w:val="en-US"/>
              </w:rPr>
              <w:t>Uniunea</w:t>
            </w:r>
            <w:proofErr w:type="spellEnd"/>
            <w:r w:rsidRPr="00E06CF3">
              <w:rPr>
                <w:lang w:val="en-US"/>
              </w:rPr>
              <w:t xml:space="preserve"> </w:t>
            </w:r>
            <w:proofErr w:type="spellStart"/>
            <w:r w:rsidRPr="00E06CF3">
              <w:rPr>
                <w:lang w:val="en-US"/>
              </w:rPr>
              <w:t>Europeană</w:t>
            </w:r>
            <w:proofErr w:type="spellEnd"/>
            <w:r w:rsidRPr="00E06CF3">
              <w:rPr>
                <w:lang w:val="en-US"/>
              </w:rPr>
              <w:t>.</w:t>
            </w:r>
            <w:r w:rsidR="005F06F4">
              <w:rPr>
                <w:lang w:val="en-US"/>
              </w:rPr>
              <w:t xml:space="preserve"> (pct.3 HG)</w:t>
            </w:r>
          </w:p>
        </w:tc>
      </w:tr>
      <w:tr w:rsidR="00AE6921" w:rsidRPr="00490878" w14:paraId="4B8D2EE5" w14:textId="77777777" w:rsidTr="00AE6921">
        <w:trPr>
          <w:trHeight w:val="708"/>
        </w:trPr>
        <w:tc>
          <w:tcPr>
            <w:tcW w:w="704" w:type="dxa"/>
            <w:vMerge/>
          </w:tcPr>
          <w:p w14:paraId="4E4467C5" w14:textId="77777777" w:rsidR="00AE6921" w:rsidRPr="0099025D" w:rsidRDefault="00AE6921" w:rsidP="00EB45F5">
            <w:pPr>
              <w:rPr>
                <w:b/>
                <w:lang w:val="ro-RO"/>
              </w:rPr>
            </w:pPr>
          </w:p>
        </w:tc>
        <w:tc>
          <w:tcPr>
            <w:tcW w:w="2410" w:type="dxa"/>
            <w:vMerge/>
          </w:tcPr>
          <w:p w14:paraId="314DE1C9" w14:textId="77777777" w:rsidR="00AE6921" w:rsidRPr="0099025D" w:rsidRDefault="00AE6921" w:rsidP="00EB45F5">
            <w:pPr>
              <w:rPr>
                <w:b/>
                <w:lang w:val="ro-RO"/>
              </w:rPr>
            </w:pPr>
          </w:p>
        </w:tc>
        <w:tc>
          <w:tcPr>
            <w:tcW w:w="7513" w:type="dxa"/>
          </w:tcPr>
          <w:p w14:paraId="13DBA11B" w14:textId="589891F3" w:rsidR="00AE6921" w:rsidRPr="00126C5D" w:rsidRDefault="00126C5D" w:rsidP="00126C5D">
            <w:pPr>
              <w:pStyle w:val="NormalWeb"/>
              <w:jc w:val="both"/>
              <w:rPr>
                <w:lang w:val="en-US"/>
              </w:rPr>
            </w:pPr>
            <w:r w:rsidRPr="00126C5D">
              <w:rPr>
                <w:lang w:val="en-US"/>
              </w:rPr>
              <w:t xml:space="preserve">La </w:t>
            </w:r>
            <w:r w:rsidRPr="00126C5D">
              <w:rPr>
                <w:i/>
                <w:iCs/>
                <w:lang w:val="en-US"/>
              </w:rPr>
              <w:t>pct. 10</w:t>
            </w:r>
            <w:r w:rsidRPr="00126C5D">
              <w:rPr>
                <w:lang w:val="en-US"/>
              </w:rPr>
              <w:t xml:space="preserve">, </w:t>
            </w:r>
            <w:proofErr w:type="spellStart"/>
            <w:r w:rsidRPr="00126C5D">
              <w:rPr>
                <w:lang w:val="en-US"/>
              </w:rPr>
              <w:t>formularea</w:t>
            </w:r>
            <w:proofErr w:type="spellEnd"/>
            <w:r w:rsidRPr="00126C5D">
              <w:rPr>
                <w:lang w:val="en-US"/>
              </w:rPr>
              <w:t xml:space="preserve"> „</w:t>
            </w:r>
            <w:proofErr w:type="spellStart"/>
            <w:r w:rsidRPr="00126C5D">
              <w:rPr>
                <w:lang w:val="en-US"/>
              </w:rPr>
              <w:t>o</w:t>
            </w:r>
            <w:r w:rsidRPr="00126C5D">
              <w:rPr>
                <w:i/>
                <w:iCs/>
                <w:lang w:val="en-US"/>
              </w:rPr>
              <w:t>peratorul</w:t>
            </w:r>
            <w:proofErr w:type="spellEnd"/>
            <w:r w:rsidRPr="00126C5D">
              <w:rPr>
                <w:i/>
                <w:iCs/>
                <w:lang w:val="en-US"/>
              </w:rPr>
              <w:t xml:space="preserve"> </w:t>
            </w:r>
            <w:proofErr w:type="spellStart"/>
            <w:r w:rsidRPr="00126C5D">
              <w:rPr>
                <w:i/>
                <w:iCs/>
                <w:lang w:val="en-US"/>
              </w:rPr>
              <w:t>sau</w:t>
            </w:r>
            <w:proofErr w:type="spellEnd"/>
            <w:r w:rsidRPr="00126C5D">
              <w:rPr>
                <w:i/>
                <w:iCs/>
                <w:lang w:val="en-US"/>
              </w:rPr>
              <w:t xml:space="preserve"> </w:t>
            </w:r>
            <w:proofErr w:type="spellStart"/>
            <w:r w:rsidRPr="00126C5D">
              <w:rPr>
                <w:i/>
                <w:iCs/>
                <w:lang w:val="en-US"/>
              </w:rPr>
              <w:t>operatorul</w:t>
            </w:r>
            <w:proofErr w:type="spellEnd"/>
            <w:r w:rsidRPr="00126C5D">
              <w:rPr>
                <w:i/>
                <w:iCs/>
                <w:lang w:val="en-US"/>
              </w:rPr>
              <w:t xml:space="preserve"> de </w:t>
            </w:r>
            <w:proofErr w:type="spellStart"/>
            <w:r w:rsidRPr="00126C5D">
              <w:rPr>
                <w:i/>
                <w:iCs/>
                <w:lang w:val="en-US"/>
              </w:rPr>
              <w:t>aeronava</w:t>
            </w:r>
            <w:proofErr w:type="spellEnd"/>
            <w:r w:rsidRPr="00126C5D">
              <w:rPr>
                <w:i/>
                <w:iCs/>
                <w:lang w:val="en-US"/>
              </w:rPr>
              <w:t xml:space="preserve">̆ are </w:t>
            </w:r>
            <w:proofErr w:type="spellStart"/>
            <w:r w:rsidRPr="00126C5D">
              <w:rPr>
                <w:i/>
                <w:iCs/>
                <w:lang w:val="en-US"/>
              </w:rPr>
              <w:t>obligația</w:t>
            </w:r>
            <w:proofErr w:type="spellEnd"/>
            <w:r w:rsidRPr="00126C5D">
              <w:rPr>
                <w:i/>
                <w:iCs/>
                <w:lang w:val="en-US"/>
              </w:rPr>
              <w:t xml:space="preserve"> de </w:t>
            </w:r>
            <w:proofErr w:type="gramStart"/>
            <w:r w:rsidRPr="00126C5D">
              <w:rPr>
                <w:i/>
                <w:iCs/>
                <w:lang w:val="en-US"/>
              </w:rPr>
              <w:t>a</w:t>
            </w:r>
            <w:proofErr w:type="gramEnd"/>
            <w:r w:rsidRPr="00126C5D">
              <w:rPr>
                <w:i/>
                <w:iCs/>
                <w:lang w:val="en-US"/>
              </w:rPr>
              <w:t xml:space="preserve"> </w:t>
            </w:r>
            <w:proofErr w:type="spellStart"/>
            <w:r w:rsidRPr="00126C5D">
              <w:rPr>
                <w:i/>
                <w:iCs/>
                <w:lang w:val="en-US"/>
              </w:rPr>
              <w:t>asigura</w:t>
            </w:r>
            <w:proofErr w:type="spellEnd"/>
            <w:r w:rsidRPr="00126C5D">
              <w:rPr>
                <w:i/>
                <w:iCs/>
                <w:lang w:val="en-US"/>
              </w:rPr>
              <w:t xml:space="preserve"> </w:t>
            </w:r>
            <w:proofErr w:type="spellStart"/>
            <w:r w:rsidRPr="00126C5D">
              <w:rPr>
                <w:i/>
                <w:iCs/>
                <w:lang w:val="en-US"/>
              </w:rPr>
              <w:t>verificarea</w:t>
            </w:r>
            <w:proofErr w:type="spellEnd"/>
            <w:r w:rsidRPr="00126C5D">
              <w:rPr>
                <w:i/>
                <w:iCs/>
                <w:lang w:val="en-US"/>
              </w:rPr>
              <w:t xml:space="preserve"> [...] </w:t>
            </w:r>
            <w:proofErr w:type="spellStart"/>
            <w:r w:rsidRPr="00126C5D">
              <w:rPr>
                <w:i/>
                <w:iCs/>
                <w:lang w:val="en-US"/>
              </w:rPr>
              <w:t>raportului</w:t>
            </w:r>
            <w:proofErr w:type="spellEnd"/>
            <w:r w:rsidRPr="00126C5D">
              <w:rPr>
                <w:i/>
                <w:iCs/>
                <w:lang w:val="en-US"/>
              </w:rPr>
              <w:t xml:space="preserve"> </w:t>
            </w:r>
            <w:proofErr w:type="spellStart"/>
            <w:r w:rsidRPr="00126C5D">
              <w:rPr>
                <w:i/>
                <w:iCs/>
                <w:lang w:val="en-US"/>
              </w:rPr>
              <w:t>verificat</w:t>
            </w:r>
            <w:proofErr w:type="spellEnd"/>
            <w:r w:rsidRPr="00126C5D">
              <w:rPr>
                <w:i/>
                <w:iCs/>
                <w:lang w:val="en-US"/>
              </w:rPr>
              <w:t xml:space="preserve"> cu </w:t>
            </w:r>
            <w:proofErr w:type="spellStart"/>
            <w:r w:rsidRPr="00126C5D">
              <w:rPr>
                <w:i/>
                <w:iCs/>
                <w:lang w:val="en-US"/>
              </w:rPr>
              <w:t>datele</w:t>
            </w:r>
            <w:proofErr w:type="spellEnd"/>
            <w:r w:rsidRPr="00126C5D">
              <w:rPr>
                <w:i/>
                <w:iCs/>
                <w:lang w:val="en-US"/>
              </w:rPr>
              <w:t xml:space="preserve"> de </w:t>
            </w:r>
            <w:proofErr w:type="spellStart"/>
            <w:r w:rsidRPr="00126C5D">
              <w:rPr>
                <w:i/>
                <w:iCs/>
                <w:lang w:val="en-US"/>
              </w:rPr>
              <w:t>referința</w:t>
            </w:r>
            <w:proofErr w:type="spellEnd"/>
            <w:r w:rsidRPr="00126C5D">
              <w:rPr>
                <w:i/>
                <w:iCs/>
                <w:lang w:val="en-US"/>
              </w:rPr>
              <w:t xml:space="preserve">̆, </w:t>
            </w:r>
            <w:proofErr w:type="spellStart"/>
            <w:r w:rsidRPr="00126C5D">
              <w:rPr>
                <w:i/>
                <w:iCs/>
                <w:lang w:val="en-US"/>
              </w:rPr>
              <w:t>raportului</w:t>
            </w:r>
            <w:proofErr w:type="spellEnd"/>
            <w:r w:rsidRPr="00126C5D">
              <w:rPr>
                <w:i/>
                <w:iCs/>
                <w:lang w:val="en-US"/>
              </w:rPr>
              <w:t xml:space="preserve"> </w:t>
            </w:r>
            <w:proofErr w:type="spellStart"/>
            <w:r w:rsidRPr="00126C5D">
              <w:rPr>
                <w:i/>
                <w:iCs/>
                <w:lang w:val="en-US"/>
              </w:rPr>
              <w:t>verificat</w:t>
            </w:r>
            <w:proofErr w:type="spellEnd"/>
            <w:r w:rsidRPr="00126C5D">
              <w:rPr>
                <w:i/>
                <w:iCs/>
                <w:lang w:val="en-US"/>
              </w:rPr>
              <w:t xml:space="preserve"> cu </w:t>
            </w:r>
            <w:proofErr w:type="spellStart"/>
            <w:r w:rsidRPr="00126C5D">
              <w:rPr>
                <w:i/>
                <w:iCs/>
                <w:lang w:val="en-US"/>
              </w:rPr>
              <w:t>datele</w:t>
            </w:r>
            <w:proofErr w:type="spellEnd"/>
            <w:r w:rsidRPr="00126C5D">
              <w:rPr>
                <w:i/>
                <w:iCs/>
                <w:lang w:val="en-US"/>
              </w:rPr>
              <w:t xml:space="preserve"> </w:t>
            </w:r>
            <w:proofErr w:type="spellStart"/>
            <w:r w:rsidRPr="00126C5D">
              <w:rPr>
                <w:i/>
                <w:iCs/>
                <w:lang w:val="en-US"/>
              </w:rPr>
              <w:t>unei</w:t>
            </w:r>
            <w:proofErr w:type="spellEnd"/>
            <w:r w:rsidRPr="00126C5D">
              <w:rPr>
                <w:i/>
                <w:iCs/>
                <w:lang w:val="en-US"/>
              </w:rPr>
              <w:t xml:space="preserve"> </w:t>
            </w:r>
            <w:proofErr w:type="spellStart"/>
            <w:r w:rsidRPr="00126C5D">
              <w:rPr>
                <w:i/>
                <w:iCs/>
                <w:lang w:val="en-US"/>
              </w:rPr>
              <w:t>instalații</w:t>
            </w:r>
            <w:proofErr w:type="spellEnd"/>
            <w:r w:rsidRPr="00126C5D">
              <w:rPr>
                <w:i/>
                <w:iCs/>
                <w:lang w:val="en-US"/>
              </w:rPr>
              <w:t xml:space="preserve"> nou-</w:t>
            </w:r>
            <w:proofErr w:type="spellStart"/>
            <w:r w:rsidRPr="00126C5D">
              <w:rPr>
                <w:i/>
                <w:iCs/>
                <w:lang w:val="en-US"/>
              </w:rPr>
              <w:t>intrate</w:t>
            </w:r>
            <w:proofErr w:type="spellEnd"/>
            <w:r w:rsidRPr="00126C5D">
              <w:rPr>
                <w:i/>
                <w:iCs/>
                <w:lang w:val="en-US"/>
              </w:rPr>
              <w:t xml:space="preserve"> </w:t>
            </w:r>
            <w:proofErr w:type="spellStart"/>
            <w:r w:rsidRPr="00126C5D">
              <w:rPr>
                <w:i/>
                <w:iCs/>
                <w:lang w:val="en-US"/>
              </w:rPr>
              <w:t>și</w:t>
            </w:r>
            <w:proofErr w:type="spellEnd"/>
            <w:r w:rsidRPr="00126C5D">
              <w:rPr>
                <w:i/>
                <w:iCs/>
                <w:lang w:val="en-US"/>
              </w:rPr>
              <w:t xml:space="preserve"> </w:t>
            </w:r>
            <w:proofErr w:type="spellStart"/>
            <w:r w:rsidRPr="00126C5D">
              <w:rPr>
                <w:i/>
                <w:iCs/>
                <w:lang w:val="en-US"/>
              </w:rPr>
              <w:t>raportului</w:t>
            </w:r>
            <w:proofErr w:type="spellEnd"/>
            <w:r w:rsidRPr="00126C5D">
              <w:rPr>
                <w:i/>
                <w:iCs/>
                <w:lang w:val="en-US"/>
              </w:rPr>
              <w:t xml:space="preserve"> </w:t>
            </w:r>
            <w:proofErr w:type="spellStart"/>
            <w:r w:rsidRPr="00126C5D">
              <w:rPr>
                <w:i/>
                <w:iCs/>
                <w:lang w:val="en-US"/>
              </w:rPr>
              <w:t>anual</w:t>
            </w:r>
            <w:proofErr w:type="spellEnd"/>
            <w:r w:rsidRPr="00126C5D">
              <w:rPr>
                <w:i/>
                <w:iCs/>
                <w:lang w:val="en-US"/>
              </w:rPr>
              <w:t xml:space="preserve"> </w:t>
            </w:r>
            <w:proofErr w:type="spellStart"/>
            <w:r w:rsidRPr="00126C5D">
              <w:rPr>
                <w:i/>
                <w:iCs/>
                <w:lang w:val="en-US"/>
              </w:rPr>
              <w:t>verificat</w:t>
            </w:r>
            <w:proofErr w:type="spellEnd"/>
            <w:r w:rsidRPr="00126C5D">
              <w:rPr>
                <w:i/>
                <w:iCs/>
                <w:lang w:val="en-US"/>
              </w:rPr>
              <w:t xml:space="preserve"> </w:t>
            </w:r>
            <w:proofErr w:type="spellStart"/>
            <w:r w:rsidRPr="00126C5D">
              <w:rPr>
                <w:i/>
                <w:iCs/>
                <w:lang w:val="en-US"/>
              </w:rPr>
              <w:t>privind</w:t>
            </w:r>
            <w:proofErr w:type="spellEnd"/>
            <w:r w:rsidRPr="00126C5D">
              <w:rPr>
                <w:i/>
                <w:iCs/>
                <w:lang w:val="en-US"/>
              </w:rPr>
              <w:t xml:space="preserve"> </w:t>
            </w:r>
            <w:proofErr w:type="spellStart"/>
            <w:r w:rsidRPr="00126C5D">
              <w:rPr>
                <w:i/>
                <w:iCs/>
                <w:lang w:val="en-US"/>
              </w:rPr>
              <w:t>nivelul</w:t>
            </w:r>
            <w:proofErr w:type="spellEnd"/>
            <w:r w:rsidRPr="00126C5D">
              <w:rPr>
                <w:i/>
                <w:iCs/>
                <w:lang w:val="en-US"/>
              </w:rPr>
              <w:t xml:space="preserve"> de </w:t>
            </w:r>
            <w:proofErr w:type="spellStart"/>
            <w:r w:rsidRPr="00126C5D">
              <w:rPr>
                <w:i/>
                <w:iCs/>
                <w:lang w:val="en-US"/>
              </w:rPr>
              <w:t>activitate</w:t>
            </w:r>
            <w:proofErr w:type="spellEnd"/>
            <w:r w:rsidRPr="00126C5D">
              <w:rPr>
                <w:i/>
                <w:iCs/>
                <w:lang w:val="en-US"/>
              </w:rPr>
              <w:t xml:space="preserve">” </w:t>
            </w:r>
            <w:proofErr w:type="spellStart"/>
            <w:r w:rsidRPr="00126C5D">
              <w:rPr>
                <w:lang w:val="en-US"/>
              </w:rPr>
              <w:t>este</w:t>
            </w:r>
            <w:proofErr w:type="spellEnd"/>
            <w:r w:rsidRPr="00126C5D">
              <w:rPr>
                <w:lang w:val="en-US"/>
              </w:rPr>
              <w:t xml:space="preserve"> </w:t>
            </w:r>
            <w:proofErr w:type="spellStart"/>
            <w:r w:rsidRPr="00126C5D">
              <w:rPr>
                <w:lang w:val="en-US"/>
              </w:rPr>
              <w:t>ilogica</w:t>
            </w:r>
            <w:proofErr w:type="spellEnd"/>
            <w:r w:rsidRPr="00126C5D">
              <w:rPr>
                <w:lang w:val="en-US"/>
              </w:rPr>
              <w:t xml:space="preserve">̆ </w:t>
            </w:r>
            <w:proofErr w:type="spellStart"/>
            <w:r w:rsidRPr="00126C5D">
              <w:rPr>
                <w:lang w:val="en-US"/>
              </w:rPr>
              <w:t>și</w:t>
            </w:r>
            <w:proofErr w:type="spellEnd"/>
            <w:r w:rsidRPr="00126C5D">
              <w:rPr>
                <w:lang w:val="en-US"/>
              </w:rPr>
              <w:t xml:space="preserve"> </w:t>
            </w:r>
            <w:proofErr w:type="spellStart"/>
            <w:r w:rsidRPr="00126C5D">
              <w:rPr>
                <w:lang w:val="en-US"/>
              </w:rPr>
              <w:t>tautologica</w:t>
            </w:r>
            <w:proofErr w:type="spellEnd"/>
            <w:r w:rsidRPr="00126C5D">
              <w:rPr>
                <w:lang w:val="en-US"/>
              </w:rPr>
              <w:t xml:space="preserve">̆, </w:t>
            </w:r>
            <w:proofErr w:type="spellStart"/>
            <w:r w:rsidRPr="00126C5D">
              <w:rPr>
                <w:lang w:val="en-US"/>
              </w:rPr>
              <w:t>întrucât</w:t>
            </w:r>
            <w:proofErr w:type="spellEnd"/>
            <w:r w:rsidRPr="00126C5D">
              <w:rPr>
                <w:lang w:val="en-US"/>
              </w:rPr>
              <w:t xml:space="preserve"> </w:t>
            </w:r>
            <w:proofErr w:type="spellStart"/>
            <w:r w:rsidRPr="00126C5D">
              <w:rPr>
                <w:lang w:val="en-US"/>
              </w:rPr>
              <w:t>presupune</w:t>
            </w:r>
            <w:proofErr w:type="spellEnd"/>
            <w:r w:rsidRPr="00126C5D">
              <w:rPr>
                <w:lang w:val="en-US"/>
              </w:rPr>
              <w:t xml:space="preserve"> </w:t>
            </w:r>
            <w:proofErr w:type="spellStart"/>
            <w:r w:rsidRPr="00126C5D">
              <w:rPr>
                <w:lang w:val="en-US"/>
              </w:rPr>
              <w:t>obligația</w:t>
            </w:r>
            <w:proofErr w:type="spellEnd"/>
            <w:r w:rsidRPr="00126C5D">
              <w:rPr>
                <w:lang w:val="en-US"/>
              </w:rPr>
              <w:t xml:space="preserve"> de a </w:t>
            </w:r>
            <w:proofErr w:type="spellStart"/>
            <w:r w:rsidRPr="00126C5D">
              <w:rPr>
                <w:lang w:val="en-US"/>
              </w:rPr>
              <w:t>verifica</w:t>
            </w:r>
            <w:proofErr w:type="spellEnd"/>
            <w:r w:rsidRPr="00126C5D">
              <w:rPr>
                <w:lang w:val="en-US"/>
              </w:rPr>
              <w:t xml:space="preserve"> un </w:t>
            </w:r>
            <w:proofErr w:type="spellStart"/>
            <w:r w:rsidRPr="00126C5D">
              <w:rPr>
                <w:lang w:val="en-US"/>
              </w:rPr>
              <w:t>raport</w:t>
            </w:r>
            <w:proofErr w:type="spellEnd"/>
            <w:r w:rsidRPr="00126C5D">
              <w:rPr>
                <w:lang w:val="en-US"/>
              </w:rPr>
              <w:t xml:space="preserve"> care </w:t>
            </w:r>
            <w:proofErr w:type="spellStart"/>
            <w:r w:rsidRPr="00126C5D">
              <w:rPr>
                <w:lang w:val="en-US"/>
              </w:rPr>
              <w:t>este</w:t>
            </w:r>
            <w:proofErr w:type="spellEnd"/>
            <w:r w:rsidRPr="00126C5D">
              <w:rPr>
                <w:lang w:val="en-US"/>
              </w:rPr>
              <w:t xml:space="preserve"> </w:t>
            </w:r>
            <w:proofErr w:type="spellStart"/>
            <w:r w:rsidRPr="00126C5D">
              <w:rPr>
                <w:lang w:val="en-US"/>
              </w:rPr>
              <w:t>deja</w:t>
            </w:r>
            <w:proofErr w:type="spellEnd"/>
            <w:r w:rsidRPr="00126C5D">
              <w:rPr>
                <w:lang w:val="en-US"/>
              </w:rPr>
              <w:t xml:space="preserve"> </w:t>
            </w:r>
            <w:proofErr w:type="spellStart"/>
            <w:r w:rsidRPr="00126C5D">
              <w:rPr>
                <w:lang w:val="en-US"/>
              </w:rPr>
              <w:t>calificat</w:t>
            </w:r>
            <w:proofErr w:type="spellEnd"/>
            <w:r w:rsidRPr="00126C5D">
              <w:rPr>
                <w:lang w:val="en-US"/>
              </w:rPr>
              <w:t xml:space="preserve"> ca </w:t>
            </w:r>
            <w:proofErr w:type="spellStart"/>
            <w:r w:rsidRPr="00126C5D">
              <w:rPr>
                <w:lang w:val="en-US"/>
              </w:rPr>
              <w:t>fiind</w:t>
            </w:r>
            <w:proofErr w:type="spellEnd"/>
            <w:r w:rsidRPr="00126C5D">
              <w:rPr>
                <w:lang w:val="en-US"/>
              </w:rPr>
              <w:t xml:space="preserve"> „</w:t>
            </w:r>
            <w:proofErr w:type="spellStart"/>
            <w:r w:rsidRPr="00126C5D">
              <w:rPr>
                <w:lang w:val="en-US"/>
              </w:rPr>
              <w:t>verificat</w:t>
            </w:r>
            <w:proofErr w:type="spellEnd"/>
            <w:r w:rsidRPr="00126C5D">
              <w:rPr>
                <w:lang w:val="en-US"/>
              </w:rPr>
              <w:t xml:space="preserve">”. </w:t>
            </w:r>
            <w:proofErr w:type="spellStart"/>
            <w:r w:rsidRPr="00126C5D">
              <w:rPr>
                <w:lang w:val="en-US"/>
              </w:rPr>
              <w:t>Aceasta</w:t>
            </w:r>
            <w:proofErr w:type="spellEnd"/>
            <w:r w:rsidRPr="00126C5D">
              <w:rPr>
                <w:lang w:val="en-US"/>
              </w:rPr>
              <w:t xml:space="preserve">̆ </w:t>
            </w:r>
            <w:proofErr w:type="spellStart"/>
            <w:r w:rsidRPr="00126C5D">
              <w:rPr>
                <w:lang w:val="en-US"/>
              </w:rPr>
              <w:t>exprimare</w:t>
            </w:r>
            <w:proofErr w:type="spellEnd"/>
            <w:r w:rsidRPr="00126C5D">
              <w:rPr>
                <w:lang w:val="en-US"/>
              </w:rPr>
              <w:t xml:space="preserve"> </w:t>
            </w:r>
            <w:proofErr w:type="spellStart"/>
            <w:r w:rsidRPr="00126C5D">
              <w:rPr>
                <w:lang w:val="en-US"/>
              </w:rPr>
              <w:t>genereaza</w:t>
            </w:r>
            <w:proofErr w:type="spellEnd"/>
            <w:r w:rsidRPr="00126C5D">
              <w:rPr>
                <w:lang w:val="en-US"/>
              </w:rPr>
              <w:t xml:space="preserve">̆ </w:t>
            </w:r>
            <w:proofErr w:type="spellStart"/>
            <w:r w:rsidRPr="00126C5D">
              <w:rPr>
                <w:lang w:val="en-US"/>
              </w:rPr>
              <w:t>confuzie</w:t>
            </w:r>
            <w:proofErr w:type="spellEnd"/>
            <w:r w:rsidRPr="00126C5D">
              <w:rPr>
                <w:lang w:val="en-US"/>
              </w:rPr>
              <w:t xml:space="preserve"> cu </w:t>
            </w:r>
            <w:proofErr w:type="spellStart"/>
            <w:r w:rsidRPr="00126C5D">
              <w:rPr>
                <w:lang w:val="en-US"/>
              </w:rPr>
              <w:t>privire</w:t>
            </w:r>
            <w:proofErr w:type="spellEnd"/>
            <w:r w:rsidRPr="00126C5D">
              <w:rPr>
                <w:lang w:val="en-US"/>
              </w:rPr>
              <w:t xml:space="preserve"> la </w:t>
            </w:r>
            <w:proofErr w:type="spellStart"/>
            <w:r w:rsidRPr="00126C5D">
              <w:rPr>
                <w:lang w:val="en-US"/>
              </w:rPr>
              <w:t>obiectul</w:t>
            </w:r>
            <w:proofErr w:type="spellEnd"/>
            <w:r w:rsidRPr="00126C5D">
              <w:rPr>
                <w:lang w:val="en-US"/>
              </w:rPr>
              <w:t xml:space="preserve"> real al </w:t>
            </w:r>
            <w:proofErr w:type="spellStart"/>
            <w:r w:rsidRPr="00126C5D">
              <w:rPr>
                <w:lang w:val="en-US"/>
              </w:rPr>
              <w:t>obligației</w:t>
            </w:r>
            <w:proofErr w:type="spellEnd"/>
            <w:r w:rsidRPr="00126C5D">
              <w:rPr>
                <w:lang w:val="en-US"/>
              </w:rPr>
              <w:t xml:space="preserve"> </w:t>
            </w:r>
            <w:proofErr w:type="spellStart"/>
            <w:r w:rsidRPr="00126C5D">
              <w:rPr>
                <w:lang w:val="en-US"/>
              </w:rPr>
              <w:t>operatorului</w:t>
            </w:r>
            <w:proofErr w:type="spellEnd"/>
            <w:r w:rsidRPr="00126C5D">
              <w:rPr>
                <w:lang w:val="en-US"/>
              </w:rPr>
              <w:t xml:space="preserve"> </w:t>
            </w:r>
            <w:proofErr w:type="spellStart"/>
            <w:r w:rsidRPr="00126C5D">
              <w:rPr>
                <w:lang w:val="en-US"/>
              </w:rPr>
              <w:t>și</w:t>
            </w:r>
            <w:proofErr w:type="spellEnd"/>
            <w:r w:rsidRPr="00126C5D">
              <w:rPr>
                <w:lang w:val="en-US"/>
              </w:rPr>
              <w:t xml:space="preserve"> </w:t>
            </w:r>
            <w:proofErr w:type="spellStart"/>
            <w:r w:rsidRPr="00126C5D">
              <w:rPr>
                <w:lang w:val="en-US"/>
              </w:rPr>
              <w:t>creeaza</w:t>
            </w:r>
            <w:proofErr w:type="spellEnd"/>
            <w:r w:rsidRPr="00126C5D">
              <w:rPr>
                <w:lang w:val="en-US"/>
              </w:rPr>
              <w:t xml:space="preserve">̆ </w:t>
            </w:r>
            <w:proofErr w:type="spellStart"/>
            <w:r w:rsidRPr="00126C5D">
              <w:rPr>
                <w:lang w:val="en-US"/>
              </w:rPr>
              <w:t>incertitudine</w:t>
            </w:r>
            <w:proofErr w:type="spellEnd"/>
            <w:r w:rsidRPr="00126C5D">
              <w:rPr>
                <w:lang w:val="en-US"/>
              </w:rPr>
              <w:t xml:space="preserve"> </w:t>
            </w:r>
            <w:proofErr w:type="spellStart"/>
            <w:r w:rsidRPr="00126C5D">
              <w:rPr>
                <w:lang w:val="en-US"/>
              </w:rPr>
              <w:t>în</w:t>
            </w:r>
            <w:proofErr w:type="spellEnd"/>
            <w:r w:rsidRPr="00126C5D">
              <w:rPr>
                <w:lang w:val="en-US"/>
              </w:rPr>
              <w:t xml:space="preserve"> </w:t>
            </w:r>
            <w:proofErr w:type="spellStart"/>
            <w:r w:rsidRPr="00126C5D">
              <w:rPr>
                <w:lang w:val="en-US"/>
              </w:rPr>
              <w:t>aplicarea</w:t>
            </w:r>
            <w:proofErr w:type="spellEnd"/>
            <w:r w:rsidRPr="00126C5D">
              <w:rPr>
                <w:lang w:val="en-US"/>
              </w:rPr>
              <w:t xml:space="preserve"> </w:t>
            </w:r>
            <w:proofErr w:type="spellStart"/>
            <w:r w:rsidRPr="00126C5D">
              <w:rPr>
                <w:lang w:val="en-US"/>
              </w:rPr>
              <w:t>normei</w:t>
            </w:r>
            <w:proofErr w:type="spellEnd"/>
            <w:r w:rsidRPr="00126C5D">
              <w:rPr>
                <w:lang w:val="en-US"/>
              </w:rPr>
              <w:t xml:space="preserve">. Se </w:t>
            </w:r>
            <w:proofErr w:type="spellStart"/>
            <w:r w:rsidRPr="00126C5D">
              <w:rPr>
                <w:lang w:val="en-US"/>
              </w:rPr>
              <w:t>impune</w:t>
            </w:r>
            <w:proofErr w:type="spellEnd"/>
            <w:r w:rsidRPr="00126C5D">
              <w:rPr>
                <w:lang w:val="en-US"/>
              </w:rPr>
              <w:t xml:space="preserve"> </w:t>
            </w:r>
            <w:proofErr w:type="spellStart"/>
            <w:r w:rsidRPr="00126C5D">
              <w:rPr>
                <w:lang w:val="en-US"/>
              </w:rPr>
              <w:t>revizuirea</w:t>
            </w:r>
            <w:proofErr w:type="spellEnd"/>
            <w:r w:rsidRPr="00126C5D">
              <w:rPr>
                <w:lang w:val="en-US"/>
              </w:rPr>
              <w:t xml:space="preserve"> </w:t>
            </w:r>
            <w:proofErr w:type="spellStart"/>
            <w:r w:rsidRPr="00126C5D">
              <w:rPr>
                <w:lang w:val="en-US"/>
              </w:rPr>
              <w:t>textului</w:t>
            </w:r>
            <w:proofErr w:type="spellEnd"/>
            <w:r w:rsidRPr="00126C5D">
              <w:rPr>
                <w:lang w:val="en-US"/>
              </w:rPr>
              <w:t xml:space="preserve"> </w:t>
            </w:r>
            <w:proofErr w:type="spellStart"/>
            <w:r w:rsidRPr="00126C5D">
              <w:rPr>
                <w:lang w:val="en-US"/>
              </w:rPr>
              <w:t>pentru</w:t>
            </w:r>
            <w:proofErr w:type="spellEnd"/>
            <w:r w:rsidRPr="00126C5D">
              <w:rPr>
                <w:lang w:val="en-US"/>
              </w:rPr>
              <w:t xml:space="preserve"> </w:t>
            </w:r>
            <w:proofErr w:type="gramStart"/>
            <w:r w:rsidRPr="00126C5D">
              <w:rPr>
                <w:lang w:val="en-US"/>
              </w:rPr>
              <w:t>a</w:t>
            </w:r>
            <w:proofErr w:type="gramEnd"/>
            <w:r w:rsidRPr="00126C5D">
              <w:rPr>
                <w:lang w:val="en-US"/>
              </w:rPr>
              <w:t xml:space="preserve"> </w:t>
            </w:r>
            <w:proofErr w:type="spellStart"/>
            <w:r w:rsidRPr="00126C5D">
              <w:rPr>
                <w:lang w:val="en-US"/>
              </w:rPr>
              <w:t>evita</w:t>
            </w:r>
            <w:proofErr w:type="spellEnd"/>
            <w:r w:rsidRPr="00126C5D">
              <w:rPr>
                <w:lang w:val="en-US"/>
              </w:rPr>
              <w:t xml:space="preserve"> </w:t>
            </w:r>
            <w:proofErr w:type="spellStart"/>
            <w:r w:rsidRPr="00126C5D">
              <w:rPr>
                <w:lang w:val="en-US"/>
              </w:rPr>
              <w:t>suprapunerea</w:t>
            </w:r>
            <w:proofErr w:type="spellEnd"/>
            <w:r w:rsidRPr="00126C5D">
              <w:rPr>
                <w:lang w:val="en-US"/>
              </w:rPr>
              <w:t xml:space="preserve"> </w:t>
            </w:r>
            <w:proofErr w:type="spellStart"/>
            <w:r w:rsidRPr="00126C5D">
              <w:rPr>
                <w:lang w:val="en-US"/>
              </w:rPr>
              <w:t>nejustificata</w:t>
            </w:r>
            <w:proofErr w:type="spellEnd"/>
            <w:r w:rsidRPr="00126C5D">
              <w:rPr>
                <w:lang w:val="en-US"/>
              </w:rPr>
              <w:t xml:space="preserve">̆ a </w:t>
            </w:r>
            <w:proofErr w:type="spellStart"/>
            <w:r w:rsidRPr="00126C5D">
              <w:rPr>
                <w:lang w:val="en-US"/>
              </w:rPr>
              <w:t>termenului</w:t>
            </w:r>
            <w:proofErr w:type="spellEnd"/>
            <w:r w:rsidRPr="00126C5D">
              <w:rPr>
                <w:lang w:val="en-US"/>
              </w:rPr>
              <w:t xml:space="preserve"> „</w:t>
            </w:r>
            <w:proofErr w:type="spellStart"/>
            <w:r w:rsidRPr="00126C5D">
              <w:rPr>
                <w:lang w:val="en-US"/>
              </w:rPr>
              <w:t>verificare</w:t>
            </w:r>
            <w:proofErr w:type="spellEnd"/>
            <w:r w:rsidRPr="00126C5D">
              <w:rPr>
                <w:lang w:val="en-US"/>
              </w:rPr>
              <w:t xml:space="preserve">” </w:t>
            </w:r>
            <w:proofErr w:type="spellStart"/>
            <w:r w:rsidRPr="00126C5D">
              <w:rPr>
                <w:lang w:val="en-US"/>
              </w:rPr>
              <w:t>și</w:t>
            </w:r>
            <w:proofErr w:type="spellEnd"/>
            <w:r w:rsidRPr="00126C5D">
              <w:rPr>
                <w:lang w:val="en-US"/>
              </w:rPr>
              <w:t xml:space="preserve"> </w:t>
            </w:r>
            <w:proofErr w:type="spellStart"/>
            <w:r w:rsidRPr="00126C5D">
              <w:rPr>
                <w:lang w:val="en-US"/>
              </w:rPr>
              <w:t>pentru</w:t>
            </w:r>
            <w:proofErr w:type="spellEnd"/>
            <w:r w:rsidRPr="00126C5D">
              <w:rPr>
                <w:lang w:val="en-US"/>
              </w:rPr>
              <w:t xml:space="preserve"> </w:t>
            </w:r>
            <w:proofErr w:type="gramStart"/>
            <w:r w:rsidRPr="00126C5D">
              <w:rPr>
                <w:lang w:val="en-US"/>
              </w:rPr>
              <w:t>a</w:t>
            </w:r>
            <w:proofErr w:type="gramEnd"/>
            <w:r w:rsidRPr="00126C5D">
              <w:rPr>
                <w:lang w:val="en-US"/>
              </w:rPr>
              <w:t xml:space="preserve"> </w:t>
            </w:r>
            <w:proofErr w:type="spellStart"/>
            <w:r w:rsidRPr="00126C5D">
              <w:rPr>
                <w:lang w:val="en-US"/>
              </w:rPr>
              <w:t>asigura</w:t>
            </w:r>
            <w:proofErr w:type="spellEnd"/>
            <w:r w:rsidRPr="00126C5D">
              <w:rPr>
                <w:lang w:val="en-US"/>
              </w:rPr>
              <w:t xml:space="preserve"> </w:t>
            </w:r>
            <w:proofErr w:type="spellStart"/>
            <w:r w:rsidRPr="00126C5D">
              <w:rPr>
                <w:lang w:val="en-US"/>
              </w:rPr>
              <w:t>coerența</w:t>
            </w:r>
            <w:proofErr w:type="spellEnd"/>
            <w:r w:rsidRPr="00126C5D">
              <w:rPr>
                <w:lang w:val="en-US"/>
              </w:rPr>
              <w:t xml:space="preserve"> </w:t>
            </w:r>
            <w:proofErr w:type="spellStart"/>
            <w:r w:rsidRPr="00126C5D">
              <w:rPr>
                <w:lang w:val="en-US"/>
              </w:rPr>
              <w:t>logica</w:t>
            </w:r>
            <w:proofErr w:type="spellEnd"/>
            <w:r w:rsidRPr="00126C5D">
              <w:rPr>
                <w:lang w:val="en-US"/>
              </w:rPr>
              <w:t xml:space="preserve">̆ </w:t>
            </w:r>
            <w:proofErr w:type="spellStart"/>
            <w:r w:rsidRPr="00126C5D">
              <w:rPr>
                <w:lang w:val="en-US"/>
              </w:rPr>
              <w:t>și</w:t>
            </w:r>
            <w:proofErr w:type="spellEnd"/>
            <w:r w:rsidRPr="00126C5D">
              <w:rPr>
                <w:lang w:val="en-US"/>
              </w:rPr>
              <w:t xml:space="preserve"> </w:t>
            </w:r>
            <w:proofErr w:type="spellStart"/>
            <w:r w:rsidRPr="00126C5D">
              <w:rPr>
                <w:lang w:val="en-US"/>
              </w:rPr>
              <w:t>juridica</w:t>
            </w:r>
            <w:proofErr w:type="spellEnd"/>
            <w:r w:rsidRPr="00126C5D">
              <w:rPr>
                <w:lang w:val="en-US"/>
              </w:rPr>
              <w:t xml:space="preserve">̆ </w:t>
            </w:r>
            <w:proofErr w:type="gramStart"/>
            <w:r w:rsidRPr="00126C5D">
              <w:rPr>
                <w:lang w:val="en-US"/>
              </w:rPr>
              <w:t>a</w:t>
            </w:r>
            <w:proofErr w:type="gramEnd"/>
            <w:r w:rsidRPr="00126C5D">
              <w:rPr>
                <w:lang w:val="en-US"/>
              </w:rPr>
              <w:t xml:space="preserve"> </w:t>
            </w:r>
            <w:proofErr w:type="spellStart"/>
            <w:r w:rsidRPr="00126C5D">
              <w:rPr>
                <w:lang w:val="en-US"/>
              </w:rPr>
              <w:t>obligației</w:t>
            </w:r>
            <w:proofErr w:type="spellEnd"/>
            <w:r w:rsidRPr="00126C5D">
              <w:rPr>
                <w:lang w:val="en-US"/>
              </w:rPr>
              <w:t xml:space="preserve"> </w:t>
            </w:r>
            <w:proofErr w:type="spellStart"/>
            <w:r w:rsidRPr="00126C5D">
              <w:rPr>
                <w:lang w:val="en-US"/>
              </w:rPr>
              <w:t>instituite</w:t>
            </w:r>
            <w:proofErr w:type="spellEnd"/>
            <w:r w:rsidRPr="00126C5D">
              <w:rPr>
                <w:lang w:val="en-US"/>
              </w:rPr>
              <w:t xml:space="preserve">. </w:t>
            </w:r>
          </w:p>
        </w:tc>
        <w:tc>
          <w:tcPr>
            <w:tcW w:w="3827" w:type="dxa"/>
          </w:tcPr>
          <w:p w14:paraId="6BC04E6A" w14:textId="7A3ECAA6" w:rsidR="00AE6921" w:rsidRPr="0099025D" w:rsidRDefault="005F45E8" w:rsidP="00EB45F5">
            <w:pPr>
              <w:jc w:val="both"/>
              <w:rPr>
                <w:b/>
                <w:lang w:val="ro-RO"/>
              </w:rPr>
            </w:pPr>
            <w:r>
              <w:rPr>
                <w:b/>
                <w:lang w:val="ro-RO"/>
              </w:rPr>
              <w:t>S</w:t>
            </w:r>
            <w:r w:rsidRPr="0099025D">
              <w:rPr>
                <w:b/>
                <w:lang w:val="ro-RO"/>
              </w:rPr>
              <w:t>e acceptă</w:t>
            </w:r>
            <w:r>
              <w:rPr>
                <w:b/>
                <w:lang w:val="ro-RO"/>
              </w:rPr>
              <w:t>.</w:t>
            </w:r>
          </w:p>
        </w:tc>
      </w:tr>
      <w:tr w:rsidR="00126C5D" w:rsidRPr="00490878" w14:paraId="48B81208" w14:textId="77777777" w:rsidTr="00AE6921">
        <w:trPr>
          <w:trHeight w:val="708"/>
        </w:trPr>
        <w:tc>
          <w:tcPr>
            <w:tcW w:w="704" w:type="dxa"/>
            <w:vMerge/>
          </w:tcPr>
          <w:p w14:paraId="33A290F5" w14:textId="77777777" w:rsidR="00126C5D" w:rsidRPr="0099025D" w:rsidRDefault="00126C5D" w:rsidP="00EB45F5">
            <w:pPr>
              <w:rPr>
                <w:b/>
                <w:lang w:val="ro-RO"/>
              </w:rPr>
            </w:pPr>
          </w:p>
        </w:tc>
        <w:tc>
          <w:tcPr>
            <w:tcW w:w="2410" w:type="dxa"/>
            <w:vMerge/>
          </w:tcPr>
          <w:p w14:paraId="7E9FDBBF" w14:textId="77777777" w:rsidR="00126C5D" w:rsidRPr="0099025D" w:rsidRDefault="00126C5D" w:rsidP="00EB45F5">
            <w:pPr>
              <w:rPr>
                <w:b/>
                <w:lang w:val="ro-RO"/>
              </w:rPr>
            </w:pPr>
          </w:p>
        </w:tc>
        <w:tc>
          <w:tcPr>
            <w:tcW w:w="7513" w:type="dxa"/>
          </w:tcPr>
          <w:p w14:paraId="28238305" w14:textId="77777777" w:rsidR="00126C5D" w:rsidRPr="001977F3" w:rsidRDefault="00126C5D" w:rsidP="0046730D">
            <w:pPr>
              <w:jc w:val="both"/>
              <w:rPr>
                <w:lang w:val="ro-RO"/>
              </w:rPr>
            </w:pPr>
            <w:r w:rsidRPr="001977F3">
              <w:rPr>
                <w:lang w:val="ro-RO"/>
              </w:rPr>
              <w:t xml:space="preserve">La </w:t>
            </w:r>
            <w:r w:rsidRPr="001977F3">
              <w:rPr>
                <w:i/>
                <w:iCs/>
                <w:lang w:val="ro-RO"/>
              </w:rPr>
              <w:t>pct. 11</w:t>
            </w:r>
            <w:r w:rsidRPr="001977F3">
              <w:rPr>
                <w:lang w:val="ro-RO"/>
              </w:rPr>
              <w:t xml:space="preserve">, textul este ambiguu </w:t>
            </w:r>
            <w:proofErr w:type="spellStart"/>
            <w:r w:rsidRPr="001977F3">
              <w:rPr>
                <w:lang w:val="ro-RO"/>
              </w:rPr>
              <w:t>în</w:t>
            </w:r>
            <w:proofErr w:type="spellEnd"/>
            <w:r w:rsidRPr="001977F3">
              <w:rPr>
                <w:lang w:val="ro-RO"/>
              </w:rPr>
              <w:t xml:space="preserve"> ceea ce </w:t>
            </w:r>
            <w:proofErr w:type="spellStart"/>
            <w:r w:rsidRPr="001977F3">
              <w:rPr>
                <w:lang w:val="ro-RO"/>
              </w:rPr>
              <w:t>privește</w:t>
            </w:r>
            <w:proofErr w:type="spellEnd"/>
            <w:r w:rsidRPr="001977F3">
              <w:rPr>
                <w:lang w:val="ro-RO"/>
              </w:rPr>
              <w:t xml:space="preserve"> </w:t>
            </w:r>
            <w:proofErr w:type="spellStart"/>
            <w:r w:rsidRPr="001977F3">
              <w:rPr>
                <w:lang w:val="ro-RO"/>
              </w:rPr>
              <w:t>obligația</w:t>
            </w:r>
            <w:proofErr w:type="spellEnd"/>
            <w:r w:rsidRPr="001977F3">
              <w:rPr>
                <w:lang w:val="ro-RO"/>
              </w:rPr>
              <w:t xml:space="preserve"> operatorului sau a operatorului de aeronavă de a „pune la </w:t>
            </w:r>
            <w:proofErr w:type="spellStart"/>
            <w:r w:rsidRPr="001977F3">
              <w:rPr>
                <w:lang w:val="ro-RO"/>
              </w:rPr>
              <w:t>dispoziția</w:t>
            </w:r>
            <w:proofErr w:type="spellEnd"/>
            <w:r w:rsidRPr="001977F3">
              <w:rPr>
                <w:lang w:val="ro-RO"/>
              </w:rPr>
              <w:t xml:space="preserve"> verificatorului toate </w:t>
            </w:r>
            <w:proofErr w:type="spellStart"/>
            <w:r w:rsidRPr="001977F3">
              <w:rPr>
                <w:lang w:val="ro-RO"/>
              </w:rPr>
              <w:t>informațiile</w:t>
            </w:r>
            <w:proofErr w:type="spellEnd"/>
            <w:r w:rsidRPr="001977F3">
              <w:rPr>
                <w:lang w:val="ro-RO"/>
              </w:rPr>
              <w:t xml:space="preserve"> relevante necesare </w:t>
            </w:r>
            <w:proofErr w:type="spellStart"/>
            <w:r w:rsidRPr="001977F3">
              <w:rPr>
                <w:lang w:val="ro-RO"/>
              </w:rPr>
              <w:t>evaluării</w:t>
            </w:r>
            <w:proofErr w:type="spellEnd"/>
            <w:r w:rsidRPr="001977F3">
              <w:rPr>
                <w:lang w:val="ro-RO"/>
              </w:rPr>
              <w:t xml:space="preserve"> </w:t>
            </w:r>
            <w:proofErr w:type="spellStart"/>
            <w:r w:rsidRPr="001977F3">
              <w:rPr>
                <w:lang w:val="ro-RO"/>
              </w:rPr>
              <w:t>capacității</w:t>
            </w:r>
            <w:proofErr w:type="spellEnd"/>
            <w:r w:rsidRPr="001977F3">
              <w:rPr>
                <w:lang w:val="ro-RO"/>
              </w:rPr>
              <w:t xml:space="preserve"> acestuia de a efectua verificarea”. Formularea poate crea confuzie asupra sensului expresiei „</w:t>
            </w:r>
            <w:proofErr w:type="spellStart"/>
            <w:r w:rsidRPr="001977F3">
              <w:rPr>
                <w:lang w:val="ro-RO"/>
              </w:rPr>
              <w:t>evaluării</w:t>
            </w:r>
            <w:proofErr w:type="spellEnd"/>
            <w:r w:rsidRPr="001977F3">
              <w:rPr>
                <w:lang w:val="ro-RO"/>
              </w:rPr>
              <w:t xml:space="preserve"> </w:t>
            </w:r>
            <w:proofErr w:type="spellStart"/>
            <w:r w:rsidRPr="001977F3">
              <w:rPr>
                <w:lang w:val="ro-RO"/>
              </w:rPr>
              <w:t>capacității</w:t>
            </w:r>
            <w:proofErr w:type="spellEnd"/>
            <w:r w:rsidRPr="001977F3">
              <w:rPr>
                <w:lang w:val="ro-RO"/>
              </w:rPr>
              <w:t xml:space="preserve"> acestuia” – dacă se referă la evaluarea </w:t>
            </w:r>
            <w:proofErr w:type="spellStart"/>
            <w:r w:rsidRPr="001977F3">
              <w:rPr>
                <w:lang w:val="ro-RO"/>
              </w:rPr>
              <w:t>capacității</w:t>
            </w:r>
            <w:proofErr w:type="spellEnd"/>
            <w:r w:rsidRPr="001977F3">
              <w:rPr>
                <w:lang w:val="ro-RO"/>
              </w:rPr>
              <w:t xml:space="preserve"> </w:t>
            </w:r>
            <w:r w:rsidRPr="001977F3">
              <w:rPr>
                <w:i/>
                <w:iCs/>
                <w:lang w:val="ro-RO"/>
              </w:rPr>
              <w:t xml:space="preserve">proprii a verificatorului </w:t>
            </w:r>
            <w:r w:rsidRPr="001977F3">
              <w:rPr>
                <w:lang w:val="ro-RO"/>
              </w:rPr>
              <w:t>(</w:t>
            </w:r>
            <w:proofErr w:type="spellStart"/>
            <w:r w:rsidRPr="001977F3">
              <w:rPr>
                <w:lang w:val="ro-RO"/>
              </w:rPr>
              <w:t>înainte</w:t>
            </w:r>
            <w:proofErr w:type="spellEnd"/>
            <w:r w:rsidRPr="001977F3">
              <w:rPr>
                <w:lang w:val="ro-RO"/>
              </w:rPr>
              <w:t xml:space="preserve"> de acceptarea angajamentului, conform pct. 17) sau la o evaluare a </w:t>
            </w:r>
            <w:proofErr w:type="spellStart"/>
            <w:r w:rsidRPr="001977F3">
              <w:rPr>
                <w:lang w:val="ro-RO"/>
              </w:rPr>
              <w:t>capacității</w:t>
            </w:r>
            <w:proofErr w:type="spellEnd"/>
            <w:r w:rsidRPr="001977F3">
              <w:rPr>
                <w:lang w:val="ro-RO"/>
              </w:rPr>
              <w:t xml:space="preserve"> operatorului de </w:t>
            </w:r>
            <w:proofErr w:type="spellStart"/>
            <w:r w:rsidRPr="001977F3">
              <w:rPr>
                <w:lang w:val="ro-RO"/>
              </w:rPr>
              <w:t>către</w:t>
            </w:r>
            <w:proofErr w:type="spellEnd"/>
            <w:r w:rsidRPr="001977F3">
              <w:rPr>
                <w:lang w:val="ro-RO"/>
              </w:rPr>
              <w:t xml:space="preserve"> verificator. </w:t>
            </w:r>
          </w:p>
          <w:p w14:paraId="75661767" w14:textId="77777777" w:rsidR="00126C5D" w:rsidRPr="0046730D" w:rsidRDefault="00126C5D" w:rsidP="0046730D">
            <w:pPr>
              <w:jc w:val="both"/>
              <w:rPr>
                <w:lang w:val="en-US"/>
              </w:rPr>
            </w:pPr>
            <w:proofErr w:type="spellStart"/>
            <w:r w:rsidRPr="0046730D">
              <w:rPr>
                <w:lang w:val="en-US"/>
              </w:rPr>
              <w:t>În</w:t>
            </w:r>
            <w:proofErr w:type="spellEnd"/>
            <w:r w:rsidRPr="0046730D">
              <w:rPr>
                <w:lang w:val="en-US"/>
              </w:rPr>
              <w:t xml:space="preserve"> forma </w:t>
            </w:r>
            <w:proofErr w:type="spellStart"/>
            <w:r w:rsidRPr="0046730D">
              <w:rPr>
                <w:lang w:val="en-US"/>
              </w:rPr>
              <w:t>actuala</w:t>
            </w:r>
            <w:proofErr w:type="spellEnd"/>
            <w:r w:rsidRPr="0046730D">
              <w:rPr>
                <w:lang w:val="en-US"/>
              </w:rPr>
              <w:t xml:space="preserve">̆, norma nu </w:t>
            </w:r>
            <w:proofErr w:type="spellStart"/>
            <w:r w:rsidRPr="0046730D">
              <w:rPr>
                <w:lang w:val="en-US"/>
              </w:rPr>
              <w:t>este</w:t>
            </w:r>
            <w:proofErr w:type="spellEnd"/>
            <w:r w:rsidRPr="0046730D">
              <w:rPr>
                <w:lang w:val="en-US"/>
              </w:rPr>
              <w:t xml:space="preserve"> </w:t>
            </w:r>
            <w:proofErr w:type="spellStart"/>
            <w:r w:rsidRPr="0046730D">
              <w:rPr>
                <w:lang w:val="en-US"/>
              </w:rPr>
              <w:t>suficient</w:t>
            </w:r>
            <w:proofErr w:type="spellEnd"/>
            <w:r w:rsidRPr="0046730D">
              <w:rPr>
                <w:lang w:val="en-US"/>
              </w:rPr>
              <w:t xml:space="preserve"> de </w:t>
            </w:r>
            <w:proofErr w:type="spellStart"/>
            <w:r w:rsidRPr="0046730D">
              <w:rPr>
                <w:lang w:val="en-US"/>
              </w:rPr>
              <w:t>clara</w:t>
            </w:r>
            <w:proofErr w:type="spellEnd"/>
            <w:r w:rsidRPr="0046730D">
              <w:rPr>
                <w:lang w:val="en-US"/>
              </w:rPr>
              <w:t xml:space="preserve">̆ </w:t>
            </w:r>
            <w:proofErr w:type="spellStart"/>
            <w:r w:rsidRPr="0046730D">
              <w:rPr>
                <w:lang w:val="en-US"/>
              </w:rPr>
              <w:t>pentru</w:t>
            </w:r>
            <w:proofErr w:type="spellEnd"/>
            <w:r w:rsidRPr="0046730D">
              <w:rPr>
                <w:lang w:val="en-US"/>
              </w:rPr>
              <w:t xml:space="preserve"> </w:t>
            </w:r>
            <w:proofErr w:type="gramStart"/>
            <w:r w:rsidRPr="0046730D">
              <w:rPr>
                <w:lang w:val="en-US"/>
              </w:rPr>
              <w:t>a</w:t>
            </w:r>
            <w:proofErr w:type="gramEnd"/>
            <w:r w:rsidRPr="0046730D">
              <w:rPr>
                <w:lang w:val="en-US"/>
              </w:rPr>
              <w:t xml:space="preserve"> </w:t>
            </w:r>
            <w:proofErr w:type="spellStart"/>
            <w:r w:rsidRPr="0046730D">
              <w:rPr>
                <w:lang w:val="en-US"/>
              </w:rPr>
              <w:t>asigura</w:t>
            </w:r>
            <w:proofErr w:type="spellEnd"/>
            <w:r w:rsidRPr="0046730D">
              <w:rPr>
                <w:lang w:val="en-US"/>
              </w:rPr>
              <w:t xml:space="preserve"> </w:t>
            </w:r>
            <w:proofErr w:type="spellStart"/>
            <w:r w:rsidRPr="0046730D">
              <w:rPr>
                <w:lang w:val="en-US"/>
              </w:rPr>
              <w:t>aplicabilitatea</w:t>
            </w:r>
            <w:proofErr w:type="spellEnd"/>
            <w:r w:rsidRPr="0046730D">
              <w:rPr>
                <w:lang w:val="en-US"/>
              </w:rPr>
              <w:t xml:space="preserve"> </w:t>
            </w:r>
            <w:proofErr w:type="spellStart"/>
            <w:r w:rsidRPr="0046730D">
              <w:rPr>
                <w:lang w:val="en-US"/>
              </w:rPr>
              <w:t>uniforma</w:t>
            </w:r>
            <w:proofErr w:type="spellEnd"/>
            <w:r w:rsidRPr="0046730D">
              <w:rPr>
                <w:lang w:val="en-US"/>
              </w:rPr>
              <w:t xml:space="preserve">̆ </w:t>
            </w:r>
            <w:proofErr w:type="spellStart"/>
            <w:r w:rsidRPr="0046730D">
              <w:rPr>
                <w:lang w:val="en-US"/>
              </w:rPr>
              <w:t>și</w:t>
            </w:r>
            <w:proofErr w:type="spellEnd"/>
            <w:r w:rsidRPr="0046730D">
              <w:rPr>
                <w:lang w:val="en-US"/>
              </w:rPr>
              <w:t xml:space="preserve"> </w:t>
            </w:r>
            <w:proofErr w:type="spellStart"/>
            <w:r w:rsidRPr="0046730D">
              <w:rPr>
                <w:lang w:val="en-US"/>
              </w:rPr>
              <w:t>lipsa</w:t>
            </w:r>
            <w:proofErr w:type="spellEnd"/>
            <w:r w:rsidRPr="0046730D">
              <w:rPr>
                <w:lang w:val="en-US"/>
              </w:rPr>
              <w:t xml:space="preserve"> </w:t>
            </w:r>
            <w:proofErr w:type="spellStart"/>
            <w:r w:rsidRPr="0046730D">
              <w:rPr>
                <w:lang w:val="en-US"/>
              </w:rPr>
              <w:t>echivocului</w:t>
            </w:r>
            <w:proofErr w:type="spellEnd"/>
            <w:r w:rsidRPr="0046730D">
              <w:rPr>
                <w:lang w:val="en-US"/>
              </w:rPr>
              <w:t xml:space="preserve">, </w:t>
            </w:r>
            <w:proofErr w:type="spellStart"/>
            <w:r w:rsidRPr="0046730D">
              <w:rPr>
                <w:lang w:val="en-US"/>
              </w:rPr>
              <w:t>contrar</w:t>
            </w:r>
            <w:proofErr w:type="spellEnd"/>
            <w:r w:rsidRPr="0046730D">
              <w:rPr>
                <w:lang w:val="en-US"/>
              </w:rPr>
              <w:t xml:space="preserve"> </w:t>
            </w:r>
            <w:proofErr w:type="spellStart"/>
            <w:r w:rsidRPr="0046730D">
              <w:rPr>
                <w:lang w:val="en-US"/>
              </w:rPr>
              <w:t>cerințelor</w:t>
            </w:r>
            <w:proofErr w:type="spellEnd"/>
            <w:r w:rsidRPr="0046730D">
              <w:rPr>
                <w:lang w:val="en-US"/>
              </w:rPr>
              <w:t xml:space="preserve"> de </w:t>
            </w:r>
            <w:proofErr w:type="spellStart"/>
            <w:r w:rsidRPr="0046730D">
              <w:rPr>
                <w:lang w:val="en-US"/>
              </w:rPr>
              <w:t>claritate</w:t>
            </w:r>
            <w:proofErr w:type="spellEnd"/>
            <w:r w:rsidRPr="0046730D">
              <w:rPr>
                <w:lang w:val="en-US"/>
              </w:rPr>
              <w:t xml:space="preserve"> </w:t>
            </w:r>
            <w:proofErr w:type="spellStart"/>
            <w:r w:rsidRPr="0046730D">
              <w:rPr>
                <w:lang w:val="en-US"/>
              </w:rPr>
              <w:t>și</w:t>
            </w:r>
            <w:proofErr w:type="spellEnd"/>
            <w:r w:rsidRPr="0046730D">
              <w:rPr>
                <w:lang w:val="en-US"/>
              </w:rPr>
              <w:t xml:space="preserve"> </w:t>
            </w:r>
            <w:proofErr w:type="spellStart"/>
            <w:r w:rsidRPr="0046730D">
              <w:rPr>
                <w:lang w:val="en-US"/>
              </w:rPr>
              <w:t>previzibilitate</w:t>
            </w:r>
            <w:proofErr w:type="spellEnd"/>
            <w:r w:rsidRPr="0046730D">
              <w:rPr>
                <w:lang w:val="en-US"/>
              </w:rPr>
              <w:t xml:space="preserve"> </w:t>
            </w:r>
            <w:proofErr w:type="spellStart"/>
            <w:r w:rsidRPr="0046730D">
              <w:rPr>
                <w:lang w:val="en-US"/>
              </w:rPr>
              <w:t>impuse</w:t>
            </w:r>
            <w:proofErr w:type="spellEnd"/>
            <w:r w:rsidRPr="0046730D">
              <w:rPr>
                <w:lang w:val="en-US"/>
              </w:rPr>
              <w:t xml:space="preserve"> de Legea nr. 100/2017 </w:t>
            </w:r>
            <w:proofErr w:type="spellStart"/>
            <w:r w:rsidRPr="0046730D">
              <w:rPr>
                <w:lang w:val="en-US"/>
              </w:rPr>
              <w:t>privind</w:t>
            </w:r>
            <w:proofErr w:type="spellEnd"/>
            <w:r w:rsidRPr="0046730D">
              <w:rPr>
                <w:lang w:val="en-US"/>
              </w:rPr>
              <w:t xml:space="preserve"> </w:t>
            </w:r>
            <w:proofErr w:type="spellStart"/>
            <w:r w:rsidRPr="0046730D">
              <w:rPr>
                <w:lang w:val="en-US"/>
              </w:rPr>
              <w:t>actele</w:t>
            </w:r>
            <w:proofErr w:type="spellEnd"/>
            <w:r w:rsidRPr="0046730D">
              <w:rPr>
                <w:lang w:val="en-US"/>
              </w:rPr>
              <w:t xml:space="preserve"> normative (art. 8 </w:t>
            </w:r>
            <w:proofErr w:type="spellStart"/>
            <w:r w:rsidRPr="0046730D">
              <w:rPr>
                <w:lang w:val="en-US"/>
              </w:rPr>
              <w:t>alin</w:t>
            </w:r>
            <w:proofErr w:type="spellEnd"/>
            <w:r w:rsidRPr="0046730D">
              <w:rPr>
                <w:lang w:val="en-US"/>
              </w:rPr>
              <w:t xml:space="preserve">. (1) </w:t>
            </w:r>
            <w:proofErr w:type="spellStart"/>
            <w:r w:rsidRPr="0046730D">
              <w:rPr>
                <w:lang w:val="en-US"/>
              </w:rPr>
              <w:t>și</w:t>
            </w:r>
            <w:proofErr w:type="spellEnd"/>
            <w:r w:rsidRPr="0046730D">
              <w:rPr>
                <w:lang w:val="en-US"/>
              </w:rPr>
              <w:t xml:space="preserve"> (2)). </w:t>
            </w:r>
          </w:p>
          <w:p w14:paraId="55BE18EF" w14:textId="011E4DB8" w:rsidR="00126C5D" w:rsidRPr="00D554E3" w:rsidRDefault="00126C5D" w:rsidP="0046730D">
            <w:pPr>
              <w:jc w:val="both"/>
              <w:rPr>
                <w:lang w:val="en-US"/>
              </w:rPr>
            </w:pPr>
            <w:r w:rsidRPr="0046730D">
              <w:rPr>
                <w:lang w:val="en-US"/>
              </w:rPr>
              <w:t xml:space="preserve">Se </w:t>
            </w:r>
            <w:proofErr w:type="spellStart"/>
            <w:r w:rsidRPr="0046730D">
              <w:rPr>
                <w:lang w:val="en-US"/>
              </w:rPr>
              <w:t>recomanda</w:t>
            </w:r>
            <w:proofErr w:type="spellEnd"/>
            <w:r w:rsidRPr="0046730D">
              <w:rPr>
                <w:lang w:val="en-US"/>
              </w:rPr>
              <w:t xml:space="preserve">̆ </w:t>
            </w:r>
            <w:proofErr w:type="spellStart"/>
            <w:r w:rsidRPr="0046730D">
              <w:rPr>
                <w:lang w:val="en-US"/>
              </w:rPr>
              <w:t>revizuirea</w:t>
            </w:r>
            <w:proofErr w:type="spellEnd"/>
            <w:r w:rsidRPr="0046730D">
              <w:rPr>
                <w:lang w:val="en-US"/>
              </w:rPr>
              <w:t xml:space="preserve"> </w:t>
            </w:r>
            <w:proofErr w:type="spellStart"/>
            <w:r w:rsidRPr="0046730D">
              <w:rPr>
                <w:lang w:val="en-US"/>
              </w:rPr>
              <w:t>formulării</w:t>
            </w:r>
            <w:proofErr w:type="spellEnd"/>
            <w:r w:rsidRPr="0046730D">
              <w:rPr>
                <w:lang w:val="en-US"/>
              </w:rPr>
              <w:t xml:space="preserve"> </w:t>
            </w:r>
            <w:proofErr w:type="spellStart"/>
            <w:r w:rsidRPr="0046730D">
              <w:rPr>
                <w:lang w:val="en-US"/>
              </w:rPr>
              <w:t>pentru</w:t>
            </w:r>
            <w:proofErr w:type="spellEnd"/>
            <w:r w:rsidRPr="0046730D">
              <w:rPr>
                <w:lang w:val="en-US"/>
              </w:rPr>
              <w:t xml:space="preserve"> a </w:t>
            </w:r>
            <w:proofErr w:type="spellStart"/>
            <w:r w:rsidRPr="0046730D">
              <w:rPr>
                <w:lang w:val="en-US"/>
              </w:rPr>
              <w:t>reflecta</w:t>
            </w:r>
            <w:proofErr w:type="spellEnd"/>
            <w:r w:rsidRPr="0046730D">
              <w:rPr>
                <w:lang w:val="en-US"/>
              </w:rPr>
              <w:t xml:space="preserve"> </w:t>
            </w:r>
            <w:proofErr w:type="spellStart"/>
            <w:r w:rsidRPr="0046730D">
              <w:rPr>
                <w:lang w:val="en-US"/>
              </w:rPr>
              <w:t>expres</w:t>
            </w:r>
            <w:proofErr w:type="spellEnd"/>
            <w:r w:rsidRPr="0046730D">
              <w:rPr>
                <w:lang w:val="en-US"/>
              </w:rPr>
              <w:t xml:space="preserve"> că </w:t>
            </w:r>
            <w:proofErr w:type="spellStart"/>
            <w:r w:rsidRPr="0046730D">
              <w:rPr>
                <w:lang w:val="en-US"/>
              </w:rPr>
              <w:t>informațiile</w:t>
            </w:r>
            <w:proofErr w:type="spellEnd"/>
            <w:r w:rsidRPr="0046730D">
              <w:rPr>
                <w:lang w:val="en-US"/>
              </w:rPr>
              <w:t xml:space="preserve"> sunt </w:t>
            </w:r>
            <w:proofErr w:type="spellStart"/>
            <w:r w:rsidRPr="0046730D">
              <w:rPr>
                <w:lang w:val="en-US"/>
              </w:rPr>
              <w:t>furnizate</w:t>
            </w:r>
            <w:proofErr w:type="spellEnd"/>
            <w:r w:rsidRPr="0046730D">
              <w:rPr>
                <w:lang w:val="en-US"/>
              </w:rPr>
              <w:t xml:space="preserve"> </w:t>
            </w:r>
            <w:proofErr w:type="spellStart"/>
            <w:r w:rsidRPr="0046730D">
              <w:rPr>
                <w:lang w:val="en-US"/>
              </w:rPr>
              <w:t>în</w:t>
            </w:r>
            <w:proofErr w:type="spellEnd"/>
            <w:r w:rsidRPr="0046730D">
              <w:rPr>
                <w:lang w:val="en-US"/>
              </w:rPr>
              <w:t xml:space="preserve"> </w:t>
            </w:r>
            <w:proofErr w:type="spellStart"/>
            <w:r w:rsidRPr="0046730D">
              <w:rPr>
                <w:lang w:val="en-US"/>
              </w:rPr>
              <w:t>scopul</w:t>
            </w:r>
            <w:proofErr w:type="spellEnd"/>
            <w:r w:rsidRPr="0046730D">
              <w:rPr>
                <w:lang w:val="en-US"/>
              </w:rPr>
              <w:t xml:space="preserve"> </w:t>
            </w:r>
            <w:proofErr w:type="spellStart"/>
            <w:r w:rsidRPr="0046730D">
              <w:rPr>
                <w:lang w:val="en-US"/>
              </w:rPr>
              <w:t>autoevaluării</w:t>
            </w:r>
            <w:proofErr w:type="spellEnd"/>
            <w:r w:rsidRPr="0046730D">
              <w:rPr>
                <w:lang w:val="en-US"/>
              </w:rPr>
              <w:t xml:space="preserve"> </w:t>
            </w:r>
            <w:proofErr w:type="spellStart"/>
            <w:r w:rsidRPr="0046730D">
              <w:rPr>
                <w:lang w:val="en-US"/>
              </w:rPr>
              <w:t>capacității</w:t>
            </w:r>
            <w:proofErr w:type="spellEnd"/>
            <w:r w:rsidRPr="0046730D">
              <w:rPr>
                <w:lang w:val="en-US"/>
              </w:rPr>
              <w:t xml:space="preserve"> </w:t>
            </w:r>
            <w:proofErr w:type="spellStart"/>
            <w:r w:rsidRPr="0046730D">
              <w:rPr>
                <w:lang w:val="en-US"/>
              </w:rPr>
              <w:t>verificatorului</w:t>
            </w:r>
            <w:proofErr w:type="spellEnd"/>
            <w:r w:rsidRPr="0046730D">
              <w:rPr>
                <w:lang w:val="en-US"/>
              </w:rPr>
              <w:t xml:space="preserve">, </w:t>
            </w:r>
            <w:proofErr w:type="spellStart"/>
            <w:r w:rsidRPr="0046730D">
              <w:rPr>
                <w:lang w:val="en-US"/>
              </w:rPr>
              <w:t>în</w:t>
            </w:r>
            <w:proofErr w:type="spellEnd"/>
            <w:r w:rsidRPr="0046730D">
              <w:rPr>
                <w:lang w:val="en-US"/>
              </w:rPr>
              <w:t xml:space="preserve"> </w:t>
            </w:r>
            <w:proofErr w:type="spellStart"/>
            <w:r w:rsidRPr="0046730D">
              <w:rPr>
                <w:lang w:val="en-US"/>
              </w:rPr>
              <w:t>sensul</w:t>
            </w:r>
            <w:proofErr w:type="spellEnd"/>
            <w:r w:rsidRPr="0046730D">
              <w:rPr>
                <w:lang w:val="en-US"/>
              </w:rPr>
              <w:t xml:space="preserve"> </w:t>
            </w:r>
            <w:proofErr w:type="spellStart"/>
            <w:r w:rsidRPr="0046730D">
              <w:rPr>
                <w:lang w:val="en-US"/>
              </w:rPr>
              <w:t>celor</w:t>
            </w:r>
            <w:proofErr w:type="spellEnd"/>
            <w:r w:rsidRPr="0046730D">
              <w:rPr>
                <w:lang w:val="en-US"/>
              </w:rPr>
              <w:t xml:space="preserve"> </w:t>
            </w:r>
            <w:proofErr w:type="spellStart"/>
            <w:r w:rsidRPr="0046730D">
              <w:rPr>
                <w:lang w:val="en-US"/>
              </w:rPr>
              <w:t>prevăzute</w:t>
            </w:r>
            <w:proofErr w:type="spellEnd"/>
            <w:r w:rsidRPr="0046730D">
              <w:rPr>
                <w:lang w:val="en-US"/>
              </w:rPr>
              <w:t xml:space="preserve"> la pct. 17. </w:t>
            </w:r>
          </w:p>
        </w:tc>
        <w:tc>
          <w:tcPr>
            <w:tcW w:w="3827" w:type="dxa"/>
          </w:tcPr>
          <w:p w14:paraId="78CF6DE6" w14:textId="4F124FF1" w:rsidR="00126C5D" w:rsidRPr="0099025D" w:rsidRDefault="002E48C4" w:rsidP="00EB45F5">
            <w:pPr>
              <w:jc w:val="both"/>
              <w:rPr>
                <w:b/>
                <w:lang w:val="ro-RO"/>
              </w:rPr>
            </w:pPr>
            <w:r>
              <w:rPr>
                <w:b/>
                <w:lang w:val="ro-RO"/>
              </w:rPr>
              <w:t>S</w:t>
            </w:r>
            <w:r w:rsidRPr="0099025D">
              <w:rPr>
                <w:b/>
                <w:lang w:val="ro-RO"/>
              </w:rPr>
              <w:t>e acceptă</w:t>
            </w:r>
            <w:r>
              <w:rPr>
                <w:b/>
                <w:lang w:val="ro-RO"/>
              </w:rPr>
              <w:t>.</w:t>
            </w:r>
          </w:p>
        </w:tc>
      </w:tr>
      <w:tr w:rsidR="00AE6921" w:rsidRPr="00311030" w14:paraId="50AADAB5" w14:textId="77777777" w:rsidTr="00B50742">
        <w:trPr>
          <w:trHeight w:val="1115"/>
        </w:trPr>
        <w:tc>
          <w:tcPr>
            <w:tcW w:w="704" w:type="dxa"/>
            <w:vMerge/>
          </w:tcPr>
          <w:p w14:paraId="5A9E7776" w14:textId="77777777" w:rsidR="00AE6921" w:rsidRPr="0099025D" w:rsidRDefault="00AE6921" w:rsidP="00EB45F5">
            <w:pPr>
              <w:rPr>
                <w:b/>
                <w:lang w:val="ro-RO"/>
              </w:rPr>
            </w:pPr>
          </w:p>
        </w:tc>
        <w:tc>
          <w:tcPr>
            <w:tcW w:w="2410" w:type="dxa"/>
            <w:vMerge/>
          </w:tcPr>
          <w:p w14:paraId="0C59D132" w14:textId="77777777" w:rsidR="00AE6921" w:rsidRPr="0099025D" w:rsidRDefault="00AE6921" w:rsidP="00EB45F5">
            <w:pPr>
              <w:rPr>
                <w:b/>
                <w:lang w:val="ro-RO"/>
              </w:rPr>
            </w:pPr>
          </w:p>
        </w:tc>
        <w:tc>
          <w:tcPr>
            <w:tcW w:w="7513" w:type="dxa"/>
          </w:tcPr>
          <w:p w14:paraId="1CDE55E9" w14:textId="77777777" w:rsidR="00D554E3" w:rsidRPr="0046730D" w:rsidRDefault="00D554E3" w:rsidP="0046730D">
            <w:pPr>
              <w:jc w:val="both"/>
              <w:rPr>
                <w:lang w:val="en-US"/>
              </w:rPr>
            </w:pPr>
            <w:r w:rsidRPr="001977F3">
              <w:rPr>
                <w:lang w:val="ro-RO"/>
              </w:rPr>
              <w:t xml:space="preserve">Punctele </w:t>
            </w:r>
            <w:r w:rsidRPr="001977F3">
              <w:rPr>
                <w:i/>
                <w:iCs/>
                <w:lang w:val="ro-RO"/>
              </w:rPr>
              <w:t xml:space="preserve">12–16 </w:t>
            </w:r>
            <w:r w:rsidRPr="001977F3">
              <w:rPr>
                <w:lang w:val="ro-RO"/>
              </w:rPr>
              <w:t xml:space="preserve">din proiectul Regulamentului </w:t>
            </w:r>
            <w:proofErr w:type="spellStart"/>
            <w:r w:rsidRPr="001977F3">
              <w:rPr>
                <w:lang w:val="ro-RO"/>
              </w:rPr>
              <w:t>dubleaza</w:t>
            </w:r>
            <w:proofErr w:type="spellEnd"/>
            <w:r w:rsidRPr="001977F3">
              <w:rPr>
                <w:lang w:val="ro-RO"/>
              </w:rPr>
              <w:t xml:space="preserve">̆ prevederile deja stabilite </w:t>
            </w:r>
            <w:proofErr w:type="spellStart"/>
            <w:r w:rsidRPr="001977F3">
              <w:rPr>
                <w:lang w:val="ro-RO"/>
              </w:rPr>
              <w:t>în</w:t>
            </w:r>
            <w:proofErr w:type="spellEnd"/>
            <w:r w:rsidRPr="001977F3">
              <w:rPr>
                <w:lang w:val="ro-RO"/>
              </w:rPr>
              <w:t xml:space="preserve"> Regulamentul privind monitorizarea, raportarea </w:t>
            </w:r>
            <w:proofErr w:type="spellStart"/>
            <w:r w:rsidRPr="001977F3">
              <w:rPr>
                <w:lang w:val="ro-RO"/>
              </w:rPr>
              <w:t>și</w:t>
            </w:r>
            <w:proofErr w:type="spellEnd"/>
            <w:r w:rsidRPr="001977F3">
              <w:rPr>
                <w:lang w:val="ro-RO"/>
              </w:rPr>
              <w:t xml:space="preserve"> verificarea emisiilor de gaze cu efect de seră, aprobat prin </w:t>
            </w:r>
            <w:proofErr w:type="spellStart"/>
            <w:r w:rsidRPr="001977F3">
              <w:rPr>
                <w:lang w:val="ro-RO"/>
              </w:rPr>
              <w:t>Hotărârea</w:t>
            </w:r>
            <w:proofErr w:type="spellEnd"/>
            <w:r w:rsidRPr="001977F3">
              <w:rPr>
                <w:lang w:val="ro-RO"/>
              </w:rPr>
              <w:t xml:space="preserve"> Guvernului nr. 575/2025 (</w:t>
            </w:r>
            <w:proofErr w:type="spellStart"/>
            <w:r w:rsidRPr="001977F3">
              <w:rPr>
                <w:lang w:val="ro-RO"/>
              </w:rPr>
              <w:t>în</w:t>
            </w:r>
            <w:proofErr w:type="spellEnd"/>
            <w:r w:rsidRPr="001977F3">
              <w:rPr>
                <w:lang w:val="ro-RO"/>
              </w:rPr>
              <w:t xml:space="preserve"> special capitolul VII. Verificarea). Aceste </w:t>
            </w:r>
            <w:proofErr w:type="spellStart"/>
            <w:r w:rsidRPr="001977F3">
              <w:rPr>
                <w:lang w:val="ro-RO"/>
              </w:rPr>
              <w:t>dispoziții</w:t>
            </w:r>
            <w:proofErr w:type="spellEnd"/>
            <w:r w:rsidRPr="001977F3">
              <w:rPr>
                <w:lang w:val="ro-RO"/>
              </w:rPr>
              <w:t xml:space="preserve"> privesc </w:t>
            </w:r>
            <w:proofErr w:type="spellStart"/>
            <w:r w:rsidRPr="001977F3">
              <w:rPr>
                <w:lang w:val="ro-RO"/>
              </w:rPr>
              <w:t>în</w:t>
            </w:r>
            <w:proofErr w:type="spellEnd"/>
            <w:r w:rsidRPr="001977F3">
              <w:rPr>
                <w:lang w:val="ro-RO"/>
              </w:rPr>
              <w:t xml:space="preserve"> mod detaliat </w:t>
            </w:r>
            <w:proofErr w:type="spellStart"/>
            <w:r w:rsidRPr="001977F3">
              <w:rPr>
                <w:lang w:val="ro-RO"/>
              </w:rPr>
              <w:t>obligațiile</w:t>
            </w:r>
            <w:proofErr w:type="spellEnd"/>
            <w:r w:rsidRPr="001977F3">
              <w:rPr>
                <w:lang w:val="ro-RO"/>
              </w:rPr>
              <w:t xml:space="preserve"> </w:t>
            </w:r>
            <w:proofErr w:type="spellStart"/>
            <w:r w:rsidRPr="001977F3">
              <w:rPr>
                <w:lang w:val="ro-RO"/>
              </w:rPr>
              <w:t>și</w:t>
            </w:r>
            <w:proofErr w:type="spellEnd"/>
            <w:r w:rsidRPr="001977F3">
              <w:rPr>
                <w:lang w:val="ro-RO"/>
              </w:rPr>
              <w:t xml:space="preserve"> metodologia de lucru a verificatorului, inclusiv principiile de asigurare rezonabilă, scepticism profesional, </w:t>
            </w:r>
            <w:proofErr w:type="spellStart"/>
            <w:r w:rsidRPr="001977F3">
              <w:rPr>
                <w:lang w:val="ro-RO"/>
              </w:rPr>
              <w:t>independența</w:t>
            </w:r>
            <w:proofErr w:type="spellEnd"/>
            <w:r w:rsidRPr="001977F3">
              <w:rPr>
                <w:lang w:val="ro-RO"/>
              </w:rPr>
              <w:t xml:space="preserve">̆, scopul </w:t>
            </w:r>
            <w:proofErr w:type="spellStart"/>
            <w:r w:rsidRPr="001977F3">
              <w:rPr>
                <w:lang w:val="ro-RO"/>
              </w:rPr>
              <w:t>și</w:t>
            </w:r>
            <w:proofErr w:type="spellEnd"/>
            <w:r w:rsidRPr="001977F3">
              <w:rPr>
                <w:lang w:val="ro-RO"/>
              </w:rPr>
              <w:t xml:space="preserve"> </w:t>
            </w:r>
            <w:proofErr w:type="spellStart"/>
            <w:r w:rsidRPr="001977F3">
              <w:rPr>
                <w:lang w:val="ro-RO"/>
              </w:rPr>
              <w:t>conținutul</w:t>
            </w:r>
            <w:proofErr w:type="spellEnd"/>
            <w:r w:rsidRPr="001977F3">
              <w:rPr>
                <w:lang w:val="ro-RO"/>
              </w:rPr>
              <w:t xml:space="preserve"> </w:t>
            </w:r>
            <w:proofErr w:type="spellStart"/>
            <w:r w:rsidRPr="001977F3">
              <w:rPr>
                <w:lang w:val="ro-RO"/>
              </w:rPr>
              <w:t>verificării</w:t>
            </w:r>
            <w:proofErr w:type="spellEnd"/>
            <w:r w:rsidRPr="001977F3">
              <w:rPr>
                <w:lang w:val="ro-RO"/>
              </w:rPr>
              <w:t xml:space="preserve">, precum </w:t>
            </w:r>
            <w:proofErr w:type="spellStart"/>
            <w:r w:rsidRPr="001977F3">
              <w:rPr>
                <w:lang w:val="ro-RO"/>
              </w:rPr>
              <w:t>și</w:t>
            </w:r>
            <w:proofErr w:type="spellEnd"/>
            <w:r w:rsidRPr="001977F3">
              <w:rPr>
                <w:lang w:val="ro-RO"/>
              </w:rPr>
              <w:t xml:space="preserve"> natura dovezilor ce trebuie </w:t>
            </w:r>
            <w:proofErr w:type="spellStart"/>
            <w:r w:rsidRPr="001977F3">
              <w:rPr>
                <w:lang w:val="ro-RO"/>
              </w:rPr>
              <w:t>obținute</w:t>
            </w:r>
            <w:proofErr w:type="spellEnd"/>
            <w:r w:rsidRPr="001977F3">
              <w:rPr>
                <w:lang w:val="ro-RO"/>
              </w:rPr>
              <w:t xml:space="preserve">. </w:t>
            </w:r>
            <w:proofErr w:type="spellStart"/>
            <w:r w:rsidRPr="0046730D">
              <w:rPr>
                <w:lang w:val="en-US"/>
              </w:rPr>
              <w:t>În</w:t>
            </w:r>
            <w:proofErr w:type="spellEnd"/>
            <w:r w:rsidRPr="0046730D">
              <w:rPr>
                <w:lang w:val="en-US"/>
              </w:rPr>
              <w:t xml:space="preserve"> </w:t>
            </w:r>
            <w:proofErr w:type="spellStart"/>
            <w:r w:rsidRPr="0046730D">
              <w:rPr>
                <w:lang w:val="en-US"/>
              </w:rPr>
              <w:t>contextul</w:t>
            </w:r>
            <w:proofErr w:type="spellEnd"/>
            <w:r w:rsidRPr="0046730D">
              <w:rPr>
                <w:lang w:val="en-US"/>
              </w:rPr>
              <w:t xml:space="preserve"> </w:t>
            </w:r>
            <w:proofErr w:type="spellStart"/>
            <w:r w:rsidRPr="0046730D">
              <w:rPr>
                <w:lang w:val="en-US"/>
              </w:rPr>
              <w:t>prezentului</w:t>
            </w:r>
            <w:proofErr w:type="spellEnd"/>
            <w:r w:rsidRPr="0046730D">
              <w:rPr>
                <w:lang w:val="en-US"/>
              </w:rPr>
              <w:t xml:space="preserve"> </w:t>
            </w:r>
            <w:proofErr w:type="spellStart"/>
            <w:r w:rsidRPr="0046730D">
              <w:rPr>
                <w:lang w:val="en-US"/>
              </w:rPr>
              <w:t>proiect</w:t>
            </w:r>
            <w:proofErr w:type="spellEnd"/>
            <w:r w:rsidRPr="0046730D">
              <w:rPr>
                <w:lang w:val="en-US"/>
              </w:rPr>
              <w:t xml:space="preserve"> de </w:t>
            </w:r>
            <w:proofErr w:type="spellStart"/>
            <w:r w:rsidRPr="0046730D">
              <w:rPr>
                <w:lang w:val="en-US"/>
              </w:rPr>
              <w:t>regulament</w:t>
            </w:r>
            <w:proofErr w:type="spellEnd"/>
            <w:r w:rsidRPr="0046730D">
              <w:rPr>
                <w:lang w:val="en-US"/>
              </w:rPr>
              <w:t xml:space="preserve">, care </w:t>
            </w:r>
            <w:proofErr w:type="gramStart"/>
            <w:r w:rsidRPr="0046730D">
              <w:rPr>
                <w:b/>
                <w:bCs/>
                <w:lang w:val="en-US"/>
              </w:rPr>
              <w:t>are</w:t>
            </w:r>
            <w:proofErr w:type="gramEnd"/>
            <w:r w:rsidRPr="0046730D">
              <w:rPr>
                <w:b/>
                <w:bCs/>
                <w:lang w:val="en-US"/>
              </w:rPr>
              <w:t xml:space="preserve"> ca </w:t>
            </w:r>
            <w:proofErr w:type="spellStart"/>
            <w:r w:rsidRPr="0046730D">
              <w:rPr>
                <w:b/>
                <w:bCs/>
                <w:lang w:val="en-US"/>
              </w:rPr>
              <w:t>obiect</w:t>
            </w:r>
            <w:proofErr w:type="spellEnd"/>
            <w:r w:rsidRPr="0046730D">
              <w:rPr>
                <w:b/>
                <w:bCs/>
                <w:lang w:val="en-US"/>
              </w:rPr>
              <w:t xml:space="preserve"> </w:t>
            </w:r>
            <w:proofErr w:type="spellStart"/>
            <w:r w:rsidRPr="0046730D">
              <w:rPr>
                <w:b/>
                <w:bCs/>
                <w:lang w:val="en-US"/>
              </w:rPr>
              <w:t>acreditarea</w:t>
            </w:r>
            <w:proofErr w:type="spellEnd"/>
            <w:r w:rsidRPr="0046730D">
              <w:rPr>
                <w:b/>
                <w:bCs/>
                <w:lang w:val="en-US"/>
              </w:rPr>
              <w:t xml:space="preserve"> </w:t>
            </w:r>
            <w:proofErr w:type="spellStart"/>
            <w:r w:rsidRPr="0046730D">
              <w:rPr>
                <w:b/>
                <w:bCs/>
                <w:lang w:val="en-US"/>
              </w:rPr>
              <w:t>verificatorilor</w:t>
            </w:r>
            <w:proofErr w:type="spellEnd"/>
            <w:r w:rsidRPr="0046730D">
              <w:rPr>
                <w:b/>
                <w:bCs/>
                <w:lang w:val="en-US"/>
              </w:rPr>
              <w:t xml:space="preserve">, </w:t>
            </w:r>
            <w:proofErr w:type="spellStart"/>
            <w:r w:rsidRPr="0046730D">
              <w:rPr>
                <w:lang w:val="en-US"/>
              </w:rPr>
              <w:t>accentul</w:t>
            </w:r>
            <w:proofErr w:type="spellEnd"/>
            <w:r w:rsidRPr="0046730D">
              <w:rPr>
                <w:lang w:val="en-US"/>
              </w:rPr>
              <w:t xml:space="preserve"> </w:t>
            </w:r>
            <w:proofErr w:type="spellStart"/>
            <w:r w:rsidRPr="0046730D">
              <w:rPr>
                <w:lang w:val="en-US"/>
              </w:rPr>
              <w:t>trebuie</w:t>
            </w:r>
            <w:proofErr w:type="spellEnd"/>
            <w:r w:rsidRPr="0046730D">
              <w:rPr>
                <w:lang w:val="en-US"/>
              </w:rPr>
              <w:t xml:space="preserve"> </w:t>
            </w:r>
            <w:proofErr w:type="spellStart"/>
            <w:r w:rsidRPr="0046730D">
              <w:rPr>
                <w:lang w:val="en-US"/>
              </w:rPr>
              <w:t>sa</w:t>
            </w:r>
            <w:proofErr w:type="spellEnd"/>
            <w:r w:rsidRPr="0046730D">
              <w:rPr>
                <w:lang w:val="en-US"/>
              </w:rPr>
              <w:t xml:space="preserve">̆ fie pus pe </w:t>
            </w:r>
            <w:proofErr w:type="spellStart"/>
            <w:r w:rsidRPr="0046730D">
              <w:rPr>
                <w:lang w:val="en-US"/>
              </w:rPr>
              <w:t>procedura</w:t>
            </w:r>
            <w:proofErr w:type="spellEnd"/>
            <w:r w:rsidRPr="0046730D">
              <w:rPr>
                <w:lang w:val="en-US"/>
              </w:rPr>
              <w:t xml:space="preserve"> de </w:t>
            </w:r>
            <w:proofErr w:type="spellStart"/>
            <w:r w:rsidRPr="0046730D">
              <w:rPr>
                <w:lang w:val="en-US"/>
              </w:rPr>
              <w:t>acreditare</w:t>
            </w:r>
            <w:proofErr w:type="spellEnd"/>
            <w:r w:rsidRPr="0046730D">
              <w:rPr>
                <w:lang w:val="en-US"/>
              </w:rPr>
              <w:t xml:space="preserve"> </w:t>
            </w:r>
            <w:proofErr w:type="spellStart"/>
            <w:r w:rsidRPr="0046730D">
              <w:rPr>
                <w:lang w:val="en-US"/>
              </w:rPr>
              <w:t>și</w:t>
            </w:r>
            <w:proofErr w:type="spellEnd"/>
            <w:r w:rsidRPr="0046730D">
              <w:rPr>
                <w:lang w:val="en-US"/>
              </w:rPr>
              <w:t xml:space="preserve"> </w:t>
            </w:r>
            <w:proofErr w:type="spellStart"/>
            <w:r w:rsidRPr="0046730D">
              <w:rPr>
                <w:lang w:val="en-US"/>
              </w:rPr>
              <w:t>cerințele</w:t>
            </w:r>
            <w:proofErr w:type="spellEnd"/>
            <w:r w:rsidRPr="0046730D">
              <w:rPr>
                <w:lang w:val="en-US"/>
              </w:rPr>
              <w:t xml:space="preserve"> </w:t>
            </w:r>
            <w:proofErr w:type="spellStart"/>
            <w:r w:rsidRPr="0046730D">
              <w:rPr>
                <w:lang w:val="en-US"/>
              </w:rPr>
              <w:t>fața</w:t>
            </w:r>
            <w:proofErr w:type="spellEnd"/>
            <w:r w:rsidRPr="0046730D">
              <w:rPr>
                <w:lang w:val="en-US"/>
              </w:rPr>
              <w:t xml:space="preserve">̆ de </w:t>
            </w:r>
            <w:proofErr w:type="spellStart"/>
            <w:r w:rsidRPr="0046730D">
              <w:rPr>
                <w:lang w:val="en-US"/>
              </w:rPr>
              <w:t>verificatori</w:t>
            </w:r>
            <w:proofErr w:type="spellEnd"/>
            <w:r w:rsidRPr="0046730D">
              <w:rPr>
                <w:lang w:val="en-US"/>
              </w:rPr>
              <w:t xml:space="preserve"> (</w:t>
            </w:r>
            <w:r w:rsidRPr="0046730D">
              <w:rPr>
                <w:i/>
                <w:iCs/>
                <w:lang w:val="en-US"/>
              </w:rPr>
              <w:t xml:space="preserve">ex. </w:t>
            </w:r>
            <w:proofErr w:type="spellStart"/>
            <w:r w:rsidRPr="0046730D">
              <w:rPr>
                <w:i/>
                <w:iCs/>
                <w:lang w:val="en-US"/>
              </w:rPr>
              <w:t>competențe</w:t>
            </w:r>
            <w:proofErr w:type="spellEnd"/>
            <w:r w:rsidRPr="0046730D">
              <w:rPr>
                <w:i/>
                <w:iCs/>
                <w:lang w:val="en-US"/>
              </w:rPr>
              <w:t xml:space="preserve">, </w:t>
            </w:r>
            <w:proofErr w:type="spellStart"/>
            <w:r w:rsidRPr="0046730D">
              <w:rPr>
                <w:i/>
                <w:iCs/>
                <w:lang w:val="en-US"/>
              </w:rPr>
              <w:t>independența</w:t>
            </w:r>
            <w:proofErr w:type="spellEnd"/>
            <w:r w:rsidRPr="0046730D">
              <w:rPr>
                <w:i/>
                <w:iCs/>
                <w:lang w:val="en-US"/>
              </w:rPr>
              <w:t xml:space="preserve">̆, capacitate </w:t>
            </w:r>
            <w:proofErr w:type="spellStart"/>
            <w:r w:rsidRPr="0046730D">
              <w:rPr>
                <w:i/>
                <w:iCs/>
                <w:lang w:val="en-US"/>
              </w:rPr>
              <w:t>tehnica</w:t>
            </w:r>
            <w:proofErr w:type="spellEnd"/>
            <w:r w:rsidRPr="0046730D">
              <w:rPr>
                <w:i/>
                <w:iCs/>
                <w:lang w:val="en-US"/>
              </w:rPr>
              <w:t xml:space="preserve">̆, </w:t>
            </w:r>
            <w:proofErr w:type="spellStart"/>
            <w:r w:rsidRPr="0046730D">
              <w:rPr>
                <w:i/>
                <w:iCs/>
                <w:lang w:val="en-US"/>
              </w:rPr>
              <w:t>managementul</w:t>
            </w:r>
            <w:proofErr w:type="spellEnd"/>
            <w:r w:rsidRPr="0046730D">
              <w:rPr>
                <w:i/>
                <w:iCs/>
                <w:lang w:val="en-US"/>
              </w:rPr>
              <w:t xml:space="preserve"> </w:t>
            </w:r>
            <w:proofErr w:type="spellStart"/>
            <w:r w:rsidRPr="0046730D">
              <w:rPr>
                <w:i/>
                <w:iCs/>
                <w:lang w:val="en-US"/>
              </w:rPr>
              <w:t>calității</w:t>
            </w:r>
            <w:proofErr w:type="spellEnd"/>
            <w:r w:rsidRPr="0046730D">
              <w:rPr>
                <w:lang w:val="en-US"/>
              </w:rPr>
              <w:t xml:space="preserve">), nu pe </w:t>
            </w:r>
            <w:proofErr w:type="spellStart"/>
            <w:r w:rsidRPr="0046730D">
              <w:rPr>
                <w:lang w:val="en-US"/>
              </w:rPr>
              <w:t>reluarea</w:t>
            </w:r>
            <w:proofErr w:type="spellEnd"/>
            <w:r w:rsidRPr="0046730D">
              <w:rPr>
                <w:lang w:val="en-US"/>
              </w:rPr>
              <w:t xml:space="preserve"> </w:t>
            </w:r>
            <w:proofErr w:type="spellStart"/>
            <w:r w:rsidRPr="0046730D">
              <w:rPr>
                <w:lang w:val="en-US"/>
              </w:rPr>
              <w:t>conținutului</w:t>
            </w:r>
            <w:proofErr w:type="spellEnd"/>
            <w:r w:rsidRPr="0046730D">
              <w:rPr>
                <w:lang w:val="en-US"/>
              </w:rPr>
              <w:t xml:space="preserve"> </w:t>
            </w:r>
            <w:proofErr w:type="spellStart"/>
            <w:r w:rsidRPr="0046730D">
              <w:rPr>
                <w:lang w:val="en-US"/>
              </w:rPr>
              <w:t>legat</w:t>
            </w:r>
            <w:proofErr w:type="spellEnd"/>
            <w:r w:rsidRPr="0046730D">
              <w:rPr>
                <w:lang w:val="en-US"/>
              </w:rPr>
              <w:t xml:space="preserve"> de </w:t>
            </w:r>
            <w:proofErr w:type="spellStart"/>
            <w:r w:rsidRPr="0046730D">
              <w:rPr>
                <w:lang w:val="en-US"/>
              </w:rPr>
              <w:t>procesul</w:t>
            </w:r>
            <w:proofErr w:type="spellEnd"/>
            <w:r w:rsidRPr="0046730D">
              <w:rPr>
                <w:lang w:val="en-US"/>
              </w:rPr>
              <w:t xml:space="preserve"> de </w:t>
            </w:r>
            <w:proofErr w:type="spellStart"/>
            <w:r w:rsidRPr="0046730D">
              <w:rPr>
                <w:lang w:val="en-US"/>
              </w:rPr>
              <w:t>verificare</w:t>
            </w:r>
            <w:proofErr w:type="spellEnd"/>
            <w:r w:rsidRPr="0046730D">
              <w:rPr>
                <w:lang w:val="en-US"/>
              </w:rPr>
              <w:t xml:space="preserve"> </w:t>
            </w:r>
            <w:proofErr w:type="spellStart"/>
            <w:r w:rsidRPr="0046730D">
              <w:rPr>
                <w:lang w:val="en-US"/>
              </w:rPr>
              <w:t>în</w:t>
            </w:r>
            <w:proofErr w:type="spellEnd"/>
            <w:r w:rsidRPr="0046730D">
              <w:rPr>
                <w:lang w:val="en-US"/>
              </w:rPr>
              <w:t xml:space="preserve"> sine. </w:t>
            </w:r>
          </w:p>
          <w:p w14:paraId="6CBB3125" w14:textId="315756E1" w:rsidR="00AE6921" w:rsidRPr="00D554E3" w:rsidRDefault="00D554E3" w:rsidP="0046730D">
            <w:pPr>
              <w:jc w:val="both"/>
              <w:rPr>
                <w:lang w:val="en-US"/>
              </w:rPr>
            </w:pPr>
            <w:proofErr w:type="spellStart"/>
            <w:r w:rsidRPr="0046730D">
              <w:rPr>
                <w:lang w:val="en-US"/>
              </w:rPr>
              <w:t>Aceasta</w:t>
            </w:r>
            <w:proofErr w:type="spellEnd"/>
            <w:r w:rsidRPr="0046730D">
              <w:rPr>
                <w:lang w:val="en-US"/>
              </w:rPr>
              <w:t xml:space="preserve">̆ </w:t>
            </w:r>
            <w:proofErr w:type="spellStart"/>
            <w:r w:rsidRPr="0046730D">
              <w:rPr>
                <w:lang w:val="en-US"/>
              </w:rPr>
              <w:t>suprapunere</w:t>
            </w:r>
            <w:proofErr w:type="spellEnd"/>
            <w:r w:rsidRPr="0046730D">
              <w:rPr>
                <w:lang w:val="en-US"/>
              </w:rPr>
              <w:t xml:space="preserve"> de </w:t>
            </w:r>
            <w:proofErr w:type="spellStart"/>
            <w:r w:rsidRPr="0046730D">
              <w:rPr>
                <w:lang w:val="en-US"/>
              </w:rPr>
              <w:t>conținut</w:t>
            </w:r>
            <w:proofErr w:type="spellEnd"/>
            <w:r w:rsidRPr="0046730D">
              <w:rPr>
                <w:lang w:val="en-US"/>
              </w:rPr>
              <w:t xml:space="preserve"> cu alt act </w:t>
            </w:r>
            <w:proofErr w:type="spellStart"/>
            <w:r w:rsidRPr="0046730D">
              <w:rPr>
                <w:lang w:val="en-US"/>
              </w:rPr>
              <w:t>normativ</w:t>
            </w:r>
            <w:proofErr w:type="spellEnd"/>
            <w:r w:rsidRPr="0046730D">
              <w:rPr>
                <w:lang w:val="en-US"/>
              </w:rPr>
              <w:t xml:space="preserve"> </w:t>
            </w:r>
            <w:proofErr w:type="spellStart"/>
            <w:r w:rsidRPr="0046730D">
              <w:rPr>
                <w:lang w:val="en-US"/>
              </w:rPr>
              <w:t>aplicabil</w:t>
            </w:r>
            <w:proofErr w:type="spellEnd"/>
            <w:r w:rsidRPr="0046730D">
              <w:rPr>
                <w:lang w:val="en-US"/>
              </w:rPr>
              <w:t xml:space="preserve"> </w:t>
            </w:r>
            <w:proofErr w:type="spellStart"/>
            <w:r w:rsidRPr="0046730D">
              <w:rPr>
                <w:lang w:val="en-US"/>
              </w:rPr>
              <w:t>creeaza</w:t>
            </w:r>
            <w:proofErr w:type="spellEnd"/>
            <w:r w:rsidRPr="0046730D">
              <w:rPr>
                <w:lang w:val="en-US"/>
              </w:rPr>
              <w:t xml:space="preserve">̆ </w:t>
            </w:r>
            <w:proofErr w:type="spellStart"/>
            <w:r w:rsidRPr="0046730D">
              <w:rPr>
                <w:lang w:val="en-US"/>
              </w:rPr>
              <w:t>confuzie</w:t>
            </w:r>
            <w:proofErr w:type="spellEnd"/>
            <w:r w:rsidRPr="0046730D">
              <w:rPr>
                <w:lang w:val="en-US"/>
              </w:rPr>
              <w:t xml:space="preserve"> cu </w:t>
            </w:r>
            <w:proofErr w:type="spellStart"/>
            <w:r w:rsidRPr="0046730D">
              <w:rPr>
                <w:lang w:val="en-US"/>
              </w:rPr>
              <w:t>privire</w:t>
            </w:r>
            <w:proofErr w:type="spellEnd"/>
            <w:r w:rsidRPr="0046730D">
              <w:rPr>
                <w:lang w:val="en-US"/>
              </w:rPr>
              <w:t xml:space="preserve"> la </w:t>
            </w:r>
            <w:proofErr w:type="spellStart"/>
            <w:r w:rsidRPr="0046730D">
              <w:rPr>
                <w:lang w:val="en-US"/>
              </w:rPr>
              <w:t>scopul</w:t>
            </w:r>
            <w:proofErr w:type="spellEnd"/>
            <w:r w:rsidRPr="0046730D">
              <w:rPr>
                <w:lang w:val="en-US"/>
              </w:rPr>
              <w:t xml:space="preserve"> </w:t>
            </w:r>
            <w:proofErr w:type="spellStart"/>
            <w:r w:rsidRPr="0046730D">
              <w:rPr>
                <w:lang w:val="en-US"/>
              </w:rPr>
              <w:t>regulamentului</w:t>
            </w:r>
            <w:proofErr w:type="spellEnd"/>
            <w:r w:rsidRPr="0046730D">
              <w:rPr>
                <w:lang w:val="en-US"/>
              </w:rPr>
              <w:t xml:space="preserve">, </w:t>
            </w:r>
            <w:proofErr w:type="spellStart"/>
            <w:r w:rsidRPr="0046730D">
              <w:rPr>
                <w:lang w:val="en-US"/>
              </w:rPr>
              <w:t>afecteaza</w:t>
            </w:r>
            <w:proofErr w:type="spellEnd"/>
            <w:r w:rsidRPr="0046730D">
              <w:rPr>
                <w:lang w:val="en-US"/>
              </w:rPr>
              <w:t xml:space="preserve">̆ </w:t>
            </w:r>
            <w:proofErr w:type="spellStart"/>
            <w:r w:rsidRPr="0046730D">
              <w:rPr>
                <w:lang w:val="en-US"/>
              </w:rPr>
              <w:t>claritatea</w:t>
            </w:r>
            <w:proofErr w:type="spellEnd"/>
            <w:r w:rsidRPr="0046730D">
              <w:rPr>
                <w:lang w:val="en-US"/>
              </w:rPr>
              <w:t xml:space="preserve"> </w:t>
            </w:r>
            <w:proofErr w:type="spellStart"/>
            <w:r w:rsidRPr="0046730D">
              <w:rPr>
                <w:lang w:val="en-US"/>
              </w:rPr>
              <w:t>și</w:t>
            </w:r>
            <w:proofErr w:type="spellEnd"/>
            <w:r w:rsidRPr="0046730D">
              <w:rPr>
                <w:lang w:val="en-US"/>
              </w:rPr>
              <w:t xml:space="preserve"> </w:t>
            </w:r>
            <w:proofErr w:type="spellStart"/>
            <w:r w:rsidRPr="0046730D">
              <w:rPr>
                <w:lang w:val="en-US"/>
              </w:rPr>
              <w:t>concizia</w:t>
            </w:r>
            <w:proofErr w:type="spellEnd"/>
            <w:r w:rsidRPr="0046730D">
              <w:rPr>
                <w:lang w:val="en-US"/>
              </w:rPr>
              <w:t xml:space="preserve"> </w:t>
            </w:r>
            <w:proofErr w:type="spellStart"/>
            <w:r w:rsidRPr="0046730D">
              <w:rPr>
                <w:lang w:val="en-US"/>
              </w:rPr>
              <w:t>reglementării</w:t>
            </w:r>
            <w:proofErr w:type="spellEnd"/>
            <w:r w:rsidRPr="0046730D">
              <w:rPr>
                <w:lang w:val="en-US"/>
              </w:rPr>
              <w:t xml:space="preserve">, </w:t>
            </w:r>
            <w:proofErr w:type="spellStart"/>
            <w:r w:rsidRPr="0046730D">
              <w:rPr>
                <w:lang w:val="en-US"/>
              </w:rPr>
              <w:t>și</w:t>
            </w:r>
            <w:proofErr w:type="spellEnd"/>
            <w:r w:rsidRPr="0046730D">
              <w:rPr>
                <w:lang w:val="en-US"/>
              </w:rPr>
              <w:t xml:space="preserve"> </w:t>
            </w:r>
            <w:proofErr w:type="spellStart"/>
            <w:r w:rsidRPr="0046730D">
              <w:rPr>
                <w:lang w:val="en-US"/>
              </w:rPr>
              <w:t>contravine</w:t>
            </w:r>
            <w:proofErr w:type="spellEnd"/>
            <w:r w:rsidRPr="0046730D">
              <w:rPr>
                <w:lang w:val="en-US"/>
              </w:rPr>
              <w:t xml:space="preserve"> </w:t>
            </w:r>
            <w:proofErr w:type="spellStart"/>
            <w:r w:rsidRPr="0046730D">
              <w:rPr>
                <w:lang w:val="en-US"/>
              </w:rPr>
              <w:t>principiilor</w:t>
            </w:r>
            <w:proofErr w:type="spellEnd"/>
            <w:r w:rsidRPr="0046730D">
              <w:rPr>
                <w:lang w:val="en-US"/>
              </w:rPr>
              <w:t xml:space="preserve"> </w:t>
            </w:r>
            <w:proofErr w:type="spellStart"/>
            <w:r w:rsidRPr="0046730D">
              <w:rPr>
                <w:lang w:val="en-US"/>
              </w:rPr>
              <w:t>bunei</w:t>
            </w:r>
            <w:proofErr w:type="spellEnd"/>
            <w:r w:rsidRPr="0046730D">
              <w:rPr>
                <w:lang w:val="en-US"/>
              </w:rPr>
              <w:t xml:space="preserve"> </w:t>
            </w:r>
            <w:proofErr w:type="spellStart"/>
            <w:r w:rsidRPr="0046730D">
              <w:rPr>
                <w:lang w:val="en-US"/>
              </w:rPr>
              <w:t>legiferări</w:t>
            </w:r>
            <w:proofErr w:type="spellEnd"/>
            <w:r w:rsidRPr="0046730D">
              <w:rPr>
                <w:lang w:val="en-US"/>
              </w:rPr>
              <w:t xml:space="preserve"> (</w:t>
            </w:r>
            <w:proofErr w:type="spellStart"/>
            <w:r w:rsidRPr="0046730D">
              <w:rPr>
                <w:lang w:val="en-US"/>
              </w:rPr>
              <w:t>evitarea</w:t>
            </w:r>
            <w:proofErr w:type="spellEnd"/>
            <w:r w:rsidRPr="0046730D">
              <w:rPr>
                <w:lang w:val="en-US"/>
              </w:rPr>
              <w:t xml:space="preserve"> </w:t>
            </w:r>
            <w:proofErr w:type="spellStart"/>
            <w:r w:rsidRPr="0046730D">
              <w:rPr>
                <w:lang w:val="en-US"/>
              </w:rPr>
              <w:t>dublării</w:t>
            </w:r>
            <w:proofErr w:type="spellEnd"/>
            <w:r w:rsidRPr="0046730D">
              <w:rPr>
                <w:lang w:val="en-US"/>
              </w:rPr>
              <w:t xml:space="preserve"> </w:t>
            </w:r>
            <w:proofErr w:type="spellStart"/>
            <w:r w:rsidRPr="0046730D">
              <w:rPr>
                <w:lang w:val="en-US"/>
              </w:rPr>
              <w:t>reglementărilor</w:t>
            </w:r>
            <w:proofErr w:type="spellEnd"/>
            <w:r w:rsidRPr="0046730D">
              <w:rPr>
                <w:lang w:val="en-US"/>
              </w:rPr>
              <w:t xml:space="preserve"> </w:t>
            </w:r>
            <w:proofErr w:type="spellStart"/>
            <w:r w:rsidRPr="0046730D">
              <w:rPr>
                <w:lang w:val="en-US"/>
              </w:rPr>
              <w:t>și</w:t>
            </w:r>
            <w:proofErr w:type="spellEnd"/>
            <w:r w:rsidRPr="0046730D">
              <w:rPr>
                <w:lang w:val="en-US"/>
              </w:rPr>
              <w:t xml:space="preserve"> </w:t>
            </w:r>
            <w:proofErr w:type="spellStart"/>
            <w:r w:rsidRPr="0046730D">
              <w:rPr>
                <w:lang w:val="en-US"/>
              </w:rPr>
              <w:t>menținerea</w:t>
            </w:r>
            <w:proofErr w:type="spellEnd"/>
            <w:r w:rsidRPr="0046730D">
              <w:rPr>
                <w:lang w:val="en-US"/>
              </w:rPr>
              <w:t xml:space="preserve"> </w:t>
            </w:r>
            <w:proofErr w:type="spellStart"/>
            <w:r w:rsidRPr="0046730D">
              <w:rPr>
                <w:lang w:val="en-US"/>
              </w:rPr>
              <w:t>coerenței</w:t>
            </w:r>
            <w:proofErr w:type="spellEnd"/>
            <w:r w:rsidRPr="0046730D">
              <w:rPr>
                <w:lang w:val="en-US"/>
              </w:rPr>
              <w:t xml:space="preserve"> </w:t>
            </w:r>
            <w:proofErr w:type="spellStart"/>
            <w:r w:rsidRPr="0046730D">
              <w:rPr>
                <w:lang w:val="en-US"/>
              </w:rPr>
              <w:t>cadrului</w:t>
            </w:r>
            <w:proofErr w:type="spellEnd"/>
            <w:r w:rsidRPr="0046730D">
              <w:rPr>
                <w:lang w:val="en-US"/>
              </w:rPr>
              <w:t xml:space="preserve"> </w:t>
            </w:r>
            <w:proofErr w:type="spellStart"/>
            <w:r w:rsidRPr="0046730D">
              <w:rPr>
                <w:lang w:val="en-US"/>
              </w:rPr>
              <w:t>normativ</w:t>
            </w:r>
            <w:proofErr w:type="spellEnd"/>
            <w:r w:rsidRPr="0046730D">
              <w:rPr>
                <w:lang w:val="en-US"/>
              </w:rPr>
              <w:t xml:space="preserve">). </w:t>
            </w:r>
          </w:p>
        </w:tc>
        <w:tc>
          <w:tcPr>
            <w:tcW w:w="3827" w:type="dxa"/>
          </w:tcPr>
          <w:p w14:paraId="08E6E427" w14:textId="77777777" w:rsidR="002E48C4" w:rsidRDefault="002E48C4" w:rsidP="002E48C4">
            <w:pPr>
              <w:jc w:val="both"/>
              <w:rPr>
                <w:b/>
                <w:lang w:val="ro-RO"/>
              </w:rPr>
            </w:pPr>
            <w:r w:rsidRPr="00A36DD1">
              <w:rPr>
                <w:b/>
                <w:lang w:val="ro-RO"/>
              </w:rPr>
              <w:t>Se acceptă parțial.</w:t>
            </w:r>
          </w:p>
          <w:p w14:paraId="64594B4E" w14:textId="6F40A5DB" w:rsidR="00AE6921" w:rsidRPr="002E48C4" w:rsidRDefault="00C453B0" w:rsidP="00C453B0">
            <w:pPr>
              <w:jc w:val="both"/>
              <w:rPr>
                <w:bCs/>
                <w:lang w:val="ro-RO"/>
              </w:rPr>
            </w:pPr>
            <w:proofErr w:type="spellStart"/>
            <w:r w:rsidRPr="008B75DB">
              <w:rPr>
                <w:color w:val="000000" w:themeColor="text1"/>
                <w:lang w:val="en-US"/>
              </w:rPr>
              <w:t>Punctele</w:t>
            </w:r>
            <w:proofErr w:type="spellEnd"/>
            <w:r w:rsidRPr="008B75DB">
              <w:rPr>
                <w:color w:val="000000" w:themeColor="text1"/>
                <w:lang w:val="en-US"/>
              </w:rPr>
              <w:t xml:space="preserve"> 13 </w:t>
            </w:r>
            <w:proofErr w:type="spellStart"/>
            <w:r w:rsidRPr="008B75DB">
              <w:rPr>
                <w:color w:val="000000" w:themeColor="text1"/>
                <w:lang w:val="en-US"/>
              </w:rPr>
              <w:t>și</w:t>
            </w:r>
            <w:proofErr w:type="spellEnd"/>
            <w:r w:rsidRPr="008B75DB">
              <w:rPr>
                <w:color w:val="000000" w:themeColor="text1"/>
                <w:lang w:val="en-US"/>
              </w:rPr>
              <w:t xml:space="preserve"> 14 au </w:t>
            </w:r>
            <w:proofErr w:type="spellStart"/>
            <w:r w:rsidRPr="008B75DB">
              <w:rPr>
                <w:color w:val="000000" w:themeColor="text1"/>
                <w:lang w:val="en-US"/>
              </w:rPr>
              <w:t>fost</w:t>
            </w:r>
            <w:proofErr w:type="spellEnd"/>
            <w:r w:rsidRPr="008B75DB">
              <w:rPr>
                <w:color w:val="000000" w:themeColor="text1"/>
                <w:lang w:val="en-US"/>
              </w:rPr>
              <w:t xml:space="preserve"> </w:t>
            </w:r>
            <w:proofErr w:type="spellStart"/>
            <w:r w:rsidRPr="008B75DB">
              <w:rPr>
                <w:color w:val="000000" w:themeColor="text1"/>
                <w:lang w:val="en-US"/>
              </w:rPr>
              <w:t>revizuite</w:t>
            </w:r>
            <w:proofErr w:type="spellEnd"/>
            <w:r w:rsidRPr="008B75DB">
              <w:rPr>
                <w:color w:val="000000" w:themeColor="text1"/>
                <w:lang w:val="en-US"/>
              </w:rPr>
              <w:t xml:space="preserve">. </w:t>
            </w:r>
            <w:proofErr w:type="spellStart"/>
            <w:r w:rsidRPr="00C453B0">
              <w:rPr>
                <w:color w:val="000000" w:themeColor="text1"/>
                <w:lang w:val="en-US"/>
              </w:rPr>
              <w:t>Prevederile</w:t>
            </w:r>
            <w:proofErr w:type="spellEnd"/>
            <w:r w:rsidRPr="00C453B0">
              <w:rPr>
                <w:color w:val="000000" w:themeColor="text1"/>
                <w:lang w:val="en-US"/>
              </w:rPr>
              <w:t xml:space="preserve"> pct. 12, 15 </w:t>
            </w:r>
            <w:proofErr w:type="spellStart"/>
            <w:r w:rsidRPr="00C453B0">
              <w:rPr>
                <w:color w:val="000000" w:themeColor="text1"/>
                <w:lang w:val="en-US"/>
              </w:rPr>
              <w:t>și</w:t>
            </w:r>
            <w:proofErr w:type="spellEnd"/>
            <w:r w:rsidRPr="00C453B0">
              <w:rPr>
                <w:color w:val="000000" w:themeColor="text1"/>
                <w:lang w:val="en-US"/>
              </w:rPr>
              <w:t xml:space="preserve"> 16 </w:t>
            </w:r>
            <w:proofErr w:type="spellStart"/>
            <w:r w:rsidRPr="00C453B0">
              <w:rPr>
                <w:color w:val="000000" w:themeColor="text1"/>
                <w:lang w:val="en-US"/>
              </w:rPr>
              <w:t>asigură</w:t>
            </w:r>
            <w:proofErr w:type="spellEnd"/>
            <w:r w:rsidRPr="00C453B0">
              <w:rPr>
                <w:color w:val="000000" w:themeColor="text1"/>
                <w:lang w:val="en-US"/>
              </w:rPr>
              <w:t xml:space="preserve"> o </w:t>
            </w:r>
            <w:proofErr w:type="spellStart"/>
            <w:r w:rsidRPr="00C453B0">
              <w:rPr>
                <w:color w:val="000000" w:themeColor="text1"/>
                <w:lang w:val="en-US"/>
              </w:rPr>
              <w:t>înțelegere</w:t>
            </w:r>
            <w:proofErr w:type="spellEnd"/>
            <w:r w:rsidRPr="00C453B0">
              <w:rPr>
                <w:color w:val="000000" w:themeColor="text1"/>
                <w:lang w:val="en-US"/>
              </w:rPr>
              <w:t xml:space="preserve"> </w:t>
            </w:r>
            <w:proofErr w:type="spellStart"/>
            <w:r w:rsidRPr="00C453B0">
              <w:rPr>
                <w:color w:val="000000" w:themeColor="text1"/>
                <w:lang w:val="en-US"/>
              </w:rPr>
              <w:t>coerentă</w:t>
            </w:r>
            <w:proofErr w:type="spellEnd"/>
            <w:r w:rsidRPr="00C453B0">
              <w:rPr>
                <w:color w:val="000000" w:themeColor="text1"/>
                <w:lang w:val="en-US"/>
              </w:rPr>
              <w:t xml:space="preserve"> a </w:t>
            </w:r>
            <w:proofErr w:type="spellStart"/>
            <w:r w:rsidRPr="00C453B0">
              <w:rPr>
                <w:color w:val="000000" w:themeColor="text1"/>
                <w:lang w:val="en-US"/>
              </w:rPr>
              <w:t>proceselor</w:t>
            </w:r>
            <w:proofErr w:type="spellEnd"/>
            <w:r w:rsidRPr="00C453B0">
              <w:rPr>
                <w:color w:val="000000" w:themeColor="text1"/>
                <w:lang w:val="en-US"/>
              </w:rPr>
              <w:t xml:space="preserve"> de </w:t>
            </w:r>
            <w:proofErr w:type="spellStart"/>
            <w:r w:rsidRPr="00C453B0">
              <w:rPr>
                <w:color w:val="000000" w:themeColor="text1"/>
                <w:lang w:val="en-US"/>
              </w:rPr>
              <w:t>verificare</w:t>
            </w:r>
            <w:proofErr w:type="spellEnd"/>
            <w:r w:rsidRPr="00C453B0">
              <w:rPr>
                <w:color w:val="000000" w:themeColor="text1"/>
                <w:lang w:val="en-US"/>
              </w:rPr>
              <w:t xml:space="preserve">, în </w:t>
            </w:r>
            <w:proofErr w:type="spellStart"/>
            <w:r w:rsidRPr="00C453B0">
              <w:rPr>
                <w:color w:val="000000" w:themeColor="text1"/>
                <w:lang w:val="en-US"/>
              </w:rPr>
              <w:t>corelare</w:t>
            </w:r>
            <w:proofErr w:type="spellEnd"/>
            <w:r w:rsidRPr="00C453B0">
              <w:rPr>
                <w:color w:val="000000" w:themeColor="text1"/>
                <w:lang w:val="en-US"/>
              </w:rPr>
              <w:t xml:space="preserve"> cu </w:t>
            </w:r>
            <w:proofErr w:type="spellStart"/>
            <w:r w:rsidRPr="00C453B0">
              <w:rPr>
                <w:color w:val="000000" w:themeColor="text1"/>
                <w:lang w:val="en-US"/>
              </w:rPr>
              <w:t>cerințele</w:t>
            </w:r>
            <w:proofErr w:type="spellEnd"/>
            <w:r w:rsidRPr="00C453B0">
              <w:rPr>
                <w:color w:val="000000" w:themeColor="text1"/>
                <w:lang w:val="en-US"/>
              </w:rPr>
              <w:t xml:space="preserve"> </w:t>
            </w:r>
            <w:proofErr w:type="spellStart"/>
            <w:r w:rsidRPr="00C453B0">
              <w:rPr>
                <w:color w:val="000000" w:themeColor="text1"/>
                <w:lang w:val="en-US"/>
              </w:rPr>
              <w:t>aplicabile</w:t>
            </w:r>
            <w:proofErr w:type="spellEnd"/>
            <w:r w:rsidRPr="00C453B0">
              <w:rPr>
                <w:color w:val="000000" w:themeColor="text1"/>
                <w:lang w:val="en-US"/>
              </w:rPr>
              <w:t xml:space="preserve"> </w:t>
            </w:r>
            <w:proofErr w:type="spellStart"/>
            <w:r w:rsidRPr="00C453B0">
              <w:rPr>
                <w:color w:val="000000" w:themeColor="text1"/>
                <w:lang w:val="en-US"/>
              </w:rPr>
              <w:t>verificatorilor</w:t>
            </w:r>
            <w:proofErr w:type="spellEnd"/>
            <w:r w:rsidRPr="00C453B0">
              <w:rPr>
                <w:color w:val="000000" w:themeColor="text1"/>
                <w:lang w:val="en-US"/>
              </w:rPr>
              <w:t xml:space="preserve"> </w:t>
            </w:r>
            <w:proofErr w:type="spellStart"/>
            <w:r w:rsidRPr="00C453B0">
              <w:rPr>
                <w:color w:val="000000" w:themeColor="text1"/>
                <w:lang w:val="en-US"/>
              </w:rPr>
              <w:t>și</w:t>
            </w:r>
            <w:proofErr w:type="spellEnd"/>
            <w:r w:rsidRPr="00C453B0">
              <w:rPr>
                <w:color w:val="000000" w:themeColor="text1"/>
                <w:lang w:val="en-US"/>
              </w:rPr>
              <w:t xml:space="preserve"> au </w:t>
            </w:r>
            <w:proofErr w:type="spellStart"/>
            <w:r w:rsidRPr="00C453B0">
              <w:rPr>
                <w:color w:val="000000" w:themeColor="text1"/>
                <w:lang w:val="en-US"/>
              </w:rPr>
              <w:t>rolul</w:t>
            </w:r>
            <w:proofErr w:type="spellEnd"/>
            <w:r w:rsidRPr="00C453B0">
              <w:rPr>
                <w:color w:val="000000" w:themeColor="text1"/>
                <w:lang w:val="en-US"/>
              </w:rPr>
              <w:t xml:space="preserve"> de a introduce </w:t>
            </w:r>
            <w:proofErr w:type="spellStart"/>
            <w:r w:rsidRPr="00C453B0">
              <w:rPr>
                <w:color w:val="000000" w:themeColor="text1"/>
                <w:lang w:val="en-US"/>
              </w:rPr>
              <w:t>referințe</w:t>
            </w:r>
            <w:proofErr w:type="spellEnd"/>
            <w:r w:rsidRPr="00C453B0">
              <w:rPr>
                <w:color w:val="000000" w:themeColor="text1"/>
                <w:lang w:val="en-US"/>
              </w:rPr>
              <w:t xml:space="preserve"> la </w:t>
            </w:r>
            <w:proofErr w:type="spellStart"/>
            <w:r w:rsidRPr="00C453B0">
              <w:rPr>
                <w:color w:val="000000" w:themeColor="text1"/>
                <w:lang w:val="en-US"/>
              </w:rPr>
              <w:t>prevederile</w:t>
            </w:r>
            <w:proofErr w:type="spellEnd"/>
            <w:r w:rsidRPr="00C453B0">
              <w:rPr>
                <w:color w:val="000000" w:themeColor="text1"/>
                <w:lang w:val="en-US"/>
              </w:rPr>
              <w:t xml:space="preserve"> </w:t>
            </w:r>
            <w:proofErr w:type="spellStart"/>
            <w:r w:rsidRPr="00C453B0">
              <w:rPr>
                <w:color w:val="000000" w:themeColor="text1"/>
                <w:lang w:val="en-US"/>
              </w:rPr>
              <w:t>Hotărârii</w:t>
            </w:r>
            <w:proofErr w:type="spellEnd"/>
            <w:r w:rsidRPr="00C453B0">
              <w:rPr>
                <w:color w:val="000000" w:themeColor="text1"/>
                <w:lang w:val="en-US"/>
              </w:rPr>
              <w:t xml:space="preserve"> </w:t>
            </w:r>
            <w:proofErr w:type="spellStart"/>
            <w:r w:rsidRPr="00C453B0">
              <w:rPr>
                <w:color w:val="000000" w:themeColor="text1"/>
                <w:lang w:val="en-US"/>
              </w:rPr>
              <w:t>Guvernului</w:t>
            </w:r>
            <w:proofErr w:type="spellEnd"/>
            <w:r w:rsidRPr="00C453B0">
              <w:rPr>
                <w:color w:val="000000" w:themeColor="text1"/>
                <w:lang w:val="en-US"/>
              </w:rPr>
              <w:t xml:space="preserve"> nr. 575/2024, în </w:t>
            </w:r>
            <w:proofErr w:type="spellStart"/>
            <w:r w:rsidRPr="00C453B0">
              <w:rPr>
                <w:color w:val="000000" w:themeColor="text1"/>
                <w:lang w:val="en-US"/>
              </w:rPr>
              <w:t>scopul</w:t>
            </w:r>
            <w:proofErr w:type="spellEnd"/>
            <w:r w:rsidRPr="00C453B0">
              <w:rPr>
                <w:color w:val="000000" w:themeColor="text1"/>
                <w:lang w:val="en-US"/>
              </w:rPr>
              <w:t xml:space="preserve"> </w:t>
            </w:r>
            <w:proofErr w:type="spellStart"/>
            <w:r w:rsidRPr="00C453B0">
              <w:rPr>
                <w:color w:val="000000" w:themeColor="text1"/>
                <w:lang w:val="en-US"/>
              </w:rPr>
              <w:t>respectării</w:t>
            </w:r>
            <w:proofErr w:type="spellEnd"/>
            <w:r w:rsidRPr="00C453B0">
              <w:rPr>
                <w:color w:val="000000" w:themeColor="text1"/>
                <w:lang w:val="en-US"/>
              </w:rPr>
              <w:t xml:space="preserve"> </w:t>
            </w:r>
            <w:proofErr w:type="spellStart"/>
            <w:r w:rsidRPr="00C453B0">
              <w:rPr>
                <w:color w:val="000000" w:themeColor="text1"/>
                <w:lang w:val="en-US"/>
              </w:rPr>
              <w:t>principiului</w:t>
            </w:r>
            <w:proofErr w:type="spellEnd"/>
            <w:r w:rsidRPr="00C453B0">
              <w:rPr>
                <w:color w:val="000000" w:themeColor="text1"/>
                <w:lang w:val="en-US"/>
              </w:rPr>
              <w:t xml:space="preserve"> fundamental al </w:t>
            </w:r>
            <w:proofErr w:type="spellStart"/>
            <w:r w:rsidRPr="00C453B0">
              <w:rPr>
                <w:color w:val="000000" w:themeColor="text1"/>
                <w:lang w:val="en-US"/>
              </w:rPr>
              <w:t>accesibilității</w:t>
            </w:r>
            <w:proofErr w:type="spellEnd"/>
            <w:r w:rsidRPr="00C453B0">
              <w:rPr>
                <w:color w:val="000000" w:themeColor="text1"/>
                <w:lang w:val="en-US"/>
              </w:rPr>
              <w:t xml:space="preserve"> </w:t>
            </w:r>
            <w:proofErr w:type="spellStart"/>
            <w:r w:rsidRPr="00C453B0">
              <w:rPr>
                <w:color w:val="000000" w:themeColor="text1"/>
                <w:lang w:val="en-US"/>
              </w:rPr>
              <w:t>cadrului</w:t>
            </w:r>
            <w:proofErr w:type="spellEnd"/>
            <w:r w:rsidRPr="00C453B0">
              <w:rPr>
                <w:color w:val="000000" w:themeColor="text1"/>
                <w:lang w:val="en-US"/>
              </w:rPr>
              <w:t xml:space="preserve"> </w:t>
            </w:r>
            <w:proofErr w:type="spellStart"/>
            <w:r w:rsidRPr="00C453B0">
              <w:rPr>
                <w:color w:val="000000" w:themeColor="text1"/>
                <w:lang w:val="en-US"/>
              </w:rPr>
              <w:t>normativ</w:t>
            </w:r>
            <w:proofErr w:type="spellEnd"/>
            <w:r w:rsidRPr="00C453B0">
              <w:rPr>
                <w:color w:val="000000" w:themeColor="text1"/>
                <w:lang w:val="en-US"/>
              </w:rPr>
              <w:t xml:space="preserve"> </w:t>
            </w:r>
            <w:proofErr w:type="spellStart"/>
            <w:r w:rsidRPr="00C453B0">
              <w:rPr>
                <w:color w:val="000000" w:themeColor="text1"/>
                <w:lang w:val="en-US"/>
              </w:rPr>
              <w:t>pentru</w:t>
            </w:r>
            <w:proofErr w:type="spellEnd"/>
            <w:r w:rsidRPr="00C453B0">
              <w:rPr>
                <w:color w:val="000000" w:themeColor="text1"/>
                <w:lang w:val="en-US"/>
              </w:rPr>
              <w:t xml:space="preserve"> </w:t>
            </w:r>
            <w:proofErr w:type="spellStart"/>
            <w:r w:rsidRPr="00C453B0">
              <w:rPr>
                <w:color w:val="000000" w:themeColor="text1"/>
                <w:lang w:val="en-US"/>
              </w:rPr>
              <w:t>utilizatorii</w:t>
            </w:r>
            <w:proofErr w:type="spellEnd"/>
            <w:r w:rsidRPr="00C453B0">
              <w:rPr>
                <w:color w:val="000000" w:themeColor="text1"/>
                <w:lang w:val="en-US"/>
              </w:rPr>
              <w:t xml:space="preserve"> </w:t>
            </w:r>
            <w:proofErr w:type="spellStart"/>
            <w:r w:rsidRPr="00C453B0">
              <w:rPr>
                <w:color w:val="000000" w:themeColor="text1"/>
                <w:lang w:val="en-US"/>
              </w:rPr>
              <w:t>simpli</w:t>
            </w:r>
            <w:proofErr w:type="spellEnd"/>
            <w:r w:rsidRPr="00C453B0">
              <w:rPr>
                <w:color w:val="000000" w:themeColor="text1"/>
                <w:lang w:val="en-US"/>
              </w:rPr>
              <w:t xml:space="preserve">, </w:t>
            </w:r>
            <w:proofErr w:type="spellStart"/>
            <w:r w:rsidRPr="00C453B0">
              <w:rPr>
                <w:color w:val="000000" w:themeColor="text1"/>
                <w:lang w:val="en-US"/>
              </w:rPr>
              <w:t>prevăzut</w:t>
            </w:r>
            <w:proofErr w:type="spellEnd"/>
            <w:r w:rsidRPr="00C453B0">
              <w:rPr>
                <w:color w:val="000000" w:themeColor="text1"/>
                <w:lang w:val="en-US"/>
              </w:rPr>
              <w:t xml:space="preserve"> la art. 3 </w:t>
            </w:r>
            <w:proofErr w:type="spellStart"/>
            <w:r w:rsidRPr="00C453B0">
              <w:rPr>
                <w:color w:val="000000" w:themeColor="text1"/>
                <w:lang w:val="en-US"/>
              </w:rPr>
              <w:t>alin</w:t>
            </w:r>
            <w:proofErr w:type="spellEnd"/>
            <w:r w:rsidRPr="00C453B0">
              <w:rPr>
                <w:color w:val="000000" w:themeColor="text1"/>
                <w:lang w:val="en-US"/>
              </w:rPr>
              <w:t xml:space="preserve">. </w:t>
            </w:r>
            <w:r w:rsidRPr="008B75DB">
              <w:rPr>
                <w:color w:val="000000" w:themeColor="text1"/>
                <w:lang w:val="en-US"/>
              </w:rPr>
              <w:t xml:space="preserve">(1) lit. e) din Legea nr. 100/2017 cu </w:t>
            </w:r>
            <w:proofErr w:type="spellStart"/>
            <w:r w:rsidRPr="008B75DB">
              <w:rPr>
                <w:color w:val="000000" w:themeColor="text1"/>
                <w:lang w:val="en-US"/>
              </w:rPr>
              <w:t>privire</w:t>
            </w:r>
            <w:proofErr w:type="spellEnd"/>
            <w:r w:rsidRPr="008B75DB">
              <w:rPr>
                <w:color w:val="000000" w:themeColor="text1"/>
                <w:lang w:val="en-US"/>
              </w:rPr>
              <w:t xml:space="preserve"> la </w:t>
            </w:r>
            <w:proofErr w:type="spellStart"/>
            <w:r w:rsidRPr="008B75DB">
              <w:rPr>
                <w:color w:val="000000" w:themeColor="text1"/>
                <w:lang w:val="en-US"/>
              </w:rPr>
              <w:t>actele</w:t>
            </w:r>
            <w:proofErr w:type="spellEnd"/>
            <w:r w:rsidRPr="008B75DB">
              <w:rPr>
                <w:color w:val="000000" w:themeColor="text1"/>
                <w:lang w:val="en-US"/>
              </w:rPr>
              <w:t xml:space="preserve"> normative.</w:t>
            </w:r>
          </w:p>
        </w:tc>
      </w:tr>
      <w:tr w:rsidR="00D554E3" w:rsidRPr="00C453B0" w14:paraId="44A18E46" w14:textId="77777777" w:rsidTr="00B50742">
        <w:trPr>
          <w:trHeight w:val="1115"/>
        </w:trPr>
        <w:tc>
          <w:tcPr>
            <w:tcW w:w="704" w:type="dxa"/>
            <w:vMerge/>
          </w:tcPr>
          <w:p w14:paraId="73266751" w14:textId="77777777" w:rsidR="00D554E3" w:rsidRPr="0099025D" w:rsidRDefault="00D554E3" w:rsidP="00EB45F5">
            <w:pPr>
              <w:rPr>
                <w:b/>
                <w:lang w:val="ro-RO"/>
              </w:rPr>
            </w:pPr>
          </w:p>
        </w:tc>
        <w:tc>
          <w:tcPr>
            <w:tcW w:w="2410" w:type="dxa"/>
            <w:vMerge/>
          </w:tcPr>
          <w:p w14:paraId="235671A2" w14:textId="77777777" w:rsidR="00D554E3" w:rsidRPr="0099025D" w:rsidRDefault="00D554E3" w:rsidP="00EB45F5">
            <w:pPr>
              <w:rPr>
                <w:b/>
                <w:lang w:val="ro-RO"/>
              </w:rPr>
            </w:pPr>
          </w:p>
        </w:tc>
        <w:tc>
          <w:tcPr>
            <w:tcW w:w="7513" w:type="dxa"/>
          </w:tcPr>
          <w:p w14:paraId="2A6F69C7" w14:textId="77777777" w:rsidR="00D554E3" w:rsidRPr="00D554E3" w:rsidRDefault="00D554E3" w:rsidP="00D554E3">
            <w:pPr>
              <w:pStyle w:val="NormalWeb"/>
              <w:spacing w:before="0" w:beforeAutospacing="0" w:after="0" w:afterAutospacing="0"/>
              <w:jc w:val="both"/>
              <w:rPr>
                <w:lang w:val="en-US"/>
              </w:rPr>
            </w:pPr>
            <w:proofErr w:type="spellStart"/>
            <w:r w:rsidRPr="00D554E3">
              <w:rPr>
                <w:lang w:val="en-US"/>
              </w:rPr>
              <w:t>Structura</w:t>
            </w:r>
            <w:proofErr w:type="spellEnd"/>
            <w:r w:rsidRPr="00D554E3">
              <w:rPr>
                <w:lang w:val="en-US"/>
              </w:rPr>
              <w:t xml:space="preserve"> </w:t>
            </w:r>
            <w:r w:rsidRPr="00D554E3">
              <w:rPr>
                <w:i/>
                <w:iCs/>
                <w:lang w:val="en-US"/>
              </w:rPr>
              <w:t>pct. 17</w:t>
            </w:r>
            <w:r w:rsidRPr="00D554E3">
              <w:rPr>
                <w:lang w:val="en-US"/>
              </w:rPr>
              <w:t xml:space="preserve">, care </w:t>
            </w:r>
            <w:proofErr w:type="spellStart"/>
            <w:r w:rsidRPr="00D554E3">
              <w:rPr>
                <w:lang w:val="en-US"/>
              </w:rPr>
              <w:t>stabilește</w:t>
            </w:r>
            <w:proofErr w:type="spellEnd"/>
            <w:r w:rsidRPr="00D554E3">
              <w:rPr>
                <w:lang w:val="en-US"/>
              </w:rPr>
              <w:t xml:space="preserve"> </w:t>
            </w:r>
            <w:proofErr w:type="spellStart"/>
            <w:r w:rsidRPr="00D554E3">
              <w:rPr>
                <w:lang w:val="en-US"/>
              </w:rPr>
              <w:t>obligația</w:t>
            </w:r>
            <w:proofErr w:type="spellEnd"/>
            <w:r w:rsidRPr="00D554E3">
              <w:rPr>
                <w:lang w:val="en-US"/>
              </w:rPr>
              <w:t xml:space="preserve"> </w:t>
            </w:r>
            <w:proofErr w:type="spellStart"/>
            <w:r w:rsidRPr="00D554E3">
              <w:rPr>
                <w:lang w:val="en-US"/>
              </w:rPr>
              <w:t>verificatorului</w:t>
            </w:r>
            <w:proofErr w:type="spellEnd"/>
            <w:r w:rsidRPr="00D554E3">
              <w:rPr>
                <w:lang w:val="en-US"/>
              </w:rPr>
              <w:t xml:space="preserve"> de a se </w:t>
            </w:r>
            <w:proofErr w:type="spellStart"/>
            <w:r w:rsidRPr="00D554E3">
              <w:rPr>
                <w:lang w:val="en-US"/>
              </w:rPr>
              <w:t>informa</w:t>
            </w:r>
            <w:proofErr w:type="spellEnd"/>
            <w:r w:rsidRPr="00D554E3">
              <w:rPr>
                <w:lang w:val="en-US"/>
              </w:rPr>
              <w:t xml:space="preserve"> </w:t>
            </w:r>
            <w:proofErr w:type="spellStart"/>
            <w:r w:rsidRPr="00D554E3">
              <w:rPr>
                <w:lang w:val="en-US"/>
              </w:rPr>
              <w:t>și</w:t>
            </w:r>
            <w:proofErr w:type="spellEnd"/>
            <w:r w:rsidRPr="00D554E3">
              <w:rPr>
                <w:lang w:val="en-US"/>
              </w:rPr>
              <w:t xml:space="preserve"> de </w:t>
            </w:r>
            <w:proofErr w:type="gramStart"/>
            <w:r w:rsidRPr="00D554E3">
              <w:rPr>
                <w:lang w:val="en-US"/>
              </w:rPr>
              <w:t>a</w:t>
            </w:r>
            <w:proofErr w:type="gramEnd"/>
            <w:r w:rsidRPr="00D554E3">
              <w:rPr>
                <w:lang w:val="en-US"/>
              </w:rPr>
              <w:t xml:space="preserve"> </w:t>
            </w:r>
            <w:proofErr w:type="spellStart"/>
            <w:r w:rsidRPr="00D554E3">
              <w:rPr>
                <w:lang w:val="en-US"/>
              </w:rPr>
              <w:t>evalua</w:t>
            </w:r>
            <w:proofErr w:type="spellEnd"/>
            <w:r w:rsidRPr="00D554E3">
              <w:rPr>
                <w:lang w:val="en-US"/>
              </w:rPr>
              <w:t xml:space="preserve"> </w:t>
            </w:r>
            <w:proofErr w:type="spellStart"/>
            <w:r w:rsidRPr="00D554E3">
              <w:rPr>
                <w:lang w:val="en-US"/>
              </w:rPr>
              <w:t>capacitatea</w:t>
            </w:r>
            <w:proofErr w:type="spellEnd"/>
            <w:r w:rsidRPr="00D554E3">
              <w:rPr>
                <w:lang w:val="en-US"/>
              </w:rPr>
              <w:t xml:space="preserve"> </w:t>
            </w:r>
            <w:proofErr w:type="spellStart"/>
            <w:r w:rsidRPr="00D554E3">
              <w:rPr>
                <w:lang w:val="en-US"/>
              </w:rPr>
              <w:t>proprie</w:t>
            </w:r>
            <w:proofErr w:type="spellEnd"/>
            <w:r w:rsidRPr="00D554E3">
              <w:rPr>
                <w:lang w:val="en-US"/>
              </w:rPr>
              <w:t xml:space="preserve"> de </w:t>
            </w:r>
            <w:proofErr w:type="gramStart"/>
            <w:r w:rsidRPr="00D554E3">
              <w:rPr>
                <w:lang w:val="en-US"/>
              </w:rPr>
              <w:t>a</w:t>
            </w:r>
            <w:proofErr w:type="gramEnd"/>
            <w:r w:rsidRPr="00D554E3">
              <w:rPr>
                <w:lang w:val="en-US"/>
              </w:rPr>
              <w:t xml:space="preserve"> </w:t>
            </w:r>
            <w:proofErr w:type="spellStart"/>
            <w:r w:rsidRPr="00D554E3">
              <w:rPr>
                <w:lang w:val="en-US"/>
              </w:rPr>
              <w:t>efectua</w:t>
            </w:r>
            <w:proofErr w:type="spellEnd"/>
            <w:r w:rsidRPr="00D554E3">
              <w:rPr>
                <w:lang w:val="en-US"/>
              </w:rPr>
              <w:t xml:space="preserve"> </w:t>
            </w:r>
            <w:proofErr w:type="spellStart"/>
            <w:r w:rsidRPr="00D554E3">
              <w:rPr>
                <w:lang w:val="en-US"/>
              </w:rPr>
              <w:t>verificarea</w:t>
            </w:r>
            <w:proofErr w:type="spellEnd"/>
            <w:r w:rsidRPr="00D554E3">
              <w:rPr>
                <w:lang w:val="en-US"/>
              </w:rPr>
              <w:t xml:space="preserve">, </w:t>
            </w:r>
            <w:proofErr w:type="spellStart"/>
            <w:r w:rsidRPr="00D554E3">
              <w:rPr>
                <w:lang w:val="en-US"/>
              </w:rPr>
              <w:t>este</w:t>
            </w:r>
            <w:proofErr w:type="spellEnd"/>
            <w:r w:rsidRPr="00D554E3">
              <w:rPr>
                <w:lang w:val="en-US"/>
              </w:rPr>
              <w:t xml:space="preserve"> </w:t>
            </w:r>
            <w:proofErr w:type="spellStart"/>
            <w:r w:rsidRPr="00D554E3">
              <w:rPr>
                <w:lang w:val="en-US"/>
              </w:rPr>
              <w:t>una</w:t>
            </w:r>
            <w:proofErr w:type="spellEnd"/>
            <w:r w:rsidRPr="00D554E3">
              <w:rPr>
                <w:lang w:val="en-US"/>
              </w:rPr>
              <w:t xml:space="preserve"> </w:t>
            </w:r>
            <w:proofErr w:type="spellStart"/>
            <w:r w:rsidRPr="00D554E3">
              <w:rPr>
                <w:lang w:val="en-US"/>
              </w:rPr>
              <w:t>complexa</w:t>
            </w:r>
            <w:proofErr w:type="spellEnd"/>
            <w:r w:rsidRPr="00D554E3">
              <w:rPr>
                <w:lang w:val="en-US"/>
              </w:rPr>
              <w:t xml:space="preserve">̆, </w:t>
            </w:r>
            <w:proofErr w:type="spellStart"/>
            <w:r w:rsidRPr="00D554E3">
              <w:rPr>
                <w:lang w:val="en-US"/>
              </w:rPr>
              <w:t>dar</w:t>
            </w:r>
            <w:proofErr w:type="spellEnd"/>
            <w:r w:rsidRPr="00D554E3">
              <w:rPr>
                <w:lang w:val="en-US"/>
              </w:rPr>
              <w:t xml:space="preserve"> </w:t>
            </w:r>
            <w:proofErr w:type="spellStart"/>
            <w:r w:rsidRPr="00D554E3">
              <w:rPr>
                <w:lang w:val="en-US"/>
              </w:rPr>
              <w:t>poate</w:t>
            </w:r>
            <w:proofErr w:type="spellEnd"/>
            <w:r w:rsidRPr="00D554E3">
              <w:rPr>
                <w:lang w:val="en-US"/>
              </w:rPr>
              <w:t xml:space="preserve"> genera </w:t>
            </w:r>
            <w:proofErr w:type="spellStart"/>
            <w:r w:rsidRPr="00D554E3">
              <w:rPr>
                <w:lang w:val="en-US"/>
              </w:rPr>
              <w:t>confuzii</w:t>
            </w:r>
            <w:proofErr w:type="spellEnd"/>
            <w:r w:rsidRPr="00D554E3">
              <w:rPr>
                <w:lang w:val="en-US"/>
              </w:rPr>
              <w:t xml:space="preserve"> din </w:t>
            </w:r>
            <w:proofErr w:type="spellStart"/>
            <w:r w:rsidRPr="00D554E3">
              <w:rPr>
                <w:lang w:val="en-US"/>
              </w:rPr>
              <w:t>cauza</w:t>
            </w:r>
            <w:proofErr w:type="spellEnd"/>
            <w:r w:rsidRPr="00D554E3">
              <w:rPr>
                <w:lang w:val="en-US"/>
              </w:rPr>
              <w:t xml:space="preserve"> </w:t>
            </w:r>
            <w:proofErr w:type="spellStart"/>
            <w:r w:rsidRPr="00D554E3">
              <w:rPr>
                <w:lang w:val="en-US"/>
              </w:rPr>
              <w:t>formulării</w:t>
            </w:r>
            <w:proofErr w:type="spellEnd"/>
            <w:r w:rsidRPr="00D554E3">
              <w:rPr>
                <w:lang w:val="en-US"/>
              </w:rPr>
              <w:t xml:space="preserve"> </w:t>
            </w:r>
            <w:proofErr w:type="spellStart"/>
            <w:r w:rsidRPr="00D554E3">
              <w:rPr>
                <w:lang w:val="en-US"/>
              </w:rPr>
              <w:t>neuniforme</w:t>
            </w:r>
            <w:proofErr w:type="spellEnd"/>
            <w:r w:rsidRPr="00D554E3">
              <w:rPr>
                <w:lang w:val="en-US"/>
              </w:rPr>
              <w:t xml:space="preserve"> a </w:t>
            </w:r>
            <w:proofErr w:type="spellStart"/>
            <w:r w:rsidRPr="00D554E3">
              <w:rPr>
                <w:lang w:val="en-US"/>
              </w:rPr>
              <w:t>subpunctelor</w:t>
            </w:r>
            <w:proofErr w:type="spellEnd"/>
            <w:r w:rsidRPr="00D554E3">
              <w:rPr>
                <w:lang w:val="en-US"/>
              </w:rPr>
              <w:t xml:space="preserve"> 17.1–17.6 </w:t>
            </w:r>
            <w:proofErr w:type="spellStart"/>
            <w:r w:rsidRPr="00D554E3">
              <w:rPr>
                <w:lang w:val="en-US"/>
              </w:rPr>
              <w:t>și</w:t>
            </w:r>
            <w:proofErr w:type="spellEnd"/>
            <w:r w:rsidRPr="00D554E3">
              <w:rPr>
                <w:lang w:val="en-US"/>
              </w:rPr>
              <w:t xml:space="preserve"> a </w:t>
            </w:r>
            <w:proofErr w:type="spellStart"/>
            <w:r w:rsidRPr="00D554E3">
              <w:rPr>
                <w:lang w:val="en-US"/>
              </w:rPr>
              <w:t>suprapunerii</w:t>
            </w:r>
            <w:proofErr w:type="spellEnd"/>
            <w:r w:rsidRPr="00D554E3">
              <w:rPr>
                <w:lang w:val="en-US"/>
              </w:rPr>
              <w:t xml:space="preserve"> </w:t>
            </w:r>
            <w:proofErr w:type="spellStart"/>
            <w:r w:rsidRPr="00D554E3">
              <w:rPr>
                <w:lang w:val="en-US"/>
              </w:rPr>
              <w:t>unor</w:t>
            </w:r>
            <w:proofErr w:type="spellEnd"/>
            <w:r w:rsidRPr="00D554E3">
              <w:rPr>
                <w:lang w:val="en-US"/>
              </w:rPr>
              <w:t xml:space="preserve"> </w:t>
            </w:r>
            <w:proofErr w:type="spellStart"/>
            <w:r w:rsidRPr="00D554E3">
              <w:rPr>
                <w:lang w:val="en-US"/>
              </w:rPr>
              <w:t>criterii</w:t>
            </w:r>
            <w:proofErr w:type="spellEnd"/>
            <w:r w:rsidRPr="00D554E3">
              <w:rPr>
                <w:lang w:val="en-US"/>
              </w:rPr>
              <w:t xml:space="preserve">. </w:t>
            </w:r>
          </w:p>
          <w:p w14:paraId="0F39AE72" w14:textId="77777777" w:rsidR="00D554E3" w:rsidRPr="00D554E3" w:rsidRDefault="00D554E3" w:rsidP="00D554E3">
            <w:pPr>
              <w:pStyle w:val="NormalWeb"/>
              <w:spacing w:before="0" w:beforeAutospacing="0" w:after="0" w:afterAutospacing="0"/>
              <w:jc w:val="both"/>
              <w:rPr>
                <w:lang w:val="en-US"/>
              </w:rPr>
            </w:pPr>
            <w:proofErr w:type="spellStart"/>
            <w:r w:rsidRPr="00D554E3">
              <w:rPr>
                <w:lang w:val="en-US"/>
              </w:rPr>
              <w:t>În</w:t>
            </w:r>
            <w:proofErr w:type="spellEnd"/>
            <w:r w:rsidRPr="00D554E3">
              <w:rPr>
                <w:lang w:val="en-US"/>
              </w:rPr>
              <w:t xml:space="preserve"> special, </w:t>
            </w:r>
            <w:proofErr w:type="spellStart"/>
            <w:r w:rsidRPr="00D554E3">
              <w:rPr>
                <w:lang w:val="en-US"/>
              </w:rPr>
              <w:t>subpunctele</w:t>
            </w:r>
            <w:proofErr w:type="spellEnd"/>
            <w:r w:rsidRPr="00D554E3">
              <w:rPr>
                <w:lang w:val="en-US"/>
              </w:rPr>
              <w:t xml:space="preserve"> 17.4 </w:t>
            </w:r>
            <w:proofErr w:type="spellStart"/>
            <w:r w:rsidRPr="00D554E3">
              <w:rPr>
                <w:lang w:val="en-US"/>
              </w:rPr>
              <w:t>și</w:t>
            </w:r>
            <w:proofErr w:type="spellEnd"/>
            <w:r w:rsidRPr="00D554E3">
              <w:rPr>
                <w:lang w:val="en-US"/>
              </w:rPr>
              <w:t xml:space="preserve"> 17.5 par a se </w:t>
            </w:r>
            <w:proofErr w:type="spellStart"/>
            <w:r w:rsidRPr="00D554E3">
              <w:rPr>
                <w:lang w:val="en-US"/>
              </w:rPr>
              <w:t>suprapune</w:t>
            </w:r>
            <w:proofErr w:type="spellEnd"/>
            <w:r w:rsidRPr="00D554E3">
              <w:rPr>
                <w:lang w:val="en-US"/>
              </w:rPr>
              <w:t xml:space="preserve"> </w:t>
            </w:r>
            <w:proofErr w:type="spellStart"/>
            <w:r w:rsidRPr="00D554E3">
              <w:rPr>
                <w:lang w:val="en-US"/>
              </w:rPr>
              <w:t>parțial</w:t>
            </w:r>
            <w:proofErr w:type="spellEnd"/>
            <w:r w:rsidRPr="00D554E3">
              <w:rPr>
                <w:lang w:val="en-US"/>
              </w:rPr>
              <w:t xml:space="preserve">, </w:t>
            </w:r>
            <w:proofErr w:type="spellStart"/>
            <w:r w:rsidRPr="00D554E3">
              <w:rPr>
                <w:lang w:val="en-US"/>
              </w:rPr>
              <w:t>întrucât</w:t>
            </w:r>
            <w:proofErr w:type="spellEnd"/>
            <w:r w:rsidRPr="00D554E3">
              <w:rPr>
                <w:lang w:val="en-US"/>
              </w:rPr>
              <w:t xml:space="preserve"> </w:t>
            </w:r>
            <w:proofErr w:type="spellStart"/>
            <w:r w:rsidRPr="00D554E3">
              <w:rPr>
                <w:lang w:val="en-US"/>
              </w:rPr>
              <w:t>ambele</w:t>
            </w:r>
            <w:proofErr w:type="spellEnd"/>
            <w:r w:rsidRPr="00D554E3">
              <w:rPr>
                <w:lang w:val="en-US"/>
              </w:rPr>
              <w:t xml:space="preserve"> se </w:t>
            </w:r>
            <w:proofErr w:type="spellStart"/>
            <w:r w:rsidRPr="00D554E3">
              <w:rPr>
                <w:lang w:val="en-US"/>
              </w:rPr>
              <w:t>refera</w:t>
            </w:r>
            <w:proofErr w:type="spellEnd"/>
            <w:r w:rsidRPr="00D554E3">
              <w:rPr>
                <w:lang w:val="en-US"/>
              </w:rPr>
              <w:t xml:space="preserve">̆ la </w:t>
            </w:r>
            <w:proofErr w:type="spellStart"/>
            <w:r w:rsidRPr="00D554E3">
              <w:rPr>
                <w:i/>
                <w:iCs/>
                <w:lang w:val="en-US"/>
              </w:rPr>
              <w:t>competența</w:t>
            </w:r>
            <w:proofErr w:type="spellEnd"/>
            <w:r w:rsidRPr="00D554E3">
              <w:rPr>
                <w:i/>
                <w:iCs/>
                <w:lang w:val="en-US"/>
              </w:rPr>
              <w:t xml:space="preserve"> </w:t>
            </w:r>
            <w:proofErr w:type="spellStart"/>
            <w:r w:rsidRPr="00D554E3">
              <w:rPr>
                <w:i/>
                <w:iCs/>
                <w:lang w:val="en-US"/>
              </w:rPr>
              <w:t>și</w:t>
            </w:r>
            <w:proofErr w:type="spellEnd"/>
            <w:r w:rsidRPr="00D554E3">
              <w:rPr>
                <w:i/>
                <w:iCs/>
                <w:lang w:val="en-US"/>
              </w:rPr>
              <w:t xml:space="preserve"> </w:t>
            </w:r>
            <w:proofErr w:type="spellStart"/>
            <w:r w:rsidRPr="00D554E3">
              <w:rPr>
                <w:i/>
                <w:iCs/>
                <w:lang w:val="en-US"/>
              </w:rPr>
              <w:t>resursele</w:t>
            </w:r>
            <w:proofErr w:type="spellEnd"/>
            <w:r w:rsidRPr="00D554E3">
              <w:rPr>
                <w:i/>
                <w:iCs/>
                <w:lang w:val="en-US"/>
              </w:rPr>
              <w:t xml:space="preserve"> </w:t>
            </w:r>
            <w:proofErr w:type="spellStart"/>
            <w:r w:rsidRPr="00D554E3">
              <w:rPr>
                <w:i/>
                <w:iCs/>
                <w:lang w:val="en-US"/>
              </w:rPr>
              <w:t>echipei</w:t>
            </w:r>
            <w:proofErr w:type="spellEnd"/>
            <w:r w:rsidRPr="00D554E3">
              <w:rPr>
                <w:i/>
                <w:iCs/>
                <w:lang w:val="en-US"/>
              </w:rPr>
              <w:t xml:space="preserve"> de </w:t>
            </w:r>
            <w:proofErr w:type="spellStart"/>
            <w:r w:rsidRPr="00D554E3">
              <w:rPr>
                <w:i/>
                <w:iCs/>
                <w:lang w:val="en-US"/>
              </w:rPr>
              <w:t>verificare</w:t>
            </w:r>
            <w:proofErr w:type="spellEnd"/>
            <w:r w:rsidRPr="00D554E3">
              <w:rPr>
                <w:lang w:val="en-US"/>
              </w:rPr>
              <w:t xml:space="preserve">. </w:t>
            </w:r>
            <w:proofErr w:type="spellStart"/>
            <w:r w:rsidRPr="00D554E3">
              <w:rPr>
                <w:lang w:val="en-US"/>
              </w:rPr>
              <w:t>Distincția</w:t>
            </w:r>
            <w:proofErr w:type="spellEnd"/>
            <w:r w:rsidRPr="00D554E3">
              <w:rPr>
                <w:lang w:val="en-US"/>
              </w:rPr>
              <w:t xml:space="preserve"> </w:t>
            </w:r>
            <w:proofErr w:type="spellStart"/>
            <w:r w:rsidRPr="00D554E3">
              <w:rPr>
                <w:lang w:val="en-US"/>
              </w:rPr>
              <w:t>dintre</w:t>
            </w:r>
            <w:proofErr w:type="spellEnd"/>
            <w:r w:rsidRPr="00D554E3">
              <w:rPr>
                <w:lang w:val="en-US"/>
              </w:rPr>
              <w:t xml:space="preserve"> </w:t>
            </w:r>
            <w:proofErr w:type="spellStart"/>
            <w:r w:rsidRPr="00D554E3">
              <w:rPr>
                <w:lang w:val="en-US"/>
              </w:rPr>
              <w:t>cele</w:t>
            </w:r>
            <w:proofErr w:type="spellEnd"/>
            <w:r w:rsidRPr="00D554E3">
              <w:rPr>
                <w:lang w:val="en-US"/>
              </w:rPr>
              <w:t xml:space="preserve"> </w:t>
            </w:r>
            <w:proofErr w:type="spellStart"/>
            <w:r w:rsidRPr="00D554E3">
              <w:rPr>
                <w:lang w:val="en-US"/>
              </w:rPr>
              <w:t>doua</w:t>
            </w:r>
            <w:proofErr w:type="spellEnd"/>
            <w:r w:rsidRPr="00D554E3">
              <w:rPr>
                <w:lang w:val="en-US"/>
              </w:rPr>
              <w:t xml:space="preserve">̆ nu </w:t>
            </w:r>
            <w:proofErr w:type="spellStart"/>
            <w:r w:rsidRPr="00D554E3">
              <w:rPr>
                <w:lang w:val="en-US"/>
              </w:rPr>
              <w:t>este</w:t>
            </w:r>
            <w:proofErr w:type="spellEnd"/>
            <w:r w:rsidRPr="00D554E3">
              <w:rPr>
                <w:lang w:val="en-US"/>
              </w:rPr>
              <w:t xml:space="preserve"> </w:t>
            </w:r>
            <w:proofErr w:type="spellStart"/>
            <w:r w:rsidRPr="00D554E3">
              <w:rPr>
                <w:lang w:val="en-US"/>
              </w:rPr>
              <w:t>clar</w:t>
            </w:r>
            <w:proofErr w:type="spellEnd"/>
            <w:r w:rsidRPr="00D554E3">
              <w:rPr>
                <w:lang w:val="en-US"/>
              </w:rPr>
              <w:t xml:space="preserve"> </w:t>
            </w:r>
            <w:proofErr w:type="spellStart"/>
            <w:r w:rsidRPr="00D554E3">
              <w:rPr>
                <w:lang w:val="en-US"/>
              </w:rPr>
              <w:t>definita</w:t>
            </w:r>
            <w:proofErr w:type="spellEnd"/>
            <w:r w:rsidRPr="00D554E3">
              <w:rPr>
                <w:lang w:val="en-US"/>
              </w:rPr>
              <w:t xml:space="preserve">̆, </w:t>
            </w:r>
            <w:proofErr w:type="spellStart"/>
            <w:r w:rsidRPr="00D554E3">
              <w:rPr>
                <w:lang w:val="en-US"/>
              </w:rPr>
              <w:t>ceea</w:t>
            </w:r>
            <w:proofErr w:type="spellEnd"/>
            <w:r w:rsidRPr="00D554E3">
              <w:rPr>
                <w:lang w:val="en-US"/>
              </w:rPr>
              <w:t xml:space="preserve"> </w:t>
            </w:r>
            <w:proofErr w:type="spellStart"/>
            <w:r w:rsidRPr="00D554E3">
              <w:rPr>
                <w:lang w:val="en-US"/>
              </w:rPr>
              <w:t>ce</w:t>
            </w:r>
            <w:proofErr w:type="spellEnd"/>
            <w:r w:rsidRPr="00D554E3">
              <w:rPr>
                <w:lang w:val="en-US"/>
              </w:rPr>
              <w:t xml:space="preserve"> </w:t>
            </w:r>
            <w:proofErr w:type="spellStart"/>
            <w:r w:rsidRPr="00D554E3">
              <w:rPr>
                <w:lang w:val="en-US"/>
              </w:rPr>
              <w:t>risca</w:t>
            </w:r>
            <w:proofErr w:type="spellEnd"/>
            <w:r w:rsidRPr="00D554E3">
              <w:rPr>
                <w:lang w:val="en-US"/>
              </w:rPr>
              <w:t xml:space="preserve">̆ </w:t>
            </w:r>
            <w:proofErr w:type="spellStart"/>
            <w:r w:rsidRPr="00D554E3">
              <w:rPr>
                <w:lang w:val="en-US"/>
              </w:rPr>
              <w:t>interpretări</w:t>
            </w:r>
            <w:proofErr w:type="spellEnd"/>
            <w:r w:rsidRPr="00D554E3">
              <w:rPr>
                <w:lang w:val="en-US"/>
              </w:rPr>
              <w:t xml:space="preserve"> </w:t>
            </w:r>
            <w:proofErr w:type="spellStart"/>
            <w:r w:rsidRPr="00D554E3">
              <w:rPr>
                <w:lang w:val="en-US"/>
              </w:rPr>
              <w:t>divergente</w:t>
            </w:r>
            <w:proofErr w:type="spellEnd"/>
            <w:r w:rsidRPr="00D554E3">
              <w:rPr>
                <w:lang w:val="en-US"/>
              </w:rPr>
              <w:t xml:space="preserve"> </w:t>
            </w:r>
            <w:proofErr w:type="spellStart"/>
            <w:r w:rsidRPr="00D554E3">
              <w:rPr>
                <w:lang w:val="en-US"/>
              </w:rPr>
              <w:t>în</w:t>
            </w:r>
            <w:proofErr w:type="spellEnd"/>
            <w:r w:rsidRPr="00D554E3">
              <w:rPr>
                <w:lang w:val="en-US"/>
              </w:rPr>
              <w:t xml:space="preserve"> </w:t>
            </w:r>
            <w:r w:rsidRPr="00D554E3">
              <w:rPr>
                <w:lang w:val="en-US"/>
              </w:rPr>
              <w:lastRenderedPageBreak/>
              <w:t xml:space="preserve">practică. Nu </w:t>
            </w:r>
            <w:proofErr w:type="spellStart"/>
            <w:r w:rsidRPr="00D554E3">
              <w:rPr>
                <w:lang w:val="en-US"/>
              </w:rPr>
              <w:t>este</w:t>
            </w:r>
            <w:proofErr w:type="spellEnd"/>
            <w:r w:rsidRPr="00D554E3">
              <w:rPr>
                <w:lang w:val="en-US"/>
              </w:rPr>
              <w:t xml:space="preserve"> </w:t>
            </w:r>
            <w:proofErr w:type="spellStart"/>
            <w:r w:rsidRPr="00D554E3">
              <w:rPr>
                <w:lang w:val="en-US"/>
              </w:rPr>
              <w:t>indicat</w:t>
            </w:r>
            <w:proofErr w:type="spellEnd"/>
            <w:r w:rsidRPr="00D554E3">
              <w:rPr>
                <w:lang w:val="en-US"/>
              </w:rPr>
              <w:t xml:space="preserve"> </w:t>
            </w:r>
            <w:proofErr w:type="spellStart"/>
            <w:r w:rsidRPr="00D554E3">
              <w:rPr>
                <w:lang w:val="en-US"/>
              </w:rPr>
              <w:t>daca</w:t>
            </w:r>
            <w:proofErr w:type="spellEnd"/>
            <w:r w:rsidRPr="00D554E3">
              <w:rPr>
                <w:lang w:val="en-US"/>
              </w:rPr>
              <w:t xml:space="preserve">̆ </w:t>
            </w:r>
            <w:proofErr w:type="spellStart"/>
            <w:r w:rsidRPr="00D554E3">
              <w:rPr>
                <w:lang w:val="en-US"/>
              </w:rPr>
              <w:t>evaluarea</w:t>
            </w:r>
            <w:proofErr w:type="spellEnd"/>
            <w:r w:rsidRPr="00D554E3">
              <w:rPr>
                <w:lang w:val="en-US"/>
              </w:rPr>
              <w:t xml:space="preserve"> </w:t>
            </w:r>
            <w:proofErr w:type="spellStart"/>
            <w:r w:rsidRPr="00D554E3">
              <w:rPr>
                <w:lang w:val="en-US"/>
              </w:rPr>
              <w:t>trebuie</w:t>
            </w:r>
            <w:proofErr w:type="spellEnd"/>
            <w:r w:rsidRPr="00D554E3">
              <w:rPr>
                <w:lang w:val="en-US"/>
              </w:rPr>
              <w:t xml:space="preserve"> </w:t>
            </w:r>
            <w:proofErr w:type="spellStart"/>
            <w:r w:rsidRPr="00D554E3">
              <w:rPr>
                <w:lang w:val="en-US"/>
              </w:rPr>
              <w:t>documentata</w:t>
            </w:r>
            <w:proofErr w:type="spellEnd"/>
            <w:r w:rsidRPr="00D554E3">
              <w:rPr>
                <w:lang w:val="en-US"/>
              </w:rPr>
              <w:t xml:space="preserve">̆ </w:t>
            </w:r>
            <w:proofErr w:type="spellStart"/>
            <w:r w:rsidRPr="00D554E3">
              <w:rPr>
                <w:lang w:val="en-US"/>
              </w:rPr>
              <w:t>și</w:t>
            </w:r>
            <w:proofErr w:type="spellEnd"/>
            <w:r w:rsidRPr="00D554E3">
              <w:rPr>
                <w:lang w:val="en-US"/>
              </w:rPr>
              <w:t xml:space="preserve"> </w:t>
            </w:r>
            <w:proofErr w:type="spellStart"/>
            <w:r w:rsidRPr="00D554E3">
              <w:rPr>
                <w:lang w:val="en-US"/>
              </w:rPr>
              <w:t>păstrata</w:t>
            </w:r>
            <w:proofErr w:type="spellEnd"/>
            <w:r w:rsidRPr="00D554E3">
              <w:rPr>
                <w:lang w:val="en-US"/>
              </w:rPr>
              <w:t xml:space="preserve">̆ de </w:t>
            </w:r>
            <w:proofErr w:type="spellStart"/>
            <w:r w:rsidRPr="00D554E3">
              <w:rPr>
                <w:lang w:val="en-US"/>
              </w:rPr>
              <w:t>verificator</w:t>
            </w:r>
            <w:proofErr w:type="spellEnd"/>
            <w:r w:rsidRPr="00D554E3">
              <w:rPr>
                <w:lang w:val="en-US"/>
              </w:rPr>
              <w:t xml:space="preserve"> </w:t>
            </w:r>
            <w:proofErr w:type="spellStart"/>
            <w:r w:rsidRPr="00D554E3">
              <w:rPr>
                <w:lang w:val="en-US"/>
              </w:rPr>
              <w:t>sau</w:t>
            </w:r>
            <w:proofErr w:type="spellEnd"/>
            <w:r w:rsidRPr="00D554E3">
              <w:rPr>
                <w:lang w:val="en-US"/>
              </w:rPr>
              <w:t xml:space="preserve"> </w:t>
            </w:r>
            <w:proofErr w:type="spellStart"/>
            <w:r w:rsidRPr="00D554E3">
              <w:rPr>
                <w:lang w:val="en-US"/>
              </w:rPr>
              <w:t>daca</w:t>
            </w:r>
            <w:proofErr w:type="spellEnd"/>
            <w:r w:rsidRPr="00D554E3">
              <w:rPr>
                <w:lang w:val="en-US"/>
              </w:rPr>
              <w:t xml:space="preserve">̆ </w:t>
            </w:r>
            <w:proofErr w:type="spellStart"/>
            <w:r w:rsidRPr="00D554E3">
              <w:rPr>
                <w:lang w:val="en-US"/>
              </w:rPr>
              <w:t>aceasta</w:t>
            </w:r>
            <w:proofErr w:type="spellEnd"/>
            <w:r w:rsidRPr="00D554E3">
              <w:rPr>
                <w:lang w:val="en-US"/>
              </w:rPr>
              <w:t xml:space="preserve"> se </w:t>
            </w:r>
            <w:proofErr w:type="spellStart"/>
            <w:r w:rsidRPr="00D554E3">
              <w:rPr>
                <w:lang w:val="en-US"/>
              </w:rPr>
              <w:t>supune</w:t>
            </w:r>
            <w:proofErr w:type="spellEnd"/>
            <w:r w:rsidRPr="00D554E3">
              <w:rPr>
                <w:lang w:val="en-US"/>
              </w:rPr>
              <w:t xml:space="preserve"> </w:t>
            </w:r>
            <w:proofErr w:type="spellStart"/>
            <w:r w:rsidRPr="00D554E3">
              <w:rPr>
                <w:lang w:val="en-US"/>
              </w:rPr>
              <w:t>controlului</w:t>
            </w:r>
            <w:proofErr w:type="spellEnd"/>
            <w:r w:rsidRPr="00D554E3">
              <w:rPr>
                <w:lang w:val="en-US"/>
              </w:rPr>
              <w:t xml:space="preserve"> </w:t>
            </w:r>
            <w:proofErr w:type="spellStart"/>
            <w:r w:rsidRPr="00D554E3">
              <w:rPr>
                <w:lang w:val="en-US"/>
              </w:rPr>
              <w:t>autorității</w:t>
            </w:r>
            <w:proofErr w:type="spellEnd"/>
            <w:r w:rsidRPr="00D554E3">
              <w:rPr>
                <w:lang w:val="en-US"/>
              </w:rPr>
              <w:t xml:space="preserve"> </w:t>
            </w:r>
            <w:proofErr w:type="spellStart"/>
            <w:r w:rsidRPr="00D554E3">
              <w:rPr>
                <w:lang w:val="en-US"/>
              </w:rPr>
              <w:t>competente</w:t>
            </w:r>
            <w:proofErr w:type="spellEnd"/>
            <w:r w:rsidRPr="00D554E3">
              <w:rPr>
                <w:lang w:val="en-US"/>
              </w:rPr>
              <w:t xml:space="preserve">. </w:t>
            </w:r>
            <w:proofErr w:type="spellStart"/>
            <w:r w:rsidRPr="00D554E3">
              <w:rPr>
                <w:lang w:val="en-US"/>
              </w:rPr>
              <w:t>Lipsesc</w:t>
            </w:r>
            <w:proofErr w:type="spellEnd"/>
            <w:r w:rsidRPr="00D554E3">
              <w:rPr>
                <w:lang w:val="en-US"/>
              </w:rPr>
              <w:t xml:space="preserve"> </w:t>
            </w:r>
            <w:proofErr w:type="spellStart"/>
            <w:r w:rsidRPr="00D554E3">
              <w:rPr>
                <w:lang w:val="en-US"/>
              </w:rPr>
              <w:t>referințe</w:t>
            </w:r>
            <w:proofErr w:type="spellEnd"/>
            <w:r w:rsidRPr="00D554E3">
              <w:rPr>
                <w:lang w:val="en-US"/>
              </w:rPr>
              <w:t xml:space="preserve"> </w:t>
            </w:r>
            <w:proofErr w:type="spellStart"/>
            <w:r w:rsidRPr="00D554E3">
              <w:rPr>
                <w:lang w:val="en-US"/>
              </w:rPr>
              <w:t>explicite</w:t>
            </w:r>
            <w:proofErr w:type="spellEnd"/>
            <w:r w:rsidRPr="00D554E3">
              <w:rPr>
                <w:lang w:val="en-US"/>
              </w:rPr>
              <w:t xml:space="preserve"> la </w:t>
            </w:r>
            <w:proofErr w:type="spellStart"/>
            <w:r w:rsidRPr="00D554E3">
              <w:rPr>
                <w:lang w:val="en-US"/>
              </w:rPr>
              <w:t>riscul</w:t>
            </w:r>
            <w:proofErr w:type="spellEnd"/>
            <w:r w:rsidRPr="00D554E3">
              <w:rPr>
                <w:lang w:val="en-US"/>
              </w:rPr>
              <w:t xml:space="preserve"> de conflict de </w:t>
            </w:r>
            <w:proofErr w:type="spellStart"/>
            <w:r w:rsidRPr="00D554E3">
              <w:rPr>
                <w:lang w:val="en-US"/>
              </w:rPr>
              <w:t>interese</w:t>
            </w:r>
            <w:proofErr w:type="spellEnd"/>
            <w:r w:rsidRPr="00D554E3">
              <w:rPr>
                <w:lang w:val="en-US"/>
              </w:rPr>
              <w:t xml:space="preserve">, care </w:t>
            </w:r>
            <w:proofErr w:type="spellStart"/>
            <w:r w:rsidRPr="00D554E3">
              <w:rPr>
                <w:lang w:val="en-US"/>
              </w:rPr>
              <w:t>ar</w:t>
            </w:r>
            <w:proofErr w:type="spellEnd"/>
            <w:r w:rsidRPr="00D554E3">
              <w:rPr>
                <w:lang w:val="en-US"/>
              </w:rPr>
              <w:t xml:space="preserve"> </w:t>
            </w:r>
            <w:proofErr w:type="spellStart"/>
            <w:r w:rsidRPr="00D554E3">
              <w:rPr>
                <w:lang w:val="en-US"/>
              </w:rPr>
              <w:t>trebui</w:t>
            </w:r>
            <w:proofErr w:type="spellEnd"/>
            <w:r w:rsidRPr="00D554E3">
              <w:rPr>
                <w:lang w:val="en-US"/>
              </w:rPr>
              <w:t xml:space="preserve"> </w:t>
            </w:r>
            <w:proofErr w:type="spellStart"/>
            <w:r w:rsidRPr="00D554E3">
              <w:rPr>
                <w:lang w:val="en-US"/>
              </w:rPr>
              <w:t>analizat</w:t>
            </w:r>
            <w:proofErr w:type="spellEnd"/>
            <w:r w:rsidRPr="00D554E3">
              <w:rPr>
                <w:lang w:val="en-US"/>
              </w:rPr>
              <w:t xml:space="preserve"> </w:t>
            </w:r>
            <w:proofErr w:type="spellStart"/>
            <w:r w:rsidRPr="00D554E3">
              <w:rPr>
                <w:lang w:val="en-US"/>
              </w:rPr>
              <w:t>înainte</w:t>
            </w:r>
            <w:proofErr w:type="spellEnd"/>
            <w:r w:rsidRPr="00D554E3">
              <w:rPr>
                <w:lang w:val="en-US"/>
              </w:rPr>
              <w:t xml:space="preserve"> de </w:t>
            </w:r>
            <w:proofErr w:type="spellStart"/>
            <w:r w:rsidRPr="00D554E3">
              <w:rPr>
                <w:lang w:val="en-US"/>
              </w:rPr>
              <w:t>acceptarea</w:t>
            </w:r>
            <w:proofErr w:type="spellEnd"/>
            <w:r w:rsidRPr="00D554E3">
              <w:rPr>
                <w:lang w:val="en-US"/>
              </w:rPr>
              <w:t xml:space="preserve"> </w:t>
            </w:r>
            <w:proofErr w:type="spellStart"/>
            <w:r w:rsidRPr="00D554E3">
              <w:rPr>
                <w:lang w:val="en-US"/>
              </w:rPr>
              <w:t>angajamentului</w:t>
            </w:r>
            <w:proofErr w:type="spellEnd"/>
            <w:r w:rsidRPr="00D554E3">
              <w:rPr>
                <w:lang w:val="en-US"/>
              </w:rPr>
              <w:t xml:space="preserve">, </w:t>
            </w:r>
            <w:proofErr w:type="spellStart"/>
            <w:r w:rsidRPr="00D554E3">
              <w:rPr>
                <w:lang w:val="en-US"/>
              </w:rPr>
              <w:t>în</w:t>
            </w:r>
            <w:proofErr w:type="spellEnd"/>
            <w:r w:rsidRPr="00D554E3">
              <w:rPr>
                <w:lang w:val="en-US"/>
              </w:rPr>
              <w:t xml:space="preserve"> </w:t>
            </w:r>
            <w:proofErr w:type="spellStart"/>
            <w:r w:rsidRPr="00D554E3">
              <w:rPr>
                <w:lang w:val="en-US"/>
              </w:rPr>
              <w:t>conformitate</w:t>
            </w:r>
            <w:proofErr w:type="spellEnd"/>
            <w:r w:rsidRPr="00D554E3">
              <w:rPr>
                <w:lang w:val="en-US"/>
              </w:rPr>
              <w:t xml:space="preserve"> cu </w:t>
            </w:r>
            <w:proofErr w:type="spellStart"/>
            <w:r w:rsidRPr="00D554E3">
              <w:rPr>
                <w:lang w:val="en-US"/>
              </w:rPr>
              <w:t>bunele</w:t>
            </w:r>
            <w:proofErr w:type="spellEnd"/>
            <w:r w:rsidRPr="00D554E3">
              <w:rPr>
                <w:lang w:val="en-US"/>
              </w:rPr>
              <w:t xml:space="preserve"> </w:t>
            </w:r>
            <w:proofErr w:type="spellStart"/>
            <w:r w:rsidRPr="00D554E3">
              <w:rPr>
                <w:lang w:val="en-US"/>
              </w:rPr>
              <w:t>practici</w:t>
            </w:r>
            <w:proofErr w:type="spellEnd"/>
            <w:r w:rsidRPr="00D554E3">
              <w:rPr>
                <w:lang w:val="en-US"/>
              </w:rPr>
              <w:t xml:space="preserve"> </w:t>
            </w:r>
            <w:proofErr w:type="spellStart"/>
            <w:r w:rsidRPr="00D554E3">
              <w:rPr>
                <w:lang w:val="en-US"/>
              </w:rPr>
              <w:t>internaționale</w:t>
            </w:r>
            <w:proofErr w:type="spellEnd"/>
            <w:r w:rsidRPr="00D554E3">
              <w:rPr>
                <w:lang w:val="en-US"/>
              </w:rPr>
              <w:t xml:space="preserve"> </w:t>
            </w:r>
            <w:proofErr w:type="spellStart"/>
            <w:r w:rsidRPr="00D554E3">
              <w:rPr>
                <w:lang w:val="en-US"/>
              </w:rPr>
              <w:t>privind</w:t>
            </w:r>
            <w:proofErr w:type="spellEnd"/>
            <w:r w:rsidRPr="00D554E3">
              <w:rPr>
                <w:lang w:val="en-US"/>
              </w:rPr>
              <w:t xml:space="preserve"> </w:t>
            </w:r>
            <w:proofErr w:type="spellStart"/>
            <w:r w:rsidRPr="00D554E3">
              <w:rPr>
                <w:lang w:val="en-US"/>
              </w:rPr>
              <w:t>verificarea</w:t>
            </w:r>
            <w:proofErr w:type="spellEnd"/>
            <w:r w:rsidRPr="00D554E3">
              <w:rPr>
                <w:lang w:val="en-US"/>
              </w:rPr>
              <w:t xml:space="preserve"> </w:t>
            </w:r>
            <w:proofErr w:type="spellStart"/>
            <w:r w:rsidRPr="00D554E3">
              <w:rPr>
                <w:lang w:val="en-US"/>
              </w:rPr>
              <w:t>terța</w:t>
            </w:r>
            <w:proofErr w:type="spellEnd"/>
            <w:r w:rsidRPr="00D554E3">
              <w:rPr>
                <w:lang w:val="en-US"/>
              </w:rPr>
              <w:t xml:space="preserve">̆ </w:t>
            </w:r>
            <w:proofErr w:type="spellStart"/>
            <w:r w:rsidRPr="00D554E3">
              <w:rPr>
                <w:lang w:val="en-US"/>
              </w:rPr>
              <w:t>parte</w:t>
            </w:r>
            <w:proofErr w:type="spellEnd"/>
            <w:r w:rsidRPr="00D554E3">
              <w:rPr>
                <w:lang w:val="en-US"/>
              </w:rPr>
              <w:t xml:space="preserve">. Nu </w:t>
            </w:r>
            <w:proofErr w:type="spellStart"/>
            <w:r w:rsidRPr="00D554E3">
              <w:rPr>
                <w:lang w:val="en-US"/>
              </w:rPr>
              <w:t>este</w:t>
            </w:r>
            <w:proofErr w:type="spellEnd"/>
            <w:r w:rsidRPr="00D554E3">
              <w:rPr>
                <w:lang w:val="en-US"/>
              </w:rPr>
              <w:t xml:space="preserve"> </w:t>
            </w:r>
            <w:proofErr w:type="spellStart"/>
            <w:r w:rsidRPr="00D554E3">
              <w:rPr>
                <w:lang w:val="en-US"/>
              </w:rPr>
              <w:t>clar</w:t>
            </w:r>
            <w:proofErr w:type="spellEnd"/>
            <w:r w:rsidRPr="00D554E3">
              <w:rPr>
                <w:lang w:val="en-US"/>
              </w:rPr>
              <w:t xml:space="preserve"> </w:t>
            </w:r>
            <w:proofErr w:type="spellStart"/>
            <w:r w:rsidRPr="00D554E3">
              <w:rPr>
                <w:lang w:val="en-US"/>
              </w:rPr>
              <w:t>daca</w:t>
            </w:r>
            <w:proofErr w:type="spellEnd"/>
            <w:r w:rsidRPr="00D554E3">
              <w:rPr>
                <w:lang w:val="en-US"/>
              </w:rPr>
              <w:t xml:space="preserve">̆ </w:t>
            </w:r>
            <w:proofErr w:type="spellStart"/>
            <w:r w:rsidRPr="00D554E3">
              <w:rPr>
                <w:lang w:val="en-US"/>
              </w:rPr>
              <w:t>evaluarea</w:t>
            </w:r>
            <w:proofErr w:type="spellEnd"/>
            <w:r w:rsidRPr="00D554E3">
              <w:rPr>
                <w:lang w:val="en-US"/>
              </w:rPr>
              <w:t xml:space="preserve"> </w:t>
            </w:r>
            <w:proofErr w:type="spellStart"/>
            <w:r w:rsidRPr="00D554E3">
              <w:rPr>
                <w:lang w:val="en-US"/>
              </w:rPr>
              <w:t>capacității</w:t>
            </w:r>
            <w:proofErr w:type="spellEnd"/>
            <w:r w:rsidRPr="00D554E3">
              <w:rPr>
                <w:lang w:val="en-US"/>
              </w:rPr>
              <w:t xml:space="preserve"> </w:t>
            </w:r>
            <w:proofErr w:type="spellStart"/>
            <w:r w:rsidRPr="00D554E3">
              <w:rPr>
                <w:lang w:val="en-US"/>
              </w:rPr>
              <w:t>trebuie</w:t>
            </w:r>
            <w:proofErr w:type="spellEnd"/>
            <w:r w:rsidRPr="00D554E3">
              <w:rPr>
                <w:lang w:val="en-US"/>
              </w:rPr>
              <w:t xml:space="preserve"> </w:t>
            </w:r>
            <w:proofErr w:type="spellStart"/>
            <w:r w:rsidRPr="00D554E3">
              <w:rPr>
                <w:lang w:val="en-US"/>
              </w:rPr>
              <w:t>sa</w:t>
            </w:r>
            <w:proofErr w:type="spellEnd"/>
            <w:r w:rsidRPr="00D554E3">
              <w:rPr>
                <w:lang w:val="en-US"/>
              </w:rPr>
              <w:t xml:space="preserve">̆ fie </w:t>
            </w:r>
            <w:proofErr w:type="spellStart"/>
            <w:r w:rsidRPr="00D554E3">
              <w:rPr>
                <w:lang w:val="en-US"/>
              </w:rPr>
              <w:t>făcuta</w:t>
            </w:r>
            <w:proofErr w:type="spellEnd"/>
            <w:r w:rsidRPr="00D554E3">
              <w:rPr>
                <w:lang w:val="en-US"/>
              </w:rPr>
              <w:t xml:space="preserve">̆ </w:t>
            </w:r>
            <w:proofErr w:type="spellStart"/>
            <w:r w:rsidRPr="00D554E3">
              <w:rPr>
                <w:lang w:val="en-US"/>
              </w:rPr>
              <w:t>pentru</w:t>
            </w:r>
            <w:proofErr w:type="spellEnd"/>
            <w:r w:rsidRPr="00D554E3">
              <w:rPr>
                <w:lang w:val="en-US"/>
              </w:rPr>
              <w:t xml:space="preserve"> </w:t>
            </w:r>
            <w:proofErr w:type="spellStart"/>
            <w:r w:rsidRPr="00D554E3">
              <w:rPr>
                <w:lang w:val="en-US"/>
              </w:rPr>
              <w:t>fiecare</w:t>
            </w:r>
            <w:proofErr w:type="spellEnd"/>
            <w:r w:rsidRPr="00D554E3">
              <w:rPr>
                <w:lang w:val="en-US"/>
              </w:rPr>
              <w:t xml:space="preserve"> </w:t>
            </w:r>
            <w:proofErr w:type="spellStart"/>
            <w:r w:rsidRPr="00D554E3">
              <w:rPr>
                <w:lang w:val="en-US"/>
              </w:rPr>
              <w:t>angajament</w:t>
            </w:r>
            <w:proofErr w:type="spellEnd"/>
            <w:r w:rsidRPr="00D554E3">
              <w:rPr>
                <w:lang w:val="en-US"/>
              </w:rPr>
              <w:t xml:space="preserve"> individual, </w:t>
            </w:r>
            <w:proofErr w:type="spellStart"/>
            <w:r w:rsidRPr="00D554E3">
              <w:rPr>
                <w:lang w:val="en-US"/>
              </w:rPr>
              <w:t>sau</w:t>
            </w:r>
            <w:proofErr w:type="spellEnd"/>
            <w:r w:rsidRPr="00D554E3">
              <w:rPr>
                <w:lang w:val="en-US"/>
              </w:rPr>
              <w:t xml:space="preserve"> </w:t>
            </w:r>
            <w:proofErr w:type="spellStart"/>
            <w:r w:rsidRPr="00D554E3">
              <w:rPr>
                <w:lang w:val="en-US"/>
              </w:rPr>
              <w:t>daca</w:t>
            </w:r>
            <w:proofErr w:type="spellEnd"/>
            <w:r w:rsidRPr="00D554E3">
              <w:rPr>
                <w:lang w:val="en-US"/>
              </w:rPr>
              <w:t xml:space="preserve">̆ se </w:t>
            </w:r>
            <w:proofErr w:type="spellStart"/>
            <w:r w:rsidRPr="00D554E3">
              <w:rPr>
                <w:lang w:val="en-US"/>
              </w:rPr>
              <w:t>accepta</w:t>
            </w:r>
            <w:proofErr w:type="spellEnd"/>
            <w:r w:rsidRPr="00D554E3">
              <w:rPr>
                <w:lang w:val="en-US"/>
              </w:rPr>
              <w:t xml:space="preserve">̆ o </w:t>
            </w:r>
            <w:proofErr w:type="spellStart"/>
            <w:r w:rsidRPr="00D554E3">
              <w:rPr>
                <w:lang w:val="en-US"/>
              </w:rPr>
              <w:t>evaluare</w:t>
            </w:r>
            <w:proofErr w:type="spellEnd"/>
            <w:r w:rsidRPr="00D554E3">
              <w:rPr>
                <w:lang w:val="en-US"/>
              </w:rPr>
              <w:t xml:space="preserve"> </w:t>
            </w:r>
            <w:proofErr w:type="spellStart"/>
            <w:r w:rsidRPr="00D554E3">
              <w:rPr>
                <w:lang w:val="en-US"/>
              </w:rPr>
              <w:t>generica</w:t>
            </w:r>
            <w:proofErr w:type="spellEnd"/>
            <w:r w:rsidRPr="00D554E3">
              <w:rPr>
                <w:lang w:val="en-US"/>
              </w:rPr>
              <w:t xml:space="preserve">̆ </w:t>
            </w:r>
            <w:proofErr w:type="spellStart"/>
            <w:r w:rsidRPr="00D554E3">
              <w:rPr>
                <w:lang w:val="en-US"/>
              </w:rPr>
              <w:t>în</w:t>
            </w:r>
            <w:proofErr w:type="spellEnd"/>
            <w:r w:rsidRPr="00D554E3">
              <w:rPr>
                <w:lang w:val="en-US"/>
              </w:rPr>
              <w:t xml:space="preserve"> </w:t>
            </w:r>
            <w:proofErr w:type="spellStart"/>
            <w:r w:rsidRPr="00D554E3">
              <w:rPr>
                <w:lang w:val="en-US"/>
              </w:rPr>
              <w:t>cadrul</w:t>
            </w:r>
            <w:proofErr w:type="spellEnd"/>
            <w:r w:rsidRPr="00D554E3">
              <w:rPr>
                <w:lang w:val="en-US"/>
              </w:rPr>
              <w:t xml:space="preserve"> </w:t>
            </w:r>
            <w:proofErr w:type="spellStart"/>
            <w:r w:rsidRPr="00D554E3">
              <w:rPr>
                <w:lang w:val="en-US"/>
              </w:rPr>
              <w:t>acreditării</w:t>
            </w:r>
            <w:proofErr w:type="spellEnd"/>
            <w:r w:rsidRPr="00D554E3">
              <w:rPr>
                <w:lang w:val="en-US"/>
              </w:rPr>
              <w:t xml:space="preserve"> </w:t>
            </w:r>
            <w:proofErr w:type="spellStart"/>
            <w:r w:rsidRPr="00D554E3">
              <w:rPr>
                <w:lang w:val="en-US"/>
              </w:rPr>
              <w:t>inițiale</w:t>
            </w:r>
            <w:proofErr w:type="spellEnd"/>
            <w:r w:rsidRPr="00D554E3">
              <w:rPr>
                <w:lang w:val="en-US"/>
              </w:rPr>
              <w:t xml:space="preserve">. </w:t>
            </w:r>
          </w:p>
          <w:p w14:paraId="46521A36" w14:textId="53F48968" w:rsidR="00D554E3" w:rsidRPr="00FC2815" w:rsidRDefault="00D554E3" w:rsidP="00FC2815">
            <w:pPr>
              <w:pStyle w:val="NormalWeb"/>
              <w:spacing w:before="0" w:beforeAutospacing="0" w:after="0" w:afterAutospacing="0"/>
              <w:jc w:val="both"/>
              <w:rPr>
                <w:lang w:val="en-US"/>
              </w:rPr>
            </w:pPr>
            <w:r w:rsidRPr="00D554E3">
              <w:rPr>
                <w:lang w:val="en-US"/>
              </w:rPr>
              <w:t xml:space="preserve">Prin </w:t>
            </w:r>
            <w:proofErr w:type="spellStart"/>
            <w:r w:rsidRPr="00D554E3">
              <w:rPr>
                <w:lang w:val="en-US"/>
              </w:rPr>
              <w:t>urmare</w:t>
            </w:r>
            <w:proofErr w:type="spellEnd"/>
            <w:r w:rsidRPr="00D554E3">
              <w:rPr>
                <w:lang w:val="en-US"/>
              </w:rPr>
              <w:t xml:space="preserve">, se </w:t>
            </w:r>
            <w:proofErr w:type="spellStart"/>
            <w:r w:rsidRPr="00D554E3">
              <w:rPr>
                <w:lang w:val="en-US"/>
              </w:rPr>
              <w:t>propune</w:t>
            </w:r>
            <w:proofErr w:type="spellEnd"/>
            <w:r w:rsidRPr="00D554E3">
              <w:rPr>
                <w:lang w:val="en-US"/>
              </w:rPr>
              <w:t xml:space="preserve"> </w:t>
            </w:r>
            <w:proofErr w:type="spellStart"/>
            <w:r w:rsidRPr="00D554E3">
              <w:rPr>
                <w:lang w:val="en-US"/>
              </w:rPr>
              <w:t>clarificarea</w:t>
            </w:r>
            <w:proofErr w:type="spellEnd"/>
            <w:r w:rsidRPr="00D554E3">
              <w:rPr>
                <w:lang w:val="en-US"/>
              </w:rPr>
              <w:t xml:space="preserve"> </w:t>
            </w:r>
            <w:proofErr w:type="spellStart"/>
            <w:r w:rsidRPr="00D554E3">
              <w:rPr>
                <w:lang w:val="en-US"/>
              </w:rPr>
              <w:t>logicii</w:t>
            </w:r>
            <w:proofErr w:type="spellEnd"/>
            <w:r w:rsidRPr="00D554E3">
              <w:rPr>
                <w:lang w:val="en-US"/>
              </w:rPr>
              <w:t xml:space="preserve"> interne a </w:t>
            </w:r>
            <w:proofErr w:type="spellStart"/>
            <w:r w:rsidRPr="00D554E3">
              <w:rPr>
                <w:lang w:val="en-US"/>
              </w:rPr>
              <w:t>punctului</w:t>
            </w:r>
            <w:proofErr w:type="spellEnd"/>
            <w:r w:rsidRPr="00D554E3">
              <w:rPr>
                <w:lang w:val="en-US"/>
              </w:rPr>
              <w:t xml:space="preserve"> 17, cu </w:t>
            </w:r>
            <w:proofErr w:type="spellStart"/>
            <w:r w:rsidRPr="00D554E3">
              <w:rPr>
                <w:b/>
                <w:bCs/>
                <w:lang w:val="en-US"/>
              </w:rPr>
              <w:t>delimitarea</w:t>
            </w:r>
            <w:proofErr w:type="spellEnd"/>
            <w:r w:rsidRPr="00D554E3">
              <w:rPr>
                <w:b/>
                <w:bCs/>
                <w:lang w:val="en-US"/>
              </w:rPr>
              <w:t xml:space="preserve"> </w:t>
            </w:r>
            <w:proofErr w:type="spellStart"/>
            <w:r w:rsidRPr="00D554E3">
              <w:rPr>
                <w:b/>
                <w:bCs/>
                <w:lang w:val="en-US"/>
              </w:rPr>
              <w:t>clara</w:t>
            </w:r>
            <w:proofErr w:type="spellEnd"/>
            <w:r w:rsidRPr="00D554E3">
              <w:rPr>
                <w:b/>
                <w:bCs/>
                <w:lang w:val="en-US"/>
              </w:rPr>
              <w:t xml:space="preserve">̆ a </w:t>
            </w:r>
            <w:proofErr w:type="spellStart"/>
            <w:r w:rsidRPr="00D554E3">
              <w:rPr>
                <w:b/>
                <w:bCs/>
                <w:lang w:val="en-US"/>
              </w:rPr>
              <w:t>cerințelor</w:t>
            </w:r>
            <w:proofErr w:type="spellEnd"/>
            <w:r w:rsidRPr="00D554E3">
              <w:rPr>
                <w:b/>
                <w:bCs/>
                <w:lang w:val="en-US"/>
              </w:rPr>
              <w:t xml:space="preserve"> </w:t>
            </w:r>
            <w:proofErr w:type="spellStart"/>
            <w:r w:rsidRPr="00D554E3">
              <w:rPr>
                <w:lang w:val="en-US"/>
              </w:rPr>
              <w:t>privind</w:t>
            </w:r>
            <w:proofErr w:type="spellEnd"/>
            <w:r w:rsidRPr="00D554E3">
              <w:rPr>
                <w:lang w:val="en-US"/>
              </w:rPr>
              <w:t xml:space="preserve"> </w:t>
            </w:r>
            <w:proofErr w:type="spellStart"/>
            <w:r w:rsidRPr="00D554E3">
              <w:rPr>
                <w:lang w:val="en-US"/>
              </w:rPr>
              <w:t>evaluarea</w:t>
            </w:r>
            <w:proofErr w:type="spellEnd"/>
            <w:r w:rsidRPr="00D554E3">
              <w:rPr>
                <w:lang w:val="en-US"/>
              </w:rPr>
              <w:t xml:space="preserve"> </w:t>
            </w:r>
            <w:proofErr w:type="spellStart"/>
            <w:r w:rsidRPr="00D554E3">
              <w:rPr>
                <w:lang w:val="en-US"/>
              </w:rPr>
              <w:t>capacității</w:t>
            </w:r>
            <w:proofErr w:type="spellEnd"/>
            <w:r w:rsidRPr="00D554E3">
              <w:rPr>
                <w:lang w:val="en-US"/>
              </w:rPr>
              <w:t xml:space="preserve"> </w:t>
            </w:r>
            <w:proofErr w:type="spellStart"/>
            <w:r w:rsidRPr="00D554E3">
              <w:rPr>
                <w:lang w:val="en-US"/>
              </w:rPr>
              <w:t>și</w:t>
            </w:r>
            <w:proofErr w:type="spellEnd"/>
            <w:r w:rsidRPr="00D554E3">
              <w:rPr>
                <w:lang w:val="en-US"/>
              </w:rPr>
              <w:t xml:space="preserve"> a </w:t>
            </w:r>
            <w:proofErr w:type="spellStart"/>
            <w:r w:rsidRPr="00D554E3">
              <w:rPr>
                <w:lang w:val="en-US"/>
              </w:rPr>
              <w:t>modului</w:t>
            </w:r>
            <w:proofErr w:type="spellEnd"/>
            <w:r w:rsidRPr="00D554E3">
              <w:rPr>
                <w:lang w:val="en-US"/>
              </w:rPr>
              <w:t xml:space="preserve"> de </w:t>
            </w:r>
            <w:proofErr w:type="spellStart"/>
            <w:r w:rsidRPr="00D554E3">
              <w:rPr>
                <w:lang w:val="en-US"/>
              </w:rPr>
              <w:t>documentare</w:t>
            </w:r>
            <w:proofErr w:type="spellEnd"/>
            <w:r w:rsidRPr="00D554E3">
              <w:rPr>
                <w:lang w:val="en-US"/>
              </w:rPr>
              <w:t xml:space="preserve"> </w:t>
            </w:r>
            <w:proofErr w:type="gramStart"/>
            <w:r w:rsidRPr="00D554E3">
              <w:rPr>
                <w:lang w:val="en-US"/>
              </w:rPr>
              <w:t>a</w:t>
            </w:r>
            <w:proofErr w:type="gramEnd"/>
            <w:r w:rsidRPr="00D554E3">
              <w:rPr>
                <w:lang w:val="en-US"/>
              </w:rPr>
              <w:t xml:space="preserve"> </w:t>
            </w:r>
            <w:proofErr w:type="spellStart"/>
            <w:r w:rsidRPr="00D554E3">
              <w:rPr>
                <w:lang w:val="en-US"/>
              </w:rPr>
              <w:t>acesteia</w:t>
            </w:r>
            <w:proofErr w:type="spellEnd"/>
            <w:r w:rsidRPr="00D554E3">
              <w:rPr>
                <w:lang w:val="en-US"/>
              </w:rPr>
              <w:t xml:space="preserve">, </w:t>
            </w:r>
            <w:proofErr w:type="spellStart"/>
            <w:r w:rsidRPr="00D554E3">
              <w:rPr>
                <w:lang w:val="en-US"/>
              </w:rPr>
              <w:t>pentru</w:t>
            </w:r>
            <w:proofErr w:type="spellEnd"/>
            <w:r w:rsidRPr="00D554E3">
              <w:rPr>
                <w:lang w:val="en-US"/>
              </w:rPr>
              <w:t xml:space="preserve"> </w:t>
            </w:r>
            <w:proofErr w:type="gramStart"/>
            <w:r w:rsidRPr="00D554E3">
              <w:rPr>
                <w:lang w:val="en-US"/>
              </w:rPr>
              <w:t>a</w:t>
            </w:r>
            <w:proofErr w:type="gramEnd"/>
            <w:r w:rsidRPr="00D554E3">
              <w:rPr>
                <w:lang w:val="en-US"/>
              </w:rPr>
              <w:t xml:space="preserve"> </w:t>
            </w:r>
            <w:proofErr w:type="spellStart"/>
            <w:r w:rsidRPr="00D554E3">
              <w:rPr>
                <w:lang w:val="en-US"/>
              </w:rPr>
              <w:t>evita</w:t>
            </w:r>
            <w:proofErr w:type="spellEnd"/>
            <w:r w:rsidRPr="00D554E3">
              <w:rPr>
                <w:lang w:val="en-US"/>
              </w:rPr>
              <w:t xml:space="preserve"> </w:t>
            </w:r>
            <w:proofErr w:type="spellStart"/>
            <w:r w:rsidRPr="00D554E3">
              <w:rPr>
                <w:lang w:val="en-US"/>
              </w:rPr>
              <w:t>interpretările</w:t>
            </w:r>
            <w:proofErr w:type="spellEnd"/>
            <w:r w:rsidRPr="00D554E3">
              <w:rPr>
                <w:lang w:val="en-US"/>
              </w:rPr>
              <w:t xml:space="preserve"> </w:t>
            </w:r>
            <w:proofErr w:type="spellStart"/>
            <w:r w:rsidRPr="00D554E3">
              <w:rPr>
                <w:lang w:val="en-US"/>
              </w:rPr>
              <w:t>contradictorii</w:t>
            </w:r>
            <w:proofErr w:type="spellEnd"/>
            <w:r w:rsidRPr="00D554E3">
              <w:rPr>
                <w:lang w:val="en-US"/>
              </w:rPr>
              <w:t xml:space="preserve"> </w:t>
            </w:r>
            <w:proofErr w:type="spellStart"/>
            <w:r w:rsidRPr="00D554E3">
              <w:rPr>
                <w:lang w:val="en-US"/>
              </w:rPr>
              <w:t>și</w:t>
            </w:r>
            <w:proofErr w:type="spellEnd"/>
            <w:r w:rsidRPr="00D554E3">
              <w:rPr>
                <w:lang w:val="en-US"/>
              </w:rPr>
              <w:t xml:space="preserve"> </w:t>
            </w:r>
            <w:proofErr w:type="gramStart"/>
            <w:r w:rsidRPr="00D554E3">
              <w:rPr>
                <w:lang w:val="en-US"/>
              </w:rPr>
              <w:t>a</w:t>
            </w:r>
            <w:proofErr w:type="gramEnd"/>
            <w:r w:rsidRPr="00D554E3">
              <w:rPr>
                <w:lang w:val="en-US"/>
              </w:rPr>
              <w:t xml:space="preserve"> </w:t>
            </w:r>
            <w:proofErr w:type="spellStart"/>
            <w:r w:rsidRPr="00D554E3">
              <w:rPr>
                <w:lang w:val="en-US"/>
              </w:rPr>
              <w:t>asigura</w:t>
            </w:r>
            <w:proofErr w:type="spellEnd"/>
            <w:r w:rsidRPr="00D554E3">
              <w:rPr>
                <w:lang w:val="en-US"/>
              </w:rPr>
              <w:t xml:space="preserve"> </w:t>
            </w:r>
            <w:proofErr w:type="spellStart"/>
            <w:r w:rsidRPr="00D554E3">
              <w:rPr>
                <w:lang w:val="en-US"/>
              </w:rPr>
              <w:t>conformitatea</w:t>
            </w:r>
            <w:proofErr w:type="spellEnd"/>
            <w:r w:rsidRPr="00D554E3">
              <w:rPr>
                <w:lang w:val="en-US"/>
              </w:rPr>
              <w:t xml:space="preserve"> cu </w:t>
            </w:r>
            <w:proofErr w:type="spellStart"/>
            <w:r w:rsidRPr="00D554E3">
              <w:rPr>
                <w:lang w:val="en-US"/>
              </w:rPr>
              <w:t>principiile</w:t>
            </w:r>
            <w:proofErr w:type="spellEnd"/>
            <w:r w:rsidRPr="00D554E3">
              <w:rPr>
                <w:lang w:val="en-US"/>
              </w:rPr>
              <w:t xml:space="preserve"> </w:t>
            </w:r>
            <w:proofErr w:type="spellStart"/>
            <w:r w:rsidRPr="00D554E3">
              <w:rPr>
                <w:lang w:val="en-US"/>
              </w:rPr>
              <w:t>previzibilității</w:t>
            </w:r>
            <w:proofErr w:type="spellEnd"/>
            <w:r w:rsidRPr="00D554E3">
              <w:rPr>
                <w:lang w:val="en-US"/>
              </w:rPr>
              <w:t xml:space="preserve"> </w:t>
            </w:r>
            <w:proofErr w:type="spellStart"/>
            <w:r w:rsidRPr="00D554E3">
              <w:rPr>
                <w:lang w:val="en-US"/>
              </w:rPr>
              <w:t>și</w:t>
            </w:r>
            <w:proofErr w:type="spellEnd"/>
            <w:r w:rsidRPr="00D554E3">
              <w:rPr>
                <w:lang w:val="en-US"/>
              </w:rPr>
              <w:t xml:space="preserve"> </w:t>
            </w:r>
            <w:proofErr w:type="spellStart"/>
            <w:r w:rsidRPr="00D554E3">
              <w:rPr>
                <w:lang w:val="en-US"/>
              </w:rPr>
              <w:t>eficienței</w:t>
            </w:r>
            <w:proofErr w:type="spellEnd"/>
            <w:r w:rsidRPr="00D554E3">
              <w:rPr>
                <w:lang w:val="en-US"/>
              </w:rPr>
              <w:t xml:space="preserve"> </w:t>
            </w:r>
            <w:proofErr w:type="spellStart"/>
            <w:r w:rsidRPr="00D554E3">
              <w:rPr>
                <w:lang w:val="en-US"/>
              </w:rPr>
              <w:t>reglementării</w:t>
            </w:r>
            <w:proofErr w:type="spellEnd"/>
            <w:r w:rsidRPr="00D554E3">
              <w:rPr>
                <w:lang w:val="en-US"/>
              </w:rPr>
              <w:t xml:space="preserve">. </w:t>
            </w:r>
          </w:p>
        </w:tc>
        <w:tc>
          <w:tcPr>
            <w:tcW w:w="3827" w:type="dxa"/>
          </w:tcPr>
          <w:p w14:paraId="0214917D" w14:textId="77777777" w:rsidR="004946A5" w:rsidRDefault="004946A5" w:rsidP="004946A5">
            <w:pPr>
              <w:jc w:val="both"/>
              <w:rPr>
                <w:b/>
                <w:lang w:val="ro-RO"/>
              </w:rPr>
            </w:pPr>
            <w:r w:rsidRPr="00A36DD1">
              <w:rPr>
                <w:b/>
                <w:lang w:val="ro-RO"/>
              </w:rPr>
              <w:lastRenderedPageBreak/>
              <w:t>Se acceptă parțial.</w:t>
            </w:r>
          </w:p>
          <w:p w14:paraId="56C45299" w14:textId="046883B7" w:rsidR="00BE0958" w:rsidRPr="0099025D" w:rsidRDefault="00C453B0" w:rsidP="00C453B0">
            <w:pPr>
              <w:pStyle w:val="oj-normal"/>
              <w:shd w:val="clear" w:color="auto" w:fill="FFFFFF"/>
              <w:spacing w:before="0" w:beforeAutospacing="0" w:after="0" w:afterAutospacing="0"/>
              <w:jc w:val="both"/>
              <w:rPr>
                <w:b/>
                <w:lang w:val="ro-RO"/>
              </w:rPr>
            </w:pPr>
            <w:r>
              <w:t xml:space="preserve">Prevederile pct. 17 transpun art. 8 din Regulamentul de punere în aplicare (UE) 2018/2067. După finalizarea procesului de verificare, verificatorul include toate informațiile în documentația internă și le transmite, </w:t>
            </w:r>
            <w:r>
              <w:lastRenderedPageBreak/>
              <w:t>în mod obligatoriu, unui evaluator extern (pct. 80–104). Regulamentul conține, de asemenea, prevederi privind imparțialitatea și independența.</w:t>
            </w:r>
          </w:p>
        </w:tc>
      </w:tr>
      <w:tr w:rsidR="00D554E3" w:rsidRPr="00311030" w14:paraId="1FE7CB47" w14:textId="77777777" w:rsidTr="00B50742">
        <w:trPr>
          <w:trHeight w:val="1115"/>
        </w:trPr>
        <w:tc>
          <w:tcPr>
            <w:tcW w:w="704" w:type="dxa"/>
            <w:vMerge/>
          </w:tcPr>
          <w:p w14:paraId="3B5D9F0F" w14:textId="77777777" w:rsidR="00D554E3" w:rsidRPr="0099025D" w:rsidRDefault="00D554E3" w:rsidP="00EB45F5">
            <w:pPr>
              <w:rPr>
                <w:b/>
                <w:lang w:val="ro-RO"/>
              </w:rPr>
            </w:pPr>
          </w:p>
        </w:tc>
        <w:tc>
          <w:tcPr>
            <w:tcW w:w="2410" w:type="dxa"/>
            <w:vMerge/>
          </w:tcPr>
          <w:p w14:paraId="11ABDD1E" w14:textId="77777777" w:rsidR="00D554E3" w:rsidRPr="0099025D" w:rsidRDefault="00D554E3" w:rsidP="00EB45F5">
            <w:pPr>
              <w:rPr>
                <w:b/>
                <w:lang w:val="ro-RO"/>
              </w:rPr>
            </w:pPr>
          </w:p>
        </w:tc>
        <w:tc>
          <w:tcPr>
            <w:tcW w:w="7513" w:type="dxa"/>
          </w:tcPr>
          <w:p w14:paraId="05D923CB" w14:textId="77777777" w:rsidR="00D554E3" w:rsidRPr="00D554E3" w:rsidRDefault="00D554E3" w:rsidP="00D554E3">
            <w:pPr>
              <w:pStyle w:val="NormalWeb"/>
              <w:spacing w:before="0" w:beforeAutospacing="0" w:after="0" w:afterAutospacing="0"/>
              <w:jc w:val="both"/>
              <w:rPr>
                <w:lang w:val="en-US"/>
              </w:rPr>
            </w:pPr>
            <w:r w:rsidRPr="00D554E3">
              <w:rPr>
                <w:i/>
                <w:iCs/>
                <w:lang w:val="en-US"/>
              </w:rPr>
              <w:t xml:space="preserve">Pct. 24 </w:t>
            </w:r>
            <w:proofErr w:type="spellStart"/>
            <w:r w:rsidRPr="00D554E3">
              <w:rPr>
                <w:lang w:val="en-US"/>
              </w:rPr>
              <w:t>conține</w:t>
            </w:r>
            <w:proofErr w:type="spellEnd"/>
            <w:r w:rsidRPr="00D554E3">
              <w:rPr>
                <w:lang w:val="en-US"/>
              </w:rPr>
              <w:t xml:space="preserve"> </w:t>
            </w:r>
            <w:proofErr w:type="spellStart"/>
            <w:r w:rsidRPr="00D554E3">
              <w:rPr>
                <w:lang w:val="en-US"/>
              </w:rPr>
              <w:t>aceleași</w:t>
            </w:r>
            <w:proofErr w:type="spellEnd"/>
            <w:r w:rsidRPr="00D554E3">
              <w:rPr>
                <w:lang w:val="en-US"/>
              </w:rPr>
              <w:t xml:space="preserve"> </w:t>
            </w:r>
            <w:proofErr w:type="spellStart"/>
            <w:r w:rsidRPr="00D554E3">
              <w:rPr>
                <w:lang w:val="en-US"/>
              </w:rPr>
              <w:t>etape</w:t>
            </w:r>
            <w:proofErr w:type="spellEnd"/>
            <w:r w:rsidRPr="00D554E3">
              <w:rPr>
                <w:lang w:val="en-US"/>
              </w:rPr>
              <w:t xml:space="preserve"> </w:t>
            </w:r>
            <w:proofErr w:type="spellStart"/>
            <w:r w:rsidRPr="00D554E3">
              <w:rPr>
                <w:lang w:val="en-US"/>
              </w:rPr>
              <w:t>operaționale</w:t>
            </w:r>
            <w:proofErr w:type="spellEnd"/>
            <w:r w:rsidRPr="00D554E3">
              <w:rPr>
                <w:lang w:val="en-US"/>
              </w:rPr>
              <w:t xml:space="preserve"> – </w:t>
            </w:r>
            <w:proofErr w:type="spellStart"/>
            <w:r w:rsidRPr="00D554E3">
              <w:rPr>
                <w:lang w:val="en-US"/>
              </w:rPr>
              <w:t>colectarea</w:t>
            </w:r>
            <w:proofErr w:type="spellEnd"/>
            <w:r w:rsidRPr="00D554E3">
              <w:rPr>
                <w:lang w:val="en-US"/>
              </w:rPr>
              <w:t xml:space="preserve"> </w:t>
            </w:r>
            <w:proofErr w:type="spellStart"/>
            <w:r w:rsidRPr="00D554E3">
              <w:rPr>
                <w:lang w:val="en-US"/>
              </w:rPr>
              <w:t>și</w:t>
            </w:r>
            <w:proofErr w:type="spellEnd"/>
            <w:r w:rsidRPr="00D554E3">
              <w:rPr>
                <w:lang w:val="en-US"/>
              </w:rPr>
              <w:t xml:space="preserve"> </w:t>
            </w:r>
            <w:proofErr w:type="spellStart"/>
            <w:r w:rsidRPr="00D554E3">
              <w:rPr>
                <w:lang w:val="en-US"/>
              </w:rPr>
              <w:t>evaluarea</w:t>
            </w:r>
            <w:proofErr w:type="spellEnd"/>
            <w:r w:rsidRPr="00D554E3">
              <w:rPr>
                <w:lang w:val="en-US"/>
              </w:rPr>
              <w:t xml:space="preserve"> </w:t>
            </w:r>
            <w:proofErr w:type="spellStart"/>
            <w:r w:rsidRPr="00D554E3">
              <w:rPr>
                <w:lang w:val="en-US"/>
              </w:rPr>
              <w:t>informațiilor</w:t>
            </w:r>
            <w:proofErr w:type="spellEnd"/>
            <w:r w:rsidRPr="00D554E3">
              <w:rPr>
                <w:lang w:val="en-US"/>
              </w:rPr>
              <w:t xml:space="preserve"> </w:t>
            </w:r>
            <w:proofErr w:type="spellStart"/>
            <w:r w:rsidRPr="00D554E3">
              <w:rPr>
                <w:lang w:val="en-US"/>
              </w:rPr>
              <w:t>pentru</w:t>
            </w:r>
            <w:proofErr w:type="spellEnd"/>
            <w:r w:rsidRPr="00D554E3">
              <w:rPr>
                <w:lang w:val="en-US"/>
              </w:rPr>
              <w:t xml:space="preserve"> a </w:t>
            </w:r>
            <w:proofErr w:type="spellStart"/>
            <w:r w:rsidRPr="00D554E3">
              <w:rPr>
                <w:lang w:val="en-US"/>
              </w:rPr>
              <w:t>înțelege</w:t>
            </w:r>
            <w:proofErr w:type="spellEnd"/>
            <w:r w:rsidRPr="00D554E3">
              <w:rPr>
                <w:lang w:val="en-US"/>
              </w:rPr>
              <w:t xml:space="preserve"> </w:t>
            </w:r>
            <w:proofErr w:type="spellStart"/>
            <w:r w:rsidRPr="00D554E3">
              <w:rPr>
                <w:lang w:val="en-US"/>
              </w:rPr>
              <w:t>activitățile</w:t>
            </w:r>
            <w:proofErr w:type="spellEnd"/>
            <w:r w:rsidRPr="00D554E3">
              <w:rPr>
                <w:lang w:val="en-US"/>
              </w:rPr>
              <w:t xml:space="preserve"> </w:t>
            </w:r>
            <w:proofErr w:type="spellStart"/>
            <w:r w:rsidRPr="00D554E3">
              <w:rPr>
                <w:lang w:val="en-US"/>
              </w:rPr>
              <w:t>instalației</w:t>
            </w:r>
            <w:proofErr w:type="spellEnd"/>
            <w:r w:rsidRPr="00D554E3">
              <w:rPr>
                <w:lang w:val="en-US"/>
              </w:rPr>
              <w:t>/</w:t>
            </w:r>
            <w:proofErr w:type="spellStart"/>
            <w:r w:rsidRPr="00D554E3">
              <w:rPr>
                <w:lang w:val="en-US"/>
              </w:rPr>
              <w:t>operatorului</w:t>
            </w:r>
            <w:proofErr w:type="spellEnd"/>
            <w:r w:rsidRPr="00D554E3">
              <w:rPr>
                <w:lang w:val="en-US"/>
              </w:rPr>
              <w:t xml:space="preserve">, a </w:t>
            </w:r>
            <w:proofErr w:type="spellStart"/>
            <w:r w:rsidRPr="00D554E3">
              <w:rPr>
                <w:lang w:val="en-US"/>
              </w:rPr>
              <w:t>verifica</w:t>
            </w:r>
            <w:proofErr w:type="spellEnd"/>
            <w:r w:rsidRPr="00D554E3">
              <w:rPr>
                <w:lang w:val="en-US"/>
              </w:rPr>
              <w:t xml:space="preserve"> </w:t>
            </w:r>
            <w:proofErr w:type="spellStart"/>
            <w:r w:rsidRPr="00D554E3">
              <w:rPr>
                <w:lang w:val="en-US"/>
              </w:rPr>
              <w:t>competențele</w:t>
            </w:r>
            <w:proofErr w:type="spellEnd"/>
            <w:r w:rsidRPr="00D554E3">
              <w:rPr>
                <w:lang w:val="en-US"/>
              </w:rPr>
              <w:t xml:space="preserve"> </w:t>
            </w:r>
            <w:proofErr w:type="spellStart"/>
            <w:r w:rsidRPr="00D554E3">
              <w:rPr>
                <w:lang w:val="en-US"/>
              </w:rPr>
              <w:t>echipei</w:t>
            </w:r>
            <w:proofErr w:type="spellEnd"/>
            <w:r w:rsidRPr="00D554E3">
              <w:rPr>
                <w:lang w:val="en-US"/>
              </w:rPr>
              <w:t xml:space="preserve">, </w:t>
            </w:r>
            <w:proofErr w:type="gramStart"/>
            <w:r w:rsidRPr="00D554E3">
              <w:rPr>
                <w:lang w:val="en-US"/>
              </w:rPr>
              <w:t>a</w:t>
            </w:r>
            <w:proofErr w:type="gramEnd"/>
            <w:r w:rsidRPr="00D554E3">
              <w:rPr>
                <w:lang w:val="en-US"/>
              </w:rPr>
              <w:t xml:space="preserve"> </w:t>
            </w:r>
            <w:proofErr w:type="spellStart"/>
            <w:r w:rsidRPr="00D554E3">
              <w:rPr>
                <w:lang w:val="en-US"/>
              </w:rPr>
              <w:t>evalua</w:t>
            </w:r>
            <w:proofErr w:type="spellEnd"/>
            <w:r w:rsidRPr="00D554E3">
              <w:rPr>
                <w:lang w:val="en-US"/>
              </w:rPr>
              <w:t xml:space="preserve"> </w:t>
            </w:r>
            <w:proofErr w:type="spellStart"/>
            <w:r w:rsidRPr="00D554E3">
              <w:rPr>
                <w:lang w:val="en-US"/>
              </w:rPr>
              <w:t>corectitudinea</w:t>
            </w:r>
            <w:proofErr w:type="spellEnd"/>
            <w:r w:rsidRPr="00D554E3">
              <w:rPr>
                <w:lang w:val="en-US"/>
              </w:rPr>
              <w:t xml:space="preserve"> </w:t>
            </w:r>
            <w:proofErr w:type="spellStart"/>
            <w:r w:rsidRPr="00D554E3">
              <w:rPr>
                <w:lang w:val="en-US"/>
              </w:rPr>
              <w:t>timpului</w:t>
            </w:r>
            <w:proofErr w:type="spellEnd"/>
            <w:r w:rsidRPr="00D554E3">
              <w:rPr>
                <w:lang w:val="en-US"/>
              </w:rPr>
              <w:t xml:space="preserve"> din contract </w:t>
            </w:r>
            <w:proofErr w:type="spellStart"/>
            <w:r w:rsidRPr="00D554E3">
              <w:rPr>
                <w:lang w:val="en-US"/>
              </w:rPr>
              <w:t>și</w:t>
            </w:r>
            <w:proofErr w:type="spellEnd"/>
            <w:r w:rsidRPr="00D554E3">
              <w:rPr>
                <w:lang w:val="en-US"/>
              </w:rPr>
              <w:t xml:space="preserve"> a </w:t>
            </w:r>
            <w:proofErr w:type="spellStart"/>
            <w:r w:rsidRPr="00D554E3">
              <w:rPr>
                <w:lang w:val="en-US"/>
              </w:rPr>
              <w:t>realiza</w:t>
            </w:r>
            <w:proofErr w:type="spellEnd"/>
            <w:r w:rsidRPr="00D554E3">
              <w:rPr>
                <w:lang w:val="en-US"/>
              </w:rPr>
              <w:t xml:space="preserve"> </w:t>
            </w:r>
            <w:proofErr w:type="spellStart"/>
            <w:r w:rsidRPr="00D554E3">
              <w:rPr>
                <w:lang w:val="en-US"/>
              </w:rPr>
              <w:t>analiza</w:t>
            </w:r>
            <w:proofErr w:type="spellEnd"/>
            <w:r w:rsidRPr="00D554E3">
              <w:rPr>
                <w:lang w:val="en-US"/>
              </w:rPr>
              <w:t xml:space="preserve"> de </w:t>
            </w:r>
            <w:proofErr w:type="spellStart"/>
            <w:r w:rsidRPr="00D554E3">
              <w:rPr>
                <w:lang w:val="en-US"/>
              </w:rPr>
              <w:t>risc</w:t>
            </w:r>
            <w:proofErr w:type="spellEnd"/>
            <w:r w:rsidRPr="00D554E3">
              <w:rPr>
                <w:lang w:val="en-US"/>
              </w:rPr>
              <w:t xml:space="preserve">. </w:t>
            </w:r>
            <w:proofErr w:type="spellStart"/>
            <w:r w:rsidRPr="00D554E3">
              <w:rPr>
                <w:lang w:val="en-US"/>
              </w:rPr>
              <w:t>În</w:t>
            </w:r>
            <w:proofErr w:type="spellEnd"/>
            <w:r w:rsidRPr="00D554E3">
              <w:rPr>
                <w:lang w:val="en-US"/>
              </w:rPr>
              <w:t xml:space="preserve"> plus, </w:t>
            </w:r>
            <w:proofErr w:type="spellStart"/>
            <w:r w:rsidRPr="00D554E3">
              <w:rPr>
                <w:lang w:val="en-US"/>
              </w:rPr>
              <w:t>punctul</w:t>
            </w:r>
            <w:proofErr w:type="spellEnd"/>
            <w:r w:rsidRPr="00D554E3">
              <w:rPr>
                <w:lang w:val="en-US"/>
              </w:rPr>
              <w:t xml:space="preserve"> 24 introduce </w:t>
            </w:r>
            <w:proofErr w:type="spellStart"/>
            <w:r w:rsidRPr="00D554E3">
              <w:rPr>
                <w:lang w:val="en-US"/>
              </w:rPr>
              <w:t>detalierea</w:t>
            </w:r>
            <w:proofErr w:type="spellEnd"/>
            <w:r w:rsidRPr="00D554E3">
              <w:rPr>
                <w:lang w:val="en-US"/>
              </w:rPr>
              <w:t xml:space="preserve"> </w:t>
            </w:r>
            <w:proofErr w:type="spellStart"/>
            <w:r w:rsidRPr="00D554E3">
              <w:rPr>
                <w:lang w:val="en-US"/>
              </w:rPr>
              <w:t>tipurilor</w:t>
            </w:r>
            <w:proofErr w:type="spellEnd"/>
            <w:r w:rsidRPr="00D554E3">
              <w:rPr>
                <w:lang w:val="en-US"/>
              </w:rPr>
              <w:t xml:space="preserve"> de </w:t>
            </w:r>
            <w:proofErr w:type="spellStart"/>
            <w:r w:rsidRPr="00D554E3">
              <w:rPr>
                <w:lang w:val="en-US"/>
              </w:rPr>
              <w:t>informații</w:t>
            </w:r>
            <w:proofErr w:type="spellEnd"/>
            <w:r w:rsidRPr="00D554E3">
              <w:rPr>
                <w:lang w:val="en-US"/>
              </w:rPr>
              <w:t xml:space="preserve"> (24.1–24.3) </w:t>
            </w:r>
            <w:proofErr w:type="spellStart"/>
            <w:r w:rsidRPr="00D554E3">
              <w:rPr>
                <w:lang w:val="en-US"/>
              </w:rPr>
              <w:t>deja</w:t>
            </w:r>
            <w:proofErr w:type="spellEnd"/>
            <w:r w:rsidRPr="00D554E3">
              <w:rPr>
                <w:lang w:val="en-US"/>
              </w:rPr>
              <w:t xml:space="preserve"> </w:t>
            </w:r>
            <w:proofErr w:type="spellStart"/>
            <w:r w:rsidRPr="00D554E3">
              <w:rPr>
                <w:lang w:val="en-US"/>
              </w:rPr>
              <w:t>menționate</w:t>
            </w:r>
            <w:proofErr w:type="spellEnd"/>
            <w:r w:rsidRPr="00D554E3">
              <w:rPr>
                <w:lang w:val="en-US"/>
              </w:rPr>
              <w:t xml:space="preserve"> indirect la pct. 17. </w:t>
            </w:r>
          </w:p>
          <w:p w14:paraId="763EDE63" w14:textId="77777777" w:rsidR="00D554E3" w:rsidRPr="00D554E3" w:rsidRDefault="00D554E3" w:rsidP="00D554E3">
            <w:pPr>
              <w:pStyle w:val="NormalWeb"/>
              <w:spacing w:before="0" w:beforeAutospacing="0" w:after="0" w:afterAutospacing="0"/>
              <w:jc w:val="both"/>
              <w:rPr>
                <w:lang w:val="en-US"/>
              </w:rPr>
            </w:pPr>
            <w:proofErr w:type="spellStart"/>
            <w:r w:rsidRPr="00D554E3">
              <w:rPr>
                <w:lang w:val="en-US"/>
              </w:rPr>
              <w:t>În</w:t>
            </w:r>
            <w:proofErr w:type="spellEnd"/>
            <w:r w:rsidRPr="00D554E3">
              <w:rPr>
                <w:lang w:val="en-US"/>
              </w:rPr>
              <w:t xml:space="preserve"> </w:t>
            </w:r>
            <w:proofErr w:type="spellStart"/>
            <w:r w:rsidRPr="00D554E3">
              <w:rPr>
                <w:lang w:val="en-US"/>
              </w:rPr>
              <w:t>acest</w:t>
            </w:r>
            <w:proofErr w:type="spellEnd"/>
            <w:r w:rsidRPr="00D554E3">
              <w:rPr>
                <w:lang w:val="en-US"/>
              </w:rPr>
              <w:t xml:space="preserve"> </w:t>
            </w:r>
            <w:proofErr w:type="spellStart"/>
            <w:r w:rsidRPr="00D554E3">
              <w:rPr>
                <w:lang w:val="en-US"/>
              </w:rPr>
              <w:t>sens</w:t>
            </w:r>
            <w:proofErr w:type="spellEnd"/>
            <w:r w:rsidRPr="00D554E3">
              <w:rPr>
                <w:lang w:val="en-US"/>
              </w:rPr>
              <w:t xml:space="preserve">, pct. 24 pare </w:t>
            </w:r>
            <w:proofErr w:type="spellStart"/>
            <w:r w:rsidRPr="00D554E3">
              <w:rPr>
                <w:lang w:val="en-US"/>
              </w:rPr>
              <w:t>sa</w:t>
            </w:r>
            <w:proofErr w:type="spellEnd"/>
            <w:r w:rsidRPr="00D554E3">
              <w:rPr>
                <w:lang w:val="en-US"/>
              </w:rPr>
              <w:t xml:space="preserve">̆ </w:t>
            </w:r>
            <w:proofErr w:type="spellStart"/>
            <w:r w:rsidRPr="00D554E3">
              <w:rPr>
                <w:lang w:val="en-US"/>
              </w:rPr>
              <w:t>repete</w:t>
            </w:r>
            <w:proofErr w:type="spellEnd"/>
            <w:r w:rsidRPr="00D554E3">
              <w:rPr>
                <w:lang w:val="en-US"/>
              </w:rPr>
              <w:t xml:space="preserve"> </w:t>
            </w:r>
            <w:proofErr w:type="spellStart"/>
            <w:r w:rsidRPr="00D554E3">
              <w:rPr>
                <w:lang w:val="en-US"/>
              </w:rPr>
              <w:t>scopurile</w:t>
            </w:r>
            <w:proofErr w:type="spellEnd"/>
            <w:r w:rsidRPr="00D554E3">
              <w:rPr>
                <w:lang w:val="en-US"/>
              </w:rPr>
              <w:t xml:space="preserve"> pct. 17 </w:t>
            </w:r>
            <w:proofErr w:type="spellStart"/>
            <w:r w:rsidRPr="00D554E3">
              <w:rPr>
                <w:lang w:val="en-US"/>
              </w:rPr>
              <w:t>făra</w:t>
            </w:r>
            <w:proofErr w:type="spellEnd"/>
            <w:r w:rsidRPr="00D554E3">
              <w:rPr>
                <w:lang w:val="en-US"/>
              </w:rPr>
              <w:t xml:space="preserve">̆ a introduce un pas </w:t>
            </w:r>
            <w:proofErr w:type="spellStart"/>
            <w:r w:rsidRPr="00D554E3">
              <w:rPr>
                <w:lang w:val="en-US"/>
              </w:rPr>
              <w:t>suplimentar</w:t>
            </w:r>
            <w:proofErr w:type="spellEnd"/>
            <w:r w:rsidRPr="00D554E3">
              <w:rPr>
                <w:lang w:val="en-US"/>
              </w:rPr>
              <w:t xml:space="preserve"> </w:t>
            </w:r>
            <w:proofErr w:type="spellStart"/>
            <w:r w:rsidRPr="00D554E3">
              <w:rPr>
                <w:lang w:val="en-US"/>
              </w:rPr>
              <w:t>în</w:t>
            </w:r>
            <w:proofErr w:type="spellEnd"/>
            <w:r w:rsidRPr="00D554E3">
              <w:rPr>
                <w:lang w:val="en-US"/>
              </w:rPr>
              <w:t xml:space="preserve"> </w:t>
            </w:r>
            <w:proofErr w:type="spellStart"/>
            <w:r w:rsidRPr="00D554E3">
              <w:rPr>
                <w:lang w:val="en-US"/>
              </w:rPr>
              <w:t>procesul</w:t>
            </w:r>
            <w:proofErr w:type="spellEnd"/>
            <w:r w:rsidRPr="00D554E3">
              <w:rPr>
                <w:lang w:val="en-US"/>
              </w:rPr>
              <w:t xml:space="preserve"> de </w:t>
            </w:r>
            <w:proofErr w:type="spellStart"/>
            <w:r w:rsidRPr="00D554E3">
              <w:rPr>
                <w:lang w:val="en-US"/>
              </w:rPr>
              <w:t>verificare</w:t>
            </w:r>
            <w:proofErr w:type="spellEnd"/>
            <w:r w:rsidRPr="00D554E3">
              <w:rPr>
                <w:lang w:val="en-US"/>
              </w:rPr>
              <w:t xml:space="preserve">, nu se </w:t>
            </w:r>
            <w:proofErr w:type="spellStart"/>
            <w:r w:rsidRPr="00D554E3">
              <w:rPr>
                <w:lang w:val="en-US"/>
              </w:rPr>
              <w:t>justifica</w:t>
            </w:r>
            <w:proofErr w:type="spellEnd"/>
            <w:r w:rsidRPr="00D554E3">
              <w:rPr>
                <w:lang w:val="en-US"/>
              </w:rPr>
              <w:t xml:space="preserve">̆ de </w:t>
            </w:r>
            <w:proofErr w:type="spellStart"/>
            <w:r w:rsidRPr="00D554E3">
              <w:rPr>
                <w:lang w:val="en-US"/>
              </w:rPr>
              <w:t>ce</w:t>
            </w:r>
            <w:proofErr w:type="spellEnd"/>
            <w:r w:rsidRPr="00D554E3">
              <w:rPr>
                <w:lang w:val="en-US"/>
              </w:rPr>
              <w:t xml:space="preserve"> se </w:t>
            </w:r>
            <w:proofErr w:type="spellStart"/>
            <w:r w:rsidRPr="00D554E3">
              <w:rPr>
                <w:lang w:val="en-US"/>
              </w:rPr>
              <w:t>reitereaza</w:t>
            </w:r>
            <w:proofErr w:type="spellEnd"/>
            <w:r w:rsidRPr="00D554E3">
              <w:rPr>
                <w:lang w:val="en-US"/>
              </w:rPr>
              <w:t xml:space="preserve">̆ </w:t>
            </w:r>
            <w:proofErr w:type="spellStart"/>
            <w:r w:rsidRPr="00D554E3">
              <w:rPr>
                <w:lang w:val="en-US"/>
              </w:rPr>
              <w:t>colectarea</w:t>
            </w:r>
            <w:proofErr w:type="spellEnd"/>
            <w:r w:rsidRPr="00D554E3">
              <w:rPr>
                <w:lang w:val="en-US"/>
              </w:rPr>
              <w:t xml:space="preserve"> </w:t>
            </w:r>
            <w:proofErr w:type="spellStart"/>
            <w:r w:rsidRPr="00D554E3">
              <w:rPr>
                <w:lang w:val="en-US"/>
              </w:rPr>
              <w:t>și</w:t>
            </w:r>
            <w:proofErr w:type="spellEnd"/>
            <w:r w:rsidRPr="00D554E3">
              <w:rPr>
                <w:lang w:val="en-US"/>
              </w:rPr>
              <w:t xml:space="preserve"> </w:t>
            </w:r>
            <w:proofErr w:type="spellStart"/>
            <w:r w:rsidRPr="00D554E3">
              <w:rPr>
                <w:lang w:val="en-US"/>
              </w:rPr>
              <w:t>evaluarea</w:t>
            </w:r>
            <w:proofErr w:type="spellEnd"/>
            <w:r w:rsidRPr="00D554E3">
              <w:rPr>
                <w:lang w:val="en-US"/>
              </w:rPr>
              <w:t xml:space="preserve"> </w:t>
            </w:r>
            <w:proofErr w:type="spellStart"/>
            <w:r w:rsidRPr="00D554E3">
              <w:rPr>
                <w:lang w:val="en-US"/>
              </w:rPr>
              <w:t>datelor</w:t>
            </w:r>
            <w:proofErr w:type="spellEnd"/>
            <w:r w:rsidRPr="00D554E3">
              <w:rPr>
                <w:lang w:val="en-US"/>
              </w:rPr>
              <w:t xml:space="preserve">, </w:t>
            </w:r>
            <w:proofErr w:type="spellStart"/>
            <w:r w:rsidRPr="00D554E3">
              <w:rPr>
                <w:lang w:val="en-US"/>
              </w:rPr>
              <w:t>întrucât</w:t>
            </w:r>
            <w:proofErr w:type="spellEnd"/>
            <w:r w:rsidRPr="00D554E3">
              <w:rPr>
                <w:lang w:val="en-US"/>
              </w:rPr>
              <w:t xml:space="preserve"> </w:t>
            </w:r>
            <w:proofErr w:type="spellStart"/>
            <w:r w:rsidRPr="00D554E3">
              <w:rPr>
                <w:lang w:val="en-US"/>
              </w:rPr>
              <w:t>aceste</w:t>
            </w:r>
            <w:proofErr w:type="spellEnd"/>
            <w:r w:rsidRPr="00D554E3">
              <w:rPr>
                <w:lang w:val="en-US"/>
              </w:rPr>
              <w:t xml:space="preserve"> </w:t>
            </w:r>
            <w:proofErr w:type="spellStart"/>
            <w:r w:rsidRPr="00D554E3">
              <w:rPr>
                <w:lang w:val="en-US"/>
              </w:rPr>
              <w:t>acțiuni</w:t>
            </w:r>
            <w:proofErr w:type="spellEnd"/>
            <w:r w:rsidRPr="00D554E3">
              <w:rPr>
                <w:lang w:val="en-US"/>
              </w:rPr>
              <w:t xml:space="preserve"> sunt </w:t>
            </w:r>
            <w:proofErr w:type="spellStart"/>
            <w:r w:rsidRPr="00D554E3">
              <w:rPr>
                <w:lang w:val="en-US"/>
              </w:rPr>
              <w:t>deja</w:t>
            </w:r>
            <w:proofErr w:type="spellEnd"/>
            <w:r w:rsidRPr="00D554E3">
              <w:rPr>
                <w:lang w:val="en-US"/>
              </w:rPr>
              <w:t xml:space="preserve"> </w:t>
            </w:r>
            <w:proofErr w:type="spellStart"/>
            <w:r w:rsidRPr="00D554E3">
              <w:rPr>
                <w:lang w:val="en-US"/>
              </w:rPr>
              <w:t>reglementate</w:t>
            </w:r>
            <w:proofErr w:type="spellEnd"/>
            <w:r w:rsidRPr="00D554E3">
              <w:rPr>
                <w:lang w:val="en-US"/>
              </w:rPr>
              <w:t xml:space="preserve"> la pct. 17 ca </w:t>
            </w:r>
            <w:proofErr w:type="spellStart"/>
            <w:r w:rsidRPr="00D554E3">
              <w:rPr>
                <w:lang w:val="en-US"/>
              </w:rPr>
              <w:t>parte</w:t>
            </w:r>
            <w:proofErr w:type="spellEnd"/>
            <w:r w:rsidRPr="00D554E3">
              <w:rPr>
                <w:lang w:val="en-US"/>
              </w:rPr>
              <w:t xml:space="preserve"> </w:t>
            </w:r>
            <w:proofErr w:type="gramStart"/>
            <w:r w:rsidRPr="00D554E3">
              <w:rPr>
                <w:lang w:val="en-US"/>
              </w:rPr>
              <w:t>a</w:t>
            </w:r>
            <w:proofErr w:type="gramEnd"/>
            <w:r w:rsidRPr="00D554E3">
              <w:rPr>
                <w:lang w:val="en-US"/>
              </w:rPr>
              <w:t xml:space="preserve"> </w:t>
            </w:r>
            <w:proofErr w:type="spellStart"/>
            <w:r w:rsidRPr="00D554E3">
              <w:rPr>
                <w:lang w:val="en-US"/>
              </w:rPr>
              <w:t>obligației</w:t>
            </w:r>
            <w:proofErr w:type="spellEnd"/>
            <w:r w:rsidRPr="00D554E3">
              <w:rPr>
                <w:lang w:val="en-US"/>
              </w:rPr>
              <w:t xml:space="preserve"> </w:t>
            </w:r>
            <w:proofErr w:type="spellStart"/>
            <w:r w:rsidRPr="00D554E3">
              <w:rPr>
                <w:lang w:val="en-US"/>
              </w:rPr>
              <w:t>sa</w:t>
            </w:r>
            <w:proofErr w:type="spellEnd"/>
            <w:r w:rsidRPr="00D554E3">
              <w:rPr>
                <w:lang w:val="en-US"/>
              </w:rPr>
              <w:t xml:space="preserve">̆ se </w:t>
            </w:r>
            <w:proofErr w:type="spellStart"/>
            <w:r w:rsidRPr="00D554E3">
              <w:rPr>
                <w:lang w:val="en-US"/>
              </w:rPr>
              <w:t>informeze</w:t>
            </w:r>
            <w:proofErr w:type="spellEnd"/>
            <w:r w:rsidRPr="00D554E3">
              <w:rPr>
                <w:lang w:val="en-US"/>
              </w:rPr>
              <w:t xml:space="preserve"> cu </w:t>
            </w:r>
            <w:proofErr w:type="spellStart"/>
            <w:r w:rsidRPr="00D554E3">
              <w:rPr>
                <w:lang w:val="en-US"/>
              </w:rPr>
              <w:t>privire</w:t>
            </w:r>
            <w:proofErr w:type="spellEnd"/>
            <w:r w:rsidRPr="00D554E3">
              <w:rPr>
                <w:lang w:val="en-US"/>
              </w:rPr>
              <w:t xml:space="preserve"> la operator </w:t>
            </w:r>
            <w:proofErr w:type="spellStart"/>
            <w:r w:rsidRPr="00D554E3">
              <w:rPr>
                <w:lang w:val="en-US"/>
              </w:rPr>
              <w:t>sau</w:t>
            </w:r>
            <w:proofErr w:type="spellEnd"/>
            <w:r w:rsidRPr="00D554E3">
              <w:rPr>
                <w:lang w:val="en-US"/>
              </w:rPr>
              <w:t xml:space="preserve"> </w:t>
            </w:r>
            <w:proofErr w:type="spellStart"/>
            <w:r w:rsidRPr="00D554E3">
              <w:rPr>
                <w:lang w:val="en-US"/>
              </w:rPr>
              <w:t>operatorul</w:t>
            </w:r>
            <w:proofErr w:type="spellEnd"/>
            <w:r w:rsidRPr="00D554E3">
              <w:rPr>
                <w:lang w:val="en-US"/>
              </w:rPr>
              <w:t xml:space="preserve"> de </w:t>
            </w:r>
            <w:proofErr w:type="spellStart"/>
            <w:r w:rsidRPr="00D554E3">
              <w:rPr>
                <w:lang w:val="en-US"/>
              </w:rPr>
              <w:t>aeronava</w:t>
            </w:r>
            <w:proofErr w:type="spellEnd"/>
            <w:r w:rsidRPr="00D554E3">
              <w:rPr>
                <w:lang w:val="en-US"/>
              </w:rPr>
              <w:t xml:space="preserve">̆, anterior </w:t>
            </w:r>
            <w:proofErr w:type="spellStart"/>
            <w:r w:rsidRPr="00D554E3">
              <w:rPr>
                <w:lang w:val="en-US"/>
              </w:rPr>
              <w:t>acceptării</w:t>
            </w:r>
            <w:proofErr w:type="spellEnd"/>
            <w:r w:rsidRPr="00D554E3">
              <w:rPr>
                <w:lang w:val="en-US"/>
              </w:rPr>
              <w:t xml:space="preserve"> </w:t>
            </w:r>
            <w:proofErr w:type="spellStart"/>
            <w:r w:rsidRPr="00D554E3">
              <w:rPr>
                <w:lang w:val="en-US"/>
              </w:rPr>
              <w:t>unui</w:t>
            </w:r>
            <w:proofErr w:type="spellEnd"/>
            <w:r w:rsidRPr="00D554E3">
              <w:rPr>
                <w:lang w:val="en-US"/>
              </w:rPr>
              <w:t xml:space="preserve"> </w:t>
            </w:r>
            <w:proofErr w:type="spellStart"/>
            <w:r w:rsidRPr="00D554E3">
              <w:rPr>
                <w:lang w:val="en-US"/>
              </w:rPr>
              <w:t>angajament</w:t>
            </w:r>
            <w:proofErr w:type="spellEnd"/>
            <w:r w:rsidRPr="00D554E3">
              <w:rPr>
                <w:lang w:val="en-US"/>
              </w:rPr>
              <w:t xml:space="preserve"> de </w:t>
            </w:r>
            <w:proofErr w:type="spellStart"/>
            <w:r w:rsidRPr="00D554E3">
              <w:rPr>
                <w:lang w:val="en-US"/>
              </w:rPr>
              <w:t>verificare</w:t>
            </w:r>
            <w:proofErr w:type="spellEnd"/>
            <w:r w:rsidRPr="00D554E3">
              <w:rPr>
                <w:lang w:val="en-US"/>
              </w:rPr>
              <w:t xml:space="preserve">, </w:t>
            </w:r>
            <w:proofErr w:type="spellStart"/>
            <w:r w:rsidRPr="00D554E3">
              <w:rPr>
                <w:lang w:val="en-US"/>
              </w:rPr>
              <w:t>și</w:t>
            </w:r>
            <w:proofErr w:type="spellEnd"/>
            <w:r w:rsidRPr="00D554E3">
              <w:rPr>
                <w:lang w:val="en-US"/>
              </w:rPr>
              <w:t xml:space="preserve"> </w:t>
            </w:r>
            <w:proofErr w:type="spellStart"/>
            <w:r w:rsidRPr="00D554E3">
              <w:rPr>
                <w:lang w:val="en-US"/>
              </w:rPr>
              <w:t>sa</w:t>
            </w:r>
            <w:proofErr w:type="spellEnd"/>
            <w:r w:rsidRPr="00D554E3">
              <w:rPr>
                <w:lang w:val="en-US"/>
              </w:rPr>
              <w:t xml:space="preserve">̆ </w:t>
            </w:r>
            <w:proofErr w:type="spellStart"/>
            <w:r w:rsidRPr="00D554E3">
              <w:rPr>
                <w:lang w:val="en-US"/>
              </w:rPr>
              <w:t>evalueze</w:t>
            </w:r>
            <w:proofErr w:type="spellEnd"/>
            <w:r w:rsidRPr="00D554E3">
              <w:rPr>
                <w:lang w:val="en-US"/>
              </w:rPr>
              <w:t xml:space="preserve"> </w:t>
            </w:r>
            <w:proofErr w:type="spellStart"/>
            <w:r w:rsidRPr="00D554E3">
              <w:rPr>
                <w:lang w:val="en-US"/>
              </w:rPr>
              <w:t>capacitatea</w:t>
            </w:r>
            <w:proofErr w:type="spellEnd"/>
            <w:r w:rsidRPr="00D554E3">
              <w:rPr>
                <w:lang w:val="en-US"/>
              </w:rPr>
              <w:t xml:space="preserve"> </w:t>
            </w:r>
            <w:proofErr w:type="spellStart"/>
            <w:r w:rsidRPr="00D554E3">
              <w:rPr>
                <w:lang w:val="en-US"/>
              </w:rPr>
              <w:t>proprie</w:t>
            </w:r>
            <w:proofErr w:type="spellEnd"/>
            <w:r w:rsidRPr="00D554E3">
              <w:rPr>
                <w:lang w:val="en-US"/>
              </w:rPr>
              <w:t xml:space="preserve"> de </w:t>
            </w:r>
            <w:proofErr w:type="gramStart"/>
            <w:r w:rsidRPr="00D554E3">
              <w:rPr>
                <w:lang w:val="en-US"/>
              </w:rPr>
              <w:t>a</w:t>
            </w:r>
            <w:proofErr w:type="gramEnd"/>
            <w:r w:rsidRPr="00D554E3">
              <w:rPr>
                <w:lang w:val="en-US"/>
              </w:rPr>
              <w:t xml:space="preserve"> </w:t>
            </w:r>
            <w:proofErr w:type="spellStart"/>
            <w:r w:rsidRPr="00D554E3">
              <w:rPr>
                <w:lang w:val="en-US"/>
              </w:rPr>
              <w:t>efectua</w:t>
            </w:r>
            <w:proofErr w:type="spellEnd"/>
            <w:r w:rsidRPr="00D554E3">
              <w:rPr>
                <w:lang w:val="en-US"/>
              </w:rPr>
              <w:t xml:space="preserve"> </w:t>
            </w:r>
            <w:proofErr w:type="spellStart"/>
            <w:r w:rsidRPr="00D554E3">
              <w:rPr>
                <w:lang w:val="en-US"/>
              </w:rPr>
              <w:t>verificarea</w:t>
            </w:r>
            <w:proofErr w:type="spellEnd"/>
            <w:r w:rsidRPr="00D554E3">
              <w:rPr>
                <w:lang w:val="en-US"/>
              </w:rPr>
              <w:t xml:space="preserve">. </w:t>
            </w:r>
          </w:p>
          <w:p w14:paraId="094E7323" w14:textId="053C2A95" w:rsidR="00D554E3" w:rsidRPr="00D554E3" w:rsidRDefault="00D554E3" w:rsidP="00D554E3">
            <w:pPr>
              <w:pStyle w:val="NormalWeb"/>
              <w:spacing w:before="0" w:beforeAutospacing="0" w:after="0" w:afterAutospacing="0"/>
              <w:jc w:val="both"/>
              <w:rPr>
                <w:lang w:val="en-US"/>
              </w:rPr>
            </w:pPr>
            <w:proofErr w:type="spellStart"/>
            <w:r w:rsidRPr="00D554E3">
              <w:rPr>
                <w:lang w:val="en-US"/>
              </w:rPr>
              <w:t>Astfel</w:t>
            </w:r>
            <w:proofErr w:type="spellEnd"/>
            <w:r w:rsidRPr="00D554E3">
              <w:rPr>
                <w:lang w:val="en-US"/>
              </w:rPr>
              <w:t xml:space="preserve">, </w:t>
            </w:r>
            <w:proofErr w:type="spellStart"/>
            <w:r w:rsidRPr="00D554E3">
              <w:rPr>
                <w:lang w:val="en-US"/>
              </w:rPr>
              <w:t>conținutul</w:t>
            </w:r>
            <w:proofErr w:type="spellEnd"/>
            <w:r w:rsidRPr="00D554E3">
              <w:rPr>
                <w:lang w:val="en-US"/>
              </w:rPr>
              <w:t xml:space="preserve"> </w:t>
            </w:r>
            <w:proofErr w:type="spellStart"/>
            <w:r w:rsidRPr="00D554E3">
              <w:rPr>
                <w:lang w:val="en-US"/>
              </w:rPr>
              <w:t>punctelor</w:t>
            </w:r>
            <w:proofErr w:type="spellEnd"/>
            <w:r w:rsidRPr="00D554E3">
              <w:rPr>
                <w:lang w:val="en-US"/>
              </w:rPr>
              <w:t xml:space="preserve"> 17 </w:t>
            </w:r>
            <w:proofErr w:type="spellStart"/>
            <w:r w:rsidRPr="00D554E3">
              <w:rPr>
                <w:lang w:val="en-US"/>
              </w:rPr>
              <w:t>și</w:t>
            </w:r>
            <w:proofErr w:type="spellEnd"/>
            <w:r w:rsidRPr="00D554E3">
              <w:rPr>
                <w:lang w:val="en-US"/>
              </w:rPr>
              <w:t xml:space="preserve"> 24 </w:t>
            </w:r>
            <w:proofErr w:type="spellStart"/>
            <w:r w:rsidRPr="00D554E3">
              <w:rPr>
                <w:lang w:val="en-US"/>
              </w:rPr>
              <w:t>ar</w:t>
            </w:r>
            <w:proofErr w:type="spellEnd"/>
            <w:r w:rsidRPr="00D554E3">
              <w:rPr>
                <w:lang w:val="en-US"/>
              </w:rPr>
              <w:t xml:space="preserve"> </w:t>
            </w:r>
            <w:proofErr w:type="spellStart"/>
            <w:r w:rsidRPr="00D554E3">
              <w:rPr>
                <w:lang w:val="en-US"/>
              </w:rPr>
              <w:t>trebui</w:t>
            </w:r>
            <w:proofErr w:type="spellEnd"/>
            <w:r w:rsidRPr="00D554E3">
              <w:rPr>
                <w:lang w:val="en-US"/>
              </w:rPr>
              <w:t xml:space="preserve"> fie </w:t>
            </w:r>
            <w:proofErr w:type="spellStart"/>
            <w:r w:rsidRPr="00D554E3">
              <w:rPr>
                <w:lang w:val="en-US"/>
              </w:rPr>
              <w:t>fuzionat</w:t>
            </w:r>
            <w:proofErr w:type="spellEnd"/>
            <w:r w:rsidRPr="00D554E3">
              <w:rPr>
                <w:lang w:val="en-US"/>
              </w:rPr>
              <w:t xml:space="preserve"> </w:t>
            </w:r>
            <w:proofErr w:type="spellStart"/>
            <w:r w:rsidRPr="00D554E3">
              <w:rPr>
                <w:lang w:val="en-US"/>
              </w:rPr>
              <w:t>într-o</w:t>
            </w:r>
            <w:proofErr w:type="spellEnd"/>
            <w:r w:rsidRPr="00D554E3">
              <w:rPr>
                <w:lang w:val="en-US"/>
              </w:rPr>
              <w:t xml:space="preserve"> </w:t>
            </w:r>
            <w:proofErr w:type="spellStart"/>
            <w:r w:rsidRPr="00D554E3">
              <w:rPr>
                <w:lang w:val="en-US"/>
              </w:rPr>
              <w:t>singura</w:t>
            </w:r>
            <w:proofErr w:type="spellEnd"/>
            <w:r w:rsidRPr="00D554E3">
              <w:rPr>
                <w:lang w:val="en-US"/>
              </w:rPr>
              <w:t xml:space="preserve">̆ normă </w:t>
            </w:r>
            <w:proofErr w:type="spellStart"/>
            <w:r w:rsidRPr="00D554E3">
              <w:rPr>
                <w:lang w:val="en-US"/>
              </w:rPr>
              <w:t>structurata</w:t>
            </w:r>
            <w:proofErr w:type="spellEnd"/>
            <w:r w:rsidRPr="00D554E3">
              <w:rPr>
                <w:lang w:val="en-US"/>
              </w:rPr>
              <w:t>̆ logic (</w:t>
            </w:r>
            <w:proofErr w:type="spellStart"/>
            <w:r w:rsidRPr="00D554E3">
              <w:rPr>
                <w:lang w:val="en-US"/>
              </w:rPr>
              <w:t>analiza</w:t>
            </w:r>
            <w:proofErr w:type="spellEnd"/>
            <w:r w:rsidRPr="00D554E3">
              <w:rPr>
                <w:lang w:val="en-US"/>
              </w:rPr>
              <w:t xml:space="preserve">̆, </w:t>
            </w:r>
            <w:proofErr w:type="spellStart"/>
            <w:r w:rsidRPr="00D554E3">
              <w:rPr>
                <w:lang w:val="en-US"/>
              </w:rPr>
              <w:t>colectare</w:t>
            </w:r>
            <w:proofErr w:type="spellEnd"/>
            <w:r w:rsidRPr="00D554E3">
              <w:rPr>
                <w:lang w:val="en-US"/>
              </w:rPr>
              <w:t xml:space="preserve"> date, </w:t>
            </w:r>
            <w:proofErr w:type="spellStart"/>
            <w:r w:rsidRPr="00D554E3">
              <w:rPr>
                <w:lang w:val="en-US"/>
              </w:rPr>
              <w:t>evaluare</w:t>
            </w:r>
            <w:proofErr w:type="spellEnd"/>
            <w:r w:rsidRPr="00D554E3">
              <w:rPr>
                <w:lang w:val="en-US"/>
              </w:rPr>
              <w:t xml:space="preserve"> </w:t>
            </w:r>
            <w:proofErr w:type="spellStart"/>
            <w:r w:rsidRPr="00D554E3">
              <w:rPr>
                <w:lang w:val="en-US"/>
              </w:rPr>
              <w:t>competențe</w:t>
            </w:r>
            <w:proofErr w:type="spellEnd"/>
            <w:r w:rsidRPr="00D554E3">
              <w:rPr>
                <w:lang w:val="en-US"/>
              </w:rPr>
              <w:t xml:space="preserve">, </w:t>
            </w:r>
            <w:proofErr w:type="spellStart"/>
            <w:r w:rsidRPr="00D554E3">
              <w:rPr>
                <w:lang w:val="en-US"/>
              </w:rPr>
              <w:t>timp</w:t>
            </w:r>
            <w:proofErr w:type="spellEnd"/>
            <w:r w:rsidRPr="00D554E3">
              <w:rPr>
                <w:lang w:val="en-US"/>
              </w:rPr>
              <w:t xml:space="preserve">, </w:t>
            </w:r>
            <w:proofErr w:type="spellStart"/>
            <w:r w:rsidRPr="00D554E3">
              <w:rPr>
                <w:lang w:val="en-US"/>
              </w:rPr>
              <w:t>risc</w:t>
            </w:r>
            <w:proofErr w:type="spellEnd"/>
            <w:r w:rsidRPr="00D554E3">
              <w:rPr>
                <w:lang w:val="en-US"/>
              </w:rPr>
              <w:t xml:space="preserve">), fie </w:t>
            </w:r>
            <w:proofErr w:type="spellStart"/>
            <w:r w:rsidRPr="00D554E3">
              <w:rPr>
                <w:lang w:val="en-US"/>
              </w:rPr>
              <w:t>delimitat</w:t>
            </w:r>
            <w:proofErr w:type="spellEnd"/>
            <w:r w:rsidRPr="00D554E3">
              <w:rPr>
                <w:lang w:val="en-US"/>
              </w:rPr>
              <w:t xml:space="preserve"> </w:t>
            </w:r>
            <w:proofErr w:type="spellStart"/>
            <w:r w:rsidRPr="00D554E3">
              <w:rPr>
                <w:lang w:val="en-US"/>
              </w:rPr>
              <w:t>clar</w:t>
            </w:r>
            <w:proofErr w:type="spellEnd"/>
            <w:r w:rsidRPr="00D554E3">
              <w:rPr>
                <w:lang w:val="en-US"/>
              </w:rPr>
              <w:t xml:space="preserve"> pe </w:t>
            </w:r>
            <w:proofErr w:type="spellStart"/>
            <w:r w:rsidRPr="00D554E3">
              <w:rPr>
                <w:lang w:val="en-US"/>
              </w:rPr>
              <w:t>etape</w:t>
            </w:r>
            <w:proofErr w:type="spellEnd"/>
            <w:r w:rsidRPr="00D554E3">
              <w:rPr>
                <w:lang w:val="en-US"/>
              </w:rPr>
              <w:t xml:space="preserve"> de </w:t>
            </w:r>
            <w:proofErr w:type="spellStart"/>
            <w:r w:rsidRPr="00D554E3">
              <w:rPr>
                <w:lang w:val="en-US"/>
              </w:rPr>
              <w:t>verificare</w:t>
            </w:r>
            <w:proofErr w:type="spellEnd"/>
            <w:r w:rsidRPr="00D554E3">
              <w:rPr>
                <w:lang w:val="en-US"/>
              </w:rPr>
              <w:t xml:space="preserve"> (ex. „</w:t>
            </w:r>
            <w:proofErr w:type="spellStart"/>
            <w:r w:rsidRPr="00D554E3">
              <w:rPr>
                <w:lang w:val="en-US"/>
              </w:rPr>
              <w:t>etapa</w:t>
            </w:r>
            <w:proofErr w:type="spellEnd"/>
            <w:r w:rsidRPr="00D554E3">
              <w:rPr>
                <w:lang w:val="en-US"/>
              </w:rPr>
              <w:t xml:space="preserve">̆ </w:t>
            </w:r>
            <w:proofErr w:type="spellStart"/>
            <w:r w:rsidRPr="00D554E3">
              <w:rPr>
                <w:lang w:val="en-US"/>
              </w:rPr>
              <w:t>preliminara</w:t>
            </w:r>
            <w:proofErr w:type="spellEnd"/>
            <w:r w:rsidRPr="00D554E3">
              <w:rPr>
                <w:lang w:val="en-US"/>
              </w:rPr>
              <w:t>̆/</w:t>
            </w:r>
            <w:proofErr w:type="spellStart"/>
            <w:r w:rsidRPr="00D554E3">
              <w:rPr>
                <w:lang w:val="en-US"/>
              </w:rPr>
              <w:t>precontractuala</w:t>
            </w:r>
            <w:proofErr w:type="spellEnd"/>
            <w:r w:rsidRPr="00D554E3">
              <w:rPr>
                <w:lang w:val="en-US"/>
              </w:rPr>
              <w:t>̆” vs. „</w:t>
            </w:r>
            <w:proofErr w:type="spellStart"/>
            <w:r w:rsidRPr="00D554E3">
              <w:rPr>
                <w:lang w:val="en-US"/>
              </w:rPr>
              <w:t>etapa</w:t>
            </w:r>
            <w:proofErr w:type="spellEnd"/>
            <w:r w:rsidRPr="00D554E3">
              <w:rPr>
                <w:lang w:val="en-US"/>
              </w:rPr>
              <w:t xml:space="preserve">̆ de </w:t>
            </w:r>
            <w:proofErr w:type="spellStart"/>
            <w:r w:rsidRPr="00D554E3">
              <w:rPr>
                <w:lang w:val="en-US"/>
              </w:rPr>
              <w:t>confirmare</w:t>
            </w:r>
            <w:proofErr w:type="spellEnd"/>
            <w:r w:rsidRPr="00D554E3">
              <w:rPr>
                <w:lang w:val="en-US"/>
              </w:rPr>
              <w:t xml:space="preserve">”), </w:t>
            </w:r>
            <w:proofErr w:type="spellStart"/>
            <w:r w:rsidRPr="00D554E3">
              <w:rPr>
                <w:lang w:val="en-US"/>
              </w:rPr>
              <w:t>pentru</w:t>
            </w:r>
            <w:proofErr w:type="spellEnd"/>
            <w:r w:rsidRPr="00D554E3">
              <w:rPr>
                <w:lang w:val="en-US"/>
              </w:rPr>
              <w:t xml:space="preserve"> </w:t>
            </w:r>
            <w:proofErr w:type="gramStart"/>
            <w:r w:rsidRPr="00D554E3">
              <w:rPr>
                <w:lang w:val="en-US"/>
              </w:rPr>
              <w:t>a</w:t>
            </w:r>
            <w:proofErr w:type="gramEnd"/>
            <w:r w:rsidRPr="00D554E3">
              <w:rPr>
                <w:lang w:val="en-US"/>
              </w:rPr>
              <w:t xml:space="preserve"> </w:t>
            </w:r>
            <w:proofErr w:type="spellStart"/>
            <w:r w:rsidRPr="00D554E3">
              <w:rPr>
                <w:lang w:val="en-US"/>
              </w:rPr>
              <w:t>evita</w:t>
            </w:r>
            <w:proofErr w:type="spellEnd"/>
            <w:r w:rsidRPr="00D554E3">
              <w:rPr>
                <w:lang w:val="en-US"/>
              </w:rPr>
              <w:t xml:space="preserve"> </w:t>
            </w:r>
            <w:proofErr w:type="spellStart"/>
            <w:r w:rsidRPr="00D554E3">
              <w:rPr>
                <w:lang w:val="en-US"/>
              </w:rPr>
              <w:t>dublarea</w:t>
            </w:r>
            <w:proofErr w:type="spellEnd"/>
            <w:r w:rsidRPr="00D554E3">
              <w:rPr>
                <w:lang w:val="en-US"/>
              </w:rPr>
              <w:t xml:space="preserve"> </w:t>
            </w:r>
            <w:proofErr w:type="spellStart"/>
            <w:r w:rsidRPr="00D554E3">
              <w:rPr>
                <w:lang w:val="en-US"/>
              </w:rPr>
              <w:t>și</w:t>
            </w:r>
            <w:proofErr w:type="spellEnd"/>
            <w:r w:rsidRPr="00D554E3">
              <w:rPr>
                <w:lang w:val="en-US"/>
              </w:rPr>
              <w:t xml:space="preserve"> </w:t>
            </w:r>
            <w:proofErr w:type="spellStart"/>
            <w:r w:rsidRPr="00D554E3">
              <w:rPr>
                <w:lang w:val="en-US"/>
              </w:rPr>
              <w:t>suprapunerea</w:t>
            </w:r>
            <w:proofErr w:type="spellEnd"/>
            <w:r w:rsidRPr="00D554E3">
              <w:rPr>
                <w:lang w:val="en-US"/>
              </w:rPr>
              <w:t xml:space="preserve"> </w:t>
            </w:r>
            <w:proofErr w:type="spellStart"/>
            <w:r w:rsidRPr="00D554E3">
              <w:rPr>
                <w:lang w:val="en-US"/>
              </w:rPr>
              <w:t>neclara</w:t>
            </w:r>
            <w:proofErr w:type="spellEnd"/>
            <w:r w:rsidRPr="00D554E3">
              <w:rPr>
                <w:lang w:val="en-US"/>
              </w:rPr>
              <w:t xml:space="preserve">̆. </w:t>
            </w:r>
          </w:p>
        </w:tc>
        <w:tc>
          <w:tcPr>
            <w:tcW w:w="3827" w:type="dxa"/>
          </w:tcPr>
          <w:p w14:paraId="52770B80" w14:textId="77777777" w:rsidR="00BE0958" w:rsidRPr="00C964A6" w:rsidRDefault="00BE0958" w:rsidP="00BE0958">
            <w:pPr>
              <w:jc w:val="both"/>
              <w:rPr>
                <w:b/>
                <w:lang w:val="ro-RO"/>
              </w:rPr>
            </w:pPr>
            <w:r w:rsidRPr="00C964A6">
              <w:rPr>
                <w:b/>
                <w:lang w:val="ro-RO"/>
              </w:rPr>
              <w:t>Nu se acceptă.</w:t>
            </w:r>
          </w:p>
          <w:p w14:paraId="21A3B1C6" w14:textId="36C6A329" w:rsidR="00D554E3" w:rsidRPr="001D6718" w:rsidRDefault="00C453B0" w:rsidP="001D6718">
            <w:pPr>
              <w:pStyle w:val="NormalWeb"/>
              <w:spacing w:before="0" w:beforeAutospacing="0" w:after="0" w:afterAutospacing="0"/>
              <w:jc w:val="both"/>
              <w:rPr>
                <w:b/>
                <w:bCs/>
                <w:lang w:val="en-US"/>
              </w:rPr>
            </w:pPr>
            <w:proofErr w:type="spellStart"/>
            <w:r w:rsidRPr="00C453B0">
              <w:rPr>
                <w:rStyle w:val="Robust"/>
                <w:rFonts w:eastAsiaTheme="majorEastAsia"/>
                <w:b w:val="0"/>
                <w:bCs w:val="0"/>
                <w:lang w:val="en-US"/>
              </w:rPr>
              <w:t>Prevederile</w:t>
            </w:r>
            <w:proofErr w:type="spellEnd"/>
            <w:r w:rsidRPr="00C453B0">
              <w:rPr>
                <w:rStyle w:val="Robust"/>
                <w:rFonts w:eastAsiaTheme="majorEastAsia"/>
                <w:b w:val="0"/>
                <w:bCs w:val="0"/>
                <w:lang w:val="en-US"/>
              </w:rPr>
              <w:t xml:space="preserve"> pct. 17 </w:t>
            </w:r>
            <w:proofErr w:type="spellStart"/>
            <w:r w:rsidRPr="00C453B0">
              <w:rPr>
                <w:rStyle w:val="Robust"/>
                <w:rFonts w:eastAsiaTheme="majorEastAsia"/>
                <w:b w:val="0"/>
                <w:bCs w:val="0"/>
                <w:lang w:val="en-US"/>
              </w:rPr>
              <w:t>transpun</w:t>
            </w:r>
            <w:proofErr w:type="spellEnd"/>
            <w:r w:rsidRPr="00C453B0">
              <w:rPr>
                <w:rStyle w:val="Robust"/>
                <w:rFonts w:eastAsiaTheme="majorEastAsia"/>
                <w:b w:val="0"/>
                <w:bCs w:val="0"/>
                <w:lang w:val="en-US"/>
              </w:rPr>
              <w:t xml:space="preserve"> art. 8 din </w:t>
            </w:r>
            <w:proofErr w:type="spellStart"/>
            <w:r w:rsidRPr="00C453B0">
              <w:rPr>
                <w:rStyle w:val="Robust"/>
                <w:rFonts w:eastAsiaTheme="majorEastAsia"/>
                <w:b w:val="0"/>
                <w:bCs w:val="0"/>
                <w:lang w:val="en-US"/>
              </w:rPr>
              <w:t>Regulamentul</w:t>
            </w:r>
            <w:proofErr w:type="spellEnd"/>
            <w:r w:rsidRPr="00C453B0">
              <w:rPr>
                <w:rStyle w:val="Robust"/>
                <w:rFonts w:eastAsiaTheme="majorEastAsia"/>
                <w:b w:val="0"/>
                <w:bCs w:val="0"/>
                <w:lang w:val="en-US"/>
              </w:rPr>
              <w:t xml:space="preserve"> de </w:t>
            </w:r>
            <w:proofErr w:type="spellStart"/>
            <w:r w:rsidRPr="00C453B0">
              <w:rPr>
                <w:rStyle w:val="Robust"/>
                <w:rFonts w:eastAsiaTheme="majorEastAsia"/>
                <w:b w:val="0"/>
                <w:bCs w:val="0"/>
                <w:lang w:val="en-US"/>
              </w:rPr>
              <w:t>punere</w:t>
            </w:r>
            <w:proofErr w:type="spellEnd"/>
            <w:r w:rsidRPr="00C453B0">
              <w:rPr>
                <w:rStyle w:val="Robust"/>
                <w:rFonts w:eastAsiaTheme="majorEastAsia"/>
                <w:b w:val="0"/>
                <w:bCs w:val="0"/>
                <w:lang w:val="en-US"/>
              </w:rPr>
              <w:t xml:space="preserve"> în </w:t>
            </w:r>
            <w:proofErr w:type="spellStart"/>
            <w:r w:rsidRPr="00C453B0">
              <w:rPr>
                <w:rStyle w:val="Robust"/>
                <w:rFonts w:eastAsiaTheme="majorEastAsia"/>
                <w:b w:val="0"/>
                <w:bCs w:val="0"/>
                <w:lang w:val="en-US"/>
              </w:rPr>
              <w:t>aplicare</w:t>
            </w:r>
            <w:proofErr w:type="spellEnd"/>
            <w:r w:rsidRPr="00C453B0">
              <w:rPr>
                <w:rStyle w:val="Robust"/>
                <w:rFonts w:eastAsiaTheme="majorEastAsia"/>
                <w:b w:val="0"/>
                <w:bCs w:val="0"/>
                <w:lang w:val="en-US"/>
              </w:rPr>
              <w:t xml:space="preserve"> (UE) 2018/2067, </w:t>
            </w:r>
            <w:proofErr w:type="spellStart"/>
            <w:r w:rsidRPr="00C453B0">
              <w:rPr>
                <w:rStyle w:val="Robust"/>
                <w:rFonts w:eastAsiaTheme="majorEastAsia"/>
                <w:b w:val="0"/>
                <w:bCs w:val="0"/>
                <w:lang w:val="en-US"/>
              </w:rPr>
              <w:t>iar</w:t>
            </w:r>
            <w:proofErr w:type="spellEnd"/>
            <w:r w:rsidRPr="00C453B0">
              <w:rPr>
                <w:rStyle w:val="Robust"/>
                <w:rFonts w:eastAsiaTheme="majorEastAsia"/>
                <w:b w:val="0"/>
                <w:bCs w:val="0"/>
                <w:lang w:val="en-US"/>
              </w:rPr>
              <w:t xml:space="preserve"> pct. 24 </w:t>
            </w:r>
            <w:proofErr w:type="spellStart"/>
            <w:r w:rsidRPr="00C453B0">
              <w:rPr>
                <w:rStyle w:val="Robust"/>
                <w:rFonts w:eastAsiaTheme="majorEastAsia"/>
                <w:b w:val="0"/>
                <w:bCs w:val="0"/>
                <w:lang w:val="en-US"/>
              </w:rPr>
              <w:t>transpune</w:t>
            </w:r>
            <w:proofErr w:type="spellEnd"/>
            <w:r w:rsidRPr="00C453B0">
              <w:rPr>
                <w:rStyle w:val="Robust"/>
                <w:rFonts w:eastAsiaTheme="majorEastAsia"/>
                <w:b w:val="0"/>
                <w:bCs w:val="0"/>
                <w:lang w:val="en-US"/>
              </w:rPr>
              <w:t xml:space="preserve"> art. 11 </w:t>
            </w:r>
            <w:proofErr w:type="spellStart"/>
            <w:r w:rsidRPr="00C453B0">
              <w:rPr>
                <w:rStyle w:val="Robust"/>
                <w:rFonts w:eastAsiaTheme="majorEastAsia"/>
                <w:b w:val="0"/>
                <w:bCs w:val="0"/>
                <w:lang w:val="en-US"/>
              </w:rPr>
              <w:t>alin</w:t>
            </w:r>
            <w:proofErr w:type="spellEnd"/>
            <w:r w:rsidRPr="00C453B0">
              <w:rPr>
                <w:rStyle w:val="Robust"/>
                <w:rFonts w:eastAsiaTheme="majorEastAsia"/>
                <w:b w:val="0"/>
                <w:bCs w:val="0"/>
                <w:lang w:val="en-US"/>
              </w:rPr>
              <w:t xml:space="preserve">. (2) din </w:t>
            </w:r>
            <w:proofErr w:type="spellStart"/>
            <w:r w:rsidRPr="00C453B0">
              <w:rPr>
                <w:rStyle w:val="Robust"/>
                <w:rFonts w:eastAsiaTheme="majorEastAsia"/>
                <w:b w:val="0"/>
                <w:bCs w:val="0"/>
                <w:lang w:val="en-US"/>
              </w:rPr>
              <w:t>același</w:t>
            </w:r>
            <w:proofErr w:type="spellEnd"/>
            <w:r w:rsidRPr="00C453B0">
              <w:rPr>
                <w:rStyle w:val="Robust"/>
                <w:rFonts w:eastAsiaTheme="majorEastAsia"/>
                <w:b w:val="0"/>
                <w:bCs w:val="0"/>
                <w:lang w:val="en-US"/>
              </w:rPr>
              <w:t xml:space="preserve"> </w:t>
            </w:r>
            <w:proofErr w:type="spellStart"/>
            <w:r w:rsidRPr="00C453B0">
              <w:rPr>
                <w:rStyle w:val="Robust"/>
                <w:rFonts w:eastAsiaTheme="majorEastAsia"/>
                <w:b w:val="0"/>
                <w:bCs w:val="0"/>
                <w:lang w:val="en-US"/>
              </w:rPr>
              <w:t>Regulament</w:t>
            </w:r>
            <w:proofErr w:type="spellEnd"/>
            <w:r w:rsidRPr="00C453B0">
              <w:rPr>
                <w:rStyle w:val="Robust"/>
                <w:rFonts w:eastAsiaTheme="majorEastAsia"/>
                <w:b w:val="0"/>
                <w:bCs w:val="0"/>
                <w:lang w:val="en-US"/>
              </w:rPr>
              <w:t xml:space="preserve">. </w:t>
            </w:r>
            <w:proofErr w:type="spellStart"/>
            <w:r w:rsidRPr="00C453B0">
              <w:rPr>
                <w:rStyle w:val="Robust"/>
                <w:rFonts w:eastAsiaTheme="majorEastAsia"/>
                <w:b w:val="0"/>
                <w:bCs w:val="0"/>
                <w:lang w:val="en-US"/>
              </w:rPr>
              <w:t>Transpunerea</w:t>
            </w:r>
            <w:proofErr w:type="spellEnd"/>
            <w:r w:rsidRPr="00C453B0">
              <w:rPr>
                <w:rStyle w:val="Robust"/>
                <w:rFonts w:eastAsiaTheme="majorEastAsia"/>
                <w:b w:val="0"/>
                <w:bCs w:val="0"/>
                <w:lang w:val="en-US"/>
              </w:rPr>
              <w:t xml:space="preserve"> </w:t>
            </w:r>
            <w:proofErr w:type="spellStart"/>
            <w:r w:rsidRPr="00C453B0">
              <w:rPr>
                <w:rStyle w:val="Robust"/>
                <w:rFonts w:eastAsiaTheme="majorEastAsia"/>
                <w:b w:val="0"/>
                <w:bCs w:val="0"/>
                <w:lang w:val="en-US"/>
              </w:rPr>
              <w:t>separată</w:t>
            </w:r>
            <w:proofErr w:type="spellEnd"/>
            <w:r w:rsidRPr="00C453B0">
              <w:rPr>
                <w:rStyle w:val="Robust"/>
                <w:rFonts w:eastAsiaTheme="majorEastAsia"/>
                <w:b w:val="0"/>
                <w:bCs w:val="0"/>
                <w:lang w:val="en-US"/>
              </w:rPr>
              <w:t xml:space="preserve"> se </w:t>
            </w:r>
            <w:proofErr w:type="spellStart"/>
            <w:r w:rsidRPr="00C453B0">
              <w:rPr>
                <w:rStyle w:val="Robust"/>
                <w:rFonts w:eastAsiaTheme="majorEastAsia"/>
                <w:b w:val="0"/>
                <w:bCs w:val="0"/>
                <w:lang w:val="en-US"/>
              </w:rPr>
              <w:t>justifică</w:t>
            </w:r>
            <w:proofErr w:type="spellEnd"/>
            <w:r w:rsidRPr="00C453B0">
              <w:rPr>
                <w:rStyle w:val="Robust"/>
                <w:rFonts w:eastAsiaTheme="majorEastAsia"/>
                <w:b w:val="0"/>
                <w:bCs w:val="0"/>
                <w:lang w:val="en-US"/>
              </w:rPr>
              <w:t xml:space="preserve"> </w:t>
            </w:r>
            <w:proofErr w:type="spellStart"/>
            <w:r w:rsidRPr="00C453B0">
              <w:rPr>
                <w:rStyle w:val="Robust"/>
                <w:rFonts w:eastAsiaTheme="majorEastAsia"/>
                <w:b w:val="0"/>
                <w:bCs w:val="0"/>
                <w:lang w:val="en-US"/>
              </w:rPr>
              <w:t>prin</w:t>
            </w:r>
            <w:proofErr w:type="spellEnd"/>
            <w:r w:rsidRPr="00C453B0">
              <w:rPr>
                <w:rStyle w:val="Robust"/>
                <w:rFonts w:eastAsiaTheme="majorEastAsia"/>
                <w:b w:val="0"/>
                <w:bCs w:val="0"/>
                <w:lang w:val="en-US"/>
              </w:rPr>
              <w:t xml:space="preserve"> </w:t>
            </w:r>
            <w:proofErr w:type="spellStart"/>
            <w:r w:rsidRPr="00C453B0">
              <w:rPr>
                <w:rStyle w:val="Robust"/>
                <w:rFonts w:eastAsiaTheme="majorEastAsia"/>
                <w:b w:val="0"/>
                <w:bCs w:val="0"/>
                <w:lang w:val="en-US"/>
              </w:rPr>
              <w:t>aplicabilitatea</w:t>
            </w:r>
            <w:proofErr w:type="spellEnd"/>
            <w:r w:rsidRPr="00C453B0">
              <w:rPr>
                <w:rStyle w:val="Robust"/>
                <w:rFonts w:eastAsiaTheme="majorEastAsia"/>
                <w:b w:val="0"/>
                <w:bCs w:val="0"/>
                <w:lang w:val="en-US"/>
              </w:rPr>
              <w:t xml:space="preserve"> </w:t>
            </w:r>
            <w:proofErr w:type="spellStart"/>
            <w:r w:rsidRPr="00C453B0">
              <w:rPr>
                <w:rStyle w:val="Robust"/>
                <w:rFonts w:eastAsiaTheme="majorEastAsia"/>
                <w:b w:val="0"/>
                <w:bCs w:val="0"/>
                <w:lang w:val="en-US"/>
              </w:rPr>
              <w:t>cerințelor</w:t>
            </w:r>
            <w:proofErr w:type="spellEnd"/>
            <w:r w:rsidRPr="00C453B0">
              <w:rPr>
                <w:rStyle w:val="Robust"/>
                <w:rFonts w:eastAsiaTheme="majorEastAsia"/>
                <w:b w:val="0"/>
                <w:bCs w:val="0"/>
                <w:lang w:val="en-US"/>
              </w:rPr>
              <w:t xml:space="preserve"> la </w:t>
            </w:r>
            <w:proofErr w:type="spellStart"/>
            <w:r w:rsidRPr="00C453B0">
              <w:rPr>
                <w:rStyle w:val="Robust"/>
                <w:rFonts w:eastAsiaTheme="majorEastAsia"/>
                <w:b w:val="0"/>
                <w:bCs w:val="0"/>
                <w:lang w:val="en-US"/>
              </w:rPr>
              <w:t>etape</w:t>
            </w:r>
            <w:proofErr w:type="spellEnd"/>
            <w:r w:rsidRPr="00C453B0">
              <w:rPr>
                <w:rStyle w:val="Robust"/>
                <w:rFonts w:eastAsiaTheme="majorEastAsia"/>
                <w:b w:val="0"/>
                <w:bCs w:val="0"/>
                <w:lang w:val="en-US"/>
              </w:rPr>
              <w:t xml:space="preserve"> </w:t>
            </w:r>
            <w:proofErr w:type="spellStart"/>
            <w:r w:rsidRPr="00C453B0">
              <w:rPr>
                <w:rStyle w:val="Robust"/>
                <w:rFonts w:eastAsiaTheme="majorEastAsia"/>
                <w:b w:val="0"/>
                <w:bCs w:val="0"/>
                <w:lang w:val="en-US"/>
              </w:rPr>
              <w:t>diferite</w:t>
            </w:r>
            <w:proofErr w:type="spellEnd"/>
            <w:r w:rsidRPr="00C453B0">
              <w:rPr>
                <w:rStyle w:val="Robust"/>
                <w:rFonts w:eastAsiaTheme="majorEastAsia"/>
                <w:b w:val="0"/>
                <w:bCs w:val="0"/>
                <w:lang w:val="en-US"/>
              </w:rPr>
              <w:t xml:space="preserve"> ale </w:t>
            </w:r>
            <w:proofErr w:type="spellStart"/>
            <w:r w:rsidRPr="00C453B0">
              <w:rPr>
                <w:rStyle w:val="Robust"/>
                <w:rFonts w:eastAsiaTheme="majorEastAsia"/>
                <w:b w:val="0"/>
                <w:bCs w:val="0"/>
                <w:lang w:val="en-US"/>
              </w:rPr>
              <w:t>procesului</w:t>
            </w:r>
            <w:proofErr w:type="spellEnd"/>
            <w:r w:rsidRPr="00C453B0">
              <w:rPr>
                <w:rStyle w:val="Robust"/>
                <w:rFonts w:eastAsiaTheme="majorEastAsia"/>
                <w:b w:val="0"/>
                <w:bCs w:val="0"/>
                <w:lang w:val="en-US"/>
              </w:rPr>
              <w:t xml:space="preserve"> de </w:t>
            </w:r>
            <w:proofErr w:type="spellStart"/>
            <w:r w:rsidRPr="00C453B0">
              <w:rPr>
                <w:rStyle w:val="Robust"/>
                <w:rFonts w:eastAsiaTheme="majorEastAsia"/>
                <w:b w:val="0"/>
                <w:bCs w:val="0"/>
                <w:lang w:val="en-US"/>
              </w:rPr>
              <w:t>evaluare</w:t>
            </w:r>
            <w:proofErr w:type="spellEnd"/>
            <w:r w:rsidRPr="00C453B0">
              <w:rPr>
                <w:rStyle w:val="Robust"/>
                <w:rFonts w:eastAsiaTheme="majorEastAsia"/>
                <w:b w:val="0"/>
                <w:bCs w:val="0"/>
                <w:lang w:val="en-US"/>
              </w:rPr>
              <w:t xml:space="preserve">. Pct. 24 </w:t>
            </w:r>
            <w:proofErr w:type="spellStart"/>
            <w:r w:rsidRPr="00C453B0">
              <w:rPr>
                <w:rStyle w:val="Robust"/>
                <w:rFonts w:eastAsiaTheme="majorEastAsia"/>
                <w:b w:val="0"/>
                <w:bCs w:val="0"/>
                <w:lang w:val="en-US"/>
              </w:rPr>
              <w:t>și</w:t>
            </w:r>
            <w:proofErr w:type="spellEnd"/>
            <w:r w:rsidRPr="00C453B0">
              <w:rPr>
                <w:rStyle w:val="Robust"/>
                <w:rFonts w:eastAsiaTheme="majorEastAsia"/>
                <w:b w:val="0"/>
                <w:bCs w:val="0"/>
                <w:lang w:val="en-US"/>
              </w:rPr>
              <w:t xml:space="preserve"> 25 </w:t>
            </w:r>
            <w:proofErr w:type="spellStart"/>
            <w:r w:rsidRPr="00C453B0">
              <w:rPr>
                <w:rStyle w:val="Robust"/>
                <w:rFonts w:eastAsiaTheme="majorEastAsia"/>
                <w:b w:val="0"/>
                <w:bCs w:val="0"/>
                <w:lang w:val="en-US"/>
              </w:rPr>
              <w:t>reglementează</w:t>
            </w:r>
            <w:proofErr w:type="spellEnd"/>
            <w:r w:rsidRPr="00C453B0">
              <w:rPr>
                <w:rStyle w:val="Robust"/>
                <w:rFonts w:eastAsiaTheme="majorEastAsia"/>
                <w:b w:val="0"/>
                <w:bCs w:val="0"/>
                <w:lang w:val="en-US"/>
              </w:rPr>
              <w:t xml:space="preserve"> </w:t>
            </w:r>
            <w:proofErr w:type="spellStart"/>
            <w:r w:rsidRPr="00C453B0">
              <w:rPr>
                <w:rStyle w:val="Robust"/>
                <w:rFonts w:eastAsiaTheme="majorEastAsia"/>
                <w:b w:val="0"/>
                <w:bCs w:val="0"/>
                <w:lang w:val="en-US"/>
              </w:rPr>
              <w:t>evaluarea</w:t>
            </w:r>
            <w:proofErr w:type="spellEnd"/>
            <w:r w:rsidRPr="00C453B0">
              <w:rPr>
                <w:rStyle w:val="Robust"/>
                <w:rFonts w:eastAsiaTheme="majorEastAsia"/>
                <w:b w:val="0"/>
                <w:bCs w:val="0"/>
                <w:lang w:val="en-US"/>
              </w:rPr>
              <w:t xml:space="preserve"> </w:t>
            </w:r>
            <w:proofErr w:type="spellStart"/>
            <w:r w:rsidRPr="00C453B0">
              <w:rPr>
                <w:rStyle w:val="Robust"/>
                <w:rFonts w:eastAsiaTheme="majorEastAsia"/>
                <w:b w:val="0"/>
                <w:bCs w:val="0"/>
                <w:lang w:val="en-US"/>
              </w:rPr>
              <w:t>informațiilor</w:t>
            </w:r>
            <w:proofErr w:type="spellEnd"/>
            <w:r w:rsidRPr="00C453B0">
              <w:rPr>
                <w:rStyle w:val="Robust"/>
                <w:rFonts w:eastAsiaTheme="majorEastAsia"/>
                <w:b w:val="0"/>
                <w:bCs w:val="0"/>
                <w:lang w:val="en-US"/>
              </w:rPr>
              <w:t xml:space="preserve"> în </w:t>
            </w:r>
            <w:proofErr w:type="spellStart"/>
            <w:r w:rsidRPr="00C453B0">
              <w:rPr>
                <w:rStyle w:val="Robust"/>
                <w:rFonts w:eastAsiaTheme="majorEastAsia"/>
                <w:b w:val="0"/>
                <w:bCs w:val="0"/>
                <w:lang w:val="en-US"/>
              </w:rPr>
              <w:t>etapa</w:t>
            </w:r>
            <w:proofErr w:type="spellEnd"/>
            <w:r w:rsidRPr="00C453B0">
              <w:rPr>
                <w:rStyle w:val="Robust"/>
                <w:rFonts w:eastAsiaTheme="majorEastAsia"/>
                <w:b w:val="0"/>
                <w:bCs w:val="0"/>
                <w:lang w:val="en-US"/>
              </w:rPr>
              <w:t xml:space="preserve"> </w:t>
            </w:r>
            <w:proofErr w:type="spellStart"/>
            <w:r w:rsidRPr="00C453B0">
              <w:rPr>
                <w:rStyle w:val="Robust"/>
                <w:rFonts w:eastAsiaTheme="majorEastAsia"/>
                <w:b w:val="0"/>
                <w:bCs w:val="0"/>
                <w:lang w:val="en-US"/>
              </w:rPr>
              <w:t>analizei</w:t>
            </w:r>
            <w:proofErr w:type="spellEnd"/>
            <w:r w:rsidRPr="00C453B0">
              <w:rPr>
                <w:rStyle w:val="Robust"/>
                <w:rFonts w:eastAsiaTheme="majorEastAsia"/>
                <w:b w:val="0"/>
                <w:bCs w:val="0"/>
                <w:lang w:val="en-US"/>
              </w:rPr>
              <w:t xml:space="preserve"> </w:t>
            </w:r>
            <w:proofErr w:type="spellStart"/>
            <w:r w:rsidRPr="00C453B0">
              <w:rPr>
                <w:rStyle w:val="Robust"/>
                <w:rFonts w:eastAsiaTheme="majorEastAsia"/>
                <w:b w:val="0"/>
                <w:bCs w:val="0"/>
                <w:lang w:val="en-US"/>
              </w:rPr>
              <w:t>strategice</w:t>
            </w:r>
            <w:proofErr w:type="spellEnd"/>
            <w:r w:rsidRPr="00C453B0">
              <w:rPr>
                <w:rStyle w:val="Robust"/>
                <w:rFonts w:eastAsiaTheme="majorEastAsia"/>
                <w:b w:val="0"/>
                <w:bCs w:val="0"/>
                <w:lang w:val="en-US"/>
              </w:rPr>
              <w:t xml:space="preserve">, </w:t>
            </w:r>
            <w:proofErr w:type="spellStart"/>
            <w:r w:rsidRPr="00C453B0">
              <w:rPr>
                <w:rStyle w:val="Robust"/>
                <w:rFonts w:eastAsiaTheme="majorEastAsia"/>
                <w:b w:val="0"/>
                <w:bCs w:val="0"/>
                <w:lang w:val="en-US"/>
              </w:rPr>
              <w:t>unde</w:t>
            </w:r>
            <w:proofErr w:type="spellEnd"/>
            <w:r w:rsidRPr="00C453B0">
              <w:rPr>
                <w:rStyle w:val="Robust"/>
                <w:rFonts w:eastAsiaTheme="majorEastAsia"/>
                <w:b w:val="0"/>
                <w:bCs w:val="0"/>
                <w:lang w:val="en-US"/>
              </w:rPr>
              <w:t xml:space="preserve"> </w:t>
            </w:r>
            <w:proofErr w:type="spellStart"/>
            <w:r w:rsidRPr="00C453B0">
              <w:rPr>
                <w:rStyle w:val="Robust"/>
                <w:rFonts w:eastAsiaTheme="majorEastAsia"/>
                <w:b w:val="0"/>
                <w:bCs w:val="0"/>
                <w:lang w:val="en-US"/>
              </w:rPr>
              <w:t>diferența</w:t>
            </w:r>
            <w:proofErr w:type="spellEnd"/>
            <w:r w:rsidRPr="00C453B0">
              <w:rPr>
                <w:rStyle w:val="Robust"/>
                <w:rFonts w:eastAsiaTheme="majorEastAsia"/>
                <w:b w:val="0"/>
                <w:bCs w:val="0"/>
                <w:lang w:val="en-US"/>
              </w:rPr>
              <w:t xml:space="preserve"> </w:t>
            </w:r>
            <w:proofErr w:type="spellStart"/>
            <w:r w:rsidRPr="00C453B0">
              <w:rPr>
                <w:rStyle w:val="Robust"/>
                <w:rFonts w:eastAsiaTheme="majorEastAsia"/>
                <w:b w:val="0"/>
                <w:bCs w:val="0"/>
                <w:lang w:val="en-US"/>
              </w:rPr>
              <w:t>este</w:t>
            </w:r>
            <w:proofErr w:type="spellEnd"/>
            <w:r w:rsidRPr="00C453B0">
              <w:rPr>
                <w:rStyle w:val="Robust"/>
                <w:rFonts w:eastAsiaTheme="majorEastAsia"/>
                <w:b w:val="0"/>
                <w:bCs w:val="0"/>
                <w:lang w:val="en-US"/>
              </w:rPr>
              <w:t xml:space="preserve"> </w:t>
            </w:r>
            <w:proofErr w:type="spellStart"/>
            <w:r w:rsidRPr="00C453B0">
              <w:rPr>
                <w:rStyle w:val="Robust"/>
                <w:rFonts w:eastAsiaTheme="majorEastAsia"/>
                <w:b w:val="0"/>
                <w:bCs w:val="0"/>
                <w:lang w:val="en-US"/>
              </w:rPr>
              <w:t>evidentă</w:t>
            </w:r>
            <w:proofErr w:type="spellEnd"/>
            <w:r w:rsidRPr="00C453B0">
              <w:rPr>
                <w:rStyle w:val="Robust"/>
                <w:rFonts w:eastAsiaTheme="majorEastAsia"/>
                <w:b w:val="0"/>
                <w:bCs w:val="0"/>
                <w:lang w:val="en-US"/>
              </w:rPr>
              <w:t xml:space="preserve">, </w:t>
            </w:r>
            <w:proofErr w:type="spellStart"/>
            <w:r w:rsidRPr="00C453B0">
              <w:rPr>
                <w:rStyle w:val="Robust"/>
                <w:rFonts w:eastAsiaTheme="majorEastAsia"/>
                <w:b w:val="0"/>
                <w:bCs w:val="0"/>
                <w:lang w:val="en-US"/>
              </w:rPr>
              <w:t>întrucât</w:t>
            </w:r>
            <w:proofErr w:type="spellEnd"/>
            <w:r w:rsidRPr="00C453B0">
              <w:rPr>
                <w:rStyle w:val="Robust"/>
                <w:rFonts w:eastAsiaTheme="majorEastAsia"/>
                <w:b w:val="0"/>
                <w:bCs w:val="0"/>
                <w:lang w:val="en-US"/>
              </w:rPr>
              <w:t xml:space="preserve"> la </w:t>
            </w:r>
            <w:proofErr w:type="spellStart"/>
            <w:r w:rsidRPr="00C453B0">
              <w:rPr>
                <w:rStyle w:val="Robust"/>
                <w:rFonts w:eastAsiaTheme="majorEastAsia"/>
                <w:b w:val="0"/>
                <w:bCs w:val="0"/>
                <w:lang w:val="en-US"/>
              </w:rPr>
              <w:t>etapa</w:t>
            </w:r>
            <w:proofErr w:type="spellEnd"/>
            <w:r w:rsidRPr="00C453B0">
              <w:rPr>
                <w:rStyle w:val="Robust"/>
                <w:rFonts w:eastAsiaTheme="majorEastAsia"/>
                <w:b w:val="0"/>
                <w:bCs w:val="0"/>
                <w:lang w:val="en-US"/>
              </w:rPr>
              <w:t xml:space="preserve"> </w:t>
            </w:r>
            <w:proofErr w:type="spellStart"/>
            <w:r w:rsidRPr="00C453B0">
              <w:rPr>
                <w:rStyle w:val="Robust"/>
                <w:rFonts w:eastAsiaTheme="majorEastAsia"/>
                <w:b w:val="0"/>
                <w:bCs w:val="0"/>
                <w:lang w:val="en-US"/>
              </w:rPr>
              <w:t>reexaminării</w:t>
            </w:r>
            <w:proofErr w:type="spellEnd"/>
            <w:r w:rsidRPr="00C453B0">
              <w:rPr>
                <w:rStyle w:val="Robust"/>
                <w:rFonts w:eastAsiaTheme="majorEastAsia"/>
                <w:b w:val="0"/>
                <w:bCs w:val="0"/>
                <w:lang w:val="en-US"/>
              </w:rPr>
              <w:t xml:space="preserve"> sunt </w:t>
            </w:r>
            <w:proofErr w:type="spellStart"/>
            <w:r w:rsidRPr="00C453B0">
              <w:rPr>
                <w:rStyle w:val="Robust"/>
                <w:rFonts w:eastAsiaTheme="majorEastAsia"/>
                <w:b w:val="0"/>
                <w:bCs w:val="0"/>
                <w:lang w:val="en-US"/>
              </w:rPr>
              <w:t>analizate</w:t>
            </w:r>
            <w:proofErr w:type="spellEnd"/>
            <w:r w:rsidRPr="00C453B0">
              <w:rPr>
                <w:rStyle w:val="Robust"/>
                <w:rFonts w:eastAsiaTheme="majorEastAsia"/>
                <w:b w:val="0"/>
                <w:bCs w:val="0"/>
                <w:lang w:val="en-US"/>
              </w:rPr>
              <w:t xml:space="preserve"> </w:t>
            </w:r>
            <w:proofErr w:type="spellStart"/>
            <w:r w:rsidRPr="00C453B0">
              <w:rPr>
                <w:rStyle w:val="Robust"/>
                <w:rFonts w:eastAsiaTheme="majorEastAsia"/>
                <w:b w:val="0"/>
                <w:bCs w:val="0"/>
                <w:lang w:val="en-US"/>
              </w:rPr>
              <w:t>informații</w:t>
            </w:r>
            <w:proofErr w:type="spellEnd"/>
            <w:r w:rsidRPr="00C453B0">
              <w:rPr>
                <w:rStyle w:val="Robust"/>
                <w:rFonts w:eastAsiaTheme="majorEastAsia"/>
                <w:b w:val="0"/>
                <w:bCs w:val="0"/>
                <w:lang w:val="en-US"/>
              </w:rPr>
              <w:t xml:space="preserve"> </w:t>
            </w:r>
            <w:proofErr w:type="spellStart"/>
            <w:r w:rsidRPr="00C453B0">
              <w:rPr>
                <w:rStyle w:val="Robust"/>
                <w:rFonts w:eastAsiaTheme="majorEastAsia"/>
                <w:b w:val="0"/>
                <w:bCs w:val="0"/>
                <w:lang w:val="en-US"/>
              </w:rPr>
              <w:t>mai</w:t>
            </w:r>
            <w:proofErr w:type="spellEnd"/>
            <w:r w:rsidRPr="00C453B0">
              <w:rPr>
                <w:rStyle w:val="Robust"/>
                <w:rFonts w:eastAsiaTheme="majorEastAsia"/>
                <w:b w:val="0"/>
                <w:bCs w:val="0"/>
                <w:lang w:val="en-US"/>
              </w:rPr>
              <w:t xml:space="preserve"> </w:t>
            </w:r>
            <w:proofErr w:type="spellStart"/>
            <w:r w:rsidRPr="00C453B0">
              <w:rPr>
                <w:rStyle w:val="Robust"/>
                <w:rFonts w:eastAsiaTheme="majorEastAsia"/>
                <w:b w:val="0"/>
                <w:bCs w:val="0"/>
                <w:lang w:val="en-US"/>
              </w:rPr>
              <w:t>detaliate</w:t>
            </w:r>
            <w:proofErr w:type="spellEnd"/>
            <w:r w:rsidRPr="00C453B0">
              <w:rPr>
                <w:rStyle w:val="Robust"/>
                <w:rFonts w:eastAsiaTheme="majorEastAsia"/>
                <w:b w:val="0"/>
                <w:bCs w:val="0"/>
                <w:lang w:val="en-US"/>
              </w:rPr>
              <w:t xml:space="preserve"> </w:t>
            </w:r>
            <w:proofErr w:type="spellStart"/>
            <w:r w:rsidRPr="00C453B0">
              <w:rPr>
                <w:rStyle w:val="Robust"/>
                <w:rFonts w:eastAsiaTheme="majorEastAsia"/>
                <w:b w:val="0"/>
                <w:bCs w:val="0"/>
                <w:lang w:val="en-US"/>
              </w:rPr>
              <w:t>privind</w:t>
            </w:r>
            <w:proofErr w:type="spellEnd"/>
            <w:r w:rsidRPr="00C453B0">
              <w:rPr>
                <w:rStyle w:val="Robust"/>
                <w:rFonts w:eastAsiaTheme="majorEastAsia"/>
                <w:b w:val="0"/>
                <w:bCs w:val="0"/>
                <w:lang w:val="en-US"/>
              </w:rPr>
              <w:t xml:space="preserve"> </w:t>
            </w:r>
            <w:proofErr w:type="spellStart"/>
            <w:r w:rsidRPr="00C453B0">
              <w:rPr>
                <w:rStyle w:val="Robust"/>
                <w:rFonts w:eastAsiaTheme="majorEastAsia"/>
                <w:b w:val="0"/>
                <w:bCs w:val="0"/>
                <w:lang w:val="en-US"/>
              </w:rPr>
              <w:t>activitatea</w:t>
            </w:r>
            <w:proofErr w:type="spellEnd"/>
            <w:r w:rsidRPr="00C453B0">
              <w:rPr>
                <w:rStyle w:val="Robust"/>
                <w:rFonts w:eastAsiaTheme="majorEastAsia"/>
                <w:b w:val="0"/>
                <w:bCs w:val="0"/>
                <w:lang w:val="en-US"/>
              </w:rPr>
              <w:t xml:space="preserve"> </w:t>
            </w:r>
            <w:proofErr w:type="spellStart"/>
            <w:r w:rsidRPr="00C453B0">
              <w:rPr>
                <w:rStyle w:val="Robust"/>
                <w:rFonts w:eastAsiaTheme="majorEastAsia"/>
                <w:b w:val="0"/>
                <w:bCs w:val="0"/>
                <w:lang w:val="en-US"/>
              </w:rPr>
              <w:t>operatorului</w:t>
            </w:r>
            <w:proofErr w:type="spellEnd"/>
            <w:r w:rsidRPr="00C453B0">
              <w:rPr>
                <w:rStyle w:val="Robust"/>
                <w:rFonts w:eastAsiaTheme="majorEastAsia"/>
                <w:b w:val="0"/>
                <w:bCs w:val="0"/>
                <w:lang w:val="en-US"/>
              </w:rPr>
              <w:t xml:space="preserve"> (</w:t>
            </w:r>
            <w:proofErr w:type="spellStart"/>
            <w:r w:rsidRPr="00C453B0">
              <w:rPr>
                <w:rStyle w:val="Robust"/>
                <w:rFonts w:eastAsiaTheme="majorEastAsia"/>
                <w:b w:val="0"/>
                <w:bCs w:val="0"/>
                <w:lang w:val="en-US"/>
              </w:rPr>
              <w:t>categoria</w:t>
            </w:r>
            <w:proofErr w:type="spellEnd"/>
            <w:r w:rsidRPr="00C453B0">
              <w:rPr>
                <w:rStyle w:val="Robust"/>
                <w:rFonts w:eastAsiaTheme="majorEastAsia"/>
                <w:b w:val="0"/>
                <w:bCs w:val="0"/>
                <w:lang w:val="en-US"/>
              </w:rPr>
              <w:t xml:space="preserve"> </w:t>
            </w:r>
            <w:proofErr w:type="spellStart"/>
            <w:r w:rsidRPr="00C453B0">
              <w:rPr>
                <w:rStyle w:val="Robust"/>
                <w:rFonts w:eastAsiaTheme="majorEastAsia"/>
                <w:b w:val="0"/>
                <w:bCs w:val="0"/>
                <w:lang w:val="en-US"/>
              </w:rPr>
              <w:t>instalației</w:t>
            </w:r>
            <w:proofErr w:type="spellEnd"/>
            <w:r w:rsidRPr="00C453B0">
              <w:rPr>
                <w:rStyle w:val="Robust"/>
                <w:rFonts w:eastAsiaTheme="majorEastAsia"/>
                <w:b w:val="0"/>
                <w:bCs w:val="0"/>
                <w:lang w:val="en-US"/>
              </w:rPr>
              <w:t xml:space="preserve">, </w:t>
            </w:r>
            <w:proofErr w:type="spellStart"/>
            <w:r w:rsidRPr="00C453B0">
              <w:rPr>
                <w:rStyle w:val="Robust"/>
                <w:rFonts w:eastAsiaTheme="majorEastAsia"/>
                <w:b w:val="0"/>
                <w:bCs w:val="0"/>
                <w:lang w:val="en-US"/>
              </w:rPr>
              <w:t>planul</w:t>
            </w:r>
            <w:proofErr w:type="spellEnd"/>
            <w:r w:rsidRPr="00C453B0">
              <w:rPr>
                <w:rStyle w:val="Robust"/>
                <w:rFonts w:eastAsiaTheme="majorEastAsia"/>
                <w:b w:val="0"/>
                <w:bCs w:val="0"/>
                <w:lang w:val="en-US"/>
              </w:rPr>
              <w:t xml:space="preserve"> de </w:t>
            </w:r>
            <w:proofErr w:type="spellStart"/>
            <w:r w:rsidRPr="00C453B0">
              <w:rPr>
                <w:rStyle w:val="Robust"/>
                <w:rFonts w:eastAsiaTheme="majorEastAsia"/>
                <w:b w:val="0"/>
                <w:bCs w:val="0"/>
                <w:lang w:val="en-US"/>
              </w:rPr>
              <w:t>monitorizare</w:t>
            </w:r>
            <w:proofErr w:type="spellEnd"/>
            <w:r w:rsidRPr="00C453B0">
              <w:rPr>
                <w:rStyle w:val="Robust"/>
                <w:rFonts w:eastAsiaTheme="majorEastAsia"/>
                <w:b w:val="0"/>
                <w:bCs w:val="0"/>
                <w:lang w:val="en-US"/>
              </w:rPr>
              <w:t xml:space="preserve"> etc.). În </w:t>
            </w:r>
            <w:proofErr w:type="spellStart"/>
            <w:r w:rsidRPr="00C453B0">
              <w:rPr>
                <w:rStyle w:val="Robust"/>
                <w:rFonts w:eastAsiaTheme="majorEastAsia"/>
                <w:b w:val="0"/>
                <w:bCs w:val="0"/>
                <w:lang w:val="en-US"/>
              </w:rPr>
              <w:t>schimb</w:t>
            </w:r>
            <w:proofErr w:type="spellEnd"/>
            <w:r w:rsidRPr="00C453B0">
              <w:rPr>
                <w:rStyle w:val="Robust"/>
                <w:rFonts w:eastAsiaTheme="majorEastAsia"/>
                <w:b w:val="0"/>
                <w:bCs w:val="0"/>
                <w:lang w:val="en-US"/>
              </w:rPr>
              <w:t xml:space="preserve">, </w:t>
            </w:r>
            <w:proofErr w:type="spellStart"/>
            <w:r w:rsidRPr="00C453B0">
              <w:rPr>
                <w:rStyle w:val="Robust"/>
                <w:rFonts w:eastAsiaTheme="majorEastAsia"/>
                <w:b w:val="0"/>
                <w:bCs w:val="0"/>
                <w:lang w:val="en-US"/>
              </w:rPr>
              <w:t>prevederile</w:t>
            </w:r>
            <w:proofErr w:type="spellEnd"/>
            <w:r w:rsidRPr="00C453B0">
              <w:rPr>
                <w:rStyle w:val="Robust"/>
                <w:rFonts w:eastAsiaTheme="majorEastAsia"/>
                <w:b w:val="0"/>
                <w:bCs w:val="0"/>
                <w:lang w:val="en-US"/>
              </w:rPr>
              <w:t xml:space="preserve"> pct. 17 </w:t>
            </w:r>
            <w:proofErr w:type="spellStart"/>
            <w:r w:rsidRPr="00C453B0">
              <w:rPr>
                <w:rStyle w:val="Robust"/>
                <w:rFonts w:eastAsiaTheme="majorEastAsia"/>
                <w:b w:val="0"/>
                <w:bCs w:val="0"/>
                <w:lang w:val="en-US"/>
              </w:rPr>
              <w:t>reglementează</w:t>
            </w:r>
            <w:proofErr w:type="spellEnd"/>
            <w:r w:rsidRPr="00C453B0">
              <w:rPr>
                <w:rStyle w:val="Robust"/>
                <w:rFonts w:eastAsiaTheme="majorEastAsia"/>
                <w:b w:val="0"/>
                <w:bCs w:val="0"/>
                <w:lang w:val="en-US"/>
              </w:rPr>
              <w:t xml:space="preserve"> </w:t>
            </w:r>
            <w:proofErr w:type="spellStart"/>
            <w:r w:rsidRPr="00C453B0">
              <w:rPr>
                <w:rStyle w:val="Robust"/>
                <w:rFonts w:eastAsiaTheme="majorEastAsia"/>
                <w:b w:val="0"/>
                <w:bCs w:val="0"/>
                <w:lang w:val="en-US"/>
              </w:rPr>
              <w:t>evaluarea</w:t>
            </w:r>
            <w:proofErr w:type="spellEnd"/>
            <w:r w:rsidRPr="00C453B0">
              <w:rPr>
                <w:rStyle w:val="Robust"/>
                <w:rFonts w:eastAsiaTheme="majorEastAsia"/>
                <w:b w:val="0"/>
                <w:bCs w:val="0"/>
                <w:lang w:val="en-US"/>
              </w:rPr>
              <w:t xml:space="preserve"> </w:t>
            </w:r>
            <w:proofErr w:type="spellStart"/>
            <w:r w:rsidRPr="00C453B0">
              <w:rPr>
                <w:rStyle w:val="Robust"/>
                <w:rFonts w:eastAsiaTheme="majorEastAsia"/>
                <w:b w:val="0"/>
                <w:bCs w:val="0"/>
                <w:lang w:val="en-US"/>
              </w:rPr>
              <w:t>informațiilor</w:t>
            </w:r>
            <w:proofErr w:type="spellEnd"/>
            <w:r w:rsidRPr="00C453B0">
              <w:rPr>
                <w:rStyle w:val="Robust"/>
                <w:rFonts w:eastAsiaTheme="majorEastAsia"/>
                <w:b w:val="0"/>
                <w:bCs w:val="0"/>
                <w:lang w:val="en-US"/>
              </w:rPr>
              <w:t xml:space="preserve"> </w:t>
            </w:r>
            <w:proofErr w:type="spellStart"/>
            <w:r w:rsidRPr="00C453B0">
              <w:rPr>
                <w:rStyle w:val="Robust"/>
                <w:rFonts w:eastAsiaTheme="majorEastAsia"/>
                <w:b w:val="0"/>
                <w:bCs w:val="0"/>
                <w:lang w:val="en-US"/>
              </w:rPr>
              <w:t>anterioară</w:t>
            </w:r>
            <w:proofErr w:type="spellEnd"/>
            <w:r w:rsidRPr="00C453B0">
              <w:rPr>
                <w:rStyle w:val="Robust"/>
                <w:rFonts w:eastAsiaTheme="majorEastAsia"/>
                <w:b w:val="0"/>
                <w:bCs w:val="0"/>
                <w:lang w:val="en-US"/>
              </w:rPr>
              <w:t xml:space="preserve"> </w:t>
            </w:r>
            <w:proofErr w:type="spellStart"/>
            <w:r w:rsidRPr="00C453B0">
              <w:rPr>
                <w:rStyle w:val="Robust"/>
                <w:rFonts w:eastAsiaTheme="majorEastAsia"/>
                <w:b w:val="0"/>
                <w:bCs w:val="0"/>
                <w:lang w:val="en-US"/>
              </w:rPr>
              <w:t>acceptării</w:t>
            </w:r>
            <w:proofErr w:type="spellEnd"/>
            <w:r w:rsidRPr="00C453B0">
              <w:rPr>
                <w:rStyle w:val="Robust"/>
                <w:rFonts w:eastAsiaTheme="majorEastAsia"/>
                <w:b w:val="0"/>
                <w:bCs w:val="0"/>
                <w:lang w:val="en-US"/>
              </w:rPr>
              <w:t xml:space="preserve"> </w:t>
            </w:r>
            <w:proofErr w:type="spellStart"/>
            <w:r w:rsidRPr="00C453B0">
              <w:rPr>
                <w:rStyle w:val="Robust"/>
                <w:rFonts w:eastAsiaTheme="majorEastAsia"/>
                <w:b w:val="0"/>
                <w:bCs w:val="0"/>
                <w:lang w:val="en-US"/>
              </w:rPr>
              <w:t>procesului</w:t>
            </w:r>
            <w:proofErr w:type="spellEnd"/>
            <w:r w:rsidRPr="00C453B0">
              <w:rPr>
                <w:rStyle w:val="Robust"/>
                <w:rFonts w:eastAsiaTheme="majorEastAsia"/>
                <w:b w:val="0"/>
                <w:bCs w:val="0"/>
                <w:lang w:val="en-US"/>
              </w:rPr>
              <w:t xml:space="preserve"> de </w:t>
            </w:r>
            <w:proofErr w:type="spellStart"/>
            <w:r w:rsidRPr="00C453B0">
              <w:rPr>
                <w:rStyle w:val="Robust"/>
                <w:rFonts w:eastAsiaTheme="majorEastAsia"/>
                <w:b w:val="0"/>
                <w:bCs w:val="0"/>
                <w:lang w:val="en-US"/>
              </w:rPr>
              <w:t>verificare</w:t>
            </w:r>
            <w:proofErr w:type="spellEnd"/>
            <w:r w:rsidRPr="00C453B0">
              <w:rPr>
                <w:rStyle w:val="Robust"/>
                <w:rFonts w:eastAsiaTheme="majorEastAsia"/>
                <w:b w:val="0"/>
                <w:bCs w:val="0"/>
                <w:lang w:val="en-US"/>
              </w:rPr>
              <w:t xml:space="preserve"> de </w:t>
            </w:r>
            <w:proofErr w:type="spellStart"/>
            <w:r w:rsidRPr="00C453B0">
              <w:rPr>
                <w:rStyle w:val="Robust"/>
                <w:rFonts w:eastAsiaTheme="majorEastAsia"/>
                <w:b w:val="0"/>
                <w:bCs w:val="0"/>
                <w:lang w:val="en-US"/>
              </w:rPr>
              <w:t>către</w:t>
            </w:r>
            <w:proofErr w:type="spellEnd"/>
            <w:r w:rsidRPr="00C453B0">
              <w:rPr>
                <w:rStyle w:val="Robust"/>
                <w:rFonts w:eastAsiaTheme="majorEastAsia"/>
                <w:b w:val="0"/>
                <w:bCs w:val="0"/>
                <w:lang w:val="en-US"/>
              </w:rPr>
              <w:t xml:space="preserve"> </w:t>
            </w:r>
            <w:proofErr w:type="spellStart"/>
            <w:r w:rsidRPr="00C453B0">
              <w:rPr>
                <w:rStyle w:val="Robust"/>
                <w:rFonts w:eastAsiaTheme="majorEastAsia"/>
                <w:b w:val="0"/>
                <w:bCs w:val="0"/>
                <w:lang w:val="en-US"/>
              </w:rPr>
              <w:t>verificator</w:t>
            </w:r>
            <w:proofErr w:type="spellEnd"/>
            <w:r w:rsidRPr="00C453B0">
              <w:rPr>
                <w:rStyle w:val="Robust"/>
                <w:rFonts w:eastAsiaTheme="majorEastAsia"/>
                <w:b w:val="0"/>
                <w:bCs w:val="0"/>
                <w:lang w:val="en-US"/>
              </w:rPr>
              <w:t>.</w:t>
            </w:r>
          </w:p>
        </w:tc>
      </w:tr>
      <w:tr w:rsidR="00D554E3" w:rsidRPr="00311030" w14:paraId="551B2B63" w14:textId="77777777" w:rsidTr="008146F8">
        <w:trPr>
          <w:trHeight w:val="699"/>
        </w:trPr>
        <w:tc>
          <w:tcPr>
            <w:tcW w:w="704" w:type="dxa"/>
            <w:vMerge/>
          </w:tcPr>
          <w:p w14:paraId="4D9EC1B1" w14:textId="77777777" w:rsidR="00D554E3" w:rsidRPr="0099025D" w:rsidRDefault="00D554E3" w:rsidP="00EB45F5">
            <w:pPr>
              <w:rPr>
                <w:b/>
                <w:lang w:val="ro-RO"/>
              </w:rPr>
            </w:pPr>
          </w:p>
        </w:tc>
        <w:tc>
          <w:tcPr>
            <w:tcW w:w="2410" w:type="dxa"/>
            <w:vMerge/>
          </w:tcPr>
          <w:p w14:paraId="5E79883A" w14:textId="77777777" w:rsidR="00D554E3" w:rsidRPr="0099025D" w:rsidRDefault="00D554E3" w:rsidP="00EB45F5">
            <w:pPr>
              <w:rPr>
                <w:b/>
                <w:lang w:val="ro-RO"/>
              </w:rPr>
            </w:pPr>
          </w:p>
        </w:tc>
        <w:tc>
          <w:tcPr>
            <w:tcW w:w="7513" w:type="dxa"/>
          </w:tcPr>
          <w:p w14:paraId="68E4C6F2" w14:textId="2E00E1FB" w:rsidR="00D554E3" w:rsidRPr="00D554E3" w:rsidRDefault="00D554E3" w:rsidP="00D554E3">
            <w:pPr>
              <w:pStyle w:val="NormalWeb"/>
              <w:spacing w:before="0" w:beforeAutospacing="0" w:after="0" w:afterAutospacing="0"/>
              <w:jc w:val="both"/>
              <w:rPr>
                <w:lang w:val="en-US"/>
              </w:rPr>
            </w:pPr>
            <w:r w:rsidRPr="001977F3">
              <w:rPr>
                <w:lang w:val="ro-RO"/>
              </w:rPr>
              <w:t xml:space="preserve">Mai mult, </w:t>
            </w:r>
            <w:r w:rsidRPr="001977F3">
              <w:rPr>
                <w:i/>
                <w:iCs/>
                <w:lang w:val="ro-RO"/>
              </w:rPr>
              <w:t xml:space="preserve">pct. 25 </w:t>
            </w:r>
            <w:r w:rsidRPr="001977F3">
              <w:rPr>
                <w:lang w:val="ro-RO"/>
              </w:rPr>
              <w:t xml:space="preserve">introduce </w:t>
            </w:r>
            <w:proofErr w:type="spellStart"/>
            <w:r w:rsidRPr="001977F3">
              <w:rPr>
                <w:lang w:val="ro-RO"/>
              </w:rPr>
              <w:t>în</w:t>
            </w:r>
            <w:proofErr w:type="spellEnd"/>
            <w:r w:rsidRPr="001977F3">
              <w:rPr>
                <w:lang w:val="ro-RO"/>
              </w:rPr>
              <w:t xml:space="preserve"> mod nefundamentat </w:t>
            </w:r>
            <w:proofErr w:type="spellStart"/>
            <w:r w:rsidRPr="001977F3">
              <w:rPr>
                <w:lang w:val="ro-RO"/>
              </w:rPr>
              <w:t>noțiunea</w:t>
            </w:r>
            <w:proofErr w:type="spellEnd"/>
            <w:r w:rsidRPr="001977F3">
              <w:rPr>
                <w:lang w:val="ro-RO"/>
              </w:rPr>
              <w:t xml:space="preserve"> de </w:t>
            </w:r>
            <w:r w:rsidRPr="001977F3">
              <w:rPr>
                <w:b/>
                <w:bCs/>
                <w:lang w:val="ro-RO"/>
              </w:rPr>
              <w:t xml:space="preserve">„reexaminare a </w:t>
            </w:r>
            <w:proofErr w:type="spellStart"/>
            <w:r w:rsidRPr="001977F3">
              <w:rPr>
                <w:b/>
                <w:bCs/>
                <w:lang w:val="ro-RO"/>
              </w:rPr>
              <w:t>informațiilor</w:t>
            </w:r>
            <w:proofErr w:type="spellEnd"/>
            <w:r w:rsidRPr="001977F3">
              <w:rPr>
                <w:b/>
                <w:bCs/>
                <w:lang w:val="ro-RO"/>
              </w:rPr>
              <w:t xml:space="preserve"> </w:t>
            </w:r>
            <w:proofErr w:type="spellStart"/>
            <w:r w:rsidRPr="001977F3">
              <w:rPr>
                <w:b/>
                <w:bCs/>
                <w:lang w:val="ro-RO"/>
              </w:rPr>
              <w:t>prevăzute</w:t>
            </w:r>
            <w:proofErr w:type="spellEnd"/>
            <w:r w:rsidRPr="001977F3">
              <w:rPr>
                <w:b/>
                <w:bCs/>
                <w:lang w:val="ro-RO"/>
              </w:rPr>
              <w:t xml:space="preserve"> la pct. 24” </w:t>
            </w:r>
            <w:r w:rsidRPr="001977F3">
              <w:rPr>
                <w:lang w:val="ro-RO"/>
              </w:rPr>
              <w:t xml:space="preserve">de </w:t>
            </w:r>
            <w:proofErr w:type="spellStart"/>
            <w:r w:rsidRPr="001977F3">
              <w:rPr>
                <w:lang w:val="ro-RO"/>
              </w:rPr>
              <w:t>către</w:t>
            </w:r>
            <w:proofErr w:type="spellEnd"/>
            <w:r w:rsidRPr="001977F3">
              <w:rPr>
                <w:lang w:val="ro-RO"/>
              </w:rPr>
              <w:t xml:space="preserve"> verificator, </w:t>
            </w:r>
            <w:proofErr w:type="spellStart"/>
            <w:r w:rsidRPr="001977F3">
              <w:rPr>
                <w:lang w:val="ro-RO"/>
              </w:rPr>
              <w:t>făra</w:t>
            </w:r>
            <w:proofErr w:type="spellEnd"/>
            <w:r w:rsidRPr="001977F3">
              <w:rPr>
                <w:lang w:val="ro-RO"/>
              </w:rPr>
              <w:t xml:space="preserve">̆ a preciza </w:t>
            </w:r>
            <w:proofErr w:type="spellStart"/>
            <w:r w:rsidRPr="001977F3">
              <w:rPr>
                <w:lang w:val="ro-RO"/>
              </w:rPr>
              <w:t>în</w:t>
            </w:r>
            <w:proofErr w:type="spellEnd"/>
            <w:r w:rsidRPr="001977F3">
              <w:rPr>
                <w:lang w:val="ro-RO"/>
              </w:rPr>
              <w:t xml:space="preserve"> ce context, la solicitarea cui sau </w:t>
            </w:r>
            <w:proofErr w:type="spellStart"/>
            <w:r w:rsidRPr="001977F3">
              <w:rPr>
                <w:lang w:val="ro-RO"/>
              </w:rPr>
              <w:t>în</w:t>
            </w:r>
            <w:proofErr w:type="spellEnd"/>
            <w:r w:rsidRPr="001977F3">
              <w:rPr>
                <w:lang w:val="ro-RO"/>
              </w:rPr>
              <w:t xml:space="preserve"> urma </w:t>
            </w:r>
            <w:proofErr w:type="spellStart"/>
            <w:r w:rsidRPr="001977F3">
              <w:rPr>
                <w:lang w:val="ro-RO"/>
              </w:rPr>
              <w:t>cărei</w:t>
            </w:r>
            <w:proofErr w:type="spellEnd"/>
            <w:r w:rsidRPr="001977F3">
              <w:rPr>
                <w:lang w:val="ro-RO"/>
              </w:rPr>
              <w:t xml:space="preserve"> proceduri s-</w:t>
            </w:r>
            <w:r w:rsidRPr="001977F3">
              <w:rPr>
                <w:lang w:val="ro-RO"/>
              </w:rPr>
              <w:lastRenderedPageBreak/>
              <w:t xml:space="preserve">ar </w:t>
            </w:r>
            <w:proofErr w:type="spellStart"/>
            <w:r w:rsidRPr="001977F3">
              <w:rPr>
                <w:lang w:val="ro-RO"/>
              </w:rPr>
              <w:t>declanșa</w:t>
            </w:r>
            <w:proofErr w:type="spellEnd"/>
            <w:r w:rsidRPr="001977F3">
              <w:rPr>
                <w:lang w:val="ro-RO"/>
              </w:rPr>
              <w:t xml:space="preserve"> această etapă de reexaminare. Formularea </w:t>
            </w:r>
            <w:proofErr w:type="spellStart"/>
            <w:r w:rsidRPr="001977F3">
              <w:rPr>
                <w:lang w:val="ro-RO"/>
              </w:rPr>
              <w:t>creeaza</w:t>
            </w:r>
            <w:proofErr w:type="spellEnd"/>
            <w:r w:rsidRPr="001977F3">
              <w:rPr>
                <w:lang w:val="ro-RO"/>
              </w:rPr>
              <w:t xml:space="preserve">̆ impresia unei </w:t>
            </w:r>
            <w:proofErr w:type="spellStart"/>
            <w:r w:rsidRPr="001977F3">
              <w:rPr>
                <w:lang w:val="ro-RO"/>
              </w:rPr>
              <w:t>repetări</w:t>
            </w:r>
            <w:proofErr w:type="spellEnd"/>
            <w:r w:rsidRPr="001977F3">
              <w:rPr>
                <w:lang w:val="ro-RO"/>
              </w:rPr>
              <w:t xml:space="preserve"> arbitrare a </w:t>
            </w:r>
            <w:proofErr w:type="spellStart"/>
            <w:r w:rsidRPr="001977F3">
              <w:rPr>
                <w:lang w:val="ro-RO"/>
              </w:rPr>
              <w:t>aceluiași</w:t>
            </w:r>
            <w:proofErr w:type="spellEnd"/>
            <w:r w:rsidRPr="001977F3">
              <w:rPr>
                <w:lang w:val="ro-RO"/>
              </w:rPr>
              <w:t xml:space="preserve"> proces de examinare deja </w:t>
            </w:r>
            <w:proofErr w:type="spellStart"/>
            <w:r w:rsidRPr="001977F3">
              <w:rPr>
                <w:lang w:val="ro-RO"/>
              </w:rPr>
              <w:t>prevăzut</w:t>
            </w:r>
            <w:proofErr w:type="spellEnd"/>
            <w:r w:rsidRPr="001977F3">
              <w:rPr>
                <w:lang w:val="ro-RO"/>
              </w:rPr>
              <w:t xml:space="preserve"> la pct. 24 </w:t>
            </w:r>
            <w:proofErr w:type="spellStart"/>
            <w:r w:rsidRPr="001977F3">
              <w:rPr>
                <w:lang w:val="ro-RO"/>
              </w:rPr>
              <w:t>și</w:t>
            </w:r>
            <w:proofErr w:type="spellEnd"/>
            <w:r w:rsidRPr="001977F3">
              <w:rPr>
                <w:lang w:val="ro-RO"/>
              </w:rPr>
              <w:t xml:space="preserve"> anterior la pct. 17, </w:t>
            </w:r>
            <w:proofErr w:type="spellStart"/>
            <w:r w:rsidRPr="001977F3">
              <w:rPr>
                <w:lang w:val="ro-RO"/>
              </w:rPr>
              <w:t>făra</w:t>
            </w:r>
            <w:proofErr w:type="spellEnd"/>
            <w:r w:rsidRPr="001977F3">
              <w:rPr>
                <w:lang w:val="ro-RO"/>
              </w:rPr>
              <w:t xml:space="preserve">̆ a oferi elemente noi sau un cadru procedural distinct. </w:t>
            </w:r>
            <w:r w:rsidRPr="00D554E3">
              <w:rPr>
                <w:lang w:val="en-US"/>
              </w:rPr>
              <w:t xml:space="preserve">Se </w:t>
            </w:r>
            <w:proofErr w:type="spellStart"/>
            <w:r w:rsidRPr="00D554E3">
              <w:rPr>
                <w:lang w:val="en-US"/>
              </w:rPr>
              <w:t>contureaza</w:t>
            </w:r>
            <w:proofErr w:type="spellEnd"/>
            <w:r w:rsidRPr="00D554E3">
              <w:rPr>
                <w:lang w:val="en-US"/>
              </w:rPr>
              <w:t xml:space="preserve">̆ un </w:t>
            </w:r>
            <w:proofErr w:type="spellStart"/>
            <w:r w:rsidRPr="00D554E3">
              <w:rPr>
                <w:lang w:val="en-US"/>
              </w:rPr>
              <w:t>potențial</w:t>
            </w:r>
            <w:proofErr w:type="spellEnd"/>
            <w:r w:rsidRPr="00D554E3">
              <w:rPr>
                <w:lang w:val="en-US"/>
              </w:rPr>
              <w:t xml:space="preserve"> conflict de</w:t>
            </w:r>
            <w:r w:rsidRPr="00D554E3">
              <w:rPr>
                <w:lang w:val="ro-RO"/>
              </w:rPr>
              <w:t xml:space="preserve"> </w:t>
            </w:r>
            <w:proofErr w:type="spellStart"/>
            <w:r w:rsidRPr="00D554E3">
              <w:rPr>
                <w:lang w:val="en-US"/>
              </w:rPr>
              <w:t>interpretare</w:t>
            </w:r>
            <w:proofErr w:type="spellEnd"/>
            <w:r w:rsidRPr="00D554E3">
              <w:rPr>
                <w:lang w:val="en-US"/>
              </w:rPr>
              <w:t xml:space="preserve"> </w:t>
            </w:r>
            <w:proofErr w:type="spellStart"/>
            <w:r w:rsidRPr="00D554E3">
              <w:rPr>
                <w:lang w:val="en-US"/>
              </w:rPr>
              <w:t>privind</w:t>
            </w:r>
            <w:proofErr w:type="spellEnd"/>
            <w:r w:rsidRPr="00D554E3">
              <w:rPr>
                <w:lang w:val="en-US"/>
              </w:rPr>
              <w:t xml:space="preserve"> </w:t>
            </w:r>
            <w:proofErr w:type="spellStart"/>
            <w:r w:rsidRPr="00D554E3">
              <w:rPr>
                <w:lang w:val="en-US"/>
              </w:rPr>
              <w:t>daca</w:t>
            </w:r>
            <w:proofErr w:type="spellEnd"/>
            <w:r w:rsidRPr="00D554E3">
              <w:rPr>
                <w:lang w:val="en-US"/>
              </w:rPr>
              <w:t xml:space="preserve">̆ </w:t>
            </w:r>
            <w:proofErr w:type="spellStart"/>
            <w:r w:rsidRPr="00D554E3">
              <w:rPr>
                <w:lang w:val="en-US"/>
              </w:rPr>
              <w:t>aceasta</w:t>
            </w:r>
            <w:proofErr w:type="spellEnd"/>
            <w:r w:rsidRPr="00D554E3">
              <w:rPr>
                <w:lang w:val="en-US"/>
              </w:rPr>
              <w:t xml:space="preserve">̆ </w:t>
            </w:r>
            <w:proofErr w:type="spellStart"/>
            <w:r w:rsidRPr="00D554E3">
              <w:rPr>
                <w:lang w:val="en-US"/>
              </w:rPr>
              <w:t>reexaminare</w:t>
            </w:r>
            <w:proofErr w:type="spellEnd"/>
            <w:r w:rsidRPr="00D554E3">
              <w:rPr>
                <w:lang w:val="en-US"/>
              </w:rPr>
              <w:t xml:space="preserve"> </w:t>
            </w:r>
            <w:proofErr w:type="spellStart"/>
            <w:r w:rsidRPr="00D554E3">
              <w:rPr>
                <w:lang w:val="en-US"/>
              </w:rPr>
              <w:t>este</w:t>
            </w:r>
            <w:proofErr w:type="spellEnd"/>
            <w:r w:rsidRPr="00D554E3">
              <w:rPr>
                <w:lang w:val="en-US"/>
              </w:rPr>
              <w:t xml:space="preserve"> </w:t>
            </w:r>
            <w:proofErr w:type="spellStart"/>
            <w:r w:rsidRPr="00D554E3">
              <w:rPr>
                <w:lang w:val="en-US"/>
              </w:rPr>
              <w:t>obligatorie</w:t>
            </w:r>
            <w:proofErr w:type="spellEnd"/>
            <w:r w:rsidRPr="00D554E3">
              <w:rPr>
                <w:lang w:val="en-US"/>
              </w:rPr>
              <w:t xml:space="preserve"> </w:t>
            </w:r>
            <w:proofErr w:type="spellStart"/>
            <w:r w:rsidRPr="00D554E3">
              <w:rPr>
                <w:lang w:val="en-US"/>
              </w:rPr>
              <w:t>sau</w:t>
            </w:r>
            <w:proofErr w:type="spellEnd"/>
            <w:r w:rsidRPr="00D554E3">
              <w:rPr>
                <w:lang w:val="en-US"/>
              </w:rPr>
              <w:t xml:space="preserve"> </w:t>
            </w:r>
            <w:proofErr w:type="spellStart"/>
            <w:r w:rsidRPr="00D554E3">
              <w:rPr>
                <w:lang w:val="en-US"/>
              </w:rPr>
              <w:t>condiționata</w:t>
            </w:r>
            <w:proofErr w:type="spellEnd"/>
            <w:r w:rsidRPr="00D554E3">
              <w:rPr>
                <w:lang w:val="en-US"/>
              </w:rPr>
              <w:t xml:space="preserve">̆ de </w:t>
            </w:r>
            <w:proofErr w:type="spellStart"/>
            <w:r w:rsidRPr="00D554E3">
              <w:rPr>
                <w:lang w:val="en-US"/>
              </w:rPr>
              <w:t>anumite</w:t>
            </w:r>
            <w:proofErr w:type="spellEnd"/>
            <w:r w:rsidRPr="00D554E3">
              <w:rPr>
                <w:lang w:val="en-US"/>
              </w:rPr>
              <w:t xml:space="preserve"> </w:t>
            </w:r>
            <w:proofErr w:type="spellStart"/>
            <w:r w:rsidRPr="00D554E3">
              <w:rPr>
                <w:lang w:val="en-US"/>
              </w:rPr>
              <w:t>circumstanțe</w:t>
            </w:r>
            <w:proofErr w:type="spellEnd"/>
            <w:r w:rsidRPr="00D554E3">
              <w:rPr>
                <w:lang w:val="en-US"/>
              </w:rPr>
              <w:t xml:space="preserve"> (ex. </w:t>
            </w:r>
            <w:proofErr w:type="spellStart"/>
            <w:r w:rsidRPr="00D554E3">
              <w:rPr>
                <w:lang w:val="en-US"/>
              </w:rPr>
              <w:t>neconcordanțe</w:t>
            </w:r>
            <w:proofErr w:type="spellEnd"/>
            <w:r w:rsidRPr="00D554E3">
              <w:rPr>
                <w:lang w:val="en-US"/>
              </w:rPr>
              <w:t xml:space="preserve">, </w:t>
            </w:r>
            <w:proofErr w:type="spellStart"/>
            <w:r w:rsidRPr="00D554E3">
              <w:rPr>
                <w:lang w:val="en-US"/>
              </w:rPr>
              <w:t>cererea</w:t>
            </w:r>
            <w:proofErr w:type="spellEnd"/>
            <w:r w:rsidRPr="00D554E3">
              <w:rPr>
                <w:lang w:val="en-US"/>
              </w:rPr>
              <w:t xml:space="preserve"> </w:t>
            </w:r>
            <w:proofErr w:type="spellStart"/>
            <w:r w:rsidRPr="00D554E3">
              <w:rPr>
                <w:lang w:val="en-US"/>
              </w:rPr>
              <w:t>autorității</w:t>
            </w:r>
            <w:proofErr w:type="spellEnd"/>
            <w:r w:rsidRPr="00D554E3">
              <w:rPr>
                <w:lang w:val="en-US"/>
              </w:rPr>
              <w:t xml:space="preserve"> </w:t>
            </w:r>
            <w:proofErr w:type="spellStart"/>
            <w:r w:rsidRPr="00D554E3">
              <w:rPr>
                <w:lang w:val="en-US"/>
              </w:rPr>
              <w:t>competente</w:t>
            </w:r>
            <w:proofErr w:type="spellEnd"/>
            <w:r w:rsidRPr="00D554E3">
              <w:rPr>
                <w:lang w:val="en-US"/>
              </w:rPr>
              <w:t xml:space="preserve">, </w:t>
            </w:r>
            <w:proofErr w:type="spellStart"/>
            <w:r w:rsidRPr="00D554E3">
              <w:rPr>
                <w:lang w:val="en-US"/>
              </w:rPr>
              <w:t>informații</w:t>
            </w:r>
            <w:proofErr w:type="spellEnd"/>
            <w:r w:rsidRPr="00D554E3">
              <w:rPr>
                <w:lang w:val="en-US"/>
              </w:rPr>
              <w:t xml:space="preserve"> </w:t>
            </w:r>
            <w:proofErr w:type="spellStart"/>
            <w:r w:rsidRPr="00D554E3">
              <w:rPr>
                <w:lang w:val="en-US"/>
              </w:rPr>
              <w:t>suplimentare</w:t>
            </w:r>
            <w:proofErr w:type="spellEnd"/>
            <w:r w:rsidRPr="00D554E3">
              <w:rPr>
                <w:lang w:val="en-US"/>
              </w:rPr>
              <w:t xml:space="preserve"> </w:t>
            </w:r>
            <w:proofErr w:type="spellStart"/>
            <w:r w:rsidRPr="00D554E3">
              <w:rPr>
                <w:lang w:val="en-US"/>
              </w:rPr>
              <w:t>transmise</w:t>
            </w:r>
            <w:proofErr w:type="spellEnd"/>
            <w:r w:rsidRPr="00D554E3">
              <w:rPr>
                <w:lang w:val="en-US"/>
              </w:rPr>
              <w:t xml:space="preserve"> de operator etc.). </w:t>
            </w:r>
          </w:p>
          <w:p w14:paraId="2BB1107A" w14:textId="77777777" w:rsidR="00D554E3" w:rsidRPr="00D554E3" w:rsidRDefault="00D554E3" w:rsidP="00D554E3">
            <w:pPr>
              <w:pStyle w:val="NormalWeb"/>
              <w:spacing w:before="0" w:beforeAutospacing="0" w:after="0" w:afterAutospacing="0"/>
              <w:jc w:val="both"/>
              <w:rPr>
                <w:lang w:val="en-US"/>
              </w:rPr>
            </w:pPr>
            <w:proofErr w:type="spellStart"/>
            <w:r w:rsidRPr="00D554E3">
              <w:rPr>
                <w:lang w:val="en-US"/>
              </w:rPr>
              <w:t>În</w:t>
            </w:r>
            <w:proofErr w:type="spellEnd"/>
            <w:r w:rsidRPr="00D554E3">
              <w:rPr>
                <w:lang w:val="en-US"/>
              </w:rPr>
              <w:t xml:space="preserve"> </w:t>
            </w:r>
            <w:proofErr w:type="spellStart"/>
            <w:r w:rsidRPr="00D554E3">
              <w:rPr>
                <w:lang w:val="en-US"/>
              </w:rPr>
              <w:t>lipsa</w:t>
            </w:r>
            <w:proofErr w:type="spellEnd"/>
            <w:r w:rsidRPr="00D554E3">
              <w:rPr>
                <w:lang w:val="en-US"/>
              </w:rPr>
              <w:t xml:space="preserve"> </w:t>
            </w:r>
            <w:proofErr w:type="spellStart"/>
            <w:r w:rsidRPr="00D554E3">
              <w:rPr>
                <w:lang w:val="en-US"/>
              </w:rPr>
              <w:t>unor</w:t>
            </w:r>
            <w:proofErr w:type="spellEnd"/>
            <w:r w:rsidRPr="00D554E3">
              <w:rPr>
                <w:lang w:val="en-US"/>
              </w:rPr>
              <w:t xml:space="preserve"> </w:t>
            </w:r>
            <w:proofErr w:type="spellStart"/>
            <w:r w:rsidRPr="00D554E3">
              <w:rPr>
                <w:lang w:val="en-US"/>
              </w:rPr>
              <w:t>clarificări</w:t>
            </w:r>
            <w:proofErr w:type="spellEnd"/>
            <w:r w:rsidRPr="00D554E3">
              <w:rPr>
                <w:lang w:val="en-US"/>
              </w:rPr>
              <w:t xml:space="preserve"> </w:t>
            </w:r>
            <w:proofErr w:type="spellStart"/>
            <w:r w:rsidRPr="00D554E3">
              <w:rPr>
                <w:lang w:val="en-US"/>
              </w:rPr>
              <w:t>privind</w:t>
            </w:r>
            <w:proofErr w:type="spellEnd"/>
            <w:r w:rsidRPr="00D554E3">
              <w:rPr>
                <w:lang w:val="en-US"/>
              </w:rPr>
              <w:t xml:space="preserve"> natura, </w:t>
            </w:r>
            <w:proofErr w:type="spellStart"/>
            <w:r w:rsidRPr="00D554E3">
              <w:rPr>
                <w:lang w:val="en-US"/>
              </w:rPr>
              <w:t>declanșarea</w:t>
            </w:r>
            <w:proofErr w:type="spellEnd"/>
            <w:r w:rsidRPr="00D554E3">
              <w:rPr>
                <w:lang w:val="en-US"/>
              </w:rPr>
              <w:t xml:space="preserve"> </w:t>
            </w:r>
            <w:proofErr w:type="spellStart"/>
            <w:r w:rsidRPr="00D554E3">
              <w:rPr>
                <w:lang w:val="en-US"/>
              </w:rPr>
              <w:t>și</w:t>
            </w:r>
            <w:proofErr w:type="spellEnd"/>
            <w:r w:rsidRPr="00D554E3">
              <w:rPr>
                <w:lang w:val="en-US"/>
              </w:rPr>
              <w:t xml:space="preserve"> </w:t>
            </w:r>
            <w:proofErr w:type="spellStart"/>
            <w:r w:rsidRPr="00D554E3">
              <w:rPr>
                <w:lang w:val="en-US"/>
              </w:rPr>
              <w:t>consecințele</w:t>
            </w:r>
            <w:proofErr w:type="spellEnd"/>
            <w:r w:rsidRPr="00D554E3">
              <w:rPr>
                <w:lang w:val="en-US"/>
              </w:rPr>
              <w:t xml:space="preserve"> „</w:t>
            </w:r>
            <w:proofErr w:type="spellStart"/>
            <w:r w:rsidRPr="00D554E3">
              <w:rPr>
                <w:lang w:val="en-US"/>
              </w:rPr>
              <w:t>reexaminării</w:t>
            </w:r>
            <w:proofErr w:type="spellEnd"/>
            <w:r w:rsidRPr="00D554E3">
              <w:rPr>
                <w:lang w:val="en-US"/>
              </w:rPr>
              <w:t xml:space="preserve">” </w:t>
            </w:r>
            <w:proofErr w:type="spellStart"/>
            <w:r w:rsidRPr="00D554E3">
              <w:rPr>
                <w:lang w:val="en-US"/>
              </w:rPr>
              <w:t>menționate</w:t>
            </w:r>
            <w:proofErr w:type="spellEnd"/>
            <w:r w:rsidRPr="00D554E3">
              <w:rPr>
                <w:lang w:val="en-US"/>
              </w:rPr>
              <w:t xml:space="preserve">, </w:t>
            </w:r>
            <w:proofErr w:type="spellStart"/>
            <w:r w:rsidRPr="00D554E3">
              <w:rPr>
                <w:lang w:val="en-US"/>
              </w:rPr>
              <w:t>dispoziția</w:t>
            </w:r>
            <w:proofErr w:type="spellEnd"/>
            <w:r w:rsidRPr="00D554E3">
              <w:rPr>
                <w:lang w:val="en-US"/>
              </w:rPr>
              <w:t xml:space="preserve"> de la pct. 25 </w:t>
            </w:r>
            <w:proofErr w:type="spellStart"/>
            <w:r w:rsidRPr="00D554E3">
              <w:rPr>
                <w:lang w:val="en-US"/>
              </w:rPr>
              <w:t>risca</w:t>
            </w:r>
            <w:proofErr w:type="spellEnd"/>
            <w:r w:rsidRPr="00D554E3">
              <w:rPr>
                <w:lang w:val="en-US"/>
              </w:rPr>
              <w:t xml:space="preserve">̆ </w:t>
            </w:r>
            <w:proofErr w:type="spellStart"/>
            <w:r w:rsidRPr="00D554E3">
              <w:rPr>
                <w:lang w:val="en-US"/>
              </w:rPr>
              <w:t>sa</w:t>
            </w:r>
            <w:proofErr w:type="spellEnd"/>
            <w:r w:rsidRPr="00D554E3">
              <w:rPr>
                <w:lang w:val="en-US"/>
              </w:rPr>
              <w:t xml:space="preserve">̆ </w:t>
            </w:r>
            <w:proofErr w:type="spellStart"/>
            <w:r w:rsidRPr="00D554E3">
              <w:rPr>
                <w:lang w:val="en-US"/>
              </w:rPr>
              <w:t>introduca</w:t>
            </w:r>
            <w:proofErr w:type="spellEnd"/>
            <w:r w:rsidRPr="00D554E3">
              <w:rPr>
                <w:lang w:val="en-US"/>
              </w:rPr>
              <w:t xml:space="preserve">̆ </w:t>
            </w:r>
            <w:proofErr w:type="spellStart"/>
            <w:r w:rsidRPr="00D554E3">
              <w:rPr>
                <w:lang w:val="en-US"/>
              </w:rPr>
              <w:t>ambiguități</w:t>
            </w:r>
            <w:proofErr w:type="spellEnd"/>
            <w:r w:rsidRPr="00D554E3">
              <w:rPr>
                <w:lang w:val="en-US"/>
              </w:rPr>
              <w:t xml:space="preserve"> </w:t>
            </w:r>
            <w:proofErr w:type="spellStart"/>
            <w:r w:rsidRPr="00D554E3">
              <w:rPr>
                <w:lang w:val="en-US"/>
              </w:rPr>
              <w:t>și</w:t>
            </w:r>
            <w:proofErr w:type="spellEnd"/>
            <w:r w:rsidRPr="00D554E3">
              <w:rPr>
                <w:lang w:val="en-US"/>
              </w:rPr>
              <w:t xml:space="preserve"> </w:t>
            </w:r>
            <w:proofErr w:type="spellStart"/>
            <w:r w:rsidRPr="00D554E3">
              <w:rPr>
                <w:lang w:val="en-US"/>
              </w:rPr>
              <w:t>sarcini</w:t>
            </w:r>
            <w:proofErr w:type="spellEnd"/>
            <w:r w:rsidRPr="00D554E3">
              <w:rPr>
                <w:lang w:val="en-US"/>
              </w:rPr>
              <w:t xml:space="preserve"> </w:t>
            </w:r>
            <w:proofErr w:type="spellStart"/>
            <w:r w:rsidRPr="00D554E3">
              <w:rPr>
                <w:lang w:val="en-US"/>
              </w:rPr>
              <w:t>procedurale</w:t>
            </w:r>
            <w:proofErr w:type="spellEnd"/>
            <w:r w:rsidRPr="00D554E3">
              <w:rPr>
                <w:lang w:val="en-US"/>
              </w:rPr>
              <w:t xml:space="preserve"> </w:t>
            </w:r>
            <w:proofErr w:type="spellStart"/>
            <w:r w:rsidRPr="00D554E3">
              <w:rPr>
                <w:lang w:val="en-US"/>
              </w:rPr>
              <w:t>nejustificate</w:t>
            </w:r>
            <w:proofErr w:type="spellEnd"/>
            <w:r w:rsidRPr="00D554E3">
              <w:rPr>
                <w:lang w:val="en-US"/>
              </w:rPr>
              <w:t xml:space="preserve"> </w:t>
            </w:r>
            <w:proofErr w:type="spellStart"/>
            <w:r w:rsidRPr="00D554E3">
              <w:rPr>
                <w:lang w:val="en-US"/>
              </w:rPr>
              <w:t>pentru</w:t>
            </w:r>
            <w:proofErr w:type="spellEnd"/>
            <w:r w:rsidRPr="00D554E3">
              <w:rPr>
                <w:lang w:val="en-US"/>
              </w:rPr>
              <w:t xml:space="preserve"> </w:t>
            </w:r>
            <w:proofErr w:type="spellStart"/>
            <w:r w:rsidRPr="00D554E3">
              <w:rPr>
                <w:lang w:val="en-US"/>
              </w:rPr>
              <w:t>verificator</w:t>
            </w:r>
            <w:proofErr w:type="spellEnd"/>
            <w:r w:rsidRPr="00D554E3">
              <w:rPr>
                <w:lang w:val="en-US"/>
              </w:rPr>
              <w:t xml:space="preserve">. </w:t>
            </w:r>
          </w:p>
          <w:p w14:paraId="776C0C9B" w14:textId="69BAB435" w:rsidR="00D554E3" w:rsidRPr="008146F8" w:rsidRDefault="00D554E3" w:rsidP="00D554E3">
            <w:pPr>
              <w:pStyle w:val="NormalWeb"/>
              <w:spacing w:before="0" w:beforeAutospacing="0" w:after="0" w:afterAutospacing="0"/>
              <w:jc w:val="both"/>
              <w:rPr>
                <w:lang w:val="en-US"/>
              </w:rPr>
            </w:pPr>
            <w:r w:rsidRPr="00D554E3">
              <w:rPr>
                <w:lang w:val="en-US"/>
              </w:rPr>
              <w:t xml:space="preserve">Se </w:t>
            </w:r>
            <w:proofErr w:type="spellStart"/>
            <w:r w:rsidRPr="00D554E3">
              <w:rPr>
                <w:lang w:val="en-US"/>
              </w:rPr>
              <w:t>recomanda</w:t>
            </w:r>
            <w:proofErr w:type="spellEnd"/>
            <w:r w:rsidRPr="00D554E3">
              <w:rPr>
                <w:lang w:val="en-US"/>
              </w:rPr>
              <w:t xml:space="preserve">̆ </w:t>
            </w:r>
            <w:proofErr w:type="spellStart"/>
            <w:r w:rsidRPr="00D554E3">
              <w:rPr>
                <w:lang w:val="en-US"/>
              </w:rPr>
              <w:t>eliminarea</w:t>
            </w:r>
            <w:proofErr w:type="spellEnd"/>
            <w:r w:rsidRPr="00D554E3">
              <w:rPr>
                <w:lang w:val="en-US"/>
              </w:rPr>
              <w:t xml:space="preserve"> </w:t>
            </w:r>
            <w:proofErr w:type="spellStart"/>
            <w:r w:rsidRPr="00D554E3">
              <w:rPr>
                <w:lang w:val="en-US"/>
              </w:rPr>
              <w:t>acestui</w:t>
            </w:r>
            <w:proofErr w:type="spellEnd"/>
            <w:r w:rsidRPr="00D554E3">
              <w:rPr>
                <w:lang w:val="en-US"/>
              </w:rPr>
              <w:t xml:space="preserve"> </w:t>
            </w:r>
            <w:proofErr w:type="spellStart"/>
            <w:r w:rsidRPr="00D554E3">
              <w:rPr>
                <w:lang w:val="en-US"/>
              </w:rPr>
              <w:t>punct</w:t>
            </w:r>
            <w:proofErr w:type="spellEnd"/>
            <w:r w:rsidRPr="00D554E3">
              <w:rPr>
                <w:lang w:val="en-US"/>
              </w:rPr>
              <w:t xml:space="preserve"> </w:t>
            </w:r>
            <w:proofErr w:type="spellStart"/>
            <w:r w:rsidRPr="00D554E3">
              <w:rPr>
                <w:lang w:val="en-US"/>
              </w:rPr>
              <w:t>sau</w:t>
            </w:r>
            <w:proofErr w:type="spellEnd"/>
            <w:r w:rsidRPr="00D554E3">
              <w:rPr>
                <w:lang w:val="en-US"/>
              </w:rPr>
              <w:t xml:space="preserve"> </w:t>
            </w:r>
            <w:proofErr w:type="spellStart"/>
            <w:r w:rsidRPr="00D554E3">
              <w:rPr>
                <w:lang w:val="en-US"/>
              </w:rPr>
              <w:t>integrarea</w:t>
            </w:r>
            <w:proofErr w:type="spellEnd"/>
            <w:r w:rsidRPr="00D554E3">
              <w:rPr>
                <w:lang w:val="en-US"/>
              </w:rPr>
              <w:t xml:space="preserve"> </w:t>
            </w:r>
            <w:proofErr w:type="spellStart"/>
            <w:r w:rsidRPr="00D554E3">
              <w:rPr>
                <w:lang w:val="en-US"/>
              </w:rPr>
              <w:t>sa</w:t>
            </w:r>
            <w:proofErr w:type="spellEnd"/>
            <w:r w:rsidRPr="00D554E3">
              <w:rPr>
                <w:lang w:val="en-US"/>
              </w:rPr>
              <w:t xml:space="preserve"> </w:t>
            </w:r>
            <w:proofErr w:type="spellStart"/>
            <w:r w:rsidRPr="00D554E3">
              <w:rPr>
                <w:lang w:val="en-US"/>
              </w:rPr>
              <w:t>în</w:t>
            </w:r>
            <w:proofErr w:type="spellEnd"/>
            <w:r w:rsidRPr="00D554E3">
              <w:rPr>
                <w:lang w:val="en-US"/>
              </w:rPr>
              <w:t xml:space="preserve"> </w:t>
            </w:r>
            <w:proofErr w:type="spellStart"/>
            <w:r w:rsidRPr="00D554E3">
              <w:rPr>
                <w:lang w:val="en-US"/>
              </w:rPr>
              <w:t>cadrul</w:t>
            </w:r>
            <w:proofErr w:type="spellEnd"/>
            <w:r w:rsidRPr="00D554E3">
              <w:rPr>
                <w:lang w:val="en-US"/>
              </w:rPr>
              <w:t xml:space="preserve"> </w:t>
            </w:r>
            <w:proofErr w:type="spellStart"/>
            <w:r w:rsidRPr="00D554E3">
              <w:rPr>
                <w:lang w:val="en-US"/>
              </w:rPr>
              <w:t>unui</w:t>
            </w:r>
            <w:proofErr w:type="spellEnd"/>
            <w:r w:rsidRPr="00D554E3">
              <w:rPr>
                <w:lang w:val="en-US"/>
              </w:rPr>
              <w:t xml:space="preserve"> </w:t>
            </w:r>
            <w:proofErr w:type="spellStart"/>
            <w:r w:rsidRPr="00D554E3">
              <w:rPr>
                <w:lang w:val="en-US"/>
              </w:rPr>
              <w:t>mecanism</w:t>
            </w:r>
            <w:proofErr w:type="spellEnd"/>
            <w:r w:rsidRPr="00D554E3">
              <w:rPr>
                <w:lang w:val="en-US"/>
              </w:rPr>
              <w:t xml:space="preserve"> explicit de </w:t>
            </w:r>
            <w:proofErr w:type="spellStart"/>
            <w:r w:rsidRPr="00D554E3">
              <w:rPr>
                <w:lang w:val="en-US"/>
              </w:rPr>
              <w:t>revizuire</w:t>
            </w:r>
            <w:proofErr w:type="spellEnd"/>
            <w:r w:rsidRPr="00D554E3">
              <w:rPr>
                <w:lang w:val="en-US"/>
              </w:rPr>
              <w:t>/</w:t>
            </w:r>
            <w:proofErr w:type="spellStart"/>
            <w:r w:rsidRPr="00D554E3">
              <w:rPr>
                <w:lang w:val="en-US"/>
              </w:rPr>
              <w:t>verificare</w:t>
            </w:r>
            <w:proofErr w:type="spellEnd"/>
            <w:r w:rsidRPr="00D554E3">
              <w:rPr>
                <w:lang w:val="en-US"/>
              </w:rPr>
              <w:t xml:space="preserve"> </w:t>
            </w:r>
            <w:proofErr w:type="spellStart"/>
            <w:r w:rsidRPr="00D554E3">
              <w:rPr>
                <w:lang w:val="en-US"/>
              </w:rPr>
              <w:t>suplimentara</w:t>
            </w:r>
            <w:proofErr w:type="spellEnd"/>
            <w:r w:rsidRPr="00D554E3">
              <w:rPr>
                <w:lang w:val="en-US"/>
              </w:rPr>
              <w:t xml:space="preserve">̆ </w:t>
            </w:r>
            <w:proofErr w:type="spellStart"/>
            <w:r w:rsidRPr="00D554E3">
              <w:rPr>
                <w:lang w:val="en-US"/>
              </w:rPr>
              <w:t>reglementat</w:t>
            </w:r>
            <w:proofErr w:type="spellEnd"/>
            <w:r w:rsidRPr="00D554E3">
              <w:rPr>
                <w:lang w:val="en-US"/>
              </w:rPr>
              <w:t xml:space="preserve"> distinct, </w:t>
            </w:r>
            <w:proofErr w:type="spellStart"/>
            <w:r w:rsidRPr="00D554E3">
              <w:rPr>
                <w:lang w:val="en-US"/>
              </w:rPr>
              <w:t>în</w:t>
            </w:r>
            <w:proofErr w:type="spellEnd"/>
            <w:r w:rsidRPr="00D554E3">
              <w:rPr>
                <w:lang w:val="en-US"/>
              </w:rPr>
              <w:t xml:space="preserve"> </w:t>
            </w:r>
            <w:proofErr w:type="spellStart"/>
            <w:r w:rsidRPr="00D554E3">
              <w:rPr>
                <w:lang w:val="en-US"/>
              </w:rPr>
              <w:t>cazul</w:t>
            </w:r>
            <w:proofErr w:type="spellEnd"/>
            <w:r w:rsidRPr="00D554E3">
              <w:rPr>
                <w:lang w:val="en-US"/>
              </w:rPr>
              <w:t xml:space="preserve"> </w:t>
            </w:r>
            <w:proofErr w:type="spellStart"/>
            <w:r w:rsidRPr="00D554E3">
              <w:rPr>
                <w:lang w:val="en-US"/>
              </w:rPr>
              <w:t>în</w:t>
            </w:r>
            <w:proofErr w:type="spellEnd"/>
            <w:r w:rsidRPr="00D554E3">
              <w:rPr>
                <w:lang w:val="en-US"/>
              </w:rPr>
              <w:t xml:space="preserve"> care </w:t>
            </w:r>
            <w:proofErr w:type="spellStart"/>
            <w:r w:rsidRPr="00D554E3">
              <w:rPr>
                <w:lang w:val="en-US"/>
              </w:rPr>
              <w:t>scopul</w:t>
            </w:r>
            <w:proofErr w:type="spellEnd"/>
            <w:r w:rsidRPr="00D554E3">
              <w:rPr>
                <w:lang w:val="en-US"/>
              </w:rPr>
              <w:t xml:space="preserve"> era </w:t>
            </w:r>
            <w:proofErr w:type="spellStart"/>
            <w:r w:rsidRPr="00D554E3">
              <w:rPr>
                <w:lang w:val="en-US"/>
              </w:rPr>
              <w:t>sa</w:t>
            </w:r>
            <w:proofErr w:type="spellEnd"/>
            <w:r w:rsidRPr="00D554E3">
              <w:rPr>
                <w:lang w:val="en-US"/>
              </w:rPr>
              <w:t xml:space="preserve">̆ se </w:t>
            </w:r>
            <w:proofErr w:type="spellStart"/>
            <w:r w:rsidRPr="00D554E3">
              <w:rPr>
                <w:lang w:val="en-US"/>
              </w:rPr>
              <w:t>reglementeze</w:t>
            </w:r>
            <w:proofErr w:type="spellEnd"/>
            <w:r w:rsidRPr="00D554E3">
              <w:rPr>
                <w:lang w:val="en-US"/>
              </w:rPr>
              <w:t xml:space="preserve"> o </w:t>
            </w:r>
            <w:proofErr w:type="spellStart"/>
            <w:r w:rsidRPr="00D554E3">
              <w:rPr>
                <w:lang w:val="en-US"/>
              </w:rPr>
              <w:t>procedura</w:t>
            </w:r>
            <w:proofErr w:type="spellEnd"/>
            <w:r w:rsidRPr="00D554E3">
              <w:rPr>
                <w:lang w:val="en-US"/>
              </w:rPr>
              <w:t xml:space="preserve">̆ de </w:t>
            </w:r>
            <w:proofErr w:type="spellStart"/>
            <w:r w:rsidRPr="00D554E3">
              <w:rPr>
                <w:lang w:val="en-US"/>
              </w:rPr>
              <w:t>corectare</w:t>
            </w:r>
            <w:proofErr w:type="spellEnd"/>
            <w:r w:rsidRPr="00D554E3">
              <w:rPr>
                <w:lang w:val="en-US"/>
              </w:rPr>
              <w:t xml:space="preserve"> </w:t>
            </w:r>
            <w:proofErr w:type="spellStart"/>
            <w:r w:rsidRPr="00D554E3">
              <w:rPr>
                <w:lang w:val="en-US"/>
              </w:rPr>
              <w:t>sau</w:t>
            </w:r>
            <w:proofErr w:type="spellEnd"/>
            <w:r w:rsidRPr="00D554E3">
              <w:rPr>
                <w:lang w:val="en-US"/>
              </w:rPr>
              <w:t xml:space="preserve"> </w:t>
            </w:r>
            <w:proofErr w:type="spellStart"/>
            <w:r w:rsidRPr="00D554E3">
              <w:rPr>
                <w:lang w:val="en-US"/>
              </w:rPr>
              <w:t>revalidare</w:t>
            </w:r>
            <w:proofErr w:type="spellEnd"/>
            <w:r w:rsidRPr="00D554E3">
              <w:rPr>
                <w:lang w:val="en-US"/>
              </w:rPr>
              <w:t xml:space="preserve"> </w:t>
            </w:r>
            <w:proofErr w:type="gramStart"/>
            <w:r w:rsidRPr="00D554E3">
              <w:rPr>
                <w:lang w:val="en-US"/>
              </w:rPr>
              <w:t>a</w:t>
            </w:r>
            <w:proofErr w:type="gramEnd"/>
            <w:r w:rsidRPr="00D554E3">
              <w:rPr>
                <w:lang w:val="en-US"/>
              </w:rPr>
              <w:t xml:space="preserve"> </w:t>
            </w:r>
            <w:proofErr w:type="spellStart"/>
            <w:r w:rsidRPr="00D554E3">
              <w:rPr>
                <w:lang w:val="en-US"/>
              </w:rPr>
              <w:t>informațiilor</w:t>
            </w:r>
            <w:proofErr w:type="spellEnd"/>
            <w:r w:rsidRPr="00D554E3">
              <w:rPr>
                <w:lang w:val="en-US"/>
              </w:rPr>
              <w:t xml:space="preserve"> </w:t>
            </w:r>
            <w:proofErr w:type="spellStart"/>
            <w:r w:rsidRPr="00D554E3">
              <w:rPr>
                <w:lang w:val="en-US"/>
              </w:rPr>
              <w:t>deja</w:t>
            </w:r>
            <w:proofErr w:type="spellEnd"/>
            <w:r w:rsidRPr="00D554E3">
              <w:rPr>
                <w:lang w:val="en-US"/>
              </w:rPr>
              <w:t xml:space="preserve"> </w:t>
            </w:r>
            <w:proofErr w:type="spellStart"/>
            <w:r w:rsidRPr="00D554E3">
              <w:rPr>
                <w:lang w:val="en-US"/>
              </w:rPr>
              <w:t>analizate</w:t>
            </w:r>
            <w:proofErr w:type="spellEnd"/>
            <w:r w:rsidRPr="00D554E3">
              <w:rPr>
                <w:lang w:val="en-US"/>
              </w:rPr>
              <w:t xml:space="preserve">. </w:t>
            </w:r>
          </w:p>
        </w:tc>
        <w:tc>
          <w:tcPr>
            <w:tcW w:w="3827" w:type="dxa"/>
          </w:tcPr>
          <w:p w14:paraId="5D67226C" w14:textId="77777777" w:rsidR="00F74388" w:rsidRPr="00C964A6" w:rsidRDefault="00F74388" w:rsidP="00F74388">
            <w:pPr>
              <w:jc w:val="both"/>
              <w:rPr>
                <w:b/>
                <w:lang w:val="ro-RO"/>
              </w:rPr>
            </w:pPr>
            <w:r w:rsidRPr="00C964A6">
              <w:rPr>
                <w:b/>
                <w:lang w:val="ro-RO"/>
              </w:rPr>
              <w:lastRenderedPageBreak/>
              <w:t>Nu se acceptă.</w:t>
            </w:r>
          </w:p>
          <w:p w14:paraId="072C99F6" w14:textId="0E1B82B5" w:rsidR="002765D3" w:rsidRPr="00C453B0" w:rsidRDefault="00C453B0" w:rsidP="00F74388">
            <w:pPr>
              <w:jc w:val="both"/>
              <w:rPr>
                <w:bCs/>
                <w:lang w:val="en-US"/>
              </w:rPr>
            </w:pPr>
            <w:proofErr w:type="spellStart"/>
            <w:r w:rsidRPr="00C453B0">
              <w:rPr>
                <w:lang w:val="en-US"/>
              </w:rPr>
              <w:t>Prevederile</w:t>
            </w:r>
            <w:proofErr w:type="spellEnd"/>
            <w:r w:rsidRPr="00C453B0">
              <w:rPr>
                <w:lang w:val="en-US"/>
              </w:rPr>
              <w:t xml:space="preserve"> pct. 25 </w:t>
            </w:r>
            <w:proofErr w:type="spellStart"/>
            <w:r w:rsidRPr="00C453B0">
              <w:rPr>
                <w:lang w:val="en-US"/>
              </w:rPr>
              <w:t>transpun</w:t>
            </w:r>
            <w:proofErr w:type="spellEnd"/>
            <w:r w:rsidRPr="00C453B0">
              <w:rPr>
                <w:lang w:val="en-US"/>
              </w:rPr>
              <w:t xml:space="preserve"> art. 11 </w:t>
            </w:r>
            <w:proofErr w:type="spellStart"/>
            <w:r w:rsidRPr="00C453B0">
              <w:rPr>
                <w:lang w:val="en-US"/>
              </w:rPr>
              <w:t>alin</w:t>
            </w:r>
            <w:proofErr w:type="spellEnd"/>
            <w:r w:rsidRPr="00C453B0">
              <w:rPr>
                <w:lang w:val="en-US"/>
              </w:rPr>
              <w:t xml:space="preserve">. (3) din </w:t>
            </w:r>
            <w:proofErr w:type="spellStart"/>
            <w:r w:rsidRPr="00C453B0">
              <w:rPr>
                <w:lang w:val="en-US"/>
              </w:rPr>
              <w:t>Regulamentul</w:t>
            </w:r>
            <w:proofErr w:type="spellEnd"/>
            <w:r w:rsidRPr="00C453B0">
              <w:rPr>
                <w:lang w:val="en-US"/>
              </w:rPr>
              <w:t xml:space="preserve"> de </w:t>
            </w:r>
            <w:proofErr w:type="spellStart"/>
            <w:r w:rsidRPr="00C453B0">
              <w:rPr>
                <w:lang w:val="en-US"/>
              </w:rPr>
              <w:t>punere</w:t>
            </w:r>
            <w:proofErr w:type="spellEnd"/>
            <w:r w:rsidRPr="00C453B0">
              <w:rPr>
                <w:lang w:val="en-US"/>
              </w:rPr>
              <w:t xml:space="preserve"> </w:t>
            </w:r>
            <w:r w:rsidRPr="00C453B0">
              <w:rPr>
                <w:lang w:val="en-US"/>
              </w:rPr>
              <w:lastRenderedPageBreak/>
              <w:t xml:space="preserve">în </w:t>
            </w:r>
            <w:proofErr w:type="spellStart"/>
            <w:r w:rsidRPr="00C453B0">
              <w:rPr>
                <w:lang w:val="en-US"/>
              </w:rPr>
              <w:t>aplicare</w:t>
            </w:r>
            <w:proofErr w:type="spellEnd"/>
            <w:r w:rsidRPr="00C453B0">
              <w:rPr>
                <w:lang w:val="en-US"/>
              </w:rPr>
              <w:t xml:space="preserve"> (UE) 2018/2067. Pct. 24 </w:t>
            </w:r>
            <w:proofErr w:type="spellStart"/>
            <w:r w:rsidRPr="00C453B0">
              <w:rPr>
                <w:lang w:val="en-US"/>
              </w:rPr>
              <w:t>și</w:t>
            </w:r>
            <w:proofErr w:type="spellEnd"/>
            <w:r w:rsidRPr="00C453B0">
              <w:rPr>
                <w:lang w:val="en-US"/>
              </w:rPr>
              <w:t xml:space="preserve"> 25 </w:t>
            </w:r>
            <w:proofErr w:type="spellStart"/>
            <w:r w:rsidRPr="00C453B0">
              <w:rPr>
                <w:lang w:val="en-US"/>
              </w:rPr>
              <w:t>reglementează</w:t>
            </w:r>
            <w:proofErr w:type="spellEnd"/>
            <w:r w:rsidRPr="00C453B0">
              <w:rPr>
                <w:lang w:val="en-US"/>
              </w:rPr>
              <w:t xml:space="preserve"> </w:t>
            </w:r>
            <w:proofErr w:type="spellStart"/>
            <w:r w:rsidRPr="00C453B0">
              <w:rPr>
                <w:lang w:val="en-US"/>
              </w:rPr>
              <w:t>evaluarea</w:t>
            </w:r>
            <w:proofErr w:type="spellEnd"/>
            <w:r w:rsidRPr="00C453B0">
              <w:rPr>
                <w:lang w:val="en-US"/>
              </w:rPr>
              <w:t xml:space="preserve"> </w:t>
            </w:r>
            <w:proofErr w:type="spellStart"/>
            <w:r w:rsidRPr="00C453B0">
              <w:rPr>
                <w:lang w:val="en-US"/>
              </w:rPr>
              <w:t>informațiilor</w:t>
            </w:r>
            <w:proofErr w:type="spellEnd"/>
            <w:r w:rsidRPr="00C453B0">
              <w:rPr>
                <w:lang w:val="en-US"/>
              </w:rPr>
              <w:t xml:space="preserve"> în </w:t>
            </w:r>
            <w:proofErr w:type="spellStart"/>
            <w:r w:rsidRPr="00C453B0">
              <w:rPr>
                <w:lang w:val="en-US"/>
              </w:rPr>
              <w:t>etapa</w:t>
            </w:r>
            <w:proofErr w:type="spellEnd"/>
            <w:r w:rsidRPr="00C453B0">
              <w:rPr>
                <w:lang w:val="en-US"/>
              </w:rPr>
              <w:t xml:space="preserve"> </w:t>
            </w:r>
            <w:proofErr w:type="spellStart"/>
            <w:r w:rsidRPr="00C453B0">
              <w:rPr>
                <w:lang w:val="en-US"/>
              </w:rPr>
              <w:t>analizei</w:t>
            </w:r>
            <w:proofErr w:type="spellEnd"/>
            <w:r w:rsidRPr="00C453B0">
              <w:rPr>
                <w:lang w:val="en-US"/>
              </w:rPr>
              <w:t xml:space="preserve"> </w:t>
            </w:r>
            <w:proofErr w:type="spellStart"/>
            <w:r w:rsidRPr="00C453B0">
              <w:rPr>
                <w:lang w:val="en-US"/>
              </w:rPr>
              <w:t>strategice</w:t>
            </w:r>
            <w:proofErr w:type="spellEnd"/>
            <w:r w:rsidRPr="00C453B0">
              <w:rPr>
                <w:lang w:val="en-US"/>
              </w:rPr>
              <w:t xml:space="preserve">, </w:t>
            </w:r>
            <w:proofErr w:type="spellStart"/>
            <w:r w:rsidRPr="00C453B0">
              <w:rPr>
                <w:lang w:val="en-US"/>
              </w:rPr>
              <w:t>diferența</w:t>
            </w:r>
            <w:proofErr w:type="spellEnd"/>
            <w:r w:rsidRPr="00C453B0">
              <w:rPr>
                <w:lang w:val="en-US"/>
              </w:rPr>
              <w:t xml:space="preserve"> </w:t>
            </w:r>
            <w:proofErr w:type="spellStart"/>
            <w:r w:rsidRPr="00C453B0">
              <w:rPr>
                <w:lang w:val="en-US"/>
              </w:rPr>
              <w:t>constând</w:t>
            </w:r>
            <w:proofErr w:type="spellEnd"/>
            <w:r w:rsidRPr="00C453B0">
              <w:rPr>
                <w:lang w:val="en-US"/>
              </w:rPr>
              <w:t xml:space="preserve"> în </w:t>
            </w:r>
            <w:proofErr w:type="spellStart"/>
            <w:r w:rsidRPr="00C453B0">
              <w:rPr>
                <w:lang w:val="en-US"/>
              </w:rPr>
              <w:t>faptul</w:t>
            </w:r>
            <w:proofErr w:type="spellEnd"/>
            <w:r w:rsidRPr="00C453B0">
              <w:rPr>
                <w:lang w:val="en-US"/>
              </w:rPr>
              <w:t xml:space="preserve"> </w:t>
            </w:r>
            <w:proofErr w:type="spellStart"/>
            <w:r w:rsidRPr="00C453B0">
              <w:rPr>
                <w:lang w:val="en-US"/>
              </w:rPr>
              <w:t>că</w:t>
            </w:r>
            <w:proofErr w:type="spellEnd"/>
            <w:r w:rsidRPr="00C453B0">
              <w:rPr>
                <w:lang w:val="en-US"/>
              </w:rPr>
              <w:t xml:space="preserve">, la </w:t>
            </w:r>
            <w:proofErr w:type="spellStart"/>
            <w:r w:rsidRPr="00C453B0">
              <w:rPr>
                <w:lang w:val="en-US"/>
              </w:rPr>
              <w:t>etapa</w:t>
            </w:r>
            <w:proofErr w:type="spellEnd"/>
            <w:r w:rsidRPr="00C453B0">
              <w:rPr>
                <w:lang w:val="en-US"/>
              </w:rPr>
              <w:t xml:space="preserve"> </w:t>
            </w:r>
            <w:proofErr w:type="spellStart"/>
            <w:r w:rsidRPr="00C453B0">
              <w:rPr>
                <w:lang w:val="en-US"/>
              </w:rPr>
              <w:t>reexaminării</w:t>
            </w:r>
            <w:proofErr w:type="spellEnd"/>
            <w:r w:rsidRPr="00C453B0">
              <w:rPr>
                <w:lang w:val="en-US"/>
              </w:rPr>
              <w:t xml:space="preserve">, sunt </w:t>
            </w:r>
            <w:proofErr w:type="spellStart"/>
            <w:r w:rsidRPr="00C453B0">
              <w:rPr>
                <w:lang w:val="en-US"/>
              </w:rPr>
              <w:t>analizate</w:t>
            </w:r>
            <w:proofErr w:type="spellEnd"/>
            <w:r w:rsidRPr="00C453B0">
              <w:rPr>
                <w:lang w:val="en-US"/>
              </w:rPr>
              <w:t xml:space="preserve"> </w:t>
            </w:r>
            <w:proofErr w:type="spellStart"/>
            <w:r w:rsidRPr="00C453B0">
              <w:rPr>
                <w:lang w:val="en-US"/>
              </w:rPr>
              <w:t>informații</w:t>
            </w:r>
            <w:proofErr w:type="spellEnd"/>
            <w:r w:rsidRPr="00C453B0">
              <w:rPr>
                <w:lang w:val="en-US"/>
              </w:rPr>
              <w:t xml:space="preserve"> </w:t>
            </w:r>
            <w:proofErr w:type="spellStart"/>
            <w:r w:rsidRPr="00C453B0">
              <w:rPr>
                <w:lang w:val="en-US"/>
              </w:rPr>
              <w:t>mai</w:t>
            </w:r>
            <w:proofErr w:type="spellEnd"/>
            <w:r w:rsidRPr="00C453B0">
              <w:rPr>
                <w:lang w:val="en-US"/>
              </w:rPr>
              <w:t xml:space="preserve"> </w:t>
            </w:r>
            <w:proofErr w:type="spellStart"/>
            <w:r w:rsidRPr="00C453B0">
              <w:rPr>
                <w:lang w:val="en-US"/>
              </w:rPr>
              <w:t>detaliate</w:t>
            </w:r>
            <w:proofErr w:type="spellEnd"/>
            <w:r w:rsidRPr="00C453B0">
              <w:rPr>
                <w:lang w:val="en-US"/>
              </w:rPr>
              <w:t xml:space="preserve"> </w:t>
            </w:r>
            <w:proofErr w:type="spellStart"/>
            <w:r w:rsidRPr="00C453B0">
              <w:rPr>
                <w:lang w:val="en-US"/>
              </w:rPr>
              <w:t>privind</w:t>
            </w:r>
            <w:proofErr w:type="spellEnd"/>
            <w:r w:rsidRPr="00C453B0">
              <w:rPr>
                <w:lang w:val="en-US"/>
              </w:rPr>
              <w:t xml:space="preserve"> </w:t>
            </w:r>
            <w:proofErr w:type="spellStart"/>
            <w:r w:rsidRPr="00C453B0">
              <w:rPr>
                <w:lang w:val="en-US"/>
              </w:rPr>
              <w:t>activitatea</w:t>
            </w:r>
            <w:proofErr w:type="spellEnd"/>
            <w:r w:rsidRPr="00C453B0">
              <w:rPr>
                <w:lang w:val="en-US"/>
              </w:rPr>
              <w:t xml:space="preserve"> </w:t>
            </w:r>
            <w:proofErr w:type="spellStart"/>
            <w:r w:rsidRPr="00C453B0">
              <w:rPr>
                <w:lang w:val="en-US"/>
              </w:rPr>
              <w:t>operatorului</w:t>
            </w:r>
            <w:proofErr w:type="spellEnd"/>
            <w:r w:rsidRPr="00C453B0">
              <w:rPr>
                <w:lang w:val="en-US"/>
              </w:rPr>
              <w:t xml:space="preserve"> (</w:t>
            </w:r>
            <w:proofErr w:type="spellStart"/>
            <w:r w:rsidRPr="00C453B0">
              <w:rPr>
                <w:lang w:val="en-US"/>
              </w:rPr>
              <w:t>categoria</w:t>
            </w:r>
            <w:proofErr w:type="spellEnd"/>
            <w:r w:rsidRPr="00C453B0">
              <w:rPr>
                <w:lang w:val="en-US"/>
              </w:rPr>
              <w:t xml:space="preserve"> </w:t>
            </w:r>
            <w:proofErr w:type="spellStart"/>
            <w:r w:rsidRPr="00C453B0">
              <w:rPr>
                <w:lang w:val="en-US"/>
              </w:rPr>
              <w:t>instalației</w:t>
            </w:r>
            <w:proofErr w:type="spellEnd"/>
            <w:r w:rsidRPr="00C453B0">
              <w:rPr>
                <w:lang w:val="en-US"/>
              </w:rPr>
              <w:t xml:space="preserve">, </w:t>
            </w:r>
            <w:proofErr w:type="spellStart"/>
            <w:r w:rsidRPr="00C453B0">
              <w:rPr>
                <w:lang w:val="en-US"/>
              </w:rPr>
              <w:t>planul</w:t>
            </w:r>
            <w:proofErr w:type="spellEnd"/>
            <w:r w:rsidRPr="00C453B0">
              <w:rPr>
                <w:lang w:val="en-US"/>
              </w:rPr>
              <w:t xml:space="preserve"> de </w:t>
            </w:r>
            <w:proofErr w:type="spellStart"/>
            <w:r w:rsidRPr="00C453B0">
              <w:rPr>
                <w:lang w:val="en-US"/>
              </w:rPr>
              <w:t>monitorizare</w:t>
            </w:r>
            <w:proofErr w:type="spellEnd"/>
            <w:r w:rsidRPr="00C453B0">
              <w:rPr>
                <w:lang w:val="en-US"/>
              </w:rPr>
              <w:t xml:space="preserve"> etc.). În </w:t>
            </w:r>
            <w:proofErr w:type="spellStart"/>
            <w:r w:rsidRPr="00C453B0">
              <w:rPr>
                <w:lang w:val="en-US"/>
              </w:rPr>
              <w:t>schimb</w:t>
            </w:r>
            <w:proofErr w:type="spellEnd"/>
            <w:r w:rsidRPr="00C453B0">
              <w:rPr>
                <w:lang w:val="en-US"/>
              </w:rPr>
              <w:t xml:space="preserve">, </w:t>
            </w:r>
            <w:proofErr w:type="spellStart"/>
            <w:r w:rsidRPr="00C453B0">
              <w:rPr>
                <w:lang w:val="en-US"/>
              </w:rPr>
              <w:t>prevederile</w:t>
            </w:r>
            <w:proofErr w:type="spellEnd"/>
            <w:r w:rsidRPr="00C453B0">
              <w:rPr>
                <w:lang w:val="en-US"/>
              </w:rPr>
              <w:t xml:space="preserve"> pct. 17 </w:t>
            </w:r>
            <w:proofErr w:type="spellStart"/>
            <w:r w:rsidRPr="00C453B0">
              <w:rPr>
                <w:lang w:val="en-US"/>
              </w:rPr>
              <w:t>reglementează</w:t>
            </w:r>
            <w:proofErr w:type="spellEnd"/>
            <w:r w:rsidRPr="00C453B0">
              <w:rPr>
                <w:lang w:val="en-US"/>
              </w:rPr>
              <w:t xml:space="preserve"> </w:t>
            </w:r>
            <w:proofErr w:type="spellStart"/>
            <w:r w:rsidRPr="00C453B0">
              <w:rPr>
                <w:lang w:val="en-US"/>
              </w:rPr>
              <w:t>evaluarea</w:t>
            </w:r>
            <w:proofErr w:type="spellEnd"/>
            <w:r w:rsidRPr="00C453B0">
              <w:rPr>
                <w:lang w:val="en-US"/>
              </w:rPr>
              <w:t xml:space="preserve"> </w:t>
            </w:r>
            <w:proofErr w:type="spellStart"/>
            <w:r w:rsidRPr="00C453B0">
              <w:rPr>
                <w:lang w:val="en-US"/>
              </w:rPr>
              <w:t>informațiilor</w:t>
            </w:r>
            <w:proofErr w:type="spellEnd"/>
            <w:r w:rsidRPr="00C453B0">
              <w:rPr>
                <w:lang w:val="en-US"/>
              </w:rPr>
              <w:t xml:space="preserve"> </w:t>
            </w:r>
            <w:proofErr w:type="spellStart"/>
            <w:r w:rsidRPr="00C453B0">
              <w:rPr>
                <w:lang w:val="en-US"/>
              </w:rPr>
              <w:t>realizată</w:t>
            </w:r>
            <w:proofErr w:type="spellEnd"/>
            <w:r w:rsidRPr="00C453B0">
              <w:rPr>
                <w:lang w:val="en-US"/>
              </w:rPr>
              <w:t xml:space="preserve"> anterior </w:t>
            </w:r>
            <w:proofErr w:type="spellStart"/>
            <w:r w:rsidRPr="00C453B0">
              <w:rPr>
                <w:lang w:val="en-US"/>
              </w:rPr>
              <w:t>acceptării</w:t>
            </w:r>
            <w:proofErr w:type="spellEnd"/>
            <w:r w:rsidRPr="00C453B0">
              <w:rPr>
                <w:lang w:val="en-US"/>
              </w:rPr>
              <w:t xml:space="preserve"> </w:t>
            </w:r>
            <w:proofErr w:type="spellStart"/>
            <w:r w:rsidRPr="00C453B0">
              <w:rPr>
                <w:lang w:val="en-US"/>
              </w:rPr>
              <w:t>procesului</w:t>
            </w:r>
            <w:proofErr w:type="spellEnd"/>
            <w:r w:rsidRPr="00C453B0">
              <w:rPr>
                <w:lang w:val="en-US"/>
              </w:rPr>
              <w:t xml:space="preserve"> de </w:t>
            </w:r>
            <w:proofErr w:type="spellStart"/>
            <w:r w:rsidRPr="00C453B0">
              <w:rPr>
                <w:lang w:val="en-US"/>
              </w:rPr>
              <w:t>verificare</w:t>
            </w:r>
            <w:proofErr w:type="spellEnd"/>
            <w:r w:rsidRPr="00C453B0">
              <w:rPr>
                <w:lang w:val="en-US"/>
              </w:rPr>
              <w:t xml:space="preserve"> de </w:t>
            </w:r>
            <w:proofErr w:type="spellStart"/>
            <w:r w:rsidRPr="00C453B0">
              <w:rPr>
                <w:lang w:val="en-US"/>
              </w:rPr>
              <w:t>către</w:t>
            </w:r>
            <w:proofErr w:type="spellEnd"/>
            <w:r w:rsidRPr="00C453B0">
              <w:rPr>
                <w:lang w:val="en-US"/>
              </w:rPr>
              <w:t xml:space="preserve"> </w:t>
            </w:r>
            <w:proofErr w:type="spellStart"/>
            <w:r w:rsidRPr="00C453B0">
              <w:rPr>
                <w:lang w:val="en-US"/>
              </w:rPr>
              <w:t>verificator</w:t>
            </w:r>
            <w:proofErr w:type="spellEnd"/>
            <w:r w:rsidRPr="00C453B0">
              <w:rPr>
                <w:lang w:val="en-US"/>
              </w:rPr>
              <w:t>.</w:t>
            </w:r>
          </w:p>
        </w:tc>
      </w:tr>
      <w:tr w:rsidR="00AE6921" w:rsidRPr="003974C7" w14:paraId="3FC1F9CF" w14:textId="77777777" w:rsidTr="00140CE5">
        <w:trPr>
          <w:trHeight w:val="1248"/>
        </w:trPr>
        <w:tc>
          <w:tcPr>
            <w:tcW w:w="704" w:type="dxa"/>
            <w:vMerge/>
          </w:tcPr>
          <w:p w14:paraId="00A39397" w14:textId="77777777" w:rsidR="00AE6921" w:rsidRPr="0099025D" w:rsidRDefault="00AE6921" w:rsidP="00EB45F5">
            <w:pPr>
              <w:rPr>
                <w:b/>
                <w:lang w:val="ro-RO"/>
              </w:rPr>
            </w:pPr>
          </w:p>
        </w:tc>
        <w:tc>
          <w:tcPr>
            <w:tcW w:w="2410" w:type="dxa"/>
            <w:vMerge/>
          </w:tcPr>
          <w:p w14:paraId="1E61B5F0" w14:textId="77777777" w:rsidR="00AE6921" w:rsidRPr="0099025D" w:rsidRDefault="00AE6921" w:rsidP="00EB45F5">
            <w:pPr>
              <w:rPr>
                <w:b/>
                <w:lang w:val="ro-RO"/>
              </w:rPr>
            </w:pPr>
          </w:p>
        </w:tc>
        <w:tc>
          <w:tcPr>
            <w:tcW w:w="7513" w:type="dxa"/>
          </w:tcPr>
          <w:p w14:paraId="258D86DE" w14:textId="5FBA87FF" w:rsidR="00AE6921" w:rsidRPr="000A7236" w:rsidRDefault="000A7236" w:rsidP="000A7236">
            <w:pPr>
              <w:pStyle w:val="NormalWeb"/>
              <w:shd w:val="clear" w:color="auto" w:fill="FFFFFF"/>
              <w:jc w:val="both"/>
            </w:pPr>
            <w:r w:rsidRPr="001977F3">
              <w:rPr>
                <w:lang w:val="ro-RO"/>
              </w:rPr>
              <w:t xml:space="preserve">Complementar, </w:t>
            </w:r>
            <w:r w:rsidRPr="001977F3">
              <w:rPr>
                <w:i/>
                <w:iCs/>
                <w:lang w:val="ro-RO"/>
              </w:rPr>
              <w:t xml:space="preserve">pct. 25.1 </w:t>
            </w:r>
            <w:r w:rsidRPr="001977F3">
              <w:rPr>
                <w:lang w:val="ro-RO"/>
              </w:rPr>
              <w:t xml:space="preserve">indică faptul că verificatorul </w:t>
            </w:r>
            <w:proofErr w:type="spellStart"/>
            <w:r w:rsidRPr="001977F3">
              <w:rPr>
                <w:lang w:val="ro-RO"/>
              </w:rPr>
              <w:t>evalueaza</w:t>
            </w:r>
            <w:proofErr w:type="spellEnd"/>
            <w:r w:rsidRPr="001977F3">
              <w:rPr>
                <w:lang w:val="ro-RO"/>
              </w:rPr>
              <w:t xml:space="preserve">̆ „categoria </w:t>
            </w:r>
            <w:proofErr w:type="spellStart"/>
            <w:r w:rsidRPr="001977F3">
              <w:rPr>
                <w:lang w:val="ro-RO"/>
              </w:rPr>
              <w:t>instalației</w:t>
            </w:r>
            <w:proofErr w:type="spellEnd"/>
            <w:r w:rsidRPr="001977F3">
              <w:rPr>
                <w:lang w:val="ro-RO"/>
              </w:rPr>
              <w:t xml:space="preserve">, astfel cum este clasificată </w:t>
            </w:r>
            <w:proofErr w:type="spellStart"/>
            <w:r w:rsidRPr="001977F3">
              <w:rPr>
                <w:lang w:val="ro-RO"/>
              </w:rPr>
              <w:t>în</w:t>
            </w:r>
            <w:proofErr w:type="spellEnd"/>
            <w:r w:rsidRPr="001977F3">
              <w:rPr>
                <w:lang w:val="ro-RO"/>
              </w:rPr>
              <w:t xml:space="preserve"> conformitate cu pct. 45–51 din </w:t>
            </w:r>
            <w:proofErr w:type="spellStart"/>
            <w:r w:rsidRPr="001977F3">
              <w:rPr>
                <w:lang w:val="ro-RO"/>
              </w:rPr>
              <w:t>Hotărârea</w:t>
            </w:r>
            <w:proofErr w:type="spellEnd"/>
            <w:r w:rsidRPr="001977F3">
              <w:rPr>
                <w:lang w:val="ro-RO"/>
              </w:rPr>
              <w:t xml:space="preserve"> Guvernului nr. 575/2024, precum </w:t>
            </w:r>
            <w:proofErr w:type="spellStart"/>
            <w:r w:rsidRPr="001977F3">
              <w:rPr>
                <w:lang w:val="ro-RO"/>
              </w:rPr>
              <w:t>și</w:t>
            </w:r>
            <w:proofErr w:type="spellEnd"/>
            <w:r w:rsidRPr="001977F3">
              <w:rPr>
                <w:lang w:val="ro-RO"/>
              </w:rPr>
              <w:t xml:space="preserve"> specificul </w:t>
            </w:r>
            <w:proofErr w:type="spellStart"/>
            <w:r w:rsidRPr="001977F3">
              <w:rPr>
                <w:lang w:val="ro-RO"/>
              </w:rPr>
              <w:t>activităților</w:t>
            </w:r>
            <w:proofErr w:type="spellEnd"/>
            <w:r w:rsidRPr="001977F3">
              <w:rPr>
                <w:lang w:val="ro-RO"/>
              </w:rPr>
              <w:t xml:space="preserve"> </w:t>
            </w:r>
            <w:proofErr w:type="spellStart"/>
            <w:r w:rsidRPr="001977F3">
              <w:rPr>
                <w:lang w:val="ro-RO"/>
              </w:rPr>
              <w:t>desfășurate</w:t>
            </w:r>
            <w:proofErr w:type="spellEnd"/>
            <w:r w:rsidRPr="001977F3">
              <w:rPr>
                <w:lang w:val="ro-RO"/>
              </w:rPr>
              <w:t xml:space="preserve"> </w:t>
            </w:r>
            <w:proofErr w:type="spellStart"/>
            <w:r w:rsidRPr="001977F3">
              <w:rPr>
                <w:lang w:val="ro-RO"/>
              </w:rPr>
              <w:t>în</w:t>
            </w:r>
            <w:proofErr w:type="spellEnd"/>
            <w:r w:rsidRPr="001977F3">
              <w:rPr>
                <w:lang w:val="ro-RO"/>
              </w:rPr>
              <w:t xml:space="preserve"> cadrul acesteia”. Această formulare este inexactă, deoarece punctele 45–51 din HG nr. 575/2024 nu se referă exclusiv la categoria </w:t>
            </w:r>
            <w:proofErr w:type="spellStart"/>
            <w:r w:rsidRPr="001977F3">
              <w:rPr>
                <w:lang w:val="ro-RO"/>
              </w:rPr>
              <w:t>instalației</w:t>
            </w:r>
            <w:proofErr w:type="spellEnd"/>
            <w:r w:rsidRPr="001977F3">
              <w:rPr>
                <w:lang w:val="ro-RO"/>
              </w:rPr>
              <w:t xml:space="preserve">, ci cuprind </w:t>
            </w:r>
            <w:proofErr w:type="spellStart"/>
            <w:r w:rsidRPr="001977F3">
              <w:rPr>
                <w:lang w:val="ro-RO"/>
              </w:rPr>
              <w:t>în</w:t>
            </w:r>
            <w:proofErr w:type="spellEnd"/>
            <w:r w:rsidRPr="001977F3">
              <w:rPr>
                <w:lang w:val="ro-RO"/>
              </w:rPr>
              <w:t xml:space="preserve"> mod expres </w:t>
            </w:r>
            <w:proofErr w:type="spellStart"/>
            <w:r w:rsidRPr="001977F3">
              <w:rPr>
                <w:lang w:val="ro-RO"/>
              </w:rPr>
              <w:t>și</w:t>
            </w:r>
            <w:proofErr w:type="spellEnd"/>
            <w:r w:rsidRPr="001977F3">
              <w:rPr>
                <w:lang w:val="ro-RO"/>
              </w:rPr>
              <w:t xml:space="preserve"> categoria </w:t>
            </w:r>
            <w:proofErr w:type="spellStart"/>
            <w:r w:rsidRPr="001977F3">
              <w:rPr>
                <w:lang w:val="ro-RO"/>
              </w:rPr>
              <w:t>fiecărui</w:t>
            </w:r>
            <w:proofErr w:type="spellEnd"/>
            <w:r w:rsidRPr="001977F3">
              <w:rPr>
                <w:lang w:val="ro-RO"/>
              </w:rPr>
              <w:t xml:space="preserve"> flux-sursă (pct. 48) </w:t>
            </w:r>
            <w:proofErr w:type="spellStart"/>
            <w:r w:rsidRPr="001977F3">
              <w:rPr>
                <w:lang w:val="ro-RO"/>
              </w:rPr>
              <w:t>și</w:t>
            </w:r>
            <w:proofErr w:type="spellEnd"/>
            <w:r w:rsidRPr="001977F3">
              <w:rPr>
                <w:lang w:val="ro-RO"/>
              </w:rPr>
              <w:t xml:space="preserve"> a </w:t>
            </w:r>
            <w:proofErr w:type="spellStart"/>
            <w:r w:rsidRPr="001977F3">
              <w:rPr>
                <w:lang w:val="ro-RO"/>
              </w:rPr>
              <w:t>fiecărei</w:t>
            </w:r>
            <w:proofErr w:type="spellEnd"/>
            <w:r w:rsidRPr="001977F3">
              <w:rPr>
                <w:lang w:val="ro-RO"/>
              </w:rPr>
              <w:t xml:space="preserve"> surse de emisii (pct. 50). </w:t>
            </w:r>
            <w:r w:rsidRPr="000A7236">
              <w:t xml:space="preserve">Respectiv, trimiterea urmează a fi rectificată. </w:t>
            </w:r>
          </w:p>
        </w:tc>
        <w:tc>
          <w:tcPr>
            <w:tcW w:w="3827" w:type="dxa"/>
          </w:tcPr>
          <w:p w14:paraId="417BA6FC" w14:textId="7CACF6E3" w:rsidR="00AE6921" w:rsidRPr="0099025D" w:rsidRDefault="00EE091D" w:rsidP="0017354A">
            <w:pPr>
              <w:jc w:val="both"/>
              <w:rPr>
                <w:b/>
                <w:lang w:val="ro-RO"/>
              </w:rPr>
            </w:pPr>
            <w:r>
              <w:rPr>
                <w:b/>
                <w:lang w:val="ro-RO"/>
              </w:rPr>
              <w:t>S</w:t>
            </w:r>
            <w:r w:rsidRPr="0099025D">
              <w:rPr>
                <w:b/>
                <w:lang w:val="ro-RO"/>
              </w:rPr>
              <w:t>e acceptă</w:t>
            </w:r>
            <w:r>
              <w:rPr>
                <w:b/>
                <w:lang w:val="ro-RO"/>
              </w:rPr>
              <w:t>.</w:t>
            </w:r>
          </w:p>
        </w:tc>
      </w:tr>
      <w:tr w:rsidR="00D554E3" w:rsidRPr="00490878" w14:paraId="60B48795" w14:textId="77777777" w:rsidTr="00140CE5">
        <w:trPr>
          <w:trHeight w:val="1248"/>
        </w:trPr>
        <w:tc>
          <w:tcPr>
            <w:tcW w:w="704" w:type="dxa"/>
            <w:vMerge/>
          </w:tcPr>
          <w:p w14:paraId="79E20951" w14:textId="77777777" w:rsidR="00D554E3" w:rsidRPr="0099025D" w:rsidRDefault="00D554E3" w:rsidP="00EB45F5">
            <w:pPr>
              <w:rPr>
                <w:b/>
                <w:lang w:val="ro-RO"/>
              </w:rPr>
            </w:pPr>
          </w:p>
        </w:tc>
        <w:tc>
          <w:tcPr>
            <w:tcW w:w="2410" w:type="dxa"/>
            <w:vMerge/>
          </w:tcPr>
          <w:p w14:paraId="6F8C6E2C" w14:textId="77777777" w:rsidR="00D554E3" w:rsidRPr="0099025D" w:rsidRDefault="00D554E3" w:rsidP="00EB45F5">
            <w:pPr>
              <w:rPr>
                <w:b/>
                <w:lang w:val="ro-RO"/>
              </w:rPr>
            </w:pPr>
          </w:p>
        </w:tc>
        <w:tc>
          <w:tcPr>
            <w:tcW w:w="7513" w:type="dxa"/>
          </w:tcPr>
          <w:p w14:paraId="796B70A9" w14:textId="023FA751" w:rsidR="00D554E3" w:rsidRPr="001977F3" w:rsidRDefault="00D554E3" w:rsidP="00D554E3">
            <w:pPr>
              <w:pStyle w:val="NormalWeb"/>
              <w:shd w:val="clear" w:color="auto" w:fill="FFFFFF"/>
              <w:jc w:val="both"/>
              <w:rPr>
                <w:lang w:val="ro-RO"/>
              </w:rPr>
            </w:pPr>
            <w:r w:rsidRPr="001977F3">
              <w:rPr>
                <w:lang w:val="ro-RO"/>
              </w:rPr>
              <w:t xml:space="preserve">La </w:t>
            </w:r>
            <w:r w:rsidRPr="001977F3">
              <w:rPr>
                <w:i/>
                <w:iCs/>
                <w:lang w:val="ro-RO"/>
              </w:rPr>
              <w:t>pct.57</w:t>
            </w:r>
            <w:r w:rsidRPr="001977F3">
              <w:rPr>
                <w:lang w:val="ro-RO"/>
              </w:rPr>
              <w:t xml:space="preserve">, se face </w:t>
            </w:r>
            <w:proofErr w:type="spellStart"/>
            <w:r w:rsidRPr="001977F3">
              <w:rPr>
                <w:lang w:val="ro-RO"/>
              </w:rPr>
              <w:t>referința</w:t>
            </w:r>
            <w:proofErr w:type="spellEnd"/>
            <w:r w:rsidRPr="001977F3">
              <w:rPr>
                <w:lang w:val="ro-RO"/>
              </w:rPr>
              <w:t xml:space="preserve">̆ la „o metodologie de monitorizare care nu se </w:t>
            </w:r>
            <w:proofErr w:type="spellStart"/>
            <w:r w:rsidRPr="001977F3">
              <w:rPr>
                <w:lang w:val="ro-RO"/>
              </w:rPr>
              <w:t>bazeaza</w:t>
            </w:r>
            <w:proofErr w:type="spellEnd"/>
            <w:r w:rsidRPr="001977F3">
              <w:rPr>
                <w:lang w:val="ro-RO"/>
              </w:rPr>
              <w:t xml:space="preserve">̆ pe ranguri, conform prevederilor punctului 64 din </w:t>
            </w:r>
            <w:proofErr w:type="spellStart"/>
            <w:r w:rsidRPr="001977F3">
              <w:rPr>
                <w:lang w:val="ro-RO"/>
              </w:rPr>
              <w:t>Hotărârea</w:t>
            </w:r>
            <w:proofErr w:type="spellEnd"/>
            <w:r w:rsidRPr="001977F3">
              <w:rPr>
                <w:lang w:val="ro-RO"/>
              </w:rPr>
              <w:t xml:space="preserve"> Guvernului nr. 575/2024”, </w:t>
            </w:r>
            <w:proofErr w:type="spellStart"/>
            <w:r w:rsidRPr="001977F3">
              <w:rPr>
                <w:lang w:val="ro-RO"/>
              </w:rPr>
              <w:t>însa</w:t>
            </w:r>
            <w:proofErr w:type="spellEnd"/>
            <w:r w:rsidRPr="001977F3">
              <w:rPr>
                <w:lang w:val="ro-RO"/>
              </w:rPr>
              <w:t xml:space="preserve">̆ pct. 64 </w:t>
            </w:r>
            <w:proofErr w:type="spellStart"/>
            <w:r w:rsidRPr="001977F3">
              <w:rPr>
                <w:lang w:val="ro-RO"/>
              </w:rPr>
              <w:t>utilizeaza</w:t>
            </w:r>
            <w:proofErr w:type="spellEnd"/>
            <w:r w:rsidRPr="001977F3">
              <w:rPr>
                <w:lang w:val="ro-RO"/>
              </w:rPr>
              <w:t xml:space="preserve">̆ termenul „o metodologie de monitorizare care nu se </w:t>
            </w:r>
            <w:proofErr w:type="spellStart"/>
            <w:r w:rsidRPr="001977F3">
              <w:rPr>
                <w:lang w:val="ro-RO"/>
              </w:rPr>
              <w:t>bazeaza</w:t>
            </w:r>
            <w:proofErr w:type="spellEnd"/>
            <w:r w:rsidRPr="001977F3">
              <w:rPr>
                <w:lang w:val="ro-RO"/>
              </w:rPr>
              <w:t>̆ pe metodele standard (</w:t>
            </w:r>
            <w:proofErr w:type="spellStart"/>
            <w:r w:rsidRPr="001977F3">
              <w:rPr>
                <w:lang w:val="ro-RO"/>
              </w:rPr>
              <w:t>în</w:t>
            </w:r>
            <w:proofErr w:type="spellEnd"/>
            <w:r w:rsidRPr="001977F3">
              <w:rPr>
                <w:lang w:val="ro-RO"/>
              </w:rPr>
              <w:t xml:space="preserve"> continuare ‒ </w:t>
            </w:r>
            <w:r w:rsidRPr="001977F3">
              <w:rPr>
                <w:i/>
                <w:iCs/>
                <w:lang w:val="ro-RO"/>
              </w:rPr>
              <w:t>metodologie alternativă</w:t>
            </w:r>
            <w:r w:rsidRPr="001977F3">
              <w:rPr>
                <w:lang w:val="ro-RO"/>
              </w:rPr>
              <w:t xml:space="preserve">)”, deci termenul corect este „metodologie alternativă”. Pentru asigurarea </w:t>
            </w:r>
            <w:proofErr w:type="spellStart"/>
            <w:r w:rsidRPr="001977F3">
              <w:rPr>
                <w:lang w:val="ro-RO"/>
              </w:rPr>
              <w:t>clarității</w:t>
            </w:r>
            <w:proofErr w:type="spellEnd"/>
            <w:r w:rsidRPr="001977F3">
              <w:rPr>
                <w:lang w:val="ro-RO"/>
              </w:rPr>
              <w:t xml:space="preserve">, se impune </w:t>
            </w:r>
            <w:proofErr w:type="spellStart"/>
            <w:r w:rsidRPr="001977F3">
              <w:rPr>
                <w:lang w:val="ro-RO"/>
              </w:rPr>
              <w:t>înlocuirea</w:t>
            </w:r>
            <w:proofErr w:type="spellEnd"/>
            <w:r w:rsidRPr="001977F3">
              <w:rPr>
                <w:lang w:val="ro-RO"/>
              </w:rPr>
              <w:t xml:space="preserve"> sintagmei respective cu termenul exact: „metodologie alternativă”, astfel cum este definit </w:t>
            </w:r>
            <w:proofErr w:type="spellStart"/>
            <w:r w:rsidRPr="001977F3">
              <w:rPr>
                <w:lang w:val="ro-RO"/>
              </w:rPr>
              <w:t>și</w:t>
            </w:r>
            <w:proofErr w:type="spellEnd"/>
            <w:r w:rsidRPr="001977F3">
              <w:rPr>
                <w:lang w:val="ro-RO"/>
              </w:rPr>
              <w:t xml:space="preserve"> aplicat </w:t>
            </w:r>
            <w:proofErr w:type="spellStart"/>
            <w:r w:rsidRPr="001977F3">
              <w:rPr>
                <w:lang w:val="ro-RO"/>
              </w:rPr>
              <w:t>în</w:t>
            </w:r>
            <w:proofErr w:type="spellEnd"/>
            <w:r w:rsidRPr="001977F3">
              <w:rPr>
                <w:lang w:val="ro-RO"/>
              </w:rPr>
              <w:t xml:space="preserve"> cadrul legal </w:t>
            </w:r>
            <w:proofErr w:type="spellStart"/>
            <w:r w:rsidRPr="001977F3">
              <w:rPr>
                <w:lang w:val="ro-RO"/>
              </w:rPr>
              <w:t>național</w:t>
            </w:r>
            <w:proofErr w:type="spellEnd"/>
            <w:r w:rsidRPr="001977F3">
              <w:rPr>
                <w:lang w:val="ro-RO"/>
              </w:rPr>
              <w:t xml:space="preserve"> </w:t>
            </w:r>
            <w:proofErr w:type="spellStart"/>
            <w:r w:rsidRPr="001977F3">
              <w:rPr>
                <w:lang w:val="ro-RO"/>
              </w:rPr>
              <w:t>și</w:t>
            </w:r>
            <w:proofErr w:type="spellEnd"/>
            <w:r w:rsidRPr="001977F3">
              <w:rPr>
                <w:lang w:val="ro-RO"/>
              </w:rPr>
              <w:t xml:space="preserve"> european. </w:t>
            </w:r>
          </w:p>
        </w:tc>
        <w:tc>
          <w:tcPr>
            <w:tcW w:w="3827" w:type="dxa"/>
          </w:tcPr>
          <w:p w14:paraId="29CE0C24" w14:textId="261FF502" w:rsidR="00D554E3" w:rsidRPr="0099025D" w:rsidRDefault="00113785" w:rsidP="0017354A">
            <w:pPr>
              <w:jc w:val="both"/>
              <w:rPr>
                <w:b/>
                <w:lang w:val="ro-RO"/>
              </w:rPr>
            </w:pPr>
            <w:r>
              <w:rPr>
                <w:b/>
                <w:lang w:val="ro-RO"/>
              </w:rPr>
              <w:t>S</w:t>
            </w:r>
            <w:r w:rsidRPr="0099025D">
              <w:rPr>
                <w:b/>
                <w:lang w:val="ro-RO"/>
              </w:rPr>
              <w:t>e acceptă</w:t>
            </w:r>
            <w:r>
              <w:rPr>
                <w:b/>
                <w:lang w:val="ro-RO"/>
              </w:rPr>
              <w:t>.</w:t>
            </w:r>
          </w:p>
        </w:tc>
      </w:tr>
      <w:tr w:rsidR="00D554E3" w:rsidRPr="003974C7" w14:paraId="62CF76BA" w14:textId="77777777" w:rsidTr="00140CE5">
        <w:trPr>
          <w:trHeight w:val="1248"/>
        </w:trPr>
        <w:tc>
          <w:tcPr>
            <w:tcW w:w="704" w:type="dxa"/>
            <w:vMerge/>
          </w:tcPr>
          <w:p w14:paraId="0A89BA68" w14:textId="77777777" w:rsidR="00D554E3" w:rsidRPr="0099025D" w:rsidRDefault="00D554E3" w:rsidP="00EB45F5">
            <w:pPr>
              <w:rPr>
                <w:b/>
                <w:lang w:val="ro-RO"/>
              </w:rPr>
            </w:pPr>
          </w:p>
        </w:tc>
        <w:tc>
          <w:tcPr>
            <w:tcW w:w="2410" w:type="dxa"/>
            <w:vMerge/>
          </w:tcPr>
          <w:p w14:paraId="60C0DC4E" w14:textId="77777777" w:rsidR="00D554E3" w:rsidRPr="0099025D" w:rsidRDefault="00D554E3" w:rsidP="00EB45F5">
            <w:pPr>
              <w:rPr>
                <w:b/>
                <w:lang w:val="ro-RO"/>
              </w:rPr>
            </w:pPr>
          </w:p>
        </w:tc>
        <w:tc>
          <w:tcPr>
            <w:tcW w:w="7513" w:type="dxa"/>
          </w:tcPr>
          <w:p w14:paraId="61D082D6" w14:textId="42E59ECC" w:rsidR="00D554E3" w:rsidRPr="00D554E3" w:rsidRDefault="00D554E3" w:rsidP="00D554E3">
            <w:pPr>
              <w:pStyle w:val="NormalWeb"/>
              <w:shd w:val="clear" w:color="auto" w:fill="FFFFFF"/>
              <w:jc w:val="both"/>
            </w:pPr>
            <w:r w:rsidRPr="001977F3">
              <w:rPr>
                <w:lang w:val="ro-RO"/>
              </w:rPr>
              <w:t xml:space="preserve">La </w:t>
            </w:r>
            <w:r w:rsidRPr="001977F3">
              <w:rPr>
                <w:i/>
                <w:iCs/>
                <w:lang w:val="ro-RO"/>
              </w:rPr>
              <w:t>pct. 107</w:t>
            </w:r>
            <w:r w:rsidRPr="001977F3">
              <w:rPr>
                <w:lang w:val="ro-RO"/>
              </w:rPr>
              <w:t xml:space="preserve">, termenul consacrat </w:t>
            </w:r>
            <w:proofErr w:type="spellStart"/>
            <w:r w:rsidRPr="001977F3">
              <w:rPr>
                <w:lang w:val="ro-RO"/>
              </w:rPr>
              <w:t>în</w:t>
            </w:r>
            <w:proofErr w:type="spellEnd"/>
            <w:r w:rsidRPr="001977F3">
              <w:rPr>
                <w:lang w:val="ro-RO"/>
              </w:rPr>
              <w:t xml:space="preserve"> </w:t>
            </w:r>
            <w:proofErr w:type="spellStart"/>
            <w:r w:rsidRPr="001977F3">
              <w:rPr>
                <w:lang w:val="ro-RO"/>
              </w:rPr>
              <w:t>legislația</w:t>
            </w:r>
            <w:proofErr w:type="spellEnd"/>
            <w:r w:rsidRPr="001977F3">
              <w:rPr>
                <w:lang w:val="ro-RO"/>
              </w:rPr>
              <w:t xml:space="preserve"> relevantă (Regulamentul (UE) 2019/331 </w:t>
            </w:r>
            <w:proofErr w:type="spellStart"/>
            <w:r w:rsidRPr="001977F3">
              <w:rPr>
                <w:lang w:val="ro-RO"/>
              </w:rPr>
              <w:t>și</w:t>
            </w:r>
            <w:proofErr w:type="spellEnd"/>
            <w:r w:rsidRPr="001977F3">
              <w:rPr>
                <w:lang w:val="ro-RO"/>
              </w:rPr>
              <w:t xml:space="preserve"> HG nr. 575/2024) este </w:t>
            </w:r>
            <w:r w:rsidRPr="001977F3">
              <w:rPr>
                <w:b/>
                <w:bCs/>
                <w:lang w:val="ro-RO"/>
              </w:rPr>
              <w:t>„</w:t>
            </w:r>
            <w:proofErr w:type="spellStart"/>
            <w:r w:rsidRPr="001977F3">
              <w:rPr>
                <w:lang w:val="ro-RO"/>
              </w:rPr>
              <w:t>instalații</w:t>
            </w:r>
            <w:proofErr w:type="spellEnd"/>
            <w:r w:rsidRPr="001977F3">
              <w:rPr>
                <w:lang w:val="ro-RO"/>
              </w:rPr>
              <w:t xml:space="preserve"> cu emisii reduse”, nu „</w:t>
            </w:r>
            <w:proofErr w:type="spellStart"/>
            <w:r w:rsidRPr="001977F3">
              <w:rPr>
                <w:lang w:val="ro-RO"/>
              </w:rPr>
              <w:t>scăzute</w:t>
            </w:r>
            <w:proofErr w:type="spellEnd"/>
            <w:r w:rsidRPr="001977F3">
              <w:rPr>
                <w:lang w:val="ro-RO"/>
              </w:rPr>
              <w:t xml:space="preserve">”. </w:t>
            </w:r>
            <w:r w:rsidRPr="00D554E3">
              <w:rPr>
                <w:lang w:val="en-US"/>
              </w:rPr>
              <w:t xml:space="preserve">Se </w:t>
            </w:r>
            <w:proofErr w:type="spellStart"/>
            <w:r w:rsidRPr="00D554E3">
              <w:rPr>
                <w:lang w:val="en-US"/>
              </w:rPr>
              <w:t>propune</w:t>
            </w:r>
            <w:proofErr w:type="spellEnd"/>
            <w:r w:rsidRPr="00D554E3">
              <w:rPr>
                <w:lang w:val="en-US"/>
              </w:rPr>
              <w:t xml:space="preserve"> </w:t>
            </w:r>
            <w:proofErr w:type="spellStart"/>
            <w:r w:rsidRPr="00D554E3">
              <w:rPr>
                <w:lang w:val="en-US"/>
              </w:rPr>
              <w:t>înlocuirea</w:t>
            </w:r>
            <w:proofErr w:type="spellEnd"/>
            <w:r w:rsidRPr="00D554E3">
              <w:rPr>
                <w:lang w:val="en-US"/>
              </w:rPr>
              <w:t xml:space="preserve"> </w:t>
            </w:r>
            <w:proofErr w:type="spellStart"/>
            <w:r w:rsidRPr="00D554E3">
              <w:rPr>
                <w:lang w:val="en-US"/>
              </w:rPr>
              <w:t>termenului</w:t>
            </w:r>
            <w:proofErr w:type="spellEnd"/>
            <w:r w:rsidRPr="00D554E3">
              <w:rPr>
                <w:lang w:val="en-US"/>
              </w:rPr>
              <w:t xml:space="preserve"> „</w:t>
            </w:r>
            <w:proofErr w:type="spellStart"/>
            <w:r w:rsidRPr="00D554E3">
              <w:rPr>
                <w:lang w:val="en-US"/>
              </w:rPr>
              <w:t>scăzute</w:t>
            </w:r>
            <w:proofErr w:type="spellEnd"/>
            <w:r w:rsidRPr="00D554E3">
              <w:rPr>
                <w:lang w:val="en-US"/>
              </w:rPr>
              <w:t>” cu „</w:t>
            </w:r>
            <w:proofErr w:type="spellStart"/>
            <w:r w:rsidRPr="00D554E3">
              <w:rPr>
                <w:lang w:val="en-US"/>
              </w:rPr>
              <w:t>reduse</w:t>
            </w:r>
            <w:proofErr w:type="spellEnd"/>
            <w:r w:rsidRPr="00D554E3">
              <w:rPr>
                <w:lang w:val="en-US"/>
              </w:rPr>
              <w:t xml:space="preserve">” </w:t>
            </w:r>
            <w:proofErr w:type="spellStart"/>
            <w:r w:rsidRPr="00D554E3">
              <w:rPr>
                <w:lang w:val="en-US"/>
              </w:rPr>
              <w:t>pentru</w:t>
            </w:r>
            <w:proofErr w:type="spellEnd"/>
            <w:r w:rsidRPr="00D554E3">
              <w:rPr>
                <w:lang w:val="en-US"/>
              </w:rPr>
              <w:t xml:space="preserve"> </w:t>
            </w:r>
            <w:proofErr w:type="gramStart"/>
            <w:r w:rsidRPr="00D554E3">
              <w:rPr>
                <w:lang w:val="en-US"/>
              </w:rPr>
              <w:t>a</w:t>
            </w:r>
            <w:proofErr w:type="gramEnd"/>
            <w:r w:rsidRPr="00D554E3">
              <w:rPr>
                <w:lang w:val="en-US"/>
              </w:rPr>
              <w:t xml:space="preserve"> </w:t>
            </w:r>
            <w:proofErr w:type="spellStart"/>
            <w:r w:rsidRPr="00D554E3">
              <w:rPr>
                <w:lang w:val="en-US"/>
              </w:rPr>
              <w:t>asigura</w:t>
            </w:r>
            <w:proofErr w:type="spellEnd"/>
            <w:r w:rsidRPr="00D554E3">
              <w:rPr>
                <w:lang w:val="en-US"/>
              </w:rPr>
              <w:t xml:space="preserve"> </w:t>
            </w:r>
            <w:proofErr w:type="spellStart"/>
            <w:r w:rsidRPr="00D554E3">
              <w:rPr>
                <w:lang w:val="en-US"/>
              </w:rPr>
              <w:t>unificarea</w:t>
            </w:r>
            <w:proofErr w:type="spellEnd"/>
            <w:r w:rsidRPr="00D554E3">
              <w:rPr>
                <w:lang w:val="en-US"/>
              </w:rPr>
              <w:t xml:space="preserve"> </w:t>
            </w:r>
            <w:proofErr w:type="spellStart"/>
            <w:r w:rsidRPr="00D554E3">
              <w:rPr>
                <w:lang w:val="en-US"/>
              </w:rPr>
              <w:t>terminologiei</w:t>
            </w:r>
            <w:proofErr w:type="spellEnd"/>
            <w:r w:rsidRPr="00D554E3">
              <w:rPr>
                <w:lang w:val="en-US"/>
              </w:rPr>
              <w:t xml:space="preserve"> </w:t>
            </w:r>
            <w:proofErr w:type="spellStart"/>
            <w:r w:rsidRPr="00D554E3">
              <w:rPr>
                <w:lang w:val="en-US"/>
              </w:rPr>
              <w:t>utilizate</w:t>
            </w:r>
            <w:proofErr w:type="spellEnd"/>
            <w:r w:rsidRPr="00D554E3">
              <w:rPr>
                <w:lang w:val="en-US"/>
              </w:rPr>
              <w:t xml:space="preserve"> </w:t>
            </w:r>
            <w:proofErr w:type="spellStart"/>
            <w:r w:rsidRPr="00D554E3">
              <w:rPr>
                <w:lang w:val="en-US"/>
              </w:rPr>
              <w:t>în</w:t>
            </w:r>
            <w:proofErr w:type="spellEnd"/>
            <w:r w:rsidRPr="00D554E3">
              <w:rPr>
                <w:lang w:val="en-US"/>
              </w:rPr>
              <w:t xml:space="preserve"> </w:t>
            </w:r>
            <w:proofErr w:type="spellStart"/>
            <w:r w:rsidRPr="00D554E3">
              <w:rPr>
                <w:lang w:val="en-US"/>
              </w:rPr>
              <w:t>actele</w:t>
            </w:r>
            <w:proofErr w:type="spellEnd"/>
            <w:r w:rsidRPr="00D554E3">
              <w:rPr>
                <w:lang w:val="en-US"/>
              </w:rPr>
              <w:t xml:space="preserve"> normative </w:t>
            </w:r>
            <w:proofErr w:type="spellStart"/>
            <w:r w:rsidRPr="00D554E3">
              <w:rPr>
                <w:lang w:val="en-US"/>
              </w:rPr>
              <w:t>incidente</w:t>
            </w:r>
            <w:proofErr w:type="spellEnd"/>
            <w:r w:rsidRPr="00D554E3">
              <w:rPr>
                <w:lang w:val="en-US"/>
              </w:rPr>
              <w:t xml:space="preserve">. </w:t>
            </w:r>
            <w:r w:rsidRPr="00D554E3">
              <w:t xml:space="preserve">Obiecția este valabilă și pentru pct. 215 și 219.2. </w:t>
            </w:r>
          </w:p>
        </w:tc>
        <w:tc>
          <w:tcPr>
            <w:tcW w:w="3827" w:type="dxa"/>
          </w:tcPr>
          <w:p w14:paraId="1738382B" w14:textId="6F5248B7" w:rsidR="00D554E3" w:rsidRPr="0099025D" w:rsidRDefault="00113785" w:rsidP="0017354A">
            <w:pPr>
              <w:jc w:val="both"/>
              <w:rPr>
                <w:b/>
                <w:lang w:val="ro-RO"/>
              </w:rPr>
            </w:pPr>
            <w:r>
              <w:rPr>
                <w:b/>
                <w:lang w:val="ro-RO"/>
              </w:rPr>
              <w:t>S</w:t>
            </w:r>
            <w:r w:rsidRPr="0099025D">
              <w:rPr>
                <w:b/>
                <w:lang w:val="ro-RO"/>
              </w:rPr>
              <w:t>e acceptă</w:t>
            </w:r>
            <w:r>
              <w:rPr>
                <w:b/>
                <w:lang w:val="ro-RO"/>
              </w:rPr>
              <w:t>.</w:t>
            </w:r>
          </w:p>
        </w:tc>
      </w:tr>
      <w:tr w:rsidR="00D554E3" w:rsidRPr="005C56B1" w14:paraId="0D79BD4D" w14:textId="77777777" w:rsidTr="00FC2815">
        <w:trPr>
          <w:trHeight w:val="983"/>
        </w:trPr>
        <w:tc>
          <w:tcPr>
            <w:tcW w:w="704" w:type="dxa"/>
            <w:vMerge/>
          </w:tcPr>
          <w:p w14:paraId="705BE9F3" w14:textId="77777777" w:rsidR="00D554E3" w:rsidRPr="0099025D" w:rsidRDefault="00D554E3" w:rsidP="00EB45F5">
            <w:pPr>
              <w:rPr>
                <w:b/>
                <w:lang w:val="ro-RO"/>
              </w:rPr>
            </w:pPr>
          </w:p>
        </w:tc>
        <w:tc>
          <w:tcPr>
            <w:tcW w:w="2410" w:type="dxa"/>
            <w:vMerge/>
          </w:tcPr>
          <w:p w14:paraId="112AFC60" w14:textId="77777777" w:rsidR="00D554E3" w:rsidRPr="0099025D" w:rsidRDefault="00D554E3" w:rsidP="00EB45F5">
            <w:pPr>
              <w:rPr>
                <w:b/>
                <w:lang w:val="ro-RO"/>
              </w:rPr>
            </w:pPr>
          </w:p>
        </w:tc>
        <w:tc>
          <w:tcPr>
            <w:tcW w:w="7513" w:type="dxa"/>
          </w:tcPr>
          <w:p w14:paraId="3920B456" w14:textId="3A0D43A1" w:rsidR="00D554E3" w:rsidRPr="00D554E3" w:rsidRDefault="00D554E3" w:rsidP="00D554E3">
            <w:pPr>
              <w:pStyle w:val="NormalWeb"/>
              <w:shd w:val="clear" w:color="auto" w:fill="FFFFFF"/>
              <w:jc w:val="both"/>
              <w:rPr>
                <w:lang w:val="en-US"/>
              </w:rPr>
            </w:pPr>
            <w:r w:rsidRPr="001977F3">
              <w:rPr>
                <w:lang w:val="ro-RO"/>
              </w:rPr>
              <w:t xml:space="preserve">La </w:t>
            </w:r>
            <w:r w:rsidRPr="001977F3">
              <w:rPr>
                <w:i/>
                <w:iCs/>
                <w:lang w:val="ro-RO"/>
              </w:rPr>
              <w:t xml:space="preserve">pct. 110.1.2 </w:t>
            </w:r>
            <w:r w:rsidRPr="001977F3">
              <w:rPr>
                <w:lang w:val="ro-RO"/>
              </w:rPr>
              <w:t xml:space="preserve">(gazul natural este monitorizat prin intermediul </w:t>
            </w:r>
            <w:proofErr w:type="spellStart"/>
            <w:r w:rsidRPr="001977F3">
              <w:rPr>
                <w:lang w:val="ro-RO"/>
              </w:rPr>
              <w:t>contorizării</w:t>
            </w:r>
            <w:proofErr w:type="spellEnd"/>
            <w:r w:rsidRPr="001977F3">
              <w:rPr>
                <w:lang w:val="ro-RO"/>
              </w:rPr>
              <w:t xml:space="preserve"> fiscale, care este supusă unui regim juridic adecvat pentru controlul contoarelor fiscale </w:t>
            </w:r>
            <w:proofErr w:type="spellStart"/>
            <w:r w:rsidRPr="001977F3">
              <w:rPr>
                <w:lang w:val="ro-RO"/>
              </w:rPr>
              <w:t>și</w:t>
            </w:r>
            <w:proofErr w:type="spellEnd"/>
            <w:r w:rsidRPr="001977F3">
              <w:rPr>
                <w:lang w:val="ro-RO"/>
              </w:rPr>
              <w:t xml:space="preserve"> </w:t>
            </w:r>
            <w:proofErr w:type="spellStart"/>
            <w:r w:rsidRPr="001977F3">
              <w:rPr>
                <w:lang w:val="ro-RO"/>
              </w:rPr>
              <w:t>îndeplinește</w:t>
            </w:r>
            <w:proofErr w:type="spellEnd"/>
            <w:r w:rsidRPr="001977F3">
              <w:rPr>
                <w:lang w:val="ro-RO"/>
              </w:rPr>
              <w:t xml:space="preserve"> rangurile de incertitudine </w:t>
            </w:r>
            <w:proofErr w:type="spellStart"/>
            <w:r w:rsidRPr="001977F3">
              <w:rPr>
                <w:lang w:val="ro-RO"/>
              </w:rPr>
              <w:t>corespunzătoare</w:t>
            </w:r>
            <w:proofErr w:type="spellEnd"/>
            <w:r w:rsidRPr="001977F3">
              <w:rPr>
                <w:lang w:val="ro-RO"/>
              </w:rPr>
              <w:t xml:space="preserve"> rangului aplicabil), formularea este incertă </w:t>
            </w:r>
            <w:proofErr w:type="spellStart"/>
            <w:r w:rsidRPr="001977F3">
              <w:rPr>
                <w:lang w:val="ro-RO"/>
              </w:rPr>
              <w:t>și</w:t>
            </w:r>
            <w:proofErr w:type="spellEnd"/>
            <w:r w:rsidRPr="001977F3">
              <w:rPr>
                <w:lang w:val="ro-RO"/>
              </w:rPr>
              <w:t xml:space="preserve"> nu reflectă corect </w:t>
            </w:r>
            <w:proofErr w:type="spellStart"/>
            <w:r w:rsidRPr="001977F3">
              <w:rPr>
                <w:lang w:val="ro-RO"/>
              </w:rPr>
              <w:t>cerințele</w:t>
            </w:r>
            <w:proofErr w:type="spellEnd"/>
            <w:r w:rsidRPr="001977F3">
              <w:rPr>
                <w:lang w:val="ro-RO"/>
              </w:rPr>
              <w:t xml:space="preserve"> Directivei 2012/27/UE </w:t>
            </w:r>
            <w:proofErr w:type="spellStart"/>
            <w:r w:rsidRPr="001977F3">
              <w:rPr>
                <w:lang w:val="ro-RO"/>
              </w:rPr>
              <w:t>și</w:t>
            </w:r>
            <w:proofErr w:type="spellEnd"/>
            <w:r w:rsidRPr="001977F3">
              <w:rPr>
                <w:lang w:val="ro-RO"/>
              </w:rPr>
              <w:t xml:space="preserve"> ale Regulamentului de punere </w:t>
            </w:r>
            <w:proofErr w:type="spellStart"/>
            <w:r w:rsidRPr="001977F3">
              <w:rPr>
                <w:lang w:val="ro-RO"/>
              </w:rPr>
              <w:t>în</w:t>
            </w:r>
            <w:proofErr w:type="spellEnd"/>
            <w:r w:rsidRPr="001977F3">
              <w:rPr>
                <w:lang w:val="ro-RO"/>
              </w:rPr>
              <w:t xml:space="preserve"> aplicare (UE) 2018/2066 privind monitorizarea </w:t>
            </w:r>
            <w:proofErr w:type="spellStart"/>
            <w:r w:rsidRPr="001977F3">
              <w:rPr>
                <w:lang w:val="ro-RO"/>
              </w:rPr>
              <w:t>și</w:t>
            </w:r>
            <w:proofErr w:type="spellEnd"/>
            <w:r w:rsidRPr="001977F3">
              <w:rPr>
                <w:lang w:val="ro-RO"/>
              </w:rPr>
              <w:t xml:space="preserve"> raportarea emisiilor de gaze cu efect de seră. </w:t>
            </w:r>
            <w:proofErr w:type="spellStart"/>
            <w:r w:rsidRPr="00D554E3">
              <w:rPr>
                <w:lang w:val="en-US"/>
              </w:rPr>
              <w:t>Directiva</w:t>
            </w:r>
            <w:proofErr w:type="spellEnd"/>
            <w:r w:rsidRPr="00D554E3">
              <w:rPr>
                <w:lang w:val="en-US"/>
              </w:rPr>
              <w:t xml:space="preserve"> </w:t>
            </w:r>
            <w:proofErr w:type="spellStart"/>
            <w:r w:rsidRPr="00D554E3">
              <w:rPr>
                <w:lang w:val="en-US"/>
              </w:rPr>
              <w:t>și</w:t>
            </w:r>
            <w:proofErr w:type="spellEnd"/>
            <w:r w:rsidRPr="00D554E3">
              <w:rPr>
                <w:lang w:val="en-US"/>
              </w:rPr>
              <w:t xml:space="preserve"> </w:t>
            </w:r>
            <w:proofErr w:type="spellStart"/>
            <w:r w:rsidRPr="00D554E3">
              <w:rPr>
                <w:lang w:val="en-US"/>
              </w:rPr>
              <w:t>regulamentul</w:t>
            </w:r>
            <w:proofErr w:type="spellEnd"/>
            <w:r w:rsidRPr="00D554E3">
              <w:rPr>
                <w:lang w:val="en-US"/>
              </w:rPr>
              <w:t xml:space="preserve"> fac </w:t>
            </w:r>
            <w:proofErr w:type="spellStart"/>
            <w:r w:rsidRPr="00D554E3">
              <w:rPr>
                <w:lang w:val="en-US"/>
              </w:rPr>
              <w:t>referire</w:t>
            </w:r>
            <w:proofErr w:type="spellEnd"/>
            <w:r w:rsidRPr="00D554E3">
              <w:rPr>
                <w:lang w:val="en-US"/>
              </w:rPr>
              <w:t xml:space="preserve"> </w:t>
            </w:r>
            <w:proofErr w:type="spellStart"/>
            <w:r w:rsidRPr="00D554E3">
              <w:rPr>
                <w:lang w:val="en-US"/>
              </w:rPr>
              <w:t>expresa</w:t>
            </w:r>
            <w:proofErr w:type="spellEnd"/>
            <w:r w:rsidRPr="00D554E3">
              <w:rPr>
                <w:lang w:val="en-US"/>
              </w:rPr>
              <w:t xml:space="preserve">̆ la </w:t>
            </w:r>
            <w:proofErr w:type="spellStart"/>
            <w:r w:rsidRPr="00D554E3">
              <w:rPr>
                <w:lang w:val="en-US"/>
              </w:rPr>
              <w:t>criterii</w:t>
            </w:r>
            <w:proofErr w:type="spellEnd"/>
            <w:r w:rsidRPr="00D554E3">
              <w:rPr>
                <w:lang w:val="en-US"/>
              </w:rPr>
              <w:t xml:space="preserve"> de </w:t>
            </w:r>
            <w:proofErr w:type="spellStart"/>
            <w:r w:rsidRPr="00D554E3">
              <w:rPr>
                <w:lang w:val="en-US"/>
              </w:rPr>
              <w:t>eligibilitate</w:t>
            </w:r>
            <w:proofErr w:type="spellEnd"/>
            <w:r w:rsidRPr="00D554E3">
              <w:rPr>
                <w:lang w:val="en-US"/>
              </w:rPr>
              <w:t xml:space="preserve"> </w:t>
            </w:r>
            <w:proofErr w:type="spellStart"/>
            <w:r w:rsidRPr="00D554E3">
              <w:rPr>
                <w:lang w:val="en-US"/>
              </w:rPr>
              <w:t>pentru</w:t>
            </w:r>
            <w:proofErr w:type="spellEnd"/>
            <w:r w:rsidRPr="00D554E3">
              <w:rPr>
                <w:lang w:val="en-US"/>
              </w:rPr>
              <w:t xml:space="preserve"> </w:t>
            </w:r>
            <w:proofErr w:type="spellStart"/>
            <w:r w:rsidRPr="00D554E3">
              <w:rPr>
                <w:lang w:val="en-US"/>
              </w:rPr>
              <w:t>metodele</w:t>
            </w:r>
            <w:proofErr w:type="spellEnd"/>
            <w:r w:rsidRPr="00D554E3">
              <w:rPr>
                <w:lang w:val="en-US"/>
              </w:rPr>
              <w:t xml:space="preserve"> de </w:t>
            </w:r>
            <w:proofErr w:type="spellStart"/>
            <w:r w:rsidRPr="00D554E3">
              <w:rPr>
                <w:lang w:val="en-US"/>
              </w:rPr>
              <w:t>monitorizare</w:t>
            </w:r>
            <w:proofErr w:type="spellEnd"/>
            <w:r w:rsidRPr="00D554E3">
              <w:rPr>
                <w:lang w:val="en-US"/>
              </w:rPr>
              <w:t xml:space="preserve"> </w:t>
            </w:r>
            <w:proofErr w:type="spellStart"/>
            <w:r w:rsidRPr="00D554E3">
              <w:rPr>
                <w:lang w:val="en-US"/>
              </w:rPr>
              <w:t>bazate</w:t>
            </w:r>
            <w:proofErr w:type="spellEnd"/>
            <w:r w:rsidRPr="00D554E3">
              <w:rPr>
                <w:lang w:val="en-US"/>
              </w:rPr>
              <w:t xml:space="preserve"> pe </w:t>
            </w:r>
            <w:proofErr w:type="spellStart"/>
            <w:r w:rsidRPr="00D554E3">
              <w:rPr>
                <w:lang w:val="en-US"/>
              </w:rPr>
              <w:t>contoare</w:t>
            </w:r>
            <w:proofErr w:type="spellEnd"/>
            <w:r w:rsidRPr="00D554E3">
              <w:rPr>
                <w:lang w:val="en-US"/>
              </w:rPr>
              <w:t xml:space="preserve"> </w:t>
            </w:r>
            <w:proofErr w:type="spellStart"/>
            <w:r w:rsidRPr="00D554E3">
              <w:rPr>
                <w:lang w:val="en-US"/>
              </w:rPr>
              <w:t>fiscale</w:t>
            </w:r>
            <w:proofErr w:type="spellEnd"/>
            <w:r w:rsidRPr="00D554E3">
              <w:rPr>
                <w:lang w:val="en-US"/>
              </w:rPr>
              <w:t xml:space="preserve">, </w:t>
            </w:r>
            <w:proofErr w:type="spellStart"/>
            <w:r w:rsidRPr="00D554E3">
              <w:rPr>
                <w:lang w:val="en-US"/>
              </w:rPr>
              <w:t>inclusiv</w:t>
            </w:r>
            <w:proofErr w:type="spellEnd"/>
            <w:r w:rsidRPr="00D554E3">
              <w:rPr>
                <w:lang w:val="en-US"/>
              </w:rPr>
              <w:t xml:space="preserve"> </w:t>
            </w:r>
            <w:proofErr w:type="spellStart"/>
            <w:r w:rsidRPr="00D554E3">
              <w:rPr>
                <w:lang w:val="en-US"/>
              </w:rPr>
              <w:t>certificarea</w:t>
            </w:r>
            <w:proofErr w:type="spellEnd"/>
            <w:r w:rsidRPr="00D554E3">
              <w:rPr>
                <w:lang w:val="en-US"/>
              </w:rPr>
              <w:t xml:space="preserve"> </w:t>
            </w:r>
            <w:proofErr w:type="spellStart"/>
            <w:r w:rsidRPr="00D554E3">
              <w:rPr>
                <w:lang w:val="en-US"/>
              </w:rPr>
              <w:t>metrologica</w:t>
            </w:r>
            <w:proofErr w:type="spellEnd"/>
            <w:r w:rsidRPr="00D554E3">
              <w:rPr>
                <w:lang w:val="en-US"/>
              </w:rPr>
              <w:t xml:space="preserve">̆, </w:t>
            </w:r>
            <w:proofErr w:type="spellStart"/>
            <w:r w:rsidRPr="00D554E3">
              <w:rPr>
                <w:lang w:val="en-US"/>
              </w:rPr>
              <w:t>calitatea</w:t>
            </w:r>
            <w:proofErr w:type="spellEnd"/>
            <w:r w:rsidRPr="00D554E3">
              <w:rPr>
                <w:lang w:val="en-US"/>
              </w:rPr>
              <w:t xml:space="preserve"> </w:t>
            </w:r>
            <w:proofErr w:type="spellStart"/>
            <w:r w:rsidRPr="00D554E3">
              <w:rPr>
                <w:lang w:val="en-US"/>
              </w:rPr>
              <w:t>și</w:t>
            </w:r>
            <w:proofErr w:type="spellEnd"/>
            <w:r w:rsidRPr="00D554E3">
              <w:rPr>
                <w:lang w:val="en-US"/>
              </w:rPr>
              <w:t xml:space="preserve"> </w:t>
            </w:r>
            <w:proofErr w:type="spellStart"/>
            <w:r w:rsidRPr="00D554E3">
              <w:rPr>
                <w:lang w:val="en-US"/>
              </w:rPr>
              <w:t>trasabilitatea</w:t>
            </w:r>
            <w:proofErr w:type="spellEnd"/>
            <w:r w:rsidRPr="00D554E3">
              <w:rPr>
                <w:lang w:val="en-US"/>
              </w:rPr>
              <w:t xml:space="preserve"> </w:t>
            </w:r>
            <w:proofErr w:type="spellStart"/>
            <w:r w:rsidRPr="00D554E3">
              <w:rPr>
                <w:lang w:val="en-US"/>
              </w:rPr>
              <w:t>datelor</w:t>
            </w:r>
            <w:proofErr w:type="spellEnd"/>
            <w:r w:rsidRPr="00D554E3">
              <w:rPr>
                <w:lang w:val="en-US"/>
              </w:rPr>
              <w:t xml:space="preserve">, </w:t>
            </w:r>
            <w:proofErr w:type="spellStart"/>
            <w:r w:rsidRPr="00D554E3">
              <w:rPr>
                <w:lang w:val="en-US"/>
              </w:rPr>
              <w:t>clasa</w:t>
            </w:r>
            <w:proofErr w:type="spellEnd"/>
            <w:r w:rsidRPr="00D554E3">
              <w:rPr>
                <w:lang w:val="en-US"/>
              </w:rPr>
              <w:t xml:space="preserve"> de </w:t>
            </w:r>
            <w:proofErr w:type="spellStart"/>
            <w:r w:rsidRPr="00D554E3">
              <w:rPr>
                <w:lang w:val="en-US"/>
              </w:rPr>
              <w:t>exactitate</w:t>
            </w:r>
            <w:proofErr w:type="spellEnd"/>
            <w:r w:rsidRPr="00D554E3">
              <w:rPr>
                <w:lang w:val="en-US"/>
              </w:rPr>
              <w:t xml:space="preserve"> a </w:t>
            </w:r>
            <w:proofErr w:type="spellStart"/>
            <w:r w:rsidRPr="00D554E3">
              <w:rPr>
                <w:lang w:val="en-US"/>
              </w:rPr>
              <w:t>contoarelor</w:t>
            </w:r>
            <w:proofErr w:type="spellEnd"/>
            <w:r w:rsidRPr="00D554E3">
              <w:rPr>
                <w:lang w:val="en-US"/>
              </w:rPr>
              <w:t xml:space="preserve"> </w:t>
            </w:r>
            <w:proofErr w:type="spellStart"/>
            <w:r w:rsidRPr="00D554E3">
              <w:rPr>
                <w:lang w:val="en-US"/>
              </w:rPr>
              <w:t>și</w:t>
            </w:r>
            <w:proofErr w:type="spellEnd"/>
            <w:r w:rsidRPr="00D554E3">
              <w:rPr>
                <w:lang w:val="en-US"/>
              </w:rPr>
              <w:t xml:space="preserve"> </w:t>
            </w:r>
            <w:proofErr w:type="spellStart"/>
            <w:r w:rsidRPr="00D554E3">
              <w:rPr>
                <w:lang w:val="en-US"/>
              </w:rPr>
              <w:t>nivelul</w:t>
            </w:r>
            <w:proofErr w:type="spellEnd"/>
            <w:r w:rsidRPr="00D554E3">
              <w:rPr>
                <w:lang w:val="en-US"/>
              </w:rPr>
              <w:t xml:space="preserve"> de </w:t>
            </w:r>
            <w:proofErr w:type="spellStart"/>
            <w:r w:rsidRPr="00D554E3">
              <w:rPr>
                <w:lang w:val="en-US"/>
              </w:rPr>
              <w:t>incertitudine</w:t>
            </w:r>
            <w:proofErr w:type="spellEnd"/>
            <w:r w:rsidRPr="00D554E3">
              <w:rPr>
                <w:lang w:val="en-US"/>
              </w:rPr>
              <w:t xml:space="preserve"> </w:t>
            </w:r>
            <w:proofErr w:type="spellStart"/>
            <w:r w:rsidRPr="00D554E3">
              <w:rPr>
                <w:lang w:val="en-US"/>
              </w:rPr>
              <w:t>exprimat</w:t>
            </w:r>
            <w:proofErr w:type="spellEnd"/>
            <w:r w:rsidRPr="00D554E3">
              <w:rPr>
                <w:lang w:val="en-US"/>
              </w:rPr>
              <w:t xml:space="preserve"> numeric, nu </w:t>
            </w:r>
            <w:proofErr w:type="spellStart"/>
            <w:r w:rsidRPr="00D554E3">
              <w:rPr>
                <w:lang w:val="en-US"/>
              </w:rPr>
              <w:t>doar</w:t>
            </w:r>
            <w:proofErr w:type="spellEnd"/>
            <w:r w:rsidRPr="00D554E3">
              <w:rPr>
                <w:lang w:val="en-US"/>
              </w:rPr>
              <w:t xml:space="preserve"> </w:t>
            </w:r>
            <w:proofErr w:type="spellStart"/>
            <w:r w:rsidRPr="00D554E3">
              <w:rPr>
                <w:lang w:val="en-US"/>
              </w:rPr>
              <w:t>corespunzător</w:t>
            </w:r>
            <w:proofErr w:type="spellEnd"/>
            <w:r w:rsidRPr="00D554E3">
              <w:rPr>
                <w:lang w:val="en-US"/>
              </w:rPr>
              <w:t xml:space="preserve"> </w:t>
            </w:r>
            <w:proofErr w:type="spellStart"/>
            <w:r w:rsidRPr="00D554E3">
              <w:rPr>
                <w:lang w:val="en-US"/>
              </w:rPr>
              <w:t>rangului</w:t>
            </w:r>
            <w:proofErr w:type="spellEnd"/>
            <w:r w:rsidRPr="00D554E3">
              <w:rPr>
                <w:lang w:val="en-US"/>
              </w:rPr>
              <w:t xml:space="preserve"> </w:t>
            </w:r>
            <w:proofErr w:type="spellStart"/>
            <w:r w:rsidRPr="00D554E3">
              <w:rPr>
                <w:lang w:val="en-US"/>
              </w:rPr>
              <w:t>aplicabil</w:t>
            </w:r>
            <w:proofErr w:type="spellEnd"/>
            <w:r w:rsidRPr="00D554E3">
              <w:rPr>
                <w:lang w:val="en-US"/>
              </w:rPr>
              <w:t xml:space="preserve">. </w:t>
            </w:r>
          </w:p>
        </w:tc>
        <w:tc>
          <w:tcPr>
            <w:tcW w:w="3827" w:type="dxa"/>
          </w:tcPr>
          <w:p w14:paraId="07518AAA" w14:textId="77777777" w:rsidR="009347F0" w:rsidRPr="00C964A6" w:rsidRDefault="009347F0" w:rsidP="009347F0">
            <w:pPr>
              <w:jc w:val="both"/>
              <w:rPr>
                <w:b/>
                <w:lang w:val="ro-RO"/>
              </w:rPr>
            </w:pPr>
            <w:r w:rsidRPr="00C964A6">
              <w:rPr>
                <w:b/>
                <w:lang w:val="ro-RO"/>
              </w:rPr>
              <w:t>Nu se acceptă.</w:t>
            </w:r>
          </w:p>
          <w:p w14:paraId="36B30954" w14:textId="4305ABB0" w:rsidR="00D554E3" w:rsidRPr="006010F0" w:rsidRDefault="006010F0" w:rsidP="0017354A">
            <w:pPr>
              <w:jc w:val="both"/>
              <w:rPr>
                <w:b/>
                <w:lang w:val="ro-RO"/>
              </w:rPr>
            </w:pPr>
            <w:proofErr w:type="spellStart"/>
            <w:r>
              <w:rPr>
                <w:lang w:val="en-US"/>
              </w:rPr>
              <w:t>Prevederile</w:t>
            </w:r>
            <w:proofErr w:type="spellEnd"/>
            <w:r>
              <w:rPr>
                <w:lang w:val="en-US"/>
              </w:rPr>
              <w:t xml:space="preserve"> </w:t>
            </w:r>
            <w:proofErr w:type="spellStart"/>
            <w:r>
              <w:rPr>
                <w:lang w:val="en-US"/>
              </w:rPr>
              <w:t>subpunctului</w:t>
            </w:r>
            <w:proofErr w:type="spellEnd"/>
            <w:r>
              <w:rPr>
                <w:lang w:val="en-US"/>
              </w:rPr>
              <w:t xml:space="preserve"> 110.1.2 </w:t>
            </w:r>
            <w:proofErr w:type="spellStart"/>
            <w:r>
              <w:rPr>
                <w:lang w:val="en-US"/>
              </w:rPr>
              <w:t>transpun</w:t>
            </w:r>
            <w:proofErr w:type="spellEnd"/>
            <w:r>
              <w:rPr>
                <w:lang w:val="en-US"/>
              </w:rPr>
              <w:t xml:space="preserve"> în mod </w:t>
            </w:r>
            <w:proofErr w:type="spellStart"/>
            <w:r>
              <w:rPr>
                <w:lang w:val="en-US"/>
              </w:rPr>
              <w:t>expres</w:t>
            </w:r>
            <w:proofErr w:type="spellEnd"/>
            <w:r>
              <w:rPr>
                <w:lang w:val="en-US"/>
              </w:rPr>
              <w:t xml:space="preserve"> </w:t>
            </w:r>
            <w:proofErr w:type="spellStart"/>
            <w:r>
              <w:rPr>
                <w:lang w:val="en-US"/>
              </w:rPr>
              <w:t>dispozițiile</w:t>
            </w:r>
            <w:proofErr w:type="spellEnd"/>
            <w:r>
              <w:rPr>
                <w:lang w:val="en-US"/>
              </w:rPr>
              <w:t xml:space="preserve"> art.32 </w:t>
            </w:r>
            <w:proofErr w:type="spellStart"/>
            <w:proofErr w:type="gramStart"/>
            <w:r>
              <w:rPr>
                <w:lang w:val="en-US"/>
              </w:rPr>
              <w:t>alin</w:t>
            </w:r>
            <w:proofErr w:type="spellEnd"/>
            <w:r>
              <w:rPr>
                <w:lang w:val="en-US"/>
              </w:rPr>
              <w:t>.(</w:t>
            </w:r>
            <w:proofErr w:type="gramEnd"/>
            <w:r>
              <w:rPr>
                <w:lang w:val="en-US"/>
              </w:rPr>
              <w:t xml:space="preserve">1) </w:t>
            </w:r>
            <w:proofErr w:type="spellStart"/>
            <w:proofErr w:type="gramStart"/>
            <w:r>
              <w:rPr>
                <w:lang w:val="en-US"/>
              </w:rPr>
              <w:t>lit.b</w:t>
            </w:r>
            <w:proofErr w:type="spellEnd"/>
            <w:proofErr w:type="gramEnd"/>
            <w:r>
              <w:rPr>
                <w:lang w:val="en-US"/>
              </w:rPr>
              <w:t xml:space="preserve">) din </w:t>
            </w:r>
            <w:proofErr w:type="spellStart"/>
            <w:r>
              <w:rPr>
                <w:lang w:val="en-US"/>
              </w:rPr>
              <w:t>Regulamentul</w:t>
            </w:r>
            <w:proofErr w:type="spellEnd"/>
            <w:r>
              <w:rPr>
                <w:lang w:val="en-US"/>
              </w:rPr>
              <w:t xml:space="preserve"> UE 2018/2067.</w:t>
            </w:r>
          </w:p>
        </w:tc>
      </w:tr>
      <w:tr w:rsidR="00D554E3" w:rsidRPr="007B7730" w14:paraId="71659480" w14:textId="77777777" w:rsidTr="00140CE5">
        <w:trPr>
          <w:trHeight w:val="1248"/>
        </w:trPr>
        <w:tc>
          <w:tcPr>
            <w:tcW w:w="704" w:type="dxa"/>
            <w:vMerge/>
          </w:tcPr>
          <w:p w14:paraId="11696256" w14:textId="77777777" w:rsidR="00D554E3" w:rsidRPr="0099025D" w:rsidRDefault="00D554E3" w:rsidP="00EB45F5">
            <w:pPr>
              <w:rPr>
                <w:b/>
                <w:lang w:val="ro-RO"/>
              </w:rPr>
            </w:pPr>
          </w:p>
        </w:tc>
        <w:tc>
          <w:tcPr>
            <w:tcW w:w="2410" w:type="dxa"/>
            <w:vMerge/>
          </w:tcPr>
          <w:p w14:paraId="12EE3E82" w14:textId="77777777" w:rsidR="00D554E3" w:rsidRPr="0099025D" w:rsidRDefault="00D554E3" w:rsidP="00EB45F5">
            <w:pPr>
              <w:rPr>
                <w:b/>
                <w:lang w:val="ro-RO"/>
              </w:rPr>
            </w:pPr>
          </w:p>
        </w:tc>
        <w:tc>
          <w:tcPr>
            <w:tcW w:w="7513" w:type="dxa"/>
          </w:tcPr>
          <w:p w14:paraId="777518AD" w14:textId="77777777" w:rsidR="00D554E3" w:rsidRPr="000A7236" w:rsidRDefault="00D554E3" w:rsidP="000A7236">
            <w:pPr>
              <w:pStyle w:val="NormalWeb"/>
              <w:shd w:val="clear" w:color="auto" w:fill="FFFFFF"/>
              <w:spacing w:before="0" w:beforeAutospacing="0" w:after="0" w:afterAutospacing="0"/>
              <w:jc w:val="both"/>
              <w:rPr>
                <w:lang w:val="en-US"/>
              </w:rPr>
            </w:pPr>
            <w:proofErr w:type="spellStart"/>
            <w:r w:rsidRPr="000A7236">
              <w:rPr>
                <w:lang w:val="en-US"/>
              </w:rPr>
              <w:t>Termenul</w:t>
            </w:r>
            <w:proofErr w:type="spellEnd"/>
            <w:r w:rsidRPr="000A7236">
              <w:rPr>
                <w:lang w:val="en-US"/>
              </w:rPr>
              <w:t xml:space="preserve"> </w:t>
            </w:r>
            <w:r w:rsidRPr="000A7236">
              <w:rPr>
                <w:i/>
                <w:iCs/>
                <w:lang w:val="en-US"/>
              </w:rPr>
              <w:t>„</w:t>
            </w:r>
            <w:proofErr w:type="spellStart"/>
            <w:r w:rsidRPr="000A7236">
              <w:rPr>
                <w:i/>
                <w:iCs/>
                <w:lang w:val="en-US"/>
              </w:rPr>
              <w:t>ranguri</w:t>
            </w:r>
            <w:proofErr w:type="spellEnd"/>
            <w:r w:rsidRPr="000A7236">
              <w:rPr>
                <w:i/>
                <w:iCs/>
                <w:lang w:val="en-US"/>
              </w:rPr>
              <w:t xml:space="preserve"> de </w:t>
            </w:r>
            <w:proofErr w:type="spellStart"/>
            <w:r w:rsidRPr="000A7236">
              <w:rPr>
                <w:i/>
                <w:iCs/>
                <w:lang w:val="en-US"/>
              </w:rPr>
              <w:t>incertitudine</w:t>
            </w:r>
            <w:proofErr w:type="spellEnd"/>
            <w:r w:rsidRPr="000A7236">
              <w:rPr>
                <w:i/>
                <w:iCs/>
                <w:lang w:val="en-US"/>
              </w:rPr>
              <w:t xml:space="preserve">” </w:t>
            </w:r>
            <w:proofErr w:type="spellStart"/>
            <w:r w:rsidRPr="000A7236">
              <w:rPr>
                <w:lang w:val="en-US"/>
              </w:rPr>
              <w:t>este</w:t>
            </w:r>
            <w:proofErr w:type="spellEnd"/>
            <w:r w:rsidRPr="000A7236">
              <w:rPr>
                <w:lang w:val="en-US"/>
              </w:rPr>
              <w:t xml:space="preserve"> </w:t>
            </w:r>
            <w:proofErr w:type="spellStart"/>
            <w:r w:rsidRPr="000A7236">
              <w:rPr>
                <w:lang w:val="en-US"/>
              </w:rPr>
              <w:t>necorelat</w:t>
            </w:r>
            <w:proofErr w:type="spellEnd"/>
            <w:r w:rsidRPr="000A7236">
              <w:rPr>
                <w:lang w:val="en-US"/>
              </w:rPr>
              <w:t xml:space="preserve"> cu </w:t>
            </w:r>
            <w:proofErr w:type="spellStart"/>
            <w:r w:rsidRPr="000A7236">
              <w:rPr>
                <w:lang w:val="en-US"/>
              </w:rPr>
              <w:t>limbajul</w:t>
            </w:r>
            <w:proofErr w:type="spellEnd"/>
            <w:r w:rsidRPr="000A7236">
              <w:rPr>
                <w:lang w:val="en-US"/>
              </w:rPr>
              <w:t xml:space="preserve"> de </w:t>
            </w:r>
            <w:proofErr w:type="spellStart"/>
            <w:r w:rsidRPr="000A7236">
              <w:rPr>
                <w:lang w:val="en-US"/>
              </w:rPr>
              <w:t>specialitate</w:t>
            </w:r>
            <w:proofErr w:type="spellEnd"/>
            <w:r w:rsidRPr="000A7236">
              <w:rPr>
                <w:lang w:val="en-US"/>
              </w:rPr>
              <w:t xml:space="preserve"> </w:t>
            </w:r>
            <w:proofErr w:type="spellStart"/>
            <w:r w:rsidRPr="000A7236">
              <w:rPr>
                <w:lang w:val="en-US"/>
              </w:rPr>
              <w:t>utilizat</w:t>
            </w:r>
            <w:proofErr w:type="spellEnd"/>
            <w:r w:rsidRPr="000A7236">
              <w:rPr>
                <w:lang w:val="en-US"/>
              </w:rPr>
              <w:t xml:space="preserve"> </w:t>
            </w:r>
            <w:proofErr w:type="spellStart"/>
            <w:r w:rsidRPr="000A7236">
              <w:rPr>
                <w:lang w:val="en-US"/>
              </w:rPr>
              <w:t>în</w:t>
            </w:r>
            <w:proofErr w:type="spellEnd"/>
            <w:r w:rsidRPr="000A7236">
              <w:rPr>
                <w:lang w:val="en-US"/>
              </w:rPr>
              <w:t xml:space="preserve"> </w:t>
            </w:r>
            <w:proofErr w:type="spellStart"/>
            <w:r w:rsidRPr="000A7236">
              <w:rPr>
                <w:lang w:val="en-US"/>
              </w:rPr>
              <w:t>legislația</w:t>
            </w:r>
            <w:proofErr w:type="spellEnd"/>
            <w:r w:rsidRPr="000A7236">
              <w:rPr>
                <w:lang w:val="en-US"/>
              </w:rPr>
              <w:t xml:space="preserve"> </w:t>
            </w:r>
            <w:proofErr w:type="spellStart"/>
            <w:r w:rsidRPr="000A7236">
              <w:rPr>
                <w:lang w:val="en-US"/>
              </w:rPr>
              <w:t>unionala</w:t>
            </w:r>
            <w:proofErr w:type="spellEnd"/>
            <w:r w:rsidRPr="000A7236">
              <w:rPr>
                <w:lang w:val="en-US"/>
              </w:rPr>
              <w:t xml:space="preserve">̆, </w:t>
            </w:r>
            <w:proofErr w:type="spellStart"/>
            <w:r w:rsidRPr="000A7236">
              <w:rPr>
                <w:lang w:val="en-US"/>
              </w:rPr>
              <w:t>în</w:t>
            </w:r>
            <w:proofErr w:type="spellEnd"/>
            <w:r w:rsidRPr="000A7236">
              <w:rPr>
                <w:lang w:val="en-US"/>
              </w:rPr>
              <w:t xml:space="preserve"> special </w:t>
            </w:r>
            <w:proofErr w:type="spellStart"/>
            <w:r w:rsidRPr="000A7236">
              <w:rPr>
                <w:lang w:val="en-US"/>
              </w:rPr>
              <w:t>în</w:t>
            </w:r>
            <w:proofErr w:type="spellEnd"/>
            <w:r w:rsidRPr="000A7236">
              <w:rPr>
                <w:lang w:val="en-US"/>
              </w:rPr>
              <w:t xml:space="preserve"> </w:t>
            </w:r>
            <w:proofErr w:type="spellStart"/>
            <w:r w:rsidRPr="000A7236">
              <w:rPr>
                <w:lang w:val="en-US"/>
              </w:rPr>
              <w:t>Regulamentul</w:t>
            </w:r>
            <w:proofErr w:type="spellEnd"/>
            <w:r w:rsidRPr="000A7236">
              <w:rPr>
                <w:lang w:val="en-US"/>
              </w:rPr>
              <w:t xml:space="preserve"> de </w:t>
            </w:r>
            <w:proofErr w:type="spellStart"/>
            <w:r w:rsidRPr="000A7236">
              <w:rPr>
                <w:lang w:val="en-US"/>
              </w:rPr>
              <w:t>punere</w:t>
            </w:r>
            <w:proofErr w:type="spellEnd"/>
            <w:r w:rsidRPr="000A7236">
              <w:rPr>
                <w:lang w:val="en-US"/>
              </w:rPr>
              <w:t xml:space="preserve"> </w:t>
            </w:r>
            <w:proofErr w:type="spellStart"/>
            <w:r w:rsidRPr="000A7236">
              <w:rPr>
                <w:lang w:val="en-US"/>
              </w:rPr>
              <w:t>în</w:t>
            </w:r>
            <w:proofErr w:type="spellEnd"/>
            <w:r w:rsidRPr="000A7236">
              <w:rPr>
                <w:lang w:val="en-US"/>
              </w:rPr>
              <w:t xml:space="preserve"> </w:t>
            </w:r>
            <w:proofErr w:type="spellStart"/>
            <w:r w:rsidRPr="000A7236">
              <w:rPr>
                <w:lang w:val="en-US"/>
              </w:rPr>
              <w:t>aplicare</w:t>
            </w:r>
            <w:proofErr w:type="spellEnd"/>
            <w:r w:rsidRPr="000A7236">
              <w:rPr>
                <w:lang w:val="en-US"/>
              </w:rPr>
              <w:t xml:space="preserve"> (UE) 2018/2066 (art. 28, art. 29, art. 32), </w:t>
            </w:r>
            <w:proofErr w:type="spellStart"/>
            <w:r w:rsidRPr="000A7236">
              <w:rPr>
                <w:lang w:val="en-US"/>
              </w:rPr>
              <w:t>unde</w:t>
            </w:r>
            <w:proofErr w:type="spellEnd"/>
            <w:r w:rsidRPr="000A7236">
              <w:rPr>
                <w:lang w:val="en-US"/>
              </w:rPr>
              <w:t xml:space="preserve"> </w:t>
            </w:r>
            <w:proofErr w:type="spellStart"/>
            <w:r w:rsidRPr="000A7236">
              <w:rPr>
                <w:lang w:val="en-US"/>
              </w:rPr>
              <w:t>este</w:t>
            </w:r>
            <w:proofErr w:type="spellEnd"/>
            <w:r w:rsidRPr="000A7236">
              <w:rPr>
                <w:lang w:val="en-US"/>
              </w:rPr>
              <w:t xml:space="preserve"> </w:t>
            </w:r>
            <w:proofErr w:type="spellStart"/>
            <w:r w:rsidRPr="000A7236">
              <w:rPr>
                <w:lang w:val="en-US"/>
              </w:rPr>
              <w:t>consacrata</w:t>
            </w:r>
            <w:proofErr w:type="spellEnd"/>
            <w:r w:rsidRPr="000A7236">
              <w:rPr>
                <w:lang w:val="en-US"/>
              </w:rPr>
              <w:t xml:space="preserve">̆ </w:t>
            </w:r>
            <w:proofErr w:type="spellStart"/>
            <w:r w:rsidRPr="000A7236">
              <w:rPr>
                <w:lang w:val="en-US"/>
              </w:rPr>
              <w:t>noțiunea</w:t>
            </w:r>
            <w:proofErr w:type="spellEnd"/>
            <w:r w:rsidRPr="000A7236">
              <w:rPr>
                <w:lang w:val="en-US"/>
              </w:rPr>
              <w:t xml:space="preserve"> de </w:t>
            </w:r>
            <w:r w:rsidRPr="000A7236">
              <w:rPr>
                <w:b/>
                <w:bCs/>
                <w:lang w:val="en-US"/>
              </w:rPr>
              <w:t>„</w:t>
            </w:r>
            <w:proofErr w:type="spellStart"/>
            <w:r w:rsidRPr="000A7236">
              <w:rPr>
                <w:lang w:val="en-US"/>
              </w:rPr>
              <w:t>nivel</w:t>
            </w:r>
            <w:proofErr w:type="spellEnd"/>
            <w:r w:rsidRPr="000A7236">
              <w:rPr>
                <w:lang w:val="en-US"/>
              </w:rPr>
              <w:t xml:space="preserve"> de </w:t>
            </w:r>
            <w:proofErr w:type="spellStart"/>
            <w:r w:rsidRPr="000A7236">
              <w:rPr>
                <w:lang w:val="en-US"/>
              </w:rPr>
              <w:t>incertitudine</w:t>
            </w:r>
            <w:proofErr w:type="spellEnd"/>
            <w:r w:rsidRPr="000A7236">
              <w:rPr>
                <w:lang w:val="en-US"/>
              </w:rPr>
              <w:t xml:space="preserve">” (uncertainty level) </w:t>
            </w:r>
            <w:proofErr w:type="spellStart"/>
            <w:r w:rsidRPr="000A7236">
              <w:rPr>
                <w:lang w:val="en-US"/>
              </w:rPr>
              <w:t>aferent</w:t>
            </w:r>
            <w:proofErr w:type="spellEnd"/>
            <w:r w:rsidRPr="000A7236">
              <w:rPr>
                <w:lang w:val="en-US"/>
              </w:rPr>
              <w:t xml:space="preserve"> </w:t>
            </w:r>
            <w:proofErr w:type="spellStart"/>
            <w:r w:rsidRPr="000A7236">
              <w:rPr>
                <w:lang w:val="en-US"/>
              </w:rPr>
              <w:t>unui</w:t>
            </w:r>
            <w:proofErr w:type="spellEnd"/>
            <w:r w:rsidRPr="000A7236">
              <w:rPr>
                <w:lang w:val="en-US"/>
              </w:rPr>
              <w:t xml:space="preserve"> rang (tier), nu „</w:t>
            </w:r>
            <w:proofErr w:type="spellStart"/>
            <w:r w:rsidRPr="000A7236">
              <w:rPr>
                <w:lang w:val="en-US"/>
              </w:rPr>
              <w:t>ranguri</w:t>
            </w:r>
            <w:proofErr w:type="spellEnd"/>
            <w:r w:rsidRPr="000A7236">
              <w:rPr>
                <w:lang w:val="en-US"/>
              </w:rPr>
              <w:t xml:space="preserve"> de </w:t>
            </w:r>
            <w:proofErr w:type="spellStart"/>
            <w:r w:rsidRPr="000A7236">
              <w:rPr>
                <w:lang w:val="en-US"/>
              </w:rPr>
              <w:t>incertitudine</w:t>
            </w:r>
            <w:proofErr w:type="spellEnd"/>
            <w:r w:rsidRPr="000A7236">
              <w:rPr>
                <w:lang w:val="en-US"/>
              </w:rPr>
              <w:t xml:space="preserve">”. </w:t>
            </w:r>
          </w:p>
          <w:p w14:paraId="1ABA71D4" w14:textId="77777777" w:rsidR="000A7236" w:rsidRPr="00FC2815" w:rsidRDefault="000A7236" w:rsidP="000A7236">
            <w:pPr>
              <w:pStyle w:val="NormalWeb"/>
              <w:shd w:val="clear" w:color="auto" w:fill="FFFFFF"/>
              <w:spacing w:before="0" w:beforeAutospacing="0" w:after="0" w:afterAutospacing="0"/>
              <w:jc w:val="both"/>
              <w:rPr>
                <w:lang w:val="en-US"/>
              </w:rPr>
            </w:pPr>
            <w:proofErr w:type="spellStart"/>
            <w:r w:rsidRPr="000A7236">
              <w:rPr>
                <w:lang w:val="en-US"/>
              </w:rPr>
              <w:t>Astfel</w:t>
            </w:r>
            <w:proofErr w:type="spellEnd"/>
            <w:r w:rsidRPr="000A7236">
              <w:rPr>
                <w:lang w:val="en-US"/>
              </w:rPr>
              <w:t xml:space="preserve">, </w:t>
            </w:r>
            <w:proofErr w:type="spellStart"/>
            <w:r w:rsidRPr="000A7236">
              <w:rPr>
                <w:lang w:val="en-US"/>
              </w:rPr>
              <w:t>utilizarea</w:t>
            </w:r>
            <w:proofErr w:type="spellEnd"/>
            <w:r w:rsidRPr="000A7236">
              <w:rPr>
                <w:lang w:val="en-US"/>
              </w:rPr>
              <w:t xml:space="preserve"> </w:t>
            </w:r>
            <w:proofErr w:type="spellStart"/>
            <w:r w:rsidRPr="000A7236">
              <w:rPr>
                <w:lang w:val="en-US"/>
              </w:rPr>
              <w:t>sintagmei</w:t>
            </w:r>
            <w:proofErr w:type="spellEnd"/>
            <w:r w:rsidRPr="000A7236">
              <w:rPr>
                <w:lang w:val="en-US"/>
              </w:rPr>
              <w:t xml:space="preserve"> „</w:t>
            </w:r>
            <w:proofErr w:type="spellStart"/>
            <w:r w:rsidRPr="000A7236">
              <w:rPr>
                <w:lang w:val="en-US"/>
              </w:rPr>
              <w:t>ranguri</w:t>
            </w:r>
            <w:proofErr w:type="spellEnd"/>
            <w:r w:rsidRPr="000A7236">
              <w:rPr>
                <w:lang w:val="en-US"/>
              </w:rPr>
              <w:t xml:space="preserve"> de </w:t>
            </w:r>
            <w:proofErr w:type="spellStart"/>
            <w:r w:rsidRPr="000A7236">
              <w:rPr>
                <w:lang w:val="en-US"/>
              </w:rPr>
              <w:t>incertitudine</w:t>
            </w:r>
            <w:proofErr w:type="spellEnd"/>
            <w:r w:rsidRPr="000A7236">
              <w:rPr>
                <w:lang w:val="en-US"/>
              </w:rPr>
              <w:t xml:space="preserve">” </w:t>
            </w:r>
            <w:proofErr w:type="spellStart"/>
            <w:r w:rsidRPr="000A7236">
              <w:rPr>
                <w:lang w:val="en-US"/>
              </w:rPr>
              <w:t>este</w:t>
            </w:r>
            <w:proofErr w:type="spellEnd"/>
            <w:r w:rsidRPr="000A7236">
              <w:rPr>
                <w:lang w:val="en-US"/>
              </w:rPr>
              <w:t xml:space="preserve"> </w:t>
            </w:r>
            <w:proofErr w:type="spellStart"/>
            <w:r w:rsidRPr="000A7236">
              <w:rPr>
                <w:lang w:val="en-US"/>
              </w:rPr>
              <w:t>improprie</w:t>
            </w:r>
            <w:proofErr w:type="spellEnd"/>
            <w:r w:rsidRPr="000A7236">
              <w:rPr>
                <w:lang w:val="en-US"/>
              </w:rPr>
              <w:t xml:space="preserve"> din cel </w:t>
            </w:r>
            <w:proofErr w:type="spellStart"/>
            <w:r w:rsidRPr="000A7236">
              <w:rPr>
                <w:lang w:val="en-US"/>
              </w:rPr>
              <w:t>puțin</w:t>
            </w:r>
            <w:proofErr w:type="spellEnd"/>
            <w:r w:rsidRPr="000A7236">
              <w:rPr>
                <w:lang w:val="en-US"/>
              </w:rPr>
              <w:t xml:space="preserve"> </w:t>
            </w:r>
            <w:proofErr w:type="spellStart"/>
            <w:r w:rsidRPr="000A7236">
              <w:rPr>
                <w:lang w:val="en-US"/>
              </w:rPr>
              <w:t>doua</w:t>
            </w:r>
            <w:proofErr w:type="spellEnd"/>
            <w:r w:rsidRPr="000A7236">
              <w:rPr>
                <w:lang w:val="en-US"/>
              </w:rPr>
              <w:t xml:space="preserve">̆ motive: </w:t>
            </w:r>
            <w:r w:rsidRPr="000A7236">
              <w:rPr>
                <w:i/>
                <w:iCs/>
                <w:lang w:val="en-US"/>
              </w:rPr>
              <w:t>(</w:t>
            </w:r>
            <w:proofErr w:type="spellStart"/>
            <w:r w:rsidRPr="000A7236">
              <w:rPr>
                <w:i/>
                <w:iCs/>
                <w:lang w:val="en-US"/>
              </w:rPr>
              <w:t>i</w:t>
            </w:r>
            <w:proofErr w:type="spellEnd"/>
            <w:r w:rsidRPr="000A7236">
              <w:rPr>
                <w:i/>
                <w:iCs/>
                <w:lang w:val="en-US"/>
              </w:rPr>
              <w:t xml:space="preserve">) </w:t>
            </w:r>
            <w:proofErr w:type="spellStart"/>
            <w:r w:rsidRPr="000A7236">
              <w:rPr>
                <w:lang w:val="en-US"/>
              </w:rPr>
              <w:t>rangul</w:t>
            </w:r>
            <w:proofErr w:type="spellEnd"/>
            <w:r w:rsidRPr="000A7236">
              <w:rPr>
                <w:lang w:val="en-US"/>
              </w:rPr>
              <w:t xml:space="preserve"> (tier) </w:t>
            </w:r>
            <w:proofErr w:type="spellStart"/>
            <w:r w:rsidRPr="000A7236">
              <w:rPr>
                <w:lang w:val="en-US"/>
              </w:rPr>
              <w:t>reprezinta</w:t>
            </w:r>
            <w:proofErr w:type="spellEnd"/>
            <w:r w:rsidRPr="000A7236">
              <w:rPr>
                <w:lang w:val="en-US"/>
              </w:rPr>
              <w:t xml:space="preserve">̆ o </w:t>
            </w:r>
            <w:proofErr w:type="spellStart"/>
            <w:r w:rsidRPr="000A7236">
              <w:rPr>
                <w:lang w:val="en-US"/>
              </w:rPr>
              <w:t>clasa</w:t>
            </w:r>
            <w:proofErr w:type="spellEnd"/>
            <w:r w:rsidRPr="000A7236">
              <w:rPr>
                <w:lang w:val="en-US"/>
              </w:rPr>
              <w:t xml:space="preserve">̆ </w:t>
            </w:r>
            <w:proofErr w:type="spellStart"/>
            <w:r w:rsidRPr="000A7236">
              <w:rPr>
                <w:lang w:val="en-US"/>
              </w:rPr>
              <w:t>prestabilita</w:t>
            </w:r>
            <w:proofErr w:type="spellEnd"/>
            <w:r w:rsidRPr="000A7236">
              <w:rPr>
                <w:lang w:val="en-US"/>
              </w:rPr>
              <w:t xml:space="preserve">̆ de </w:t>
            </w:r>
            <w:proofErr w:type="spellStart"/>
            <w:r w:rsidRPr="000A7236">
              <w:rPr>
                <w:lang w:val="en-US"/>
              </w:rPr>
              <w:t>cerințe</w:t>
            </w:r>
            <w:proofErr w:type="spellEnd"/>
            <w:r w:rsidRPr="000A7236">
              <w:rPr>
                <w:lang w:val="en-US"/>
              </w:rPr>
              <w:t xml:space="preserve"> de </w:t>
            </w:r>
            <w:proofErr w:type="spellStart"/>
            <w:r w:rsidRPr="000A7236">
              <w:rPr>
                <w:lang w:val="en-US"/>
              </w:rPr>
              <w:t>precizie</w:t>
            </w:r>
            <w:proofErr w:type="spellEnd"/>
            <w:r w:rsidRPr="000A7236">
              <w:rPr>
                <w:lang w:val="en-US"/>
              </w:rPr>
              <w:t xml:space="preserve">, </w:t>
            </w:r>
            <w:proofErr w:type="spellStart"/>
            <w:r w:rsidRPr="000A7236">
              <w:rPr>
                <w:lang w:val="en-US"/>
              </w:rPr>
              <w:t>iar</w:t>
            </w:r>
            <w:proofErr w:type="spellEnd"/>
            <w:r w:rsidRPr="000A7236">
              <w:rPr>
                <w:lang w:val="en-US"/>
              </w:rPr>
              <w:t xml:space="preserve"> </w:t>
            </w:r>
            <w:proofErr w:type="spellStart"/>
            <w:r w:rsidRPr="000A7236">
              <w:rPr>
                <w:lang w:val="en-US"/>
              </w:rPr>
              <w:t>incertitudinea</w:t>
            </w:r>
            <w:proofErr w:type="spellEnd"/>
            <w:r w:rsidRPr="000A7236">
              <w:rPr>
                <w:lang w:val="en-US"/>
              </w:rPr>
              <w:t xml:space="preserve"> </w:t>
            </w:r>
            <w:proofErr w:type="spellStart"/>
            <w:r w:rsidRPr="000A7236">
              <w:rPr>
                <w:lang w:val="en-US"/>
              </w:rPr>
              <w:t>este</w:t>
            </w:r>
            <w:proofErr w:type="spellEnd"/>
            <w:r w:rsidRPr="000A7236">
              <w:rPr>
                <w:lang w:val="en-US"/>
              </w:rPr>
              <w:t xml:space="preserve"> o </w:t>
            </w:r>
            <w:proofErr w:type="spellStart"/>
            <w:r w:rsidRPr="000A7236">
              <w:rPr>
                <w:lang w:val="en-US"/>
              </w:rPr>
              <w:t>valoare</w:t>
            </w:r>
            <w:proofErr w:type="spellEnd"/>
            <w:r w:rsidRPr="000A7236">
              <w:rPr>
                <w:lang w:val="en-US"/>
              </w:rPr>
              <w:t xml:space="preserve"> </w:t>
            </w:r>
            <w:proofErr w:type="spellStart"/>
            <w:r w:rsidRPr="000A7236">
              <w:rPr>
                <w:lang w:val="en-US"/>
              </w:rPr>
              <w:t>numerica</w:t>
            </w:r>
            <w:proofErr w:type="spellEnd"/>
            <w:r w:rsidRPr="000A7236">
              <w:rPr>
                <w:lang w:val="en-US"/>
              </w:rPr>
              <w:t xml:space="preserve">̆ </w:t>
            </w:r>
            <w:proofErr w:type="spellStart"/>
            <w:r w:rsidRPr="000A7236">
              <w:rPr>
                <w:lang w:val="en-US"/>
              </w:rPr>
              <w:t>asociata</w:t>
            </w:r>
            <w:proofErr w:type="spellEnd"/>
            <w:r w:rsidRPr="000A7236">
              <w:rPr>
                <w:lang w:val="en-US"/>
              </w:rPr>
              <w:t xml:space="preserve">̆ </w:t>
            </w:r>
            <w:proofErr w:type="spellStart"/>
            <w:r w:rsidRPr="000A7236">
              <w:rPr>
                <w:lang w:val="en-US"/>
              </w:rPr>
              <w:t>metodei</w:t>
            </w:r>
            <w:proofErr w:type="spellEnd"/>
            <w:r w:rsidRPr="000A7236">
              <w:rPr>
                <w:lang w:val="en-US"/>
              </w:rPr>
              <w:t>/</w:t>
            </w:r>
            <w:proofErr w:type="spellStart"/>
            <w:r w:rsidRPr="000A7236">
              <w:rPr>
                <w:lang w:val="en-US"/>
              </w:rPr>
              <w:t>metrului</w:t>
            </w:r>
            <w:proofErr w:type="spellEnd"/>
            <w:r w:rsidRPr="000A7236">
              <w:rPr>
                <w:lang w:val="en-US"/>
              </w:rPr>
              <w:t xml:space="preserve"> </w:t>
            </w:r>
            <w:proofErr w:type="spellStart"/>
            <w:r w:rsidRPr="000A7236">
              <w:rPr>
                <w:lang w:val="en-US"/>
              </w:rPr>
              <w:t>utilizat</w:t>
            </w:r>
            <w:proofErr w:type="spellEnd"/>
            <w:r w:rsidRPr="000A7236">
              <w:rPr>
                <w:lang w:val="en-US"/>
              </w:rPr>
              <w:t xml:space="preserve">. </w:t>
            </w:r>
            <w:r w:rsidRPr="00FC2815">
              <w:rPr>
                <w:lang w:val="en-US"/>
              </w:rPr>
              <w:t xml:space="preserve">Cele </w:t>
            </w:r>
            <w:proofErr w:type="spellStart"/>
            <w:r w:rsidRPr="00FC2815">
              <w:rPr>
                <w:lang w:val="en-US"/>
              </w:rPr>
              <w:t>doua</w:t>
            </w:r>
            <w:proofErr w:type="spellEnd"/>
            <w:r w:rsidRPr="00FC2815">
              <w:rPr>
                <w:lang w:val="en-US"/>
              </w:rPr>
              <w:t xml:space="preserve">̆ nu sunt </w:t>
            </w:r>
            <w:proofErr w:type="spellStart"/>
            <w:r w:rsidRPr="00FC2815">
              <w:rPr>
                <w:lang w:val="en-US"/>
              </w:rPr>
              <w:t>interschimbabile</w:t>
            </w:r>
            <w:proofErr w:type="spellEnd"/>
            <w:r w:rsidRPr="00FC2815">
              <w:rPr>
                <w:lang w:val="en-US"/>
              </w:rPr>
              <w:t xml:space="preserve">; </w:t>
            </w:r>
            <w:r w:rsidRPr="00FC2815">
              <w:rPr>
                <w:i/>
                <w:iCs/>
                <w:lang w:val="en-US"/>
              </w:rPr>
              <w:t xml:space="preserve">(ii) </w:t>
            </w:r>
            <w:proofErr w:type="spellStart"/>
            <w:r w:rsidRPr="00FC2815">
              <w:rPr>
                <w:lang w:val="en-US"/>
              </w:rPr>
              <w:t>legislația</w:t>
            </w:r>
            <w:proofErr w:type="spellEnd"/>
            <w:r w:rsidRPr="00FC2815">
              <w:rPr>
                <w:lang w:val="en-US"/>
              </w:rPr>
              <w:t xml:space="preserve"> </w:t>
            </w:r>
            <w:proofErr w:type="spellStart"/>
            <w:r w:rsidRPr="00FC2815">
              <w:rPr>
                <w:lang w:val="en-US"/>
              </w:rPr>
              <w:t>utilizeaza</w:t>
            </w:r>
            <w:proofErr w:type="spellEnd"/>
            <w:r w:rsidRPr="00FC2815">
              <w:rPr>
                <w:lang w:val="en-US"/>
              </w:rPr>
              <w:t xml:space="preserve">̆ </w:t>
            </w:r>
            <w:proofErr w:type="spellStart"/>
            <w:r w:rsidRPr="00FC2815">
              <w:rPr>
                <w:lang w:val="en-US"/>
              </w:rPr>
              <w:t>exclusiv</w:t>
            </w:r>
            <w:proofErr w:type="spellEnd"/>
            <w:r w:rsidRPr="00FC2815">
              <w:rPr>
                <w:lang w:val="en-US"/>
              </w:rPr>
              <w:t xml:space="preserve"> </w:t>
            </w:r>
            <w:proofErr w:type="spellStart"/>
            <w:r w:rsidRPr="00FC2815">
              <w:rPr>
                <w:lang w:val="en-US"/>
              </w:rPr>
              <w:t>expresii</w:t>
            </w:r>
            <w:proofErr w:type="spellEnd"/>
            <w:r w:rsidRPr="00FC2815">
              <w:rPr>
                <w:lang w:val="en-US"/>
              </w:rPr>
              <w:t xml:space="preserve"> precum „</w:t>
            </w:r>
            <w:proofErr w:type="spellStart"/>
            <w:r w:rsidRPr="00FC2815">
              <w:rPr>
                <w:lang w:val="en-US"/>
              </w:rPr>
              <w:t>incertitudine</w:t>
            </w:r>
            <w:proofErr w:type="spellEnd"/>
            <w:r w:rsidRPr="00FC2815">
              <w:rPr>
                <w:lang w:val="en-US"/>
              </w:rPr>
              <w:t xml:space="preserve"> </w:t>
            </w:r>
            <w:proofErr w:type="spellStart"/>
            <w:r w:rsidRPr="00FC2815">
              <w:rPr>
                <w:lang w:val="en-US"/>
              </w:rPr>
              <w:t>aferenta</w:t>
            </w:r>
            <w:proofErr w:type="spellEnd"/>
            <w:r w:rsidRPr="00FC2815">
              <w:rPr>
                <w:lang w:val="en-US"/>
              </w:rPr>
              <w:t xml:space="preserve">̆ </w:t>
            </w:r>
            <w:proofErr w:type="spellStart"/>
            <w:r w:rsidRPr="00FC2815">
              <w:rPr>
                <w:lang w:val="en-US"/>
              </w:rPr>
              <w:t>rangului</w:t>
            </w:r>
            <w:proofErr w:type="spellEnd"/>
            <w:r w:rsidRPr="00FC2815">
              <w:rPr>
                <w:lang w:val="en-US"/>
              </w:rPr>
              <w:t xml:space="preserve">” </w:t>
            </w:r>
            <w:proofErr w:type="spellStart"/>
            <w:r w:rsidRPr="00FC2815">
              <w:rPr>
                <w:lang w:val="en-US"/>
              </w:rPr>
              <w:t>sau</w:t>
            </w:r>
            <w:proofErr w:type="spellEnd"/>
            <w:r w:rsidRPr="00FC2815">
              <w:rPr>
                <w:lang w:val="en-US"/>
              </w:rPr>
              <w:t xml:space="preserve"> „</w:t>
            </w:r>
            <w:proofErr w:type="spellStart"/>
            <w:r w:rsidRPr="00FC2815">
              <w:rPr>
                <w:lang w:val="en-US"/>
              </w:rPr>
              <w:t>nivel</w:t>
            </w:r>
            <w:proofErr w:type="spellEnd"/>
            <w:r w:rsidRPr="00FC2815">
              <w:rPr>
                <w:lang w:val="en-US"/>
              </w:rPr>
              <w:t xml:space="preserve"> de </w:t>
            </w:r>
            <w:proofErr w:type="spellStart"/>
            <w:r w:rsidRPr="00FC2815">
              <w:rPr>
                <w:lang w:val="en-US"/>
              </w:rPr>
              <w:t>incertitudine</w:t>
            </w:r>
            <w:proofErr w:type="spellEnd"/>
            <w:r w:rsidRPr="00FC2815">
              <w:rPr>
                <w:lang w:val="en-US"/>
              </w:rPr>
              <w:t xml:space="preserve"> care </w:t>
            </w:r>
            <w:proofErr w:type="spellStart"/>
            <w:r w:rsidRPr="00FC2815">
              <w:rPr>
                <w:lang w:val="en-US"/>
              </w:rPr>
              <w:t>corespunde</w:t>
            </w:r>
            <w:proofErr w:type="spellEnd"/>
            <w:r w:rsidRPr="00FC2815">
              <w:rPr>
                <w:lang w:val="en-US"/>
              </w:rPr>
              <w:t xml:space="preserve"> </w:t>
            </w:r>
            <w:proofErr w:type="spellStart"/>
            <w:r w:rsidRPr="00FC2815">
              <w:rPr>
                <w:lang w:val="en-US"/>
              </w:rPr>
              <w:t>cerințelor</w:t>
            </w:r>
            <w:proofErr w:type="spellEnd"/>
            <w:r w:rsidRPr="00FC2815">
              <w:rPr>
                <w:lang w:val="en-US"/>
              </w:rPr>
              <w:t xml:space="preserve"> </w:t>
            </w:r>
            <w:proofErr w:type="spellStart"/>
            <w:r w:rsidRPr="00FC2815">
              <w:rPr>
                <w:lang w:val="en-US"/>
              </w:rPr>
              <w:t>rangului</w:t>
            </w:r>
            <w:proofErr w:type="spellEnd"/>
            <w:r w:rsidRPr="00FC2815">
              <w:rPr>
                <w:lang w:val="en-US"/>
              </w:rPr>
              <w:t xml:space="preserve"> </w:t>
            </w:r>
            <w:proofErr w:type="spellStart"/>
            <w:r w:rsidRPr="00FC2815">
              <w:rPr>
                <w:lang w:val="en-US"/>
              </w:rPr>
              <w:t>aplicabil</w:t>
            </w:r>
            <w:proofErr w:type="spellEnd"/>
            <w:r w:rsidRPr="00FC2815">
              <w:rPr>
                <w:lang w:val="en-US"/>
              </w:rPr>
              <w:t xml:space="preserve">”. </w:t>
            </w:r>
          </w:p>
          <w:p w14:paraId="58E0BCB8" w14:textId="3672417B" w:rsidR="00D554E3" w:rsidRPr="00D554E3" w:rsidRDefault="000A7236" w:rsidP="00FC2815">
            <w:pPr>
              <w:pStyle w:val="NormalWeb"/>
              <w:shd w:val="clear" w:color="auto" w:fill="FFFFFF"/>
              <w:spacing w:before="0" w:beforeAutospacing="0" w:after="0" w:afterAutospacing="0"/>
              <w:jc w:val="both"/>
              <w:rPr>
                <w:lang w:val="en-US"/>
              </w:rPr>
            </w:pPr>
            <w:proofErr w:type="spellStart"/>
            <w:r w:rsidRPr="00FC2815">
              <w:rPr>
                <w:lang w:val="en-US"/>
              </w:rPr>
              <w:t>Aceeași</w:t>
            </w:r>
            <w:proofErr w:type="spellEnd"/>
            <w:r w:rsidRPr="00FC2815">
              <w:rPr>
                <w:lang w:val="en-US"/>
              </w:rPr>
              <w:t xml:space="preserve"> </w:t>
            </w:r>
            <w:proofErr w:type="spellStart"/>
            <w:r w:rsidRPr="00FC2815">
              <w:rPr>
                <w:lang w:val="en-US"/>
              </w:rPr>
              <w:t>observație</w:t>
            </w:r>
            <w:proofErr w:type="spellEnd"/>
            <w:r w:rsidRPr="00FC2815">
              <w:rPr>
                <w:lang w:val="en-US"/>
              </w:rPr>
              <w:t xml:space="preserve"> se </w:t>
            </w:r>
            <w:proofErr w:type="spellStart"/>
            <w:r w:rsidRPr="00FC2815">
              <w:rPr>
                <w:lang w:val="en-US"/>
              </w:rPr>
              <w:t>aplica</w:t>
            </w:r>
            <w:proofErr w:type="spellEnd"/>
            <w:r w:rsidRPr="00FC2815">
              <w:rPr>
                <w:lang w:val="en-US"/>
              </w:rPr>
              <w:t xml:space="preserve">̆ </w:t>
            </w:r>
            <w:proofErr w:type="spellStart"/>
            <w:r w:rsidRPr="00FC2815">
              <w:rPr>
                <w:lang w:val="en-US"/>
              </w:rPr>
              <w:t>și</w:t>
            </w:r>
            <w:proofErr w:type="spellEnd"/>
            <w:r w:rsidRPr="00FC2815">
              <w:rPr>
                <w:lang w:val="en-US"/>
              </w:rPr>
              <w:t xml:space="preserve"> la </w:t>
            </w:r>
            <w:r w:rsidRPr="00FC2815">
              <w:rPr>
                <w:i/>
                <w:iCs/>
                <w:lang w:val="en-US"/>
              </w:rPr>
              <w:t xml:space="preserve">pct. 110.2.2.1 </w:t>
            </w:r>
            <w:proofErr w:type="spellStart"/>
            <w:r w:rsidRPr="00FC2815">
              <w:rPr>
                <w:lang w:val="en-US"/>
              </w:rPr>
              <w:t>unde</w:t>
            </w:r>
            <w:proofErr w:type="spellEnd"/>
            <w:r w:rsidRPr="00FC2815">
              <w:rPr>
                <w:lang w:val="en-US"/>
              </w:rPr>
              <w:t xml:space="preserve"> se </w:t>
            </w:r>
            <w:proofErr w:type="spellStart"/>
            <w:r w:rsidRPr="00FC2815">
              <w:rPr>
                <w:lang w:val="en-US"/>
              </w:rPr>
              <w:t>repeta</w:t>
            </w:r>
            <w:proofErr w:type="spellEnd"/>
            <w:r w:rsidRPr="00FC2815">
              <w:rPr>
                <w:lang w:val="en-US"/>
              </w:rPr>
              <w:t xml:space="preserve">̆ </w:t>
            </w:r>
            <w:proofErr w:type="spellStart"/>
            <w:r w:rsidRPr="00FC2815">
              <w:rPr>
                <w:lang w:val="en-US"/>
              </w:rPr>
              <w:t>expresia</w:t>
            </w:r>
            <w:proofErr w:type="spellEnd"/>
            <w:r w:rsidRPr="00FC2815">
              <w:rPr>
                <w:lang w:val="en-US"/>
              </w:rPr>
              <w:t xml:space="preserve"> </w:t>
            </w:r>
            <w:proofErr w:type="spellStart"/>
            <w:r w:rsidRPr="00FC2815">
              <w:rPr>
                <w:lang w:val="en-US"/>
              </w:rPr>
              <w:t>incorecta</w:t>
            </w:r>
            <w:proofErr w:type="spellEnd"/>
            <w:r w:rsidRPr="00FC2815">
              <w:rPr>
                <w:lang w:val="en-US"/>
              </w:rPr>
              <w:t xml:space="preserve">̆ </w:t>
            </w:r>
            <w:r w:rsidRPr="00FC2815">
              <w:rPr>
                <w:i/>
                <w:iCs/>
                <w:lang w:val="en-US"/>
              </w:rPr>
              <w:t>„</w:t>
            </w:r>
            <w:proofErr w:type="spellStart"/>
            <w:r w:rsidRPr="00FC2815">
              <w:rPr>
                <w:lang w:val="en-US"/>
              </w:rPr>
              <w:t>ranguri</w:t>
            </w:r>
            <w:proofErr w:type="spellEnd"/>
            <w:r w:rsidRPr="00FC2815">
              <w:rPr>
                <w:lang w:val="en-US"/>
              </w:rPr>
              <w:t xml:space="preserve"> de </w:t>
            </w:r>
            <w:proofErr w:type="spellStart"/>
            <w:r w:rsidRPr="00FC2815">
              <w:rPr>
                <w:lang w:val="en-US"/>
              </w:rPr>
              <w:t>incertitudine</w:t>
            </w:r>
            <w:proofErr w:type="spellEnd"/>
            <w:r w:rsidRPr="00FC2815">
              <w:rPr>
                <w:lang w:val="en-US"/>
              </w:rPr>
              <w:t xml:space="preserve"> </w:t>
            </w:r>
            <w:proofErr w:type="spellStart"/>
            <w:r w:rsidRPr="00FC2815">
              <w:rPr>
                <w:lang w:val="en-US"/>
              </w:rPr>
              <w:t>necesare</w:t>
            </w:r>
            <w:proofErr w:type="spellEnd"/>
            <w:r w:rsidRPr="00FC2815">
              <w:rPr>
                <w:lang w:val="en-US"/>
              </w:rPr>
              <w:t xml:space="preserve"> legate de </w:t>
            </w:r>
            <w:proofErr w:type="spellStart"/>
            <w:r w:rsidRPr="00FC2815">
              <w:rPr>
                <w:lang w:val="en-US"/>
              </w:rPr>
              <w:t>rangul</w:t>
            </w:r>
            <w:proofErr w:type="spellEnd"/>
            <w:r w:rsidRPr="00FC2815">
              <w:rPr>
                <w:lang w:val="en-US"/>
              </w:rPr>
              <w:t xml:space="preserve"> </w:t>
            </w:r>
            <w:proofErr w:type="spellStart"/>
            <w:r w:rsidRPr="00FC2815">
              <w:rPr>
                <w:lang w:val="en-US"/>
              </w:rPr>
              <w:t>aplicabil</w:t>
            </w:r>
            <w:proofErr w:type="spellEnd"/>
            <w:r w:rsidRPr="00FC2815">
              <w:rPr>
                <w:i/>
                <w:iCs/>
                <w:lang w:val="en-US"/>
              </w:rPr>
              <w:t>”</w:t>
            </w:r>
            <w:r w:rsidRPr="00FC2815">
              <w:rPr>
                <w:lang w:val="en-US"/>
              </w:rPr>
              <w:t xml:space="preserve">. </w:t>
            </w:r>
          </w:p>
        </w:tc>
        <w:tc>
          <w:tcPr>
            <w:tcW w:w="3827" w:type="dxa"/>
          </w:tcPr>
          <w:p w14:paraId="40B4C13A" w14:textId="201C9F0B" w:rsidR="00D554E3" w:rsidRPr="0099025D" w:rsidRDefault="007B7730" w:rsidP="0017354A">
            <w:pPr>
              <w:jc w:val="both"/>
              <w:rPr>
                <w:b/>
                <w:lang w:val="ro-RO"/>
              </w:rPr>
            </w:pPr>
            <w:r>
              <w:rPr>
                <w:b/>
                <w:lang w:val="ro-RO"/>
              </w:rPr>
              <w:t>S</w:t>
            </w:r>
            <w:r w:rsidRPr="0099025D">
              <w:rPr>
                <w:b/>
                <w:lang w:val="ro-RO"/>
              </w:rPr>
              <w:t>e acceptă</w:t>
            </w:r>
            <w:r>
              <w:rPr>
                <w:b/>
                <w:lang w:val="ro-RO"/>
              </w:rPr>
              <w:t>.</w:t>
            </w:r>
          </w:p>
        </w:tc>
      </w:tr>
      <w:tr w:rsidR="000A7236" w:rsidRPr="00D908D1" w14:paraId="199937E1" w14:textId="77777777" w:rsidTr="00140CE5">
        <w:trPr>
          <w:trHeight w:val="1248"/>
        </w:trPr>
        <w:tc>
          <w:tcPr>
            <w:tcW w:w="704" w:type="dxa"/>
            <w:vMerge/>
          </w:tcPr>
          <w:p w14:paraId="0FA786EC" w14:textId="77777777" w:rsidR="000A7236" w:rsidRPr="0099025D" w:rsidRDefault="000A7236" w:rsidP="00EB45F5">
            <w:pPr>
              <w:rPr>
                <w:b/>
                <w:lang w:val="ro-RO"/>
              </w:rPr>
            </w:pPr>
          </w:p>
        </w:tc>
        <w:tc>
          <w:tcPr>
            <w:tcW w:w="2410" w:type="dxa"/>
            <w:vMerge/>
          </w:tcPr>
          <w:p w14:paraId="28EFC535" w14:textId="77777777" w:rsidR="000A7236" w:rsidRPr="0099025D" w:rsidRDefault="000A7236" w:rsidP="00EB45F5">
            <w:pPr>
              <w:rPr>
                <w:b/>
                <w:lang w:val="ro-RO"/>
              </w:rPr>
            </w:pPr>
          </w:p>
        </w:tc>
        <w:tc>
          <w:tcPr>
            <w:tcW w:w="7513" w:type="dxa"/>
          </w:tcPr>
          <w:p w14:paraId="116D41F2" w14:textId="0CEC69F5" w:rsidR="000A7236" w:rsidRPr="001977F3" w:rsidRDefault="000A7236" w:rsidP="000A7236">
            <w:pPr>
              <w:pStyle w:val="NormalWeb"/>
              <w:shd w:val="clear" w:color="auto" w:fill="FFFFFF"/>
              <w:jc w:val="both"/>
              <w:rPr>
                <w:lang w:val="ro-RO"/>
              </w:rPr>
            </w:pPr>
            <w:r w:rsidRPr="001977F3">
              <w:rPr>
                <w:lang w:val="ro-RO"/>
              </w:rPr>
              <w:t xml:space="preserve">La </w:t>
            </w:r>
            <w:r w:rsidRPr="001977F3">
              <w:rPr>
                <w:i/>
                <w:iCs/>
                <w:lang w:val="ro-RO"/>
              </w:rPr>
              <w:t xml:space="preserve">pct. 134.3 </w:t>
            </w:r>
            <w:r w:rsidRPr="001977F3">
              <w:rPr>
                <w:lang w:val="ro-RO"/>
              </w:rPr>
              <w:t xml:space="preserve">(pe parcursul perioadei de raportare au fost operate </w:t>
            </w:r>
            <w:proofErr w:type="spellStart"/>
            <w:r w:rsidRPr="001977F3">
              <w:rPr>
                <w:lang w:val="ro-RO"/>
              </w:rPr>
              <w:t>modificări</w:t>
            </w:r>
            <w:proofErr w:type="spellEnd"/>
            <w:r w:rsidRPr="001977F3">
              <w:rPr>
                <w:lang w:val="ro-RO"/>
              </w:rPr>
              <w:t xml:space="preserve"> semnificative, care, potrivit </w:t>
            </w:r>
            <w:proofErr w:type="spellStart"/>
            <w:r w:rsidRPr="001977F3">
              <w:rPr>
                <w:lang w:val="ro-RO"/>
              </w:rPr>
              <w:t>Hotărârii</w:t>
            </w:r>
            <w:proofErr w:type="spellEnd"/>
            <w:r w:rsidRPr="001977F3">
              <w:rPr>
                <w:lang w:val="ro-RO"/>
              </w:rPr>
              <w:t xml:space="preserve"> Guvernului nr. 575/2024, necesită aprobarea </w:t>
            </w:r>
            <w:proofErr w:type="spellStart"/>
            <w:r w:rsidRPr="001977F3">
              <w:rPr>
                <w:lang w:val="ro-RO"/>
              </w:rPr>
              <w:t>Agenției</w:t>
            </w:r>
            <w:proofErr w:type="spellEnd"/>
            <w:r w:rsidRPr="001977F3">
              <w:rPr>
                <w:lang w:val="ro-RO"/>
              </w:rPr>
              <w:t xml:space="preserve"> de Mediu, dar nu au fost </w:t>
            </w:r>
            <w:proofErr w:type="spellStart"/>
            <w:r w:rsidRPr="001977F3">
              <w:rPr>
                <w:lang w:val="ro-RO"/>
              </w:rPr>
              <w:t>înca</w:t>
            </w:r>
            <w:proofErr w:type="spellEnd"/>
            <w:r w:rsidRPr="001977F3">
              <w:rPr>
                <w:lang w:val="ro-RO"/>
              </w:rPr>
              <w:t xml:space="preserve">̆ validate de aceasta.) este incomplet din punct de vedere gramatical </w:t>
            </w:r>
            <w:proofErr w:type="spellStart"/>
            <w:r w:rsidRPr="001977F3">
              <w:rPr>
                <w:lang w:val="ro-RO"/>
              </w:rPr>
              <w:t>și</w:t>
            </w:r>
            <w:proofErr w:type="spellEnd"/>
            <w:r w:rsidRPr="001977F3">
              <w:rPr>
                <w:lang w:val="ro-RO"/>
              </w:rPr>
              <w:t xml:space="preserve"> logic, subiectul („PM”) nu este reluat, iar </w:t>
            </w:r>
            <w:proofErr w:type="spellStart"/>
            <w:r w:rsidRPr="001977F3">
              <w:rPr>
                <w:lang w:val="ro-RO"/>
              </w:rPr>
              <w:t>propoziția</w:t>
            </w:r>
            <w:proofErr w:type="spellEnd"/>
            <w:r w:rsidRPr="001977F3">
              <w:rPr>
                <w:lang w:val="ro-RO"/>
              </w:rPr>
              <w:t xml:space="preserve"> </w:t>
            </w:r>
            <w:proofErr w:type="spellStart"/>
            <w:r w:rsidRPr="001977F3">
              <w:rPr>
                <w:lang w:val="ro-RO"/>
              </w:rPr>
              <w:t>rămâne</w:t>
            </w:r>
            <w:proofErr w:type="spellEnd"/>
            <w:r w:rsidRPr="001977F3">
              <w:rPr>
                <w:lang w:val="ro-RO"/>
              </w:rPr>
              <w:t xml:space="preserve"> ambiguă, deoarece nu este clar cine a operat </w:t>
            </w:r>
            <w:proofErr w:type="spellStart"/>
            <w:r w:rsidRPr="001977F3">
              <w:rPr>
                <w:lang w:val="ro-RO"/>
              </w:rPr>
              <w:t>modificările</w:t>
            </w:r>
            <w:proofErr w:type="spellEnd"/>
            <w:r w:rsidRPr="001977F3">
              <w:rPr>
                <w:lang w:val="ro-RO"/>
              </w:rPr>
              <w:t xml:space="preserve"> </w:t>
            </w:r>
            <w:proofErr w:type="spellStart"/>
            <w:r w:rsidRPr="001977F3">
              <w:rPr>
                <w:lang w:val="ro-RO"/>
              </w:rPr>
              <w:t>și</w:t>
            </w:r>
            <w:proofErr w:type="spellEnd"/>
            <w:r w:rsidRPr="001977F3">
              <w:rPr>
                <w:lang w:val="ro-RO"/>
              </w:rPr>
              <w:t xml:space="preserve"> la ce se referă „nu au fost validate de aceasta”. </w:t>
            </w:r>
          </w:p>
        </w:tc>
        <w:tc>
          <w:tcPr>
            <w:tcW w:w="3827" w:type="dxa"/>
          </w:tcPr>
          <w:p w14:paraId="400749AF" w14:textId="77777777" w:rsidR="007B7730" w:rsidRPr="00C964A6" w:rsidRDefault="007B7730" w:rsidP="007B7730">
            <w:pPr>
              <w:jc w:val="both"/>
              <w:rPr>
                <w:b/>
                <w:lang w:val="ro-RO"/>
              </w:rPr>
            </w:pPr>
            <w:r w:rsidRPr="00C964A6">
              <w:rPr>
                <w:b/>
                <w:lang w:val="ro-RO"/>
              </w:rPr>
              <w:t>Nu se acceptă.</w:t>
            </w:r>
          </w:p>
          <w:p w14:paraId="2787A387" w14:textId="15645B7D" w:rsidR="000A7236" w:rsidRPr="007B7730" w:rsidRDefault="007B7730" w:rsidP="0017354A">
            <w:pPr>
              <w:jc w:val="both"/>
              <w:rPr>
                <w:b/>
                <w:lang w:val="en-US"/>
              </w:rPr>
            </w:pPr>
            <w:r w:rsidRPr="001977F3">
              <w:rPr>
                <w:lang w:val="sv-SE"/>
              </w:rPr>
              <w:t xml:space="preserve">Nu se acceptă încetarea procesului de transpunere pe motivul existenței unor impedimente în domeniul implementării. În legislația națională există multiple exemple de reglementări care, deși nu au fost încă implementate, nu au împiedicat continuarea alinierii cadrului normativ la standardele Uniunii Europene (spre exemplu, crearea Agenției Naționale, prevăzută de Legea nr. 277/2028 privind </w:t>
            </w:r>
            <w:r w:rsidRPr="001977F3">
              <w:rPr>
                <w:lang w:val="sv-SE"/>
              </w:rPr>
              <w:lastRenderedPageBreak/>
              <w:t xml:space="preserve">substanțele chimice, care nu a fost instituită). </w:t>
            </w:r>
            <w:r w:rsidRPr="007B7730">
              <w:rPr>
                <w:lang w:val="en-US"/>
              </w:rPr>
              <w:t xml:space="preserve">Republica Moldova are </w:t>
            </w:r>
            <w:proofErr w:type="spellStart"/>
            <w:r w:rsidRPr="007B7730">
              <w:rPr>
                <w:lang w:val="en-US"/>
              </w:rPr>
              <w:t>obligația</w:t>
            </w:r>
            <w:proofErr w:type="spellEnd"/>
            <w:r w:rsidRPr="007B7730">
              <w:rPr>
                <w:lang w:val="en-US"/>
              </w:rPr>
              <w:t xml:space="preserve"> de a </w:t>
            </w:r>
            <w:proofErr w:type="spellStart"/>
            <w:r w:rsidRPr="007B7730">
              <w:rPr>
                <w:lang w:val="en-US"/>
              </w:rPr>
              <w:t>transpune</w:t>
            </w:r>
            <w:proofErr w:type="spellEnd"/>
            <w:r w:rsidRPr="007B7730">
              <w:rPr>
                <w:lang w:val="en-US"/>
              </w:rPr>
              <w:t xml:space="preserve"> </w:t>
            </w:r>
            <w:proofErr w:type="spellStart"/>
            <w:r w:rsidRPr="007B7730">
              <w:rPr>
                <w:lang w:val="en-US"/>
              </w:rPr>
              <w:t>prevederile</w:t>
            </w:r>
            <w:proofErr w:type="spellEnd"/>
            <w:r w:rsidRPr="007B7730">
              <w:rPr>
                <w:lang w:val="en-US"/>
              </w:rPr>
              <w:t xml:space="preserve"> </w:t>
            </w:r>
            <w:proofErr w:type="spellStart"/>
            <w:r w:rsidRPr="007B7730">
              <w:rPr>
                <w:lang w:val="en-US"/>
              </w:rPr>
              <w:t>Regulamentului</w:t>
            </w:r>
            <w:proofErr w:type="spellEnd"/>
            <w:r w:rsidRPr="007B7730">
              <w:rPr>
                <w:lang w:val="en-US"/>
              </w:rPr>
              <w:t xml:space="preserve"> (UE) 2018/2067. </w:t>
            </w:r>
            <w:proofErr w:type="spellStart"/>
            <w:r w:rsidRPr="007B7730">
              <w:rPr>
                <w:lang w:val="en-US"/>
              </w:rPr>
              <w:t>După</w:t>
            </w:r>
            <w:proofErr w:type="spellEnd"/>
            <w:r w:rsidRPr="007B7730">
              <w:rPr>
                <w:lang w:val="en-US"/>
              </w:rPr>
              <w:t xml:space="preserve"> </w:t>
            </w:r>
            <w:proofErr w:type="spellStart"/>
            <w:r w:rsidRPr="007B7730">
              <w:rPr>
                <w:lang w:val="en-US"/>
              </w:rPr>
              <w:t>aderarea</w:t>
            </w:r>
            <w:proofErr w:type="spellEnd"/>
            <w:r w:rsidRPr="007B7730">
              <w:rPr>
                <w:lang w:val="en-US"/>
              </w:rPr>
              <w:t xml:space="preserve"> la </w:t>
            </w:r>
            <w:proofErr w:type="spellStart"/>
            <w:r w:rsidRPr="007B7730">
              <w:rPr>
                <w:lang w:val="en-US"/>
              </w:rPr>
              <w:t>Uniunea</w:t>
            </w:r>
            <w:proofErr w:type="spellEnd"/>
            <w:r w:rsidRPr="007B7730">
              <w:rPr>
                <w:lang w:val="en-US"/>
              </w:rPr>
              <w:t xml:space="preserve"> </w:t>
            </w:r>
            <w:proofErr w:type="spellStart"/>
            <w:r w:rsidRPr="007B7730">
              <w:rPr>
                <w:lang w:val="en-US"/>
              </w:rPr>
              <w:t>Europeană</w:t>
            </w:r>
            <w:proofErr w:type="spellEnd"/>
            <w:r w:rsidRPr="007B7730">
              <w:rPr>
                <w:lang w:val="en-US"/>
              </w:rPr>
              <w:t xml:space="preserve">, </w:t>
            </w:r>
            <w:proofErr w:type="spellStart"/>
            <w:r w:rsidRPr="007B7730">
              <w:rPr>
                <w:lang w:val="en-US"/>
              </w:rPr>
              <w:t>prevederile</w:t>
            </w:r>
            <w:proofErr w:type="spellEnd"/>
            <w:r w:rsidRPr="007B7730">
              <w:rPr>
                <w:lang w:val="en-US"/>
              </w:rPr>
              <w:t xml:space="preserve"> </w:t>
            </w:r>
            <w:proofErr w:type="spellStart"/>
            <w:r w:rsidRPr="007B7730">
              <w:rPr>
                <w:lang w:val="en-US"/>
              </w:rPr>
              <w:t>Regulamentelor</w:t>
            </w:r>
            <w:proofErr w:type="spellEnd"/>
            <w:r w:rsidRPr="007B7730">
              <w:rPr>
                <w:lang w:val="en-US"/>
              </w:rPr>
              <w:t xml:space="preserve"> UE </w:t>
            </w:r>
            <w:proofErr w:type="spellStart"/>
            <w:r w:rsidRPr="007B7730">
              <w:rPr>
                <w:lang w:val="en-US"/>
              </w:rPr>
              <w:t>vor</w:t>
            </w:r>
            <w:proofErr w:type="spellEnd"/>
            <w:r w:rsidRPr="007B7730">
              <w:rPr>
                <w:lang w:val="en-US"/>
              </w:rPr>
              <w:t xml:space="preserve"> </w:t>
            </w:r>
            <w:proofErr w:type="spellStart"/>
            <w:r w:rsidRPr="007B7730">
              <w:rPr>
                <w:lang w:val="en-US"/>
              </w:rPr>
              <w:t>deveni</w:t>
            </w:r>
            <w:proofErr w:type="spellEnd"/>
            <w:r w:rsidRPr="007B7730">
              <w:rPr>
                <w:lang w:val="en-US"/>
              </w:rPr>
              <w:t xml:space="preserve"> </w:t>
            </w:r>
            <w:proofErr w:type="spellStart"/>
            <w:r w:rsidRPr="007B7730">
              <w:rPr>
                <w:lang w:val="en-US"/>
              </w:rPr>
              <w:t>aplicabile</w:t>
            </w:r>
            <w:proofErr w:type="spellEnd"/>
            <w:r w:rsidRPr="007B7730">
              <w:rPr>
                <w:lang w:val="en-US"/>
              </w:rPr>
              <w:t xml:space="preserve"> în mod direct.</w:t>
            </w:r>
          </w:p>
        </w:tc>
      </w:tr>
      <w:tr w:rsidR="00AE6921" w:rsidRPr="007B7730" w14:paraId="70F24BFE" w14:textId="77777777" w:rsidTr="00D347A2">
        <w:trPr>
          <w:trHeight w:val="1410"/>
        </w:trPr>
        <w:tc>
          <w:tcPr>
            <w:tcW w:w="704" w:type="dxa"/>
            <w:vMerge/>
          </w:tcPr>
          <w:p w14:paraId="7E2D349D" w14:textId="77777777" w:rsidR="00AE6921" w:rsidRPr="0099025D" w:rsidRDefault="00AE6921" w:rsidP="00EB45F5">
            <w:pPr>
              <w:rPr>
                <w:b/>
                <w:lang w:val="ro-RO"/>
              </w:rPr>
            </w:pPr>
          </w:p>
        </w:tc>
        <w:tc>
          <w:tcPr>
            <w:tcW w:w="2410" w:type="dxa"/>
            <w:vMerge/>
          </w:tcPr>
          <w:p w14:paraId="27486B50" w14:textId="77777777" w:rsidR="00AE6921" w:rsidRPr="0099025D" w:rsidRDefault="00AE6921" w:rsidP="00EB45F5">
            <w:pPr>
              <w:rPr>
                <w:b/>
                <w:lang w:val="ro-RO"/>
              </w:rPr>
            </w:pPr>
          </w:p>
        </w:tc>
        <w:tc>
          <w:tcPr>
            <w:tcW w:w="7513" w:type="dxa"/>
          </w:tcPr>
          <w:p w14:paraId="2049B4B4" w14:textId="64A9A116" w:rsidR="00AE6921" w:rsidRPr="00FC2815" w:rsidRDefault="000A7236" w:rsidP="000A7236">
            <w:pPr>
              <w:pStyle w:val="NormalWeb"/>
              <w:shd w:val="clear" w:color="auto" w:fill="FFFFFF"/>
              <w:jc w:val="both"/>
              <w:rPr>
                <w:lang w:val="en-US"/>
              </w:rPr>
            </w:pPr>
            <w:r w:rsidRPr="000A7236">
              <w:rPr>
                <w:lang w:val="en-US"/>
              </w:rPr>
              <w:t xml:space="preserve">La </w:t>
            </w:r>
            <w:r w:rsidRPr="000A7236">
              <w:rPr>
                <w:i/>
                <w:iCs/>
                <w:lang w:val="en-US"/>
              </w:rPr>
              <w:t>pct. 139.3</w:t>
            </w:r>
            <w:r w:rsidRPr="000A7236">
              <w:rPr>
                <w:lang w:val="en-US"/>
              </w:rPr>
              <w:t xml:space="preserve">, </w:t>
            </w:r>
            <w:proofErr w:type="spellStart"/>
            <w:r w:rsidRPr="000A7236">
              <w:rPr>
                <w:lang w:val="en-US"/>
              </w:rPr>
              <w:t>termenul</w:t>
            </w:r>
            <w:proofErr w:type="spellEnd"/>
            <w:r w:rsidRPr="000A7236">
              <w:rPr>
                <w:lang w:val="en-US"/>
              </w:rPr>
              <w:t xml:space="preserve"> „</w:t>
            </w:r>
            <w:proofErr w:type="spellStart"/>
            <w:r w:rsidRPr="000A7236">
              <w:rPr>
                <w:i/>
                <w:iCs/>
                <w:lang w:val="en-US"/>
              </w:rPr>
              <w:t>rangul</w:t>
            </w:r>
            <w:proofErr w:type="spellEnd"/>
            <w:r w:rsidRPr="000A7236">
              <w:rPr>
                <w:i/>
                <w:iCs/>
                <w:lang w:val="en-US"/>
              </w:rPr>
              <w:t xml:space="preserve"> de </w:t>
            </w:r>
            <w:proofErr w:type="spellStart"/>
            <w:r w:rsidRPr="000A7236">
              <w:rPr>
                <w:i/>
                <w:iCs/>
                <w:lang w:val="en-US"/>
              </w:rPr>
              <w:t>semnificație</w:t>
            </w:r>
            <w:proofErr w:type="spellEnd"/>
            <w:r w:rsidRPr="000A7236">
              <w:rPr>
                <w:lang w:val="en-US"/>
              </w:rPr>
              <w:t xml:space="preserve">” </w:t>
            </w:r>
            <w:proofErr w:type="spellStart"/>
            <w:r w:rsidRPr="000A7236">
              <w:rPr>
                <w:lang w:val="en-US"/>
              </w:rPr>
              <w:t>este</w:t>
            </w:r>
            <w:proofErr w:type="spellEnd"/>
            <w:r w:rsidRPr="000A7236">
              <w:rPr>
                <w:lang w:val="en-US"/>
              </w:rPr>
              <w:t xml:space="preserve"> </w:t>
            </w:r>
            <w:proofErr w:type="spellStart"/>
            <w:r w:rsidRPr="000A7236">
              <w:rPr>
                <w:lang w:val="en-US"/>
              </w:rPr>
              <w:t>impropriu</w:t>
            </w:r>
            <w:proofErr w:type="spellEnd"/>
            <w:r w:rsidRPr="000A7236">
              <w:rPr>
                <w:lang w:val="en-US"/>
              </w:rPr>
              <w:t xml:space="preserve"> </w:t>
            </w:r>
            <w:proofErr w:type="spellStart"/>
            <w:r w:rsidRPr="000A7236">
              <w:rPr>
                <w:lang w:val="en-US"/>
              </w:rPr>
              <w:t>utilizat</w:t>
            </w:r>
            <w:proofErr w:type="spellEnd"/>
            <w:r w:rsidRPr="000A7236">
              <w:rPr>
                <w:lang w:val="en-US"/>
              </w:rPr>
              <w:t xml:space="preserve"> </w:t>
            </w:r>
            <w:proofErr w:type="spellStart"/>
            <w:r w:rsidRPr="000A7236">
              <w:rPr>
                <w:lang w:val="en-US"/>
              </w:rPr>
              <w:t>în</w:t>
            </w:r>
            <w:proofErr w:type="spellEnd"/>
            <w:r w:rsidRPr="000A7236">
              <w:rPr>
                <w:lang w:val="en-US"/>
              </w:rPr>
              <w:t xml:space="preserve"> </w:t>
            </w:r>
            <w:proofErr w:type="spellStart"/>
            <w:r w:rsidRPr="000A7236">
              <w:rPr>
                <w:lang w:val="en-US"/>
              </w:rPr>
              <w:t>acest</w:t>
            </w:r>
            <w:proofErr w:type="spellEnd"/>
            <w:r w:rsidRPr="000A7236">
              <w:rPr>
                <w:lang w:val="en-US"/>
              </w:rPr>
              <w:t xml:space="preserve"> context. </w:t>
            </w:r>
            <w:proofErr w:type="spellStart"/>
            <w:r w:rsidRPr="00FC2815">
              <w:rPr>
                <w:lang w:val="en-US"/>
              </w:rPr>
              <w:t>În</w:t>
            </w:r>
            <w:proofErr w:type="spellEnd"/>
            <w:r w:rsidRPr="00FC2815">
              <w:rPr>
                <w:lang w:val="en-US"/>
              </w:rPr>
              <w:t xml:space="preserve"> domeniul </w:t>
            </w:r>
            <w:proofErr w:type="spellStart"/>
            <w:r w:rsidRPr="00FC2815">
              <w:rPr>
                <w:lang w:val="en-US"/>
              </w:rPr>
              <w:t>verificării</w:t>
            </w:r>
            <w:proofErr w:type="spellEnd"/>
            <w:r w:rsidRPr="00FC2815">
              <w:rPr>
                <w:lang w:val="en-US"/>
              </w:rPr>
              <w:t xml:space="preserve"> </w:t>
            </w:r>
            <w:proofErr w:type="spellStart"/>
            <w:r w:rsidRPr="00FC2815">
              <w:rPr>
                <w:lang w:val="en-US"/>
              </w:rPr>
              <w:t>și</w:t>
            </w:r>
            <w:proofErr w:type="spellEnd"/>
            <w:r w:rsidRPr="00FC2815">
              <w:rPr>
                <w:lang w:val="en-US"/>
              </w:rPr>
              <w:t xml:space="preserve"> </w:t>
            </w:r>
            <w:proofErr w:type="spellStart"/>
            <w:r w:rsidRPr="00FC2815">
              <w:rPr>
                <w:lang w:val="en-US"/>
              </w:rPr>
              <w:t>auditului</w:t>
            </w:r>
            <w:proofErr w:type="spellEnd"/>
            <w:r w:rsidRPr="00FC2815">
              <w:rPr>
                <w:lang w:val="en-US"/>
              </w:rPr>
              <w:t xml:space="preserve">, </w:t>
            </w:r>
            <w:proofErr w:type="spellStart"/>
            <w:r w:rsidRPr="00FC2815">
              <w:rPr>
                <w:lang w:val="en-US"/>
              </w:rPr>
              <w:t>termenul</w:t>
            </w:r>
            <w:proofErr w:type="spellEnd"/>
            <w:r w:rsidRPr="00FC2815">
              <w:rPr>
                <w:lang w:val="en-US"/>
              </w:rPr>
              <w:t xml:space="preserve"> </w:t>
            </w:r>
            <w:proofErr w:type="spellStart"/>
            <w:r w:rsidRPr="00FC2815">
              <w:rPr>
                <w:lang w:val="en-US"/>
              </w:rPr>
              <w:t>consacrat</w:t>
            </w:r>
            <w:proofErr w:type="spellEnd"/>
            <w:r w:rsidRPr="00FC2815">
              <w:rPr>
                <w:lang w:val="en-US"/>
              </w:rPr>
              <w:t xml:space="preserve"> </w:t>
            </w:r>
            <w:proofErr w:type="spellStart"/>
            <w:r w:rsidRPr="00FC2815">
              <w:rPr>
                <w:lang w:val="en-US"/>
              </w:rPr>
              <w:t>este</w:t>
            </w:r>
            <w:proofErr w:type="spellEnd"/>
            <w:r w:rsidRPr="00FC2815">
              <w:rPr>
                <w:lang w:val="en-US"/>
              </w:rPr>
              <w:t xml:space="preserve"> </w:t>
            </w:r>
            <w:r w:rsidRPr="00FC2815">
              <w:rPr>
                <w:i/>
                <w:iCs/>
                <w:lang w:val="en-US"/>
              </w:rPr>
              <w:t>„</w:t>
            </w:r>
            <w:proofErr w:type="spellStart"/>
            <w:r w:rsidRPr="00FC2815">
              <w:rPr>
                <w:i/>
                <w:iCs/>
                <w:lang w:val="en-US"/>
              </w:rPr>
              <w:t>pragul</w:t>
            </w:r>
            <w:proofErr w:type="spellEnd"/>
            <w:r w:rsidRPr="00FC2815">
              <w:rPr>
                <w:i/>
                <w:iCs/>
                <w:lang w:val="en-US"/>
              </w:rPr>
              <w:t xml:space="preserve"> de </w:t>
            </w:r>
            <w:proofErr w:type="spellStart"/>
            <w:r w:rsidRPr="00FC2815">
              <w:rPr>
                <w:i/>
                <w:iCs/>
                <w:lang w:val="en-US"/>
              </w:rPr>
              <w:t>semnificație</w:t>
            </w:r>
            <w:proofErr w:type="spellEnd"/>
            <w:r w:rsidRPr="00FC2815">
              <w:rPr>
                <w:i/>
                <w:iCs/>
                <w:lang w:val="en-US"/>
              </w:rPr>
              <w:t xml:space="preserve">”, </w:t>
            </w:r>
            <w:r w:rsidRPr="00FC2815">
              <w:rPr>
                <w:lang w:val="en-US"/>
              </w:rPr>
              <w:t xml:space="preserve">care </w:t>
            </w:r>
            <w:proofErr w:type="spellStart"/>
            <w:r w:rsidRPr="00FC2815">
              <w:rPr>
                <w:lang w:val="en-US"/>
              </w:rPr>
              <w:t>desemneaza</w:t>
            </w:r>
            <w:proofErr w:type="spellEnd"/>
            <w:r w:rsidRPr="00FC2815">
              <w:rPr>
                <w:lang w:val="en-US"/>
              </w:rPr>
              <w:t xml:space="preserve">̆ </w:t>
            </w:r>
            <w:proofErr w:type="spellStart"/>
            <w:r w:rsidRPr="00FC2815">
              <w:rPr>
                <w:lang w:val="en-US"/>
              </w:rPr>
              <w:t>nivelul</w:t>
            </w:r>
            <w:proofErr w:type="spellEnd"/>
            <w:r w:rsidRPr="00FC2815">
              <w:rPr>
                <w:lang w:val="en-US"/>
              </w:rPr>
              <w:t xml:space="preserve"> </w:t>
            </w:r>
            <w:proofErr w:type="spellStart"/>
            <w:r w:rsidRPr="00FC2815">
              <w:rPr>
                <w:lang w:val="en-US"/>
              </w:rPr>
              <w:t>cantitativ</w:t>
            </w:r>
            <w:proofErr w:type="spellEnd"/>
            <w:r w:rsidRPr="00FC2815">
              <w:rPr>
                <w:lang w:val="en-US"/>
              </w:rPr>
              <w:t xml:space="preserve"> </w:t>
            </w:r>
            <w:proofErr w:type="spellStart"/>
            <w:r w:rsidRPr="00FC2815">
              <w:rPr>
                <w:lang w:val="en-US"/>
              </w:rPr>
              <w:t>sau</w:t>
            </w:r>
            <w:proofErr w:type="spellEnd"/>
            <w:r w:rsidRPr="00FC2815">
              <w:rPr>
                <w:lang w:val="en-US"/>
              </w:rPr>
              <w:t xml:space="preserve"> </w:t>
            </w:r>
            <w:proofErr w:type="spellStart"/>
            <w:r w:rsidRPr="00FC2815">
              <w:rPr>
                <w:lang w:val="en-US"/>
              </w:rPr>
              <w:t>punctul</w:t>
            </w:r>
            <w:proofErr w:type="spellEnd"/>
            <w:r w:rsidRPr="00FC2815">
              <w:rPr>
                <w:lang w:val="en-US"/>
              </w:rPr>
              <w:t xml:space="preserve"> critic </w:t>
            </w:r>
            <w:proofErr w:type="spellStart"/>
            <w:r w:rsidRPr="00FC2815">
              <w:rPr>
                <w:lang w:val="en-US"/>
              </w:rPr>
              <w:t>peste</w:t>
            </w:r>
            <w:proofErr w:type="spellEnd"/>
            <w:r w:rsidRPr="00FC2815">
              <w:rPr>
                <w:lang w:val="en-US"/>
              </w:rPr>
              <w:t xml:space="preserve"> care </w:t>
            </w:r>
            <w:proofErr w:type="spellStart"/>
            <w:r w:rsidRPr="00FC2815">
              <w:rPr>
                <w:lang w:val="en-US"/>
              </w:rPr>
              <w:t>inexactitățile</w:t>
            </w:r>
            <w:proofErr w:type="spellEnd"/>
            <w:r w:rsidRPr="00FC2815">
              <w:rPr>
                <w:lang w:val="en-US"/>
              </w:rPr>
              <w:t xml:space="preserve">, </w:t>
            </w:r>
            <w:proofErr w:type="spellStart"/>
            <w:r w:rsidRPr="00FC2815">
              <w:rPr>
                <w:lang w:val="en-US"/>
              </w:rPr>
              <w:t>luate</w:t>
            </w:r>
            <w:proofErr w:type="spellEnd"/>
            <w:r w:rsidRPr="00FC2815">
              <w:rPr>
                <w:lang w:val="en-US"/>
              </w:rPr>
              <w:t xml:space="preserve"> individual </w:t>
            </w:r>
            <w:proofErr w:type="spellStart"/>
            <w:r w:rsidRPr="00FC2815">
              <w:rPr>
                <w:lang w:val="en-US"/>
              </w:rPr>
              <w:t>sau</w:t>
            </w:r>
            <w:proofErr w:type="spellEnd"/>
            <w:r w:rsidRPr="00FC2815">
              <w:rPr>
                <w:lang w:val="en-US"/>
              </w:rPr>
              <w:t xml:space="preserve"> </w:t>
            </w:r>
            <w:proofErr w:type="spellStart"/>
            <w:r w:rsidRPr="00FC2815">
              <w:rPr>
                <w:lang w:val="en-US"/>
              </w:rPr>
              <w:t>agregate</w:t>
            </w:r>
            <w:proofErr w:type="spellEnd"/>
            <w:r w:rsidRPr="00FC2815">
              <w:rPr>
                <w:lang w:val="en-US"/>
              </w:rPr>
              <w:t xml:space="preserve"> cu </w:t>
            </w:r>
            <w:proofErr w:type="spellStart"/>
            <w:r w:rsidRPr="00FC2815">
              <w:rPr>
                <w:lang w:val="en-US"/>
              </w:rPr>
              <w:t>alte</w:t>
            </w:r>
            <w:proofErr w:type="spellEnd"/>
            <w:r w:rsidRPr="00FC2815">
              <w:rPr>
                <w:lang w:val="en-US"/>
              </w:rPr>
              <w:t xml:space="preserve"> </w:t>
            </w:r>
            <w:proofErr w:type="spellStart"/>
            <w:r w:rsidRPr="00FC2815">
              <w:rPr>
                <w:lang w:val="en-US"/>
              </w:rPr>
              <w:t>inexactități</w:t>
            </w:r>
            <w:proofErr w:type="spellEnd"/>
            <w:r w:rsidRPr="00FC2815">
              <w:rPr>
                <w:lang w:val="en-US"/>
              </w:rPr>
              <w:t xml:space="preserve">, sunt considerate </w:t>
            </w:r>
            <w:proofErr w:type="spellStart"/>
            <w:r w:rsidRPr="00FC2815">
              <w:rPr>
                <w:lang w:val="en-US"/>
              </w:rPr>
              <w:t>materiale</w:t>
            </w:r>
            <w:proofErr w:type="spellEnd"/>
            <w:r w:rsidRPr="00FC2815">
              <w:rPr>
                <w:lang w:val="en-US"/>
              </w:rPr>
              <w:t xml:space="preserve"> de </w:t>
            </w:r>
            <w:proofErr w:type="spellStart"/>
            <w:r w:rsidRPr="00FC2815">
              <w:rPr>
                <w:lang w:val="en-US"/>
              </w:rPr>
              <w:t>către</w:t>
            </w:r>
            <w:proofErr w:type="spellEnd"/>
            <w:r w:rsidRPr="00FC2815">
              <w:rPr>
                <w:lang w:val="en-US"/>
              </w:rPr>
              <w:t xml:space="preserve"> </w:t>
            </w:r>
            <w:proofErr w:type="spellStart"/>
            <w:r w:rsidRPr="00FC2815">
              <w:rPr>
                <w:lang w:val="en-US"/>
              </w:rPr>
              <w:t>verificator</w:t>
            </w:r>
            <w:proofErr w:type="spellEnd"/>
            <w:r w:rsidRPr="00FC2815">
              <w:rPr>
                <w:lang w:val="en-US"/>
              </w:rPr>
              <w:t xml:space="preserve">. </w:t>
            </w:r>
            <w:proofErr w:type="spellStart"/>
            <w:r w:rsidRPr="00FC2815">
              <w:rPr>
                <w:lang w:val="en-US"/>
              </w:rPr>
              <w:t>Rangul</w:t>
            </w:r>
            <w:proofErr w:type="spellEnd"/>
            <w:r w:rsidRPr="00FC2815">
              <w:rPr>
                <w:lang w:val="en-US"/>
              </w:rPr>
              <w:t xml:space="preserve"> </w:t>
            </w:r>
            <w:proofErr w:type="spellStart"/>
            <w:r w:rsidRPr="00FC2815">
              <w:rPr>
                <w:lang w:val="en-US"/>
              </w:rPr>
              <w:t>este</w:t>
            </w:r>
            <w:proofErr w:type="spellEnd"/>
            <w:r w:rsidRPr="00FC2815">
              <w:rPr>
                <w:lang w:val="en-US"/>
              </w:rPr>
              <w:t xml:space="preserve"> </w:t>
            </w:r>
            <w:proofErr w:type="spellStart"/>
            <w:r w:rsidRPr="00FC2815">
              <w:rPr>
                <w:lang w:val="en-US"/>
              </w:rPr>
              <w:t>cerința</w:t>
            </w:r>
            <w:proofErr w:type="spellEnd"/>
            <w:r w:rsidRPr="00FC2815">
              <w:rPr>
                <w:lang w:val="en-US"/>
              </w:rPr>
              <w:t xml:space="preserve">̆ </w:t>
            </w:r>
            <w:proofErr w:type="spellStart"/>
            <w:r w:rsidRPr="00FC2815">
              <w:rPr>
                <w:lang w:val="en-US"/>
              </w:rPr>
              <w:t>definita</w:t>
            </w:r>
            <w:proofErr w:type="spellEnd"/>
            <w:r w:rsidRPr="00FC2815">
              <w:rPr>
                <w:lang w:val="en-US"/>
              </w:rPr>
              <w:t xml:space="preserve">̆, </w:t>
            </w:r>
            <w:proofErr w:type="spellStart"/>
            <w:r w:rsidRPr="00FC2815">
              <w:rPr>
                <w:lang w:val="en-US"/>
              </w:rPr>
              <w:t>utilizata</w:t>
            </w:r>
            <w:proofErr w:type="spellEnd"/>
            <w:r w:rsidRPr="00FC2815">
              <w:rPr>
                <w:lang w:val="en-US"/>
              </w:rPr>
              <w:t xml:space="preserve">̆ </w:t>
            </w:r>
            <w:proofErr w:type="spellStart"/>
            <w:r w:rsidRPr="00FC2815">
              <w:rPr>
                <w:lang w:val="en-US"/>
              </w:rPr>
              <w:t>pentru</w:t>
            </w:r>
            <w:proofErr w:type="spellEnd"/>
            <w:r w:rsidRPr="00FC2815">
              <w:rPr>
                <w:lang w:val="en-US"/>
              </w:rPr>
              <w:t xml:space="preserve"> </w:t>
            </w:r>
            <w:proofErr w:type="spellStart"/>
            <w:r w:rsidRPr="00FC2815">
              <w:rPr>
                <w:lang w:val="en-US"/>
              </w:rPr>
              <w:t>determinarea</w:t>
            </w:r>
            <w:proofErr w:type="spellEnd"/>
            <w:r w:rsidRPr="00FC2815">
              <w:rPr>
                <w:lang w:val="en-US"/>
              </w:rPr>
              <w:t xml:space="preserve"> </w:t>
            </w:r>
            <w:proofErr w:type="spellStart"/>
            <w:r w:rsidRPr="00FC2815">
              <w:rPr>
                <w:lang w:val="en-US"/>
              </w:rPr>
              <w:t>datelor</w:t>
            </w:r>
            <w:proofErr w:type="spellEnd"/>
            <w:r w:rsidRPr="00FC2815">
              <w:rPr>
                <w:lang w:val="en-US"/>
              </w:rPr>
              <w:t xml:space="preserve"> </w:t>
            </w:r>
            <w:proofErr w:type="spellStart"/>
            <w:r w:rsidRPr="00FC2815">
              <w:rPr>
                <w:lang w:val="en-US"/>
              </w:rPr>
              <w:t>privind</w:t>
            </w:r>
            <w:proofErr w:type="spellEnd"/>
            <w:r w:rsidRPr="00FC2815">
              <w:rPr>
                <w:lang w:val="en-US"/>
              </w:rPr>
              <w:t xml:space="preserve"> </w:t>
            </w:r>
            <w:proofErr w:type="spellStart"/>
            <w:r w:rsidRPr="00FC2815">
              <w:rPr>
                <w:lang w:val="en-US"/>
              </w:rPr>
              <w:t>activitatea</w:t>
            </w:r>
            <w:proofErr w:type="spellEnd"/>
            <w:r w:rsidRPr="00FC2815">
              <w:rPr>
                <w:lang w:val="en-US"/>
              </w:rPr>
              <w:t xml:space="preserve">, a </w:t>
            </w:r>
            <w:proofErr w:type="spellStart"/>
            <w:r w:rsidRPr="00FC2815">
              <w:rPr>
                <w:lang w:val="en-US"/>
              </w:rPr>
              <w:t>parametrilor</w:t>
            </w:r>
            <w:proofErr w:type="spellEnd"/>
            <w:r w:rsidRPr="00FC2815">
              <w:rPr>
                <w:lang w:val="en-US"/>
              </w:rPr>
              <w:t xml:space="preserve"> de </w:t>
            </w:r>
            <w:proofErr w:type="spellStart"/>
            <w:r w:rsidRPr="00FC2815">
              <w:rPr>
                <w:lang w:val="en-US"/>
              </w:rPr>
              <w:t>calcul</w:t>
            </w:r>
            <w:proofErr w:type="spellEnd"/>
            <w:r w:rsidRPr="00FC2815">
              <w:rPr>
                <w:lang w:val="en-US"/>
              </w:rPr>
              <w:t xml:space="preserve">, </w:t>
            </w:r>
            <w:proofErr w:type="gramStart"/>
            <w:r w:rsidRPr="00FC2815">
              <w:rPr>
                <w:lang w:val="en-US"/>
              </w:rPr>
              <w:t>a</w:t>
            </w:r>
            <w:proofErr w:type="gramEnd"/>
            <w:r w:rsidRPr="00FC2815">
              <w:rPr>
                <w:lang w:val="en-US"/>
              </w:rPr>
              <w:t xml:space="preserve"> </w:t>
            </w:r>
            <w:proofErr w:type="spellStart"/>
            <w:r w:rsidRPr="00FC2815">
              <w:rPr>
                <w:lang w:val="en-US"/>
              </w:rPr>
              <w:t>emisiilor</w:t>
            </w:r>
            <w:proofErr w:type="spellEnd"/>
            <w:r w:rsidRPr="00FC2815">
              <w:rPr>
                <w:lang w:val="en-US"/>
              </w:rPr>
              <w:t xml:space="preserve"> </w:t>
            </w:r>
            <w:proofErr w:type="spellStart"/>
            <w:r w:rsidRPr="00FC2815">
              <w:rPr>
                <w:lang w:val="en-US"/>
              </w:rPr>
              <w:t>anuale</w:t>
            </w:r>
            <w:proofErr w:type="spellEnd"/>
            <w:r w:rsidRPr="00FC2815">
              <w:rPr>
                <w:lang w:val="en-US"/>
              </w:rPr>
              <w:t xml:space="preserve"> </w:t>
            </w:r>
            <w:proofErr w:type="spellStart"/>
            <w:r w:rsidRPr="00FC2815">
              <w:rPr>
                <w:lang w:val="en-US"/>
              </w:rPr>
              <w:t>și</w:t>
            </w:r>
            <w:proofErr w:type="spellEnd"/>
            <w:r w:rsidRPr="00FC2815">
              <w:rPr>
                <w:lang w:val="en-US"/>
              </w:rPr>
              <w:t xml:space="preserve"> a </w:t>
            </w:r>
            <w:proofErr w:type="spellStart"/>
            <w:r w:rsidRPr="00FC2815">
              <w:rPr>
                <w:lang w:val="en-US"/>
              </w:rPr>
              <w:t>mediei</w:t>
            </w:r>
            <w:proofErr w:type="spellEnd"/>
            <w:r w:rsidRPr="00FC2815">
              <w:rPr>
                <w:lang w:val="en-US"/>
              </w:rPr>
              <w:t xml:space="preserve"> </w:t>
            </w:r>
            <w:proofErr w:type="spellStart"/>
            <w:r w:rsidRPr="00FC2815">
              <w:rPr>
                <w:lang w:val="en-US"/>
              </w:rPr>
              <w:t>orare</w:t>
            </w:r>
            <w:proofErr w:type="spellEnd"/>
            <w:r w:rsidRPr="00FC2815">
              <w:rPr>
                <w:lang w:val="en-US"/>
              </w:rPr>
              <w:t xml:space="preserve"> </w:t>
            </w:r>
            <w:proofErr w:type="spellStart"/>
            <w:r w:rsidRPr="00FC2815">
              <w:rPr>
                <w:lang w:val="en-US"/>
              </w:rPr>
              <w:t>anuale</w:t>
            </w:r>
            <w:proofErr w:type="spellEnd"/>
            <w:r w:rsidRPr="00FC2815">
              <w:rPr>
                <w:lang w:val="en-US"/>
              </w:rPr>
              <w:t xml:space="preserve"> </w:t>
            </w:r>
            <w:proofErr w:type="gramStart"/>
            <w:r w:rsidRPr="00FC2815">
              <w:rPr>
                <w:lang w:val="en-US"/>
              </w:rPr>
              <w:t>a</w:t>
            </w:r>
            <w:proofErr w:type="gramEnd"/>
            <w:r w:rsidRPr="00FC2815">
              <w:rPr>
                <w:lang w:val="en-US"/>
              </w:rPr>
              <w:t xml:space="preserve"> </w:t>
            </w:r>
            <w:proofErr w:type="spellStart"/>
            <w:r w:rsidRPr="00FC2815">
              <w:rPr>
                <w:lang w:val="en-US"/>
              </w:rPr>
              <w:t>emisiilor</w:t>
            </w:r>
            <w:proofErr w:type="spellEnd"/>
            <w:r w:rsidRPr="00FC2815">
              <w:rPr>
                <w:lang w:val="en-US"/>
              </w:rPr>
              <w:t xml:space="preserve">, precum </w:t>
            </w:r>
            <w:proofErr w:type="spellStart"/>
            <w:r w:rsidRPr="00FC2815">
              <w:rPr>
                <w:lang w:val="en-US"/>
              </w:rPr>
              <w:t>și</w:t>
            </w:r>
            <w:proofErr w:type="spellEnd"/>
            <w:r w:rsidRPr="00FC2815">
              <w:rPr>
                <w:lang w:val="en-US"/>
              </w:rPr>
              <w:t xml:space="preserve"> a </w:t>
            </w:r>
            <w:proofErr w:type="spellStart"/>
            <w:r w:rsidRPr="00FC2815">
              <w:rPr>
                <w:lang w:val="en-US"/>
              </w:rPr>
              <w:t>sarcinii</w:t>
            </w:r>
            <w:proofErr w:type="spellEnd"/>
            <w:r w:rsidRPr="00FC2815">
              <w:rPr>
                <w:lang w:val="en-US"/>
              </w:rPr>
              <w:t xml:space="preserve"> utile. </w:t>
            </w:r>
            <w:proofErr w:type="spellStart"/>
            <w:r w:rsidRPr="00FC2815">
              <w:rPr>
                <w:lang w:val="en-US"/>
              </w:rPr>
              <w:t>Rangurile</w:t>
            </w:r>
            <w:proofErr w:type="spellEnd"/>
            <w:r w:rsidRPr="00FC2815">
              <w:rPr>
                <w:lang w:val="en-US"/>
              </w:rPr>
              <w:t xml:space="preserve"> sunt </w:t>
            </w:r>
            <w:proofErr w:type="spellStart"/>
            <w:r w:rsidRPr="00FC2815">
              <w:rPr>
                <w:lang w:val="en-US"/>
              </w:rPr>
              <w:t>stabilite</w:t>
            </w:r>
            <w:proofErr w:type="spellEnd"/>
            <w:r w:rsidRPr="00FC2815">
              <w:rPr>
                <w:lang w:val="en-US"/>
              </w:rPr>
              <w:t xml:space="preserve"> </w:t>
            </w:r>
            <w:proofErr w:type="spellStart"/>
            <w:r w:rsidRPr="00FC2815">
              <w:rPr>
                <w:lang w:val="en-US"/>
              </w:rPr>
              <w:t>în</w:t>
            </w:r>
            <w:proofErr w:type="spellEnd"/>
            <w:r w:rsidRPr="00FC2815">
              <w:rPr>
                <w:lang w:val="en-US"/>
              </w:rPr>
              <w:t xml:space="preserve"> </w:t>
            </w:r>
            <w:proofErr w:type="spellStart"/>
            <w:r w:rsidRPr="00FC2815">
              <w:rPr>
                <w:lang w:val="en-US"/>
              </w:rPr>
              <w:t>valori</w:t>
            </w:r>
            <w:proofErr w:type="spellEnd"/>
            <w:r w:rsidRPr="00FC2815">
              <w:rPr>
                <w:lang w:val="en-US"/>
              </w:rPr>
              <w:t xml:space="preserve"> concrete </w:t>
            </w:r>
            <w:proofErr w:type="spellStart"/>
            <w:r w:rsidRPr="00FC2815">
              <w:rPr>
                <w:lang w:val="en-US"/>
              </w:rPr>
              <w:t>în</w:t>
            </w:r>
            <w:proofErr w:type="spellEnd"/>
            <w:r w:rsidRPr="00FC2815">
              <w:rPr>
                <w:lang w:val="en-US"/>
              </w:rPr>
              <w:t xml:space="preserve"> </w:t>
            </w:r>
            <w:proofErr w:type="spellStart"/>
            <w:r w:rsidRPr="00FC2815">
              <w:rPr>
                <w:lang w:val="en-US"/>
              </w:rPr>
              <w:t>anexela</w:t>
            </w:r>
            <w:proofErr w:type="spellEnd"/>
            <w:r w:rsidRPr="00FC2815">
              <w:rPr>
                <w:lang w:val="en-US"/>
              </w:rPr>
              <w:t xml:space="preserve"> la HG nr. 575/2024. </w:t>
            </w:r>
          </w:p>
        </w:tc>
        <w:tc>
          <w:tcPr>
            <w:tcW w:w="3827" w:type="dxa"/>
          </w:tcPr>
          <w:p w14:paraId="46A632A9" w14:textId="66BCCDA1" w:rsidR="00AE6921" w:rsidRPr="0099025D" w:rsidRDefault="00190421" w:rsidP="00EB45F5">
            <w:pPr>
              <w:jc w:val="both"/>
              <w:rPr>
                <w:b/>
                <w:color w:val="FF0000"/>
                <w:lang w:val="ro-RO"/>
              </w:rPr>
            </w:pPr>
            <w:r>
              <w:rPr>
                <w:b/>
                <w:lang w:val="ro-RO"/>
              </w:rPr>
              <w:t>S</w:t>
            </w:r>
            <w:r w:rsidRPr="0099025D">
              <w:rPr>
                <w:b/>
                <w:lang w:val="ro-RO"/>
              </w:rPr>
              <w:t>e acceptă</w:t>
            </w:r>
            <w:r>
              <w:rPr>
                <w:b/>
                <w:lang w:val="ro-RO"/>
              </w:rPr>
              <w:t>.</w:t>
            </w:r>
          </w:p>
        </w:tc>
      </w:tr>
      <w:tr w:rsidR="008B75DB" w:rsidRPr="007B7730" w14:paraId="2ACA8F7C" w14:textId="77777777" w:rsidTr="001D6718">
        <w:trPr>
          <w:trHeight w:val="415"/>
        </w:trPr>
        <w:tc>
          <w:tcPr>
            <w:tcW w:w="14454" w:type="dxa"/>
            <w:gridSpan w:val="4"/>
            <w:shd w:val="clear" w:color="auto" w:fill="F2F2F2" w:themeFill="background1" w:themeFillShade="F2"/>
          </w:tcPr>
          <w:p w14:paraId="6BD6CEDB" w14:textId="49CFA713" w:rsidR="008B75DB" w:rsidRPr="008B75DB" w:rsidRDefault="008B75DB" w:rsidP="008B75DB">
            <w:pPr>
              <w:jc w:val="center"/>
              <w:rPr>
                <w:b/>
                <w:lang w:val="en-US"/>
              </w:rPr>
            </w:pPr>
            <w:r w:rsidRPr="0099025D">
              <w:rPr>
                <w:b/>
                <w:lang w:val="ro-RO"/>
              </w:rPr>
              <w:t>Avizarea I</w:t>
            </w:r>
            <w:r>
              <w:rPr>
                <w:b/>
                <w:lang w:val="en-US"/>
              </w:rPr>
              <w:t>I</w:t>
            </w:r>
          </w:p>
        </w:tc>
      </w:tr>
      <w:tr w:rsidR="00596864" w:rsidRPr="009144D2" w14:paraId="5B390BB6" w14:textId="77777777" w:rsidTr="00947F4D">
        <w:trPr>
          <w:trHeight w:val="559"/>
        </w:trPr>
        <w:tc>
          <w:tcPr>
            <w:tcW w:w="704" w:type="dxa"/>
            <w:vMerge w:val="restart"/>
          </w:tcPr>
          <w:p w14:paraId="47941FB4" w14:textId="4DF6FDD0" w:rsidR="00596864" w:rsidRPr="00E573E5" w:rsidRDefault="00596864" w:rsidP="00E573E5">
            <w:pPr>
              <w:pStyle w:val="Listparagraf"/>
              <w:numPr>
                <w:ilvl w:val="0"/>
                <w:numId w:val="19"/>
              </w:numPr>
              <w:rPr>
                <w:b/>
              </w:rPr>
            </w:pPr>
          </w:p>
        </w:tc>
        <w:tc>
          <w:tcPr>
            <w:tcW w:w="2410" w:type="dxa"/>
            <w:vMerge w:val="restart"/>
          </w:tcPr>
          <w:p w14:paraId="07AE9E44" w14:textId="77777777" w:rsidR="00596864" w:rsidRDefault="00596864" w:rsidP="009144D2">
            <w:pPr>
              <w:pStyle w:val="NormalWeb"/>
              <w:spacing w:before="0" w:beforeAutospacing="0" w:after="0" w:afterAutospacing="0"/>
              <w:jc w:val="both"/>
              <w:rPr>
                <w:b/>
                <w:bCs/>
                <w:lang w:val="ro-RO"/>
              </w:rPr>
            </w:pPr>
            <w:r w:rsidRPr="00AA33C6">
              <w:rPr>
                <w:b/>
                <w:bCs/>
                <w:lang w:val="ro-RO"/>
              </w:rPr>
              <w:t>Cancelaria de Stat a Republicii Moldova</w:t>
            </w:r>
          </w:p>
          <w:p w14:paraId="50FA5B09" w14:textId="77777777" w:rsidR="00596864" w:rsidRPr="00AA33C6" w:rsidRDefault="00596864" w:rsidP="009144D2">
            <w:pPr>
              <w:pStyle w:val="NormalWeb"/>
              <w:spacing w:before="0" w:beforeAutospacing="0" w:after="0" w:afterAutospacing="0"/>
              <w:jc w:val="both"/>
              <w:rPr>
                <w:b/>
                <w:bCs/>
                <w:lang w:val="ro-RO"/>
              </w:rPr>
            </w:pPr>
            <w:r>
              <w:rPr>
                <w:b/>
                <w:bCs/>
                <w:lang w:val="ro-RO"/>
              </w:rPr>
              <w:t>Grupul de lucru al Comisiei de Stat pentru reglementarea activității de întreprinzător</w:t>
            </w:r>
          </w:p>
          <w:p w14:paraId="1891255E" w14:textId="10FCE99F" w:rsidR="00596864" w:rsidRPr="0099025D" w:rsidRDefault="00596864" w:rsidP="009144D2">
            <w:pPr>
              <w:rPr>
                <w:b/>
                <w:lang w:val="ro-RO"/>
              </w:rPr>
            </w:pPr>
            <w:r w:rsidRPr="00766E28">
              <w:rPr>
                <w:lang w:val="ro-RO"/>
              </w:rPr>
              <w:t>Aviz nr.</w:t>
            </w:r>
            <w:r w:rsidRPr="00766E28">
              <w:rPr>
                <w:lang w:val="en-US"/>
              </w:rPr>
              <w:t xml:space="preserve"> </w:t>
            </w:r>
            <w:r>
              <w:rPr>
                <w:lang w:val="en-US"/>
              </w:rPr>
              <w:t>31/02-69-9359</w:t>
            </w:r>
            <w:r w:rsidRPr="00766E28">
              <w:rPr>
                <w:lang w:val="en-US"/>
              </w:rPr>
              <w:t xml:space="preserve"> din </w:t>
            </w:r>
            <w:r>
              <w:rPr>
                <w:lang w:val="en-US"/>
              </w:rPr>
              <w:t>03.08.</w:t>
            </w:r>
            <w:r w:rsidRPr="00766E28">
              <w:rPr>
                <w:lang w:val="en-US"/>
              </w:rPr>
              <w:t>2025</w:t>
            </w:r>
          </w:p>
        </w:tc>
        <w:tc>
          <w:tcPr>
            <w:tcW w:w="7513" w:type="dxa"/>
          </w:tcPr>
          <w:p w14:paraId="146ADD9D" w14:textId="77777777" w:rsidR="00596864" w:rsidRPr="003E62B6" w:rsidRDefault="00596864" w:rsidP="00A47BEF">
            <w:pPr>
              <w:jc w:val="both"/>
              <w:rPr>
                <w:lang w:val="en-US"/>
              </w:rPr>
            </w:pPr>
            <w:r w:rsidRPr="009144D2">
              <w:rPr>
                <w:lang w:val="en-US"/>
              </w:rPr>
              <w:t xml:space="preserve">Cu </w:t>
            </w:r>
            <w:proofErr w:type="spellStart"/>
            <w:r w:rsidRPr="009144D2">
              <w:rPr>
                <w:lang w:val="en-US"/>
              </w:rPr>
              <w:t>referire</w:t>
            </w:r>
            <w:proofErr w:type="spellEnd"/>
            <w:r w:rsidRPr="009144D2">
              <w:rPr>
                <w:lang w:val="en-US"/>
              </w:rPr>
              <w:t xml:space="preserve"> la </w:t>
            </w:r>
            <w:proofErr w:type="spellStart"/>
            <w:r w:rsidRPr="009144D2">
              <w:rPr>
                <w:lang w:val="en-US"/>
              </w:rPr>
              <w:t>versiunea</w:t>
            </w:r>
            <w:proofErr w:type="spellEnd"/>
            <w:r w:rsidRPr="009144D2">
              <w:rPr>
                <w:lang w:val="en-US"/>
              </w:rPr>
              <w:t xml:space="preserve"> </w:t>
            </w:r>
            <w:proofErr w:type="spellStart"/>
            <w:r w:rsidRPr="009144D2">
              <w:rPr>
                <w:lang w:val="en-US"/>
              </w:rPr>
              <w:t>actuala</w:t>
            </w:r>
            <w:proofErr w:type="spellEnd"/>
            <w:r w:rsidRPr="009144D2">
              <w:rPr>
                <w:lang w:val="en-US"/>
              </w:rPr>
              <w:t xml:space="preserve">̆ a </w:t>
            </w:r>
            <w:proofErr w:type="spellStart"/>
            <w:r w:rsidRPr="009144D2">
              <w:rPr>
                <w:lang w:val="en-US"/>
              </w:rPr>
              <w:t>proiectului</w:t>
            </w:r>
            <w:proofErr w:type="spellEnd"/>
            <w:r w:rsidRPr="009144D2">
              <w:rPr>
                <w:lang w:val="en-US"/>
              </w:rPr>
              <w:t xml:space="preserve">, </w:t>
            </w:r>
            <w:proofErr w:type="spellStart"/>
            <w:r w:rsidRPr="009144D2">
              <w:rPr>
                <w:lang w:val="en-US"/>
              </w:rPr>
              <w:t>menționăm</w:t>
            </w:r>
            <w:proofErr w:type="spellEnd"/>
            <w:r w:rsidRPr="009144D2">
              <w:rPr>
                <w:lang w:val="en-US"/>
              </w:rPr>
              <w:t xml:space="preserve"> că </w:t>
            </w:r>
            <w:proofErr w:type="spellStart"/>
            <w:r w:rsidRPr="009144D2">
              <w:rPr>
                <w:lang w:val="en-US"/>
              </w:rPr>
              <w:t>autorul</w:t>
            </w:r>
            <w:proofErr w:type="spellEnd"/>
            <w:r w:rsidRPr="009144D2">
              <w:rPr>
                <w:lang w:val="en-US"/>
              </w:rPr>
              <w:t xml:space="preserve"> a </w:t>
            </w:r>
            <w:proofErr w:type="spellStart"/>
            <w:r w:rsidRPr="009144D2">
              <w:rPr>
                <w:lang w:val="en-US"/>
              </w:rPr>
              <w:t>luat</w:t>
            </w:r>
            <w:proofErr w:type="spellEnd"/>
            <w:r w:rsidRPr="009144D2">
              <w:rPr>
                <w:lang w:val="en-US"/>
              </w:rPr>
              <w:t xml:space="preserve"> </w:t>
            </w:r>
            <w:proofErr w:type="spellStart"/>
            <w:r w:rsidRPr="009144D2">
              <w:rPr>
                <w:lang w:val="en-US"/>
              </w:rPr>
              <w:t>parțial</w:t>
            </w:r>
            <w:proofErr w:type="spellEnd"/>
            <w:r w:rsidRPr="009144D2">
              <w:rPr>
                <w:lang w:val="en-US"/>
              </w:rPr>
              <w:t xml:space="preserve"> </w:t>
            </w:r>
            <w:proofErr w:type="spellStart"/>
            <w:r w:rsidRPr="009144D2">
              <w:rPr>
                <w:lang w:val="en-US"/>
              </w:rPr>
              <w:t>în</w:t>
            </w:r>
            <w:proofErr w:type="spellEnd"/>
            <w:r w:rsidRPr="009144D2">
              <w:rPr>
                <w:lang w:val="en-US"/>
              </w:rPr>
              <w:t xml:space="preserve"> </w:t>
            </w:r>
            <w:proofErr w:type="spellStart"/>
            <w:r w:rsidRPr="009144D2">
              <w:rPr>
                <w:lang w:val="en-US"/>
              </w:rPr>
              <w:t>considerare</w:t>
            </w:r>
            <w:proofErr w:type="spellEnd"/>
            <w:r w:rsidRPr="009144D2">
              <w:rPr>
                <w:lang w:val="en-US"/>
              </w:rPr>
              <w:t xml:space="preserve"> </w:t>
            </w:r>
            <w:proofErr w:type="spellStart"/>
            <w:r w:rsidRPr="009144D2">
              <w:rPr>
                <w:lang w:val="en-US"/>
              </w:rPr>
              <w:t>obiecțiile</w:t>
            </w:r>
            <w:proofErr w:type="spellEnd"/>
            <w:r w:rsidRPr="009144D2">
              <w:rPr>
                <w:lang w:val="en-US"/>
              </w:rPr>
              <w:t xml:space="preserve"> </w:t>
            </w:r>
            <w:proofErr w:type="spellStart"/>
            <w:r w:rsidRPr="009144D2">
              <w:rPr>
                <w:lang w:val="en-US"/>
              </w:rPr>
              <w:t>și</w:t>
            </w:r>
            <w:proofErr w:type="spellEnd"/>
            <w:r w:rsidRPr="009144D2">
              <w:rPr>
                <w:lang w:val="en-US"/>
              </w:rPr>
              <w:t xml:space="preserve"> </w:t>
            </w:r>
            <w:proofErr w:type="spellStart"/>
            <w:r w:rsidRPr="009144D2">
              <w:rPr>
                <w:lang w:val="en-US"/>
              </w:rPr>
              <w:t>recomandările</w:t>
            </w:r>
            <w:proofErr w:type="spellEnd"/>
            <w:r w:rsidRPr="009144D2">
              <w:rPr>
                <w:lang w:val="en-US"/>
              </w:rPr>
              <w:t xml:space="preserve"> formulate de </w:t>
            </w:r>
            <w:proofErr w:type="spellStart"/>
            <w:r w:rsidRPr="009144D2">
              <w:rPr>
                <w:lang w:val="en-US"/>
              </w:rPr>
              <w:t>Centru</w:t>
            </w:r>
            <w:proofErr w:type="spellEnd"/>
            <w:r w:rsidRPr="009144D2">
              <w:rPr>
                <w:lang w:val="en-US"/>
              </w:rPr>
              <w:t xml:space="preserve">. </w:t>
            </w:r>
            <w:r w:rsidRPr="003E62B6">
              <w:rPr>
                <w:lang w:val="en-US"/>
              </w:rPr>
              <w:t xml:space="preserve">Prin </w:t>
            </w:r>
            <w:proofErr w:type="spellStart"/>
            <w:r w:rsidRPr="003E62B6">
              <w:rPr>
                <w:lang w:val="en-US"/>
              </w:rPr>
              <w:t>urmare</w:t>
            </w:r>
            <w:proofErr w:type="spellEnd"/>
            <w:r w:rsidRPr="003E62B6">
              <w:rPr>
                <w:lang w:val="en-US"/>
              </w:rPr>
              <w:t xml:space="preserve">, </w:t>
            </w:r>
            <w:proofErr w:type="spellStart"/>
            <w:r w:rsidRPr="003E62B6">
              <w:rPr>
                <w:lang w:val="en-US"/>
              </w:rPr>
              <w:t>reiterăm</w:t>
            </w:r>
            <w:proofErr w:type="spellEnd"/>
            <w:r w:rsidRPr="003E62B6">
              <w:rPr>
                <w:lang w:val="en-US"/>
              </w:rPr>
              <w:t xml:space="preserve"> </w:t>
            </w:r>
            <w:proofErr w:type="spellStart"/>
            <w:r w:rsidRPr="003E62B6">
              <w:rPr>
                <w:lang w:val="en-US"/>
              </w:rPr>
              <w:t>următoarele</w:t>
            </w:r>
            <w:proofErr w:type="spellEnd"/>
            <w:r w:rsidRPr="003E62B6">
              <w:rPr>
                <w:lang w:val="en-US"/>
              </w:rPr>
              <w:t xml:space="preserve"> </w:t>
            </w:r>
            <w:proofErr w:type="spellStart"/>
            <w:r w:rsidRPr="003E62B6">
              <w:rPr>
                <w:lang w:val="en-US"/>
              </w:rPr>
              <w:t>obiecții</w:t>
            </w:r>
            <w:proofErr w:type="spellEnd"/>
            <w:r w:rsidRPr="003E62B6">
              <w:rPr>
                <w:lang w:val="en-US"/>
              </w:rPr>
              <w:t xml:space="preserve">: </w:t>
            </w:r>
          </w:p>
          <w:p w14:paraId="13534CFC" w14:textId="777288F6" w:rsidR="00596864" w:rsidRPr="0075667C" w:rsidRDefault="00596864" w:rsidP="00A47BEF">
            <w:pPr>
              <w:jc w:val="both"/>
              <w:rPr>
                <w:lang w:val="en-US"/>
              </w:rPr>
            </w:pPr>
            <w:r>
              <w:rPr>
                <w:lang w:val="en-US"/>
              </w:rPr>
              <w:t>1.</w:t>
            </w:r>
            <w:r w:rsidRPr="009144D2">
              <w:rPr>
                <w:lang w:val="en-US"/>
              </w:rPr>
              <w:t xml:space="preserve">În </w:t>
            </w:r>
            <w:proofErr w:type="spellStart"/>
            <w:r w:rsidRPr="009144D2">
              <w:rPr>
                <w:lang w:val="en-US"/>
              </w:rPr>
              <w:t>ceea</w:t>
            </w:r>
            <w:proofErr w:type="spellEnd"/>
            <w:r w:rsidRPr="009144D2">
              <w:rPr>
                <w:lang w:val="en-US"/>
              </w:rPr>
              <w:t xml:space="preserve"> </w:t>
            </w:r>
            <w:proofErr w:type="spellStart"/>
            <w:r w:rsidRPr="009144D2">
              <w:rPr>
                <w:lang w:val="en-US"/>
              </w:rPr>
              <w:t>ce</w:t>
            </w:r>
            <w:proofErr w:type="spellEnd"/>
            <w:r w:rsidRPr="009144D2">
              <w:rPr>
                <w:lang w:val="en-US"/>
              </w:rPr>
              <w:t xml:space="preserve"> </w:t>
            </w:r>
            <w:proofErr w:type="spellStart"/>
            <w:r w:rsidRPr="009144D2">
              <w:rPr>
                <w:lang w:val="en-US"/>
              </w:rPr>
              <w:t>privește</w:t>
            </w:r>
            <w:proofErr w:type="spellEnd"/>
            <w:r w:rsidRPr="009144D2">
              <w:rPr>
                <w:lang w:val="en-US"/>
              </w:rPr>
              <w:t xml:space="preserve"> </w:t>
            </w:r>
            <w:proofErr w:type="spellStart"/>
            <w:r w:rsidRPr="009144D2">
              <w:rPr>
                <w:lang w:val="en-US"/>
              </w:rPr>
              <w:t>transpunerea</w:t>
            </w:r>
            <w:proofErr w:type="spellEnd"/>
            <w:r w:rsidRPr="009144D2">
              <w:rPr>
                <w:lang w:val="en-US"/>
              </w:rPr>
              <w:t xml:space="preserve"> </w:t>
            </w:r>
            <w:proofErr w:type="spellStart"/>
            <w:r w:rsidRPr="009144D2">
              <w:rPr>
                <w:lang w:val="en-US"/>
              </w:rPr>
              <w:t>noțiunii</w:t>
            </w:r>
            <w:proofErr w:type="spellEnd"/>
            <w:r w:rsidRPr="009144D2">
              <w:rPr>
                <w:lang w:val="en-US"/>
              </w:rPr>
              <w:t xml:space="preserve"> din </w:t>
            </w:r>
            <w:proofErr w:type="spellStart"/>
            <w:r w:rsidRPr="009144D2">
              <w:rPr>
                <w:lang w:val="en-US"/>
              </w:rPr>
              <w:t>Directiva</w:t>
            </w:r>
            <w:proofErr w:type="spellEnd"/>
            <w:r w:rsidRPr="009144D2">
              <w:rPr>
                <w:lang w:val="en-US"/>
              </w:rPr>
              <w:t xml:space="preserve"> 2003/87/CE, se </w:t>
            </w:r>
            <w:proofErr w:type="spellStart"/>
            <w:r w:rsidRPr="009144D2">
              <w:rPr>
                <w:lang w:val="en-US"/>
              </w:rPr>
              <w:t>constata</w:t>
            </w:r>
            <w:proofErr w:type="spellEnd"/>
            <w:r w:rsidRPr="009144D2">
              <w:rPr>
                <w:lang w:val="en-US"/>
              </w:rPr>
              <w:t xml:space="preserve">̆ că, </w:t>
            </w:r>
            <w:proofErr w:type="spellStart"/>
            <w:r w:rsidRPr="009144D2">
              <w:rPr>
                <w:lang w:val="en-US"/>
              </w:rPr>
              <w:t>potrivit</w:t>
            </w:r>
            <w:proofErr w:type="spellEnd"/>
            <w:r w:rsidRPr="009144D2">
              <w:rPr>
                <w:lang w:val="en-US"/>
              </w:rPr>
              <w:t xml:space="preserve"> </w:t>
            </w:r>
            <w:proofErr w:type="spellStart"/>
            <w:r w:rsidRPr="009144D2">
              <w:rPr>
                <w:lang w:val="en-US"/>
              </w:rPr>
              <w:t>normei</w:t>
            </w:r>
            <w:proofErr w:type="spellEnd"/>
            <w:r w:rsidRPr="009144D2">
              <w:rPr>
                <w:lang w:val="en-US"/>
              </w:rPr>
              <w:t xml:space="preserve"> UE, „</w:t>
            </w:r>
            <w:proofErr w:type="spellStart"/>
            <w:r w:rsidRPr="009144D2">
              <w:rPr>
                <w:lang w:val="en-US"/>
              </w:rPr>
              <w:t>entitate</w:t>
            </w:r>
            <w:proofErr w:type="spellEnd"/>
            <w:r w:rsidRPr="009144D2">
              <w:rPr>
                <w:lang w:val="en-US"/>
              </w:rPr>
              <w:t xml:space="preserve"> </w:t>
            </w:r>
            <w:proofErr w:type="spellStart"/>
            <w:r w:rsidRPr="009144D2">
              <w:rPr>
                <w:lang w:val="en-US"/>
              </w:rPr>
              <w:t>reglementata</w:t>
            </w:r>
            <w:proofErr w:type="spellEnd"/>
            <w:r w:rsidRPr="009144D2">
              <w:rPr>
                <w:lang w:val="en-US"/>
              </w:rPr>
              <w:t xml:space="preserve">̆” </w:t>
            </w:r>
            <w:proofErr w:type="spellStart"/>
            <w:r w:rsidRPr="009144D2">
              <w:rPr>
                <w:lang w:val="en-US"/>
              </w:rPr>
              <w:t>este</w:t>
            </w:r>
            <w:proofErr w:type="spellEnd"/>
            <w:r w:rsidRPr="009144D2">
              <w:rPr>
                <w:lang w:val="en-US"/>
              </w:rPr>
              <w:t xml:space="preserve"> </w:t>
            </w:r>
            <w:proofErr w:type="spellStart"/>
            <w:r w:rsidRPr="009144D2">
              <w:rPr>
                <w:lang w:val="en-US"/>
              </w:rPr>
              <w:t>orice</w:t>
            </w:r>
            <w:proofErr w:type="spellEnd"/>
            <w:r w:rsidRPr="009144D2">
              <w:rPr>
                <w:lang w:val="en-US"/>
              </w:rPr>
              <w:t xml:space="preserve"> </w:t>
            </w:r>
            <w:proofErr w:type="spellStart"/>
            <w:r w:rsidRPr="009144D2">
              <w:rPr>
                <w:lang w:val="en-US"/>
              </w:rPr>
              <w:t>persoana</w:t>
            </w:r>
            <w:proofErr w:type="spellEnd"/>
            <w:r w:rsidRPr="009144D2">
              <w:rPr>
                <w:lang w:val="en-US"/>
              </w:rPr>
              <w:t xml:space="preserve">̆ </w:t>
            </w:r>
            <w:proofErr w:type="spellStart"/>
            <w:r w:rsidRPr="009144D2">
              <w:rPr>
                <w:lang w:val="en-US"/>
              </w:rPr>
              <w:t>fizica</w:t>
            </w:r>
            <w:proofErr w:type="spellEnd"/>
            <w:r w:rsidRPr="009144D2">
              <w:rPr>
                <w:lang w:val="en-US"/>
              </w:rPr>
              <w:t xml:space="preserve">̆ </w:t>
            </w:r>
            <w:proofErr w:type="spellStart"/>
            <w:r w:rsidRPr="009144D2">
              <w:rPr>
                <w:lang w:val="en-US"/>
              </w:rPr>
              <w:t>sau</w:t>
            </w:r>
            <w:proofErr w:type="spellEnd"/>
            <w:r w:rsidRPr="009144D2">
              <w:rPr>
                <w:lang w:val="en-US"/>
              </w:rPr>
              <w:t xml:space="preserve"> </w:t>
            </w:r>
            <w:proofErr w:type="spellStart"/>
            <w:r w:rsidRPr="009144D2">
              <w:rPr>
                <w:lang w:val="en-US"/>
              </w:rPr>
              <w:t>juridica</w:t>
            </w:r>
            <w:proofErr w:type="spellEnd"/>
            <w:r w:rsidRPr="009144D2">
              <w:rPr>
                <w:lang w:val="en-US"/>
              </w:rPr>
              <w:t xml:space="preserve">̆, cu </w:t>
            </w:r>
            <w:proofErr w:type="spellStart"/>
            <w:r w:rsidRPr="009144D2">
              <w:rPr>
                <w:lang w:val="en-US"/>
              </w:rPr>
              <w:t>excepția</w:t>
            </w:r>
            <w:proofErr w:type="spellEnd"/>
            <w:r w:rsidRPr="009144D2">
              <w:rPr>
                <w:lang w:val="en-US"/>
              </w:rPr>
              <w:t xml:space="preserve"> </w:t>
            </w:r>
            <w:proofErr w:type="spellStart"/>
            <w:r w:rsidRPr="009144D2">
              <w:rPr>
                <w:lang w:val="en-US"/>
              </w:rPr>
              <w:t>oricărui</w:t>
            </w:r>
            <w:proofErr w:type="spellEnd"/>
            <w:r w:rsidRPr="009144D2">
              <w:rPr>
                <w:lang w:val="en-US"/>
              </w:rPr>
              <w:t xml:space="preserve"> </w:t>
            </w:r>
            <w:proofErr w:type="spellStart"/>
            <w:r w:rsidRPr="009144D2">
              <w:rPr>
                <w:lang w:val="en-US"/>
              </w:rPr>
              <w:t>consumator</w:t>
            </w:r>
            <w:proofErr w:type="spellEnd"/>
            <w:r w:rsidRPr="009144D2">
              <w:rPr>
                <w:lang w:val="en-US"/>
              </w:rPr>
              <w:t xml:space="preserve"> final de </w:t>
            </w:r>
            <w:proofErr w:type="spellStart"/>
            <w:r w:rsidRPr="009144D2">
              <w:rPr>
                <w:lang w:val="en-US"/>
              </w:rPr>
              <w:t>combustibili</w:t>
            </w:r>
            <w:proofErr w:type="spellEnd"/>
            <w:r w:rsidRPr="009144D2">
              <w:rPr>
                <w:lang w:val="en-US"/>
              </w:rPr>
              <w:t xml:space="preserve">, care </w:t>
            </w:r>
            <w:proofErr w:type="spellStart"/>
            <w:r w:rsidRPr="009144D2">
              <w:rPr>
                <w:lang w:val="en-US"/>
              </w:rPr>
              <w:t>desfășoara</w:t>
            </w:r>
            <w:proofErr w:type="spellEnd"/>
            <w:r w:rsidRPr="009144D2">
              <w:rPr>
                <w:lang w:val="en-US"/>
              </w:rPr>
              <w:t xml:space="preserve">̆ </w:t>
            </w:r>
            <w:proofErr w:type="spellStart"/>
            <w:r w:rsidRPr="009144D2">
              <w:rPr>
                <w:lang w:val="en-US"/>
              </w:rPr>
              <w:t>activitatea</w:t>
            </w:r>
            <w:proofErr w:type="spellEnd"/>
            <w:r w:rsidRPr="009144D2">
              <w:rPr>
                <w:lang w:val="en-US"/>
              </w:rPr>
              <w:t xml:space="preserve"> </w:t>
            </w:r>
            <w:proofErr w:type="spellStart"/>
            <w:r w:rsidRPr="009144D2">
              <w:rPr>
                <w:lang w:val="en-US"/>
              </w:rPr>
              <w:t>menționata</w:t>
            </w:r>
            <w:proofErr w:type="spellEnd"/>
            <w:r w:rsidRPr="009144D2">
              <w:rPr>
                <w:lang w:val="en-US"/>
              </w:rPr>
              <w:t xml:space="preserve">̆ </w:t>
            </w:r>
            <w:proofErr w:type="spellStart"/>
            <w:r w:rsidRPr="009144D2">
              <w:rPr>
                <w:lang w:val="en-US"/>
              </w:rPr>
              <w:t>în</w:t>
            </w:r>
            <w:proofErr w:type="spellEnd"/>
            <w:r w:rsidRPr="009144D2">
              <w:rPr>
                <w:lang w:val="en-US"/>
              </w:rPr>
              <w:t xml:space="preserve"> </w:t>
            </w:r>
            <w:proofErr w:type="spellStart"/>
            <w:r w:rsidRPr="009144D2">
              <w:rPr>
                <w:lang w:val="en-US"/>
              </w:rPr>
              <w:t>anexa</w:t>
            </w:r>
            <w:proofErr w:type="spellEnd"/>
            <w:r w:rsidRPr="009144D2">
              <w:rPr>
                <w:lang w:val="en-US"/>
              </w:rPr>
              <w:t xml:space="preserve"> III. </w:t>
            </w:r>
            <w:proofErr w:type="spellStart"/>
            <w:r w:rsidRPr="009144D2">
              <w:rPr>
                <w:lang w:val="en-US"/>
              </w:rPr>
              <w:t>Definiția</w:t>
            </w:r>
            <w:proofErr w:type="spellEnd"/>
            <w:r w:rsidRPr="009144D2">
              <w:rPr>
                <w:lang w:val="en-US"/>
              </w:rPr>
              <w:t xml:space="preserve"> </w:t>
            </w:r>
            <w:proofErr w:type="spellStart"/>
            <w:r w:rsidRPr="009144D2">
              <w:rPr>
                <w:lang w:val="en-US"/>
              </w:rPr>
              <w:t>corespondenta</w:t>
            </w:r>
            <w:proofErr w:type="spellEnd"/>
            <w:r w:rsidRPr="009144D2">
              <w:rPr>
                <w:lang w:val="en-US"/>
              </w:rPr>
              <w:t xml:space="preserve">̆ din </w:t>
            </w:r>
            <w:proofErr w:type="spellStart"/>
            <w:r w:rsidRPr="009144D2">
              <w:rPr>
                <w:lang w:val="en-US"/>
              </w:rPr>
              <w:t>proiectul</w:t>
            </w:r>
            <w:proofErr w:type="spellEnd"/>
            <w:r w:rsidRPr="009144D2">
              <w:rPr>
                <w:lang w:val="en-US"/>
              </w:rPr>
              <w:t xml:space="preserve"> </w:t>
            </w:r>
            <w:proofErr w:type="spellStart"/>
            <w:r w:rsidRPr="009144D2">
              <w:rPr>
                <w:lang w:val="en-US"/>
              </w:rPr>
              <w:t>național</w:t>
            </w:r>
            <w:proofErr w:type="spellEnd"/>
            <w:r w:rsidRPr="009144D2">
              <w:rPr>
                <w:lang w:val="en-US"/>
              </w:rPr>
              <w:t xml:space="preserve"> </w:t>
            </w:r>
            <w:proofErr w:type="spellStart"/>
            <w:r w:rsidRPr="009144D2">
              <w:rPr>
                <w:lang w:val="en-US"/>
              </w:rPr>
              <w:t>opereaza</w:t>
            </w:r>
            <w:proofErr w:type="spellEnd"/>
            <w:r w:rsidRPr="009144D2">
              <w:rPr>
                <w:lang w:val="en-US"/>
              </w:rPr>
              <w:t xml:space="preserve">̆ cu </w:t>
            </w:r>
            <w:proofErr w:type="spellStart"/>
            <w:r w:rsidRPr="009144D2">
              <w:rPr>
                <w:lang w:val="en-US"/>
              </w:rPr>
              <w:t>trimitere</w:t>
            </w:r>
            <w:proofErr w:type="spellEnd"/>
            <w:r w:rsidRPr="009144D2">
              <w:rPr>
                <w:lang w:val="en-US"/>
              </w:rPr>
              <w:t xml:space="preserve"> la </w:t>
            </w:r>
            <w:proofErr w:type="spellStart"/>
            <w:r w:rsidRPr="009144D2">
              <w:rPr>
                <w:lang w:val="en-US"/>
              </w:rPr>
              <w:t>activitățile</w:t>
            </w:r>
            <w:proofErr w:type="spellEnd"/>
            <w:r w:rsidRPr="009144D2">
              <w:rPr>
                <w:lang w:val="en-US"/>
              </w:rPr>
              <w:t xml:space="preserve"> </w:t>
            </w:r>
            <w:proofErr w:type="spellStart"/>
            <w:r w:rsidRPr="009144D2">
              <w:rPr>
                <w:lang w:val="en-US"/>
              </w:rPr>
              <w:t>identificate</w:t>
            </w:r>
            <w:proofErr w:type="spellEnd"/>
            <w:r w:rsidRPr="009144D2">
              <w:rPr>
                <w:lang w:val="en-US"/>
              </w:rPr>
              <w:t xml:space="preserve"> de </w:t>
            </w:r>
            <w:proofErr w:type="spellStart"/>
            <w:r w:rsidRPr="009144D2">
              <w:rPr>
                <w:lang w:val="en-US"/>
              </w:rPr>
              <w:t>Anexa</w:t>
            </w:r>
            <w:proofErr w:type="spellEnd"/>
            <w:r w:rsidRPr="009144D2">
              <w:rPr>
                <w:lang w:val="en-US"/>
              </w:rPr>
              <w:t xml:space="preserve"> nr. 1 la Legea nr. 74/2024, care </w:t>
            </w:r>
            <w:proofErr w:type="spellStart"/>
            <w:r w:rsidRPr="009144D2">
              <w:rPr>
                <w:lang w:val="en-US"/>
              </w:rPr>
              <w:t>reflecta</w:t>
            </w:r>
            <w:proofErr w:type="spellEnd"/>
            <w:r w:rsidRPr="009144D2">
              <w:rPr>
                <w:lang w:val="en-US"/>
              </w:rPr>
              <w:t xml:space="preserve">̆ o </w:t>
            </w:r>
            <w:proofErr w:type="spellStart"/>
            <w:r w:rsidRPr="009144D2">
              <w:rPr>
                <w:lang w:val="en-US"/>
              </w:rPr>
              <w:t>lista</w:t>
            </w:r>
            <w:proofErr w:type="spellEnd"/>
            <w:r w:rsidRPr="009144D2">
              <w:rPr>
                <w:lang w:val="en-US"/>
              </w:rPr>
              <w:t xml:space="preserve">̆ </w:t>
            </w:r>
            <w:proofErr w:type="spellStart"/>
            <w:r w:rsidRPr="009144D2">
              <w:rPr>
                <w:lang w:val="en-US"/>
              </w:rPr>
              <w:t>extinsa</w:t>
            </w:r>
            <w:proofErr w:type="spellEnd"/>
            <w:r w:rsidRPr="009144D2">
              <w:rPr>
                <w:lang w:val="en-US"/>
              </w:rPr>
              <w:t xml:space="preserve">̆ de </w:t>
            </w:r>
            <w:proofErr w:type="spellStart"/>
            <w:r w:rsidRPr="009144D2">
              <w:rPr>
                <w:lang w:val="en-US"/>
              </w:rPr>
              <w:t>activități</w:t>
            </w:r>
            <w:proofErr w:type="spellEnd"/>
            <w:r w:rsidRPr="009144D2">
              <w:rPr>
                <w:lang w:val="en-US"/>
              </w:rPr>
              <w:t xml:space="preserve"> </w:t>
            </w:r>
            <w:proofErr w:type="spellStart"/>
            <w:r w:rsidRPr="009144D2">
              <w:rPr>
                <w:lang w:val="en-US"/>
              </w:rPr>
              <w:t>cărora</w:t>
            </w:r>
            <w:proofErr w:type="spellEnd"/>
            <w:r w:rsidRPr="009144D2">
              <w:rPr>
                <w:lang w:val="en-US"/>
              </w:rPr>
              <w:t xml:space="preserve"> li se </w:t>
            </w:r>
            <w:proofErr w:type="spellStart"/>
            <w:r w:rsidRPr="009144D2">
              <w:rPr>
                <w:lang w:val="en-US"/>
              </w:rPr>
              <w:t>aplica</w:t>
            </w:r>
            <w:proofErr w:type="spellEnd"/>
            <w:r w:rsidRPr="009144D2">
              <w:rPr>
                <w:lang w:val="en-US"/>
              </w:rPr>
              <w:t xml:space="preserve">̆ </w:t>
            </w:r>
            <w:proofErr w:type="spellStart"/>
            <w:r w:rsidRPr="009144D2">
              <w:rPr>
                <w:lang w:val="en-US"/>
              </w:rPr>
              <w:t>mecanismul</w:t>
            </w:r>
            <w:proofErr w:type="spellEnd"/>
            <w:r w:rsidRPr="009144D2">
              <w:rPr>
                <w:lang w:val="en-US"/>
              </w:rPr>
              <w:t xml:space="preserve"> </w:t>
            </w:r>
            <w:proofErr w:type="spellStart"/>
            <w:r w:rsidRPr="009144D2">
              <w:rPr>
                <w:lang w:val="en-US"/>
              </w:rPr>
              <w:t>financiar</w:t>
            </w:r>
            <w:proofErr w:type="spellEnd"/>
            <w:r w:rsidRPr="009144D2">
              <w:rPr>
                <w:lang w:val="en-US"/>
              </w:rPr>
              <w:t xml:space="preserve"> de </w:t>
            </w:r>
            <w:proofErr w:type="spellStart"/>
            <w:r w:rsidRPr="009144D2">
              <w:rPr>
                <w:lang w:val="en-US"/>
              </w:rPr>
              <w:t>stabilire</w:t>
            </w:r>
            <w:proofErr w:type="spellEnd"/>
            <w:r w:rsidRPr="009144D2">
              <w:rPr>
                <w:lang w:val="en-US"/>
              </w:rPr>
              <w:t xml:space="preserve"> a </w:t>
            </w:r>
            <w:proofErr w:type="spellStart"/>
            <w:r w:rsidRPr="009144D2">
              <w:rPr>
                <w:lang w:val="en-US"/>
              </w:rPr>
              <w:t>prețului</w:t>
            </w:r>
            <w:proofErr w:type="spellEnd"/>
            <w:r w:rsidRPr="009144D2">
              <w:rPr>
                <w:lang w:val="en-US"/>
              </w:rPr>
              <w:t xml:space="preserve"> </w:t>
            </w:r>
            <w:proofErr w:type="spellStart"/>
            <w:r w:rsidRPr="009144D2">
              <w:rPr>
                <w:lang w:val="en-US"/>
              </w:rPr>
              <w:t>pentru</w:t>
            </w:r>
            <w:proofErr w:type="spellEnd"/>
            <w:r w:rsidRPr="009144D2">
              <w:rPr>
                <w:lang w:val="en-US"/>
              </w:rPr>
              <w:t xml:space="preserve"> </w:t>
            </w:r>
            <w:proofErr w:type="spellStart"/>
            <w:r w:rsidRPr="009144D2">
              <w:rPr>
                <w:lang w:val="en-US"/>
              </w:rPr>
              <w:t>emisiile</w:t>
            </w:r>
            <w:proofErr w:type="spellEnd"/>
            <w:r w:rsidRPr="009144D2">
              <w:rPr>
                <w:lang w:val="en-US"/>
              </w:rPr>
              <w:t xml:space="preserve"> de </w:t>
            </w:r>
            <w:proofErr w:type="spellStart"/>
            <w:r w:rsidRPr="009144D2">
              <w:rPr>
                <w:lang w:val="en-US"/>
              </w:rPr>
              <w:t>dioxid</w:t>
            </w:r>
            <w:proofErr w:type="spellEnd"/>
            <w:r w:rsidRPr="009144D2">
              <w:rPr>
                <w:lang w:val="en-US"/>
              </w:rPr>
              <w:t xml:space="preserve"> de carbon care sunt </w:t>
            </w:r>
            <w:proofErr w:type="spellStart"/>
            <w:r w:rsidRPr="009144D2">
              <w:rPr>
                <w:lang w:val="en-US"/>
              </w:rPr>
              <w:t>distincte</w:t>
            </w:r>
            <w:proofErr w:type="spellEnd"/>
            <w:r w:rsidRPr="009144D2">
              <w:rPr>
                <w:lang w:val="en-US"/>
              </w:rPr>
              <w:t xml:space="preserve"> de </w:t>
            </w:r>
            <w:proofErr w:type="spellStart"/>
            <w:r w:rsidRPr="009144D2">
              <w:rPr>
                <w:lang w:val="en-US"/>
              </w:rPr>
              <w:t>activitățile</w:t>
            </w:r>
            <w:proofErr w:type="spellEnd"/>
            <w:r w:rsidRPr="009144D2">
              <w:rPr>
                <w:lang w:val="en-US"/>
              </w:rPr>
              <w:t xml:space="preserve"> </w:t>
            </w:r>
            <w:proofErr w:type="spellStart"/>
            <w:r w:rsidRPr="009144D2">
              <w:rPr>
                <w:lang w:val="en-US"/>
              </w:rPr>
              <w:t>prevăzute</w:t>
            </w:r>
            <w:proofErr w:type="spellEnd"/>
            <w:r w:rsidRPr="009144D2">
              <w:rPr>
                <w:lang w:val="en-US"/>
              </w:rPr>
              <w:t xml:space="preserve"> </w:t>
            </w:r>
            <w:proofErr w:type="spellStart"/>
            <w:r w:rsidRPr="009144D2">
              <w:rPr>
                <w:lang w:val="en-US"/>
              </w:rPr>
              <w:t>în</w:t>
            </w:r>
            <w:proofErr w:type="spellEnd"/>
            <w:r w:rsidRPr="009144D2">
              <w:rPr>
                <w:lang w:val="en-US"/>
              </w:rPr>
              <w:t xml:space="preserve"> </w:t>
            </w:r>
            <w:proofErr w:type="spellStart"/>
            <w:r w:rsidRPr="009144D2">
              <w:rPr>
                <w:lang w:val="en-US"/>
              </w:rPr>
              <w:t>Anexa</w:t>
            </w:r>
            <w:proofErr w:type="spellEnd"/>
            <w:r w:rsidRPr="009144D2">
              <w:rPr>
                <w:lang w:val="en-US"/>
              </w:rPr>
              <w:t xml:space="preserve"> III din </w:t>
            </w:r>
            <w:proofErr w:type="spellStart"/>
            <w:r w:rsidRPr="009144D2">
              <w:rPr>
                <w:lang w:val="en-US"/>
              </w:rPr>
              <w:t>Directiva</w:t>
            </w:r>
            <w:proofErr w:type="spellEnd"/>
            <w:r w:rsidRPr="009144D2">
              <w:rPr>
                <w:lang w:val="en-US"/>
              </w:rPr>
              <w:t xml:space="preserve"> 2003/87/CE. </w:t>
            </w:r>
            <w:proofErr w:type="spellStart"/>
            <w:r w:rsidRPr="009144D2">
              <w:rPr>
                <w:lang w:val="en-US"/>
              </w:rPr>
              <w:t>Totodata</w:t>
            </w:r>
            <w:proofErr w:type="spellEnd"/>
            <w:r w:rsidRPr="009144D2">
              <w:rPr>
                <w:lang w:val="en-US"/>
              </w:rPr>
              <w:t xml:space="preserve">̆, se </w:t>
            </w:r>
            <w:proofErr w:type="spellStart"/>
            <w:r w:rsidRPr="009144D2">
              <w:rPr>
                <w:lang w:val="en-US"/>
              </w:rPr>
              <w:t>va</w:t>
            </w:r>
            <w:proofErr w:type="spellEnd"/>
            <w:r w:rsidRPr="009144D2">
              <w:rPr>
                <w:lang w:val="en-US"/>
              </w:rPr>
              <w:t xml:space="preserve"> </w:t>
            </w:r>
            <w:proofErr w:type="spellStart"/>
            <w:r w:rsidRPr="009144D2">
              <w:rPr>
                <w:lang w:val="en-US"/>
              </w:rPr>
              <w:t>revedea</w:t>
            </w:r>
            <w:proofErr w:type="spellEnd"/>
            <w:r w:rsidRPr="009144D2">
              <w:rPr>
                <w:lang w:val="en-US"/>
              </w:rPr>
              <w:t xml:space="preserve"> din </w:t>
            </w:r>
            <w:proofErr w:type="spellStart"/>
            <w:r w:rsidRPr="009144D2">
              <w:rPr>
                <w:lang w:val="en-US"/>
              </w:rPr>
              <w:t>punct</w:t>
            </w:r>
            <w:proofErr w:type="spellEnd"/>
            <w:r w:rsidRPr="009144D2">
              <w:rPr>
                <w:lang w:val="en-US"/>
              </w:rPr>
              <w:t xml:space="preserve"> de </w:t>
            </w:r>
            <w:proofErr w:type="spellStart"/>
            <w:r w:rsidRPr="009144D2">
              <w:rPr>
                <w:lang w:val="en-US"/>
              </w:rPr>
              <w:t>vedere</w:t>
            </w:r>
            <w:proofErr w:type="spellEnd"/>
            <w:r w:rsidRPr="009144D2">
              <w:rPr>
                <w:lang w:val="en-US"/>
              </w:rPr>
              <w:t xml:space="preserve"> </w:t>
            </w:r>
            <w:proofErr w:type="spellStart"/>
            <w:r w:rsidRPr="009144D2">
              <w:rPr>
                <w:lang w:val="en-US"/>
              </w:rPr>
              <w:t>tehnico-redacțional</w:t>
            </w:r>
            <w:proofErr w:type="spellEnd"/>
            <w:r w:rsidRPr="009144D2">
              <w:rPr>
                <w:lang w:val="en-US"/>
              </w:rPr>
              <w:t xml:space="preserve"> pct. 9.7.4 din </w:t>
            </w:r>
            <w:proofErr w:type="spellStart"/>
            <w:r w:rsidRPr="009144D2">
              <w:rPr>
                <w:lang w:val="en-US"/>
              </w:rPr>
              <w:t>actul</w:t>
            </w:r>
            <w:proofErr w:type="spellEnd"/>
            <w:r w:rsidRPr="009144D2">
              <w:rPr>
                <w:lang w:val="en-US"/>
              </w:rPr>
              <w:t xml:space="preserve"> </w:t>
            </w:r>
            <w:proofErr w:type="spellStart"/>
            <w:r w:rsidRPr="009144D2">
              <w:rPr>
                <w:lang w:val="en-US"/>
              </w:rPr>
              <w:t>național</w:t>
            </w:r>
            <w:proofErr w:type="spellEnd"/>
            <w:r w:rsidRPr="009144D2">
              <w:rPr>
                <w:lang w:val="en-US"/>
              </w:rPr>
              <w:t xml:space="preserve">: </w:t>
            </w:r>
            <w:proofErr w:type="spellStart"/>
            <w:r w:rsidRPr="009144D2">
              <w:rPr>
                <w:lang w:val="en-US"/>
              </w:rPr>
              <w:t>textul</w:t>
            </w:r>
            <w:proofErr w:type="spellEnd"/>
            <w:r w:rsidRPr="009144D2">
              <w:rPr>
                <w:lang w:val="en-US"/>
              </w:rPr>
              <w:t xml:space="preserve"> „de la </w:t>
            </w:r>
            <w:proofErr w:type="spellStart"/>
            <w:r w:rsidRPr="009144D2">
              <w:rPr>
                <w:lang w:val="en-US"/>
              </w:rPr>
              <w:t>subpunctele</w:t>
            </w:r>
            <w:proofErr w:type="spellEnd"/>
            <w:r w:rsidRPr="009144D2">
              <w:rPr>
                <w:lang w:val="en-US"/>
              </w:rPr>
              <w:t xml:space="preserve"> 9.7.1, 9.7.2 </w:t>
            </w:r>
            <w:proofErr w:type="spellStart"/>
            <w:r w:rsidRPr="009144D2">
              <w:rPr>
                <w:lang w:val="en-US"/>
              </w:rPr>
              <w:t>și</w:t>
            </w:r>
            <w:proofErr w:type="spellEnd"/>
            <w:r w:rsidRPr="009144D2">
              <w:rPr>
                <w:lang w:val="en-US"/>
              </w:rPr>
              <w:t xml:space="preserve"> 9.7.4” se </w:t>
            </w:r>
            <w:proofErr w:type="spellStart"/>
            <w:r w:rsidRPr="009144D2">
              <w:rPr>
                <w:lang w:val="en-US"/>
              </w:rPr>
              <w:t>va</w:t>
            </w:r>
            <w:proofErr w:type="spellEnd"/>
            <w:r w:rsidRPr="009144D2">
              <w:rPr>
                <w:lang w:val="en-US"/>
              </w:rPr>
              <w:t xml:space="preserve"> </w:t>
            </w:r>
            <w:proofErr w:type="spellStart"/>
            <w:r w:rsidRPr="009144D2">
              <w:rPr>
                <w:lang w:val="en-US"/>
              </w:rPr>
              <w:t>substitui</w:t>
            </w:r>
            <w:proofErr w:type="spellEnd"/>
            <w:r w:rsidRPr="009144D2">
              <w:rPr>
                <w:lang w:val="en-US"/>
              </w:rPr>
              <w:t xml:space="preserve"> cu </w:t>
            </w:r>
            <w:proofErr w:type="spellStart"/>
            <w:r w:rsidRPr="009144D2">
              <w:rPr>
                <w:lang w:val="en-US"/>
              </w:rPr>
              <w:t>textul</w:t>
            </w:r>
            <w:proofErr w:type="spellEnd"/>
            <w:r w:rsidRPr="009144D2">
              <w:rPr>
                <w:lang w:val="en-US"/>
              </w:rPr>
              <w:t xml:space="preserve"> „de la </w:t>
            </w:r>
            <w:proofErr w:type="spellStart"/>
            <w:r w:rsidRPr="009144D2">
              <w:rPr>
                <w:lang w:val="en-US"/>
              </w:rPr>
              <w:t>subpunctele</w:t>
            </w:r>
            <w:proofErr w:type="spellEnd"/>
            <w:r w:rsidRPr="009144D2">
              <w:rPr>
                <w:lang w:val="en-US"/>
              </w:rPr>
              <w:t xml:space="preserve"> 9.7.1, 9.7.2 </w:t>
            </w:r>
            <w:proofErr w:type="spellStart"/>
            <w:r w:rsidRPr="009144D2">
              <w:rPr>
                <w:lang w:val="en-US"/>
              </w:rPr>
              <w:t>și</w:t>
            </w:r>
            <w:proofErr w:type="spellEnd"/>
            <w:r w:rsidRPr="009144D2">
              <w:rPr>
                <w:lang w:val="en-US"/>
              </w:rPr>
              <w:t xml:space="preserve"> 9.7.3”. </w:t>
            </w:r>
          </w:p>
        </w:tc>
        <w:tc>
          <w:tcPr>
            <w:tcW w:w="3827" w:type="dxa"/>
          </w:tcPr>
          <w:p w14:paraId="7DBD1E1C" w14:textId="0B8F8C9F" w:rsidR="00596864" w:rsidRDefault="00596864" w:rsidP="00EB45F5">
            <w:pPr>
              <w:jc w:val="both"/>
              <w:rPr>
                <w:b/>
                <w:lang w:val="ro-RO"/>
              </w:rPr>
            </w:pPr>
            <w:r>
              <w:rPr>
                <w:b/>
                <w:lang w:val="ro-RO"/>
              </w:rPr>
              <w:t>S</w:t>
            </w:r>
            <w:r w:rsidRPr="0099025D">
              <w:rPr>
                <w:b/>
                <w:lang w:val="ro-RO"/>
              </w:rPr>
              <w:t>e acceptă</w:t>
            </w:r>
            <w:r>
              <w:rPr>
                <w:b/>
                <w:lang w:val="ro-RO"/>
              </w:rPr>
              <w:t>.</w:t>
            </w:r>
          </w:p>
        </w:tc>
      </w:tr>
      <w:tr w:rsidR="00596864" w:rsidRPr="00D908D1" w14:paraId="087FE051" w14:textId="77777777" w:rsidTr="00B23111">
        <w:trPr>
          <w:trHeight w:val="1126"/>
        </w:trPr>
        <w:tc>
          <w:tcPr>
            <w:tcW w:w="704" w:type="dxa"/>
            <w:vMerge/>
          </w:tcPr>
          <w:p w14:paraId="7FD676FC" w14:textId="77777777" w:rsidR="00596864" w:rsidRDefault="00596864" w:rsidP="00EB45F5">
            <w:pPr>
              <w:rPr>
                <w:b/>
                <w:lang w:val="ro-RO"/>
              </w:rPr>
            </w:pPr>
          </w:p>
        </w:tc>
        <w:tc>
          <w:tcPr>
            <w:tcW w:w="2410" w:type="dxa"/>
            <w:vMerge/>
          </w:tcPr>
          <w:p w14:paraId="619FA62B" w14:textId="77777777" w:rsidR="00596864" w:rsidRPr="00AA33C6" w:rsidRDefault="00596864" w:rsidP="009144D2">
            <w:pPr>
              <w:pStyle w:val="NormalWeb"/>
              <w:spacing w:before="0" w:beforeAutospacing="0" w:after="0" w:afterAutospacing="0"/>
              <w:jc w:val="both"/>
              <w:rPr>
                <w:b/>
                <w:bCs/>
                <w:lang w:val="ro-RO"/>
              </w:rPr>
            </w:pPr>
          </w:p>
        </w:tc>
        <w:tc>
          <w:tcPr>
            <w:tcW w:w="7513" w:type="dxa"/>
          </w:tcPr>
          <w:p w14:paraId="2AC3FA57" w14:textId="77777777" w:rsidR="0075667C" w:rsidRPr="001977F3" w:rsidRDefault="0075667C" w:rsidP="00A47BEF">
            <w:pPr>
              <w:jc w:val="both"/>
              <w:rPr>
                <w:lang w:val="ro-RO"/>
              </w:rPr>
            </w:pPr>
            <w:r w:rsidRPr="001977F3">
              <w:rPr>
                <w:lang w:val="ro-RO"/>
              </w:rPr>
              <w:t xml:space="preserve">2.Cu referire la pct.4.4, 198.6 și 223 din proiectul </w:t>
            </w:r>
            <w:proofErr w:type="spellStart"/>
            <w:r w:rsidRPr="001977F3">
              <w:rPr>
                <w:lang w:val="ro-RO"/>
              </w:rPr>
              <w:t>national</w:t>
            </w:r>
            <w:proofErr w:type="spellEnd"/>
            <w:r w:rsidRPr="001977F3">
              <w:rPr>
                <w:lang w:val="ro-RO"/>
              </w:rPr>
              <w:t>, se impune verificarea trimiterilor operate, astfel încât acestea să fie conforme cu trimiterile din prevederile Regulamentului de punere în aplicare (UE) 2018/2067</w:t>
            </w:r>
          </w:p>
          <w:p w14:paraId="3B6798AC" w14:textId="77777777" w:rsidR="0075667C" w:rsidRPr="00596864" w:rsidRDefault="0075667C" w:rsidP="00A47BEF">
            <w:pPr>
              <w:jc w:val="both"/>
              <w:rPr>
                <w:lang w:val="en-US"/>
              </w:rPr>
            </w:pPr>
            <w:r w:rsidRPr="00596864">
              <w:rPr>
                <w:lang w:val="en-US"/>
              </w:rPr>
              <w:lastRenderedPageBreak/>
              <w:t xml:space="preserve">- cu </w:t>
            </w:r>
            <w:proofErr w:type="spellStart"/>
            <w:r w:rsidRPr="00596864">
              <w:rPr>
                <w:lang w:val="en-US"/>
              </w:rPr>
              <w:t>referire</w:t>
            </w:r>
            <w:proofErr w:type="spellEnd"/>
            <w:r w:rsidRPr="00596864">
              <w:rPr>
                <w:lang w:val="en-US"/>
              </w:rPr>
              <w:t xml:space="preserve"> la pct. 4.4 din </w:t>
            </w:r>
            <w:proofErr w:type="spellStart"/>
            <w:r w:rsidRPr="00596864">
              <w:rPr>
                <w:lang w:val="en-US"/>
              </w:rPr>
              <w:t>actul</w:t>
            </w:r>
            <w:proofErr w:type="spellEnd"/>
            <w:r w:rsidRPr="00596864">
              <w:rPr>
                <w:lang w:val="en-US"/>
              </w:rPr>
              <w:t xml:space="preserve"> </w:t>
            </w:r>
            <w:proofErr w:type="spellStart"/>
            <w:r w:rsidRPr="00596864">
              <w:rPr>
                <w:lang w:val="en-US"/>
              </w:rPr>
              <w:t>național</w:t>
            </w:r>
            <w:proofErr w:type="spellEnd"/>
            <w:r w:rsidRPr="00596864">
              <w:rPr>
                <w:lang w:val="en-US"/>
              </w:rPr>
              <w:t xml:space="preserve"> care </w:t>
            </w:r>
            <w:proofErr w:type="spellStart"/>
            <w:r w:rsidRPr="00596864">
              <w:rPr>
                <w:lang w:val="en-US"/>
              </w:rPr>
              <w:t>transpune</w:t>
            </w:r>
            <w:proofErr w:type="spellEnd"/>
            <w:r w:rsidRPr="00596864">
              <w:rPr>
                <w:lang w:val="en-US"/>
              </w:rPr>
              <w:t xml:space="preserve"> </w:t>
            </w:r>
            <w:proofErr w:type="spellStart"/>
            <w:r w:rsidRPr="00596864">
              <w:rPr>
                <w:lang w:val="en-US"/>
              </w:rPr>
              <w:t>prevederile</w:t>
            </w:r>
            <w:proofErr w:type="spellEnd"/>
            <w:r w:rsidRPr="00596864">
              <w:rPr>
                <w:lang w:val="en-US"/>
              </w:rPr>
              <w:t xml:space="preserve"> art. 1 par. 2 din </w:t>
            </w:r>
            <w:proofErr w:type="spellStart"/>
            <w:r w:rsidRPr="00596864">
              <w:rPr>
                <w:lang w:val="en-US"/>
              </w:rPr>
              <w:t>actul</w:t>
            </w:r>
            <w:proofErr w:type="spellEnd"/>
            <w:r w:rsidRPr="00596864">
              <w:rPr>
                <w:lang w:val="en-US"/>
              </w:rPr>
              <w:t xml:space="preserve"> UE </w:t>
            </w:r>
            <w:proofErr w:type="spellStart"/>
            <w:r w:rsidRPr="00596864">
              <w:rPr>
                <w:lang w:val="en-US"/>
              </w:rPr>
              <w:t>și</w:t>
            </w:r>
            <w:proofErr w:type="spellEnd"/>
            <w:r w:rsidRPr="00596864">
              <w:rPr>
                <w:lang w:val="en-US"/>
              </w:rPr>
              <w:t xml:space="preserve"> care </w:t>
            </w:r>
            <w:proofErr w:type="spellStart"/>
            <w:r w:rsidRPr="00596864">
              <w:rPr>
                <w:lang w:val="en-US"/>
              </w:rPr>
              <w:t>invoca</w:t>
            </w:r>
            <w:proofErr w:type="spellEnd"/>
            <w:r w:rsidRPr="00596864">
              <w:rPr>
                <w:lang w:val="en-US"/>
              </w:rPr>
              <w:t xml:space="preserve">̆ </w:t>
            </w:r>
            <w:proofErr w:type="spellStart"/>
            <w:r w:rsidRPr="00596864">
              <w:rPr>
                <w:lang w:val="en-US"/>
              </w:rPr>
              <w:t>temeiul</w:t>
            </w:r>
            <w:proofErr w:type="spellEnd"/>
            <w:r w:rsidRPr="00596864">
              <w:rPr>
                <w:lang w:val="en-US"/>
              </w:rPr>
              <w:t xml:space="preserve"> art. 14 din Legea nr. 235/2011 </w:t>
            </w:r>
            <w:proofErr w:type="spellStart"/>
            <w:r w:rsidRPr="00596864">
              <w:rPr>
                <w:lang w:val="en-US"/>
              </w:rPr>
              <w:t>privind</w:t>
            </w:r>
            <w:proofErr w:type="spellEnd"/>
            <w:r w:rsidRPr="00596864">
              <w:rPr>
                <w:lang w:val="en-US"/>
              </w:rPr>
              <w:t xml:space="preserve"> </w:t>
            </w:r>
            <w:proofErr w:type="spellStart"/>
            <w:r w:rsidRPr="00596864">
              <w:rPr>
                <w:lang w:val="en-US"/>
              </w:rPr>
              <w:t>activitățile</w:t>
            </w:r>
            <w:proofErr w:type="spellEnd"/>
            <w:r w:rsidRPr="00596864">
              <w:rPr>
                <w:lang w:val="en-US"/>
              </w:rPr>
              <w:t xml:space="preserve"> de </w:t>
            </w:r>
            <w:proofErr w:type="spellStart"/>
            <w:r w:rsidRPr="00596864">
              <w:rPr>
                <w:lang w:val="en-US"/>
              </w:rPr>
              <w:t>acreditare</w:t>
            </w:r>
            <w:proofErr w:type="spellEnd"/>
            <w:r w:rsidRPr="00596864">
              <w:rPr>
                <w:lang w:val="en-US"/>
              </w:rPr>
              <w:t xml:space="preserve"> </w:t>
            </w:r>
            <w:proofErr w:type="spellStart"/>
            <w:r w:rsidRPr="00596864">
              <w:rPr>
                <w:lang w:val="en-US"/>
              </w:rPr>
              <w:t>și</w:t>
            </w:r>
            <w:proofErr w:type="spellEnd"/>
            <w:r w:rsidRPr="00596864">
              <w:rPr>
                <w:lang w:val="en-US"/>
              </w:rPr>
              <w:t xml:space="preserve"> de </w:t>
            </w:r>
            <w:proofErr w:type="spellStart"/>
            <w:r w:rsidRPr="00596864">
              <w:rPr>
                <w:lang w:val="en-US"/>
              </w:rPr>
              <w:t>evaluare</w:t>
            </w:r>
            <w:proofErr w:type="spellEnd"/>
            <w:r w:rsidRPr="00596864">
              <w:rPr>
                <w:lang w:val="en-US"/>
              </w:rPr>
              <w:t xml:space="preserve"> a </w:t>
            </w:r>
            <w:proofErr w:type="spellStart"/>
            <w:r w:rsidRPr="00596864">
              <w:rPr>
                <w:lang w:val="en-US"/>
              </w:rPr>
              <w:t>conformității</w:t>
            </w:r>
            <w:proofErr w:type="spellEnd"/>
            <w:r w:rsidRPr="00596864">
              <w:rPr>
                <w:lang w:val="en-US"/>
              </w:rPr>
              <w:t xml:space="preserve">, se </w:t>
            </w:r>
            <w:proofErr w:type="spellStart"/>
            <w:r w:rsidRPr="00596864">
              <w:rPr>
                <w:lang w:val="en-US"/>
              </w:rPr>
              <w:t>constata</w:t>
            </w:r>
            <w:proofErr w:type="spellEnd"/>
            <w:r w:rsidRPr="00596864">
              <w:rPr>
                <w:lang w:val="en-US"/>
              </w:rPr>
              <w:t xml:space="preserve">̆ că </w:t>
            </w:r>
            <w:proofErr w:type="spellStart"/>
            <w:r w:rsidRPr="00596864">
              <w:rPr>
                <w:lang w:val="en-US"/>
              </w:rPr>
              <w:t>acest</w:t>
            </w:r>
            <w:proofErr w:type="spellEnd"/>
            <w:r w:rsidRPr="00596864">
              <w:rPr>
                <w:lang w:val="en-US"/>
              </w:rPr>
              <w:t xml:space="preserve"> </w:t>
            </w:r>
            <w:proofErr w:type="spellStart"/>
            <w:r w:rsidRPr="00596864">
              <w:rPr>
                <w:lang w:val="en-US"/>
              </w:rPr>
              <w:t>articol</w:t>
            </w:r>
            <w:proofErr w:type="spellEnd"/>
            <w:r w:rsidRPr="00596864">
              <w:rPr>
                <w:lang w:val="en-US"/>
              </w:rPr>
              <w:t xml:space="preserve"> nu </w:t>
            </w:r>
            <w:proofErr w:type="spellStart"/>
            <w:r w:rsidRPr="00596864">
              <w:rPr>
                <w:lang w:val="en-US"/>
              </w:rPr>
              <w:t>transpune</w:t>
            </w:r>
            <w:proofErr w:type="spellEnd"/>
            <w:r w:rsidRPr="00596864">
              <w:rPr>
                <w:lang w:val="en-US"/>
              </w:rPr>
              <w:t xml:space="preserve"> </w:t>
            </w:r>
            <w:proofErr w:type="spellStart"/>
            <w:r w:rsidRPr="00596864">
              <w:rPr>
                <w:lang w:val="en-US"/>
              </w:rPr>
              <w:t>prevederile</w:t>
            </w:r>
            <w:proofErr w:type="spellEnd"/>
            <w:r w:rsidRPr="00596864">
              <w:rPr>
                <w:lang w:val="en-US"/>
              </w:rPr>
              <w:t xml:space="preserve"> art. 15 </w:t>
            </w:r>
            <w:proofErr w:type="spellStart"/>
            <w:r w:rsidRPr="00596864">
              <w:rPr>
                <w:lang w:val="en-US"/>
              </w:rPr>
              <w:t>și</w:t>
            </w:r>
            <w:proofErr w:type="spellEnd"/>
            <w:r w:rsidRPr="00596864">
              <w:rPr>
                <w:lang w:val="en-US"/>
              </w:rPr>
              <w:t xml:space="preserve"> 30f din </w:t>
            </w:r>
            <w:proofErr w:type="spellStart"/>
            <w:r w:rsidRPr="00596864">
              <w:rPr>
                <w:lang w:val="en-US"/>
              </w:rPr>
              <w:t>Directiva</w:t>
            </w:r>
            <w:proofErr w:type="spellEnd"/>
            <w:r w:rsidRPr="00596864">
              <w:rPr>
                <w:lang w:val="en-US"/>
              </w:rPr>
              <w:t xml:space="preserve"> 2003/87/CE (</w:t>
            </w:r>
            <w:proofErr w:type="spellStart"/>
            <w:r w:rsidRPr="00596864">
              <w:rPr>
                <w:lang w:val="en-US"/>
              </w:rPr>
              <w:t>aceste</w:t>
            </w:r>
            <w:proofErr w:type="spellEnd"/>
            <w:r w:rsidRPr="00596864">
              <w:rPr>
                <w:lang w:val="en-US"/>
              </w:rPr>
              <w:t xml:space="preserve"> </w:t>
            </w:r>
            <w:proofErr w:type="spellStart"/>
            <w:r w:rsidRPr="00596864">
              <w:rPr>
                <w:lang w:val="en-US"/>
              </w:rPr>
              <w:t>prevederi</w:t>
            </w:r>
            <w:proofErr w:type="spellEnd"/>
            <w:r w:rsidRPr="00596864">
              <w:rPr>
                <w:lang w:val="en-US"/>
              </w:rPr>
              <w:t xml:space="preserve"> sunt, de </w:t>
            </w:r>
            <w:proofErr w:type="spellStart"/>
            <w:r w:rsidRPr="00596864">
              <w:rPr>
                <w:lang w:val="en-US"/>
              </w:rPr>
              <w:t>fapt</w:t>
            </w:r>
            <w:proofErr w:type="spellEnd"/>
            <w:r w:rsidRPr="00596864">
              <w:rPr>
                <w:lang w:val="en-US"/>
              </w:rPr>
              <w:t xml:space="preserve">, </w:t>
            </w:r>
            <w:proofErr w:type="spellStart"/>
            <w:r w:rsidRPr="00596864">
              <w:rPr>
                <w:lang w:val="en-US"/>
              </w:rPr>
              <w:t>transpuse</w:t>
            </w:r>
            <w:proofErr w:type="spellEnd"/>
            <w:r w:rsidRPr="00596864">
              <w:rPr>
                <w:lang w:val="en-US"/>
              </w:rPr>
              <w:t xml:space="preserve"> </w:t>
            </w:r>
            <w:proofErr w:type="spellStart"/>
            <w:r w:rsidRPr="00596864">
              <w:rPr>
                <w:lang w:val="en-US"/>
              </w:rPr>
              <w:t>prin</w:t>
            </w:r>
            <w:proofErr w:type="spellEnd"/>
            <w:r w:rsidRPr="00596864">
              <w:rPr>
                <w:lang w:val="en-US"/>
              </w:rPr>
              <w:t xml:space="preserve"> Legea nr. 74/2024 </w:t>
            </w:r>
            <w:proofErr w:type="spellStart"/>
            <w:r w:rsidRPr="00596864">
              <w:rPr>
                <w:lang w:val="en-US"/>
              </w:rPr>
              <w:t>privind</w:t>
            </w:r>
            <w:proofErr w:type="spellEnd"/>
            <w:r w:rsidRPr="00596864">
              <w:rPr>
                <w:lang w:val="en-US"/>
              </w:rPr>
              <w:t xml:space="preserve"> </w:t>
            </w:r>
            <w:proofErr w:type="spellStart"/>
            <w:r w:rsidRPr="00596864">
              <w:rPr>
                <w:lang w:val="en-US"/>
              </w:rPr>
              <w:t>acțiunile</w:t>
            </w:r>
            <w:proofErr w:type="spellEnd"/>
            <w:r w:rsidRPr="00596864">
              <w:rPr>
                <w:lang w:val="en-US"/>
              </w:rPr>
              <w:t xml:space="preserve"> </w:t>
            </w:r>
            <w:proofErr w:type="spellStart"/>
            <w:r w:rsidRPr="00596864">
              <w:rPr>
                <w:lang w:val="en-US"/>
              </w:rPr>
              <w:t>climatice</w:t>
            </w:r>
            <w:proofErr w:type="spellEnd"/>
            <w:r w:rsidRPr="00596864">
              <w:rPr>
                <w:lang w:val="en-US"/>
              </w:rPr>
              <w:t xml:space="preserve"> </w:t>
            </w:r>
            <w:proofErr w:type="spellStart"/>
            <w:r w:rsidRPr="00596864">
              <w:rPr>
                <w:lang w:val="en-US"/>
              </w:rPr>
              <w:t>și</w:t>
            </w:r>
            <w:proofErr w:type="spellEnd"/>
            <w:r w:rsidRPr="00596864">
              <w:rPr>
                <w:lang w:val="en-US"/>
              </w:rPr>
              <w:t xml:space="preserve"> HG nr. 575/2024</w:t>
            </w:r>
            <w:proofErr w:type="gramStart"/>
            <w:r w:rsidRPr="00596864">
              <w:rPr>
                <w:lang w:val="en-US"/>
              </w:rPr>
              <w:t>);</w:t>
            </w:r>
            <w:proofErr w:type="gramEnd"/>
            <w:r w:rsidRPr="00596864">
              <w:rPr>
                <w:lang w:val="en-US"/>
              </w:rPr>
              <w:t xml:space="preserve"> </w:t>
            </w:r>
          </w:p>
          <w:p w14:paraId="1058D9C0" w14:textId="77777777" w:rsidR="0075667C" w:rsidRPr="00596864" w:rsidRDefault="0075667C" w:rsidP="00A47BEF">
            <w:pPr>
              <w:jc w:val="both"/>
              <w:rPr>
                <w:lang w:val="en-US"/>
              </w:rPr>
            </w:pPr>
            <w:r w:rsidRPr="00596864">
              <w:rPr>
                <w:lang w:val="en-US"/>
              </w:rPr>
              <w:t xml:space="preserve">- se </w:t>
            </w:r>
            <w:proofErr w:type="spellStart"/>
            <w:r w:rsidRPr="00596864">
              <w:rPr>
                <w:lang w:val="en-US"/>
              </w:rPr>
              <w:t>constata</w:t>
            </w:r>
            <w:proofErr w:type="spellEnd"/>
            <w:r w:rsidRPr="00596864">
              <w:rPr>
                <w:lang w:val="en-US"/>
              </w:rPr>
              <w:t xml:space="preserve">̆ că </w:t>
            </w:r>
            <w:proofErr w:type="spellStart"/>
            <w:r w:rsidRPr="00596864">
              <w:rPr>
                <w:lang w:val="en-US"/>
              </w:rPr>
              <w:t>Anexa</w:t>
            </w:r>
            <w:proofErr w:type="spellEnd"/>
            <w:r w:rsidRPr="00596864">
              <w:rPr>
                <w:lang w:val="en-US"/>
              </w:rPr>
              <w:t xml:space="preserve"> nr. 1 la Legea nr. 74/2024, la care se face </w:t>
            </w:r>
            <w:proofErr w:type="spellStart"/>
            <w:r w:rsidRPr="00596864">
              <w:rPr>
                <w:lang w:val="en-US"/>
              </w:rPr>
              <w:t>referire</w:t>
            </w:r>
            <w:proofErr w:type="spellEnd"/>
            <w:r w:rsidRPr="00596864">
              <w:rPr>
                <w:lang w:val="en-US"/>
              </w:rPr>
              <w:t xml:space="preserve"> </w:t>
            </w:r>
            <w:proofErr w:type="spellStart"/>
            <w:r w:rsidRPr="00596864">
              <w:rPr>
                <w:lang w:val="en-US"/>
              </w:rPr>
              <w:t>în</w:t>
            </w:r>
            <w:proofErr w:type="spellEnd"/>
            <w:r w:rsidRPr="00596864">
              <w:rPr>
                <w:lang w:val="en-US"/>
              </w:rPr>
              <w:t xml:space="preserve"> pct. 198.6 din </w:t>
            </w:r>
            <w:proofErr w:type="spellStart"/>
            <w:r w:rsidRPr="00596864">
              <w:rPr>
                <w:lang w:val="en-US"/>
              </w:rPr>
              <w:t>proiect</w:t>
            </w:r>
            <w:proofErr w:type="spellEnd"/>
            <w:r w:rsidRPr="00596864">
              <w:rPr>
                <w:lang w:val="en-US"/>
              </w:rPr>
              <w:t xml:space="preserve">, nu </w:t>
            </w:r>
            <w:proofErr w:type="spellStart"/>
            <w:r w:rsidRPr="00596864">
              <w:rPr>
                <w:lang w:val="en-US"/>
              </w:rPr>
              <w:t>asigura</w:t>
            </w:r>
            <w:proofErr w:type="spellEnd"/>
            <w:r w:rsidRPr="00596864">
              <w:rPr>
                <w:lang w:val="en-US"/>
              </w:rPr>
              <w:t xml:space="preserve">̆ </w:t>
            </w:r>
            <w:proofErr w:type="spellStart"/>
            <w:r w:rsidRPr="00596864">
              <w:rPr>
                <w:lang w:val="en-US"/>
              </w:rPr>
              <w:t>transpunerea</w:t>
            </w:r>
            <w:proofErr w:type="spellEnd"/>
            <w:r w:rsidRPr="00596864">
              <w:rPr>
                <w:lang w:val="en-US"/>
              </w:rPr>
              <w:t xml:space="preserve"> </w:t>
            </w:r>
            <w:proofErr w:type="spellStart"/>
            <w:r w:rsidRPr="00596864">
              <w:rPr>
                <w:lang w:val="en-US"/>
              </w:rPr>
              <w:t>Anexei</w:t>
            </w:r>
            <w:proofErr w:type="spellEnd"/>
            <w:r w:rsidRPr="00596864">
              <w:rPr>
                <w:lang w:val="en-US"/>
              </w:rPr>
              <w:t xml:space="preserve"> III la </w:t>
            </w:r>
            <w:proofErr w:type="spellStart"/>
            <w:r w:rsidRPr="00596864">
              <w:rPr>
                <w:lang w:val="en-US"/>
              </w:rPr>
              <w:t>Directiva</w:t>
            </w:r>
            <w:proofErr w:type="spellEnd"/>
            <w:r w:rsidRPr="00596864">
              <w:rPr>
                <w:lang w:val="en-US"/>
              </w:rPr>
              <w:t xml:space="preserve"> 2003/87/CE, </w:t>
            </w:r>
            <w:proofErr w:type="spellStart"/>
            <w:r w:rsidRPr="00596864">
              <w:rPr>
                <w:lang w:val="en-US"/>
              </w:rPr>
              <w:t>astfel</w:t>
            </w:r>
            <w:proofErr w:type="spellEnd"/>
            <w:r w:rsidRPr="00596864">
              <w:rPr>
                <w:lang w:val="en-US"/>
              </w:rPr>
              <w:t xml:space="preserve"> cum </w:t>
            </w:r>
            <w:proofErr w:type="spellStart"/>
            <w:r w:rsidRPr="00596864">
              <w:rPr>
                <w:lang w:val="en-US"/>
              </w:rPr>
              <w:t>este</w:t>
            </w:r>
            <w:proofErr w:type="spellEnd"/>
            <w:r w:rsidRPr="00596864">
              <w:rPr>
                <w:lang w:val="en-US"/>
              </w:rPr>
              <w:t xml:space="preserve"> </w:t>
            </w:r>
            <w:proofErr w:type="spellStart"/>
            <w:r w:rsidRPr="00596864">
              <w:rPr>
                <w:lang w:val="en-US"/>
              </w:rPr>
              <w:t>avuta</w:t>
            </w:r>
            <w:proofErr w:type="spellEnd"/>
            <w:r w:rsidRPr="00596864">
              <w:rPr>
                <w:lang w:val="en-US"/>
              </w:rPr>
              <w:t xml:space="preserve">̆ </w:t>
            </w:r>
            <w:proofErr w:type="spellStart"/>
            <w:r w:rsidRPr="00596864">
              <w:rPr>
                <w:lang w:val="en-US"/>
              </w:rPr>
              <w:t>în</w:t>
            </w:r>
            <w:proofErr w:type="spellEnd"/>
            <w:r w:rsidRPr="00596864">
              <w:rPr>
                <w:lang w:val="en-US"/>
              </w:rPr>
              <w:t xml:space="preserve"> </w:t>
            </w:r>
            <w:proofErr w:type="spellStart"/>
            <w:r w:rsidRPr="00596864">
              <w:rPr>
                <w:lang w:val="en-US"/>
              </w:rPr>
              <w:t>vedere</w:t>
            </w:r>
            <w:proofErr w:type="spellEnd"/>
            <w:r w:rsidRPr="00596864">
              <w:rPr>
                <w:lang w:val="en-US"/>
              </w:rPr>
              <w:t xml:space="preserve"> la art. 43r (3), lit. (f) din </w:t>
            </w:r>
            <w:proofErr w:type="spellStart"/>
            <w:r w:rsidRPr="00596864">
              <w:rPr>
                <w:lang w:val="en-US"/>
              </w:rPr>
              <w:t>actul</w:t>
            </w:r>
            <w:proofErr w:type="spellEnd"/>
            <w:r w:rsidRPr="00596864">
              <w:rPr>
                <w:lang w:val="en-US"/>
              </w:rPr>
              <w:t xml:space="preserve"> UE (</w:t>
            </w:r>
            <w:proofErr w:type="spellStart"/>
            <w:r w:rsidRPr="00596864">
              <w:rPr>
                <w:lang w:val="en-US"/>
              </w:rPr>
              <w:t>potrivit</w:t>
            </w:r>
            <w:proofErr w:type="spellEnd"/>
            <w:r w:rsidRPr="00596864">
              <w:rPr>
                <w:lang w:val="en-US"/>
              </w:rPr>
              <w:t xml:space="preserve"> </w:t>
            </w:r>
            <w:proofErr w:type="spellStart"/>
            <w:r w:rsidRPr="00596864">
              <w:rPr>
                <w:lang w:val="en-US"/>
              </w:rPr>
              <w:t>prevederilor</w:t>
            </w:r>
            <w:proofErr w:type="spellEnd"/>
            <w:r w:rsidRPr="00596864">
              <w:rPr>
                <w:lang w:val="en-US"/>
              </w:rPr>
              <w:t xml:space="preserve"> </w:t>
            </w:r>
            <w:proofErr w:type="spellStart"/>
            <w:r w:rsidRPr="00596864">
              <w:rPr>
                <w:lang w:val="en-US"/>
              </w:rPr>
              <w:t>Legii</w:t>
            </w:r>
            <w:proofErr w:type="spellEnd"/>
            <w:r w:rsidRPr="00596864">
              <w:rPr>
                <w:lang w:val="en-US"/>
              </w:rPr>
              <w:t xml:space="preserve"> nr. 74/2024, </w:t>
            </w:r>
            <w:proofErr w:type="spellStart"/>
            <w:r w:rsidRPr="00596864">
              <w:rPr>
                <w:lang w:val="en-US"/>
              </w:rPr>
              <w:t>Anexa</w:t>
            </w:r>
            <w:proofErr w:type="spellEnd"/>
            <w:r w:rsidRPr="00596864">
              <w:rPr>
                <w:lang w:val="en-US"/>
              </w:rPr>
              <w:t xml:space="preserve"> </w:t>
            </w:r>
            <w:proofErr w:type="gramStart"/>
            <w:r w:rsidRPr="00596864">
              <w:rPr>
                <w:lang w:val="en-US"/>
              </w:rPr>
              <w:t>nr</w:t>
            </w:r>
            <w:proofErr w:type="gramEnd"/>
            <w:r w:rsidRPr="00596864">
              <w:rPr>
                <w:lang w:val="en-US"/>
              </w:rPr>
              <w:t xml:space="preserve">. III din </w:t>
            </w:r>
            <w:proofErr w:type="spellStart"/>
            <w:r w:rsidRPr="00596864">
              <w:rPr>
                <w:lang w:val="en-US"/>
              </w:rPr>
              <w:t>Directiva</w:t>
            </w:r>
            <w:proofErr w:type="spellEnd"/>
            <w:r w:rsidRPr="00596864">
              <w:rPr>
                <w:lang w:val="en-US"/>
              </w:rPr>
              <w:t xml:space="preserve">̆ nu a </w:t>
            </w:r>
            <w:proofErr w:type="spellStart"/>
            <w:r w:rsidRPr="00596864">
              <w:rPr>
                <w:lang w:val="en-US"/>
              </w:rPr>
              <w:t>constituit</w:t>
            </w:r>
            <w:proofErr w:type="spellEnd"/>
            <w:r w:rsidRPr="00596864">
              <w:rPr>
                <w:lang w:val="en-US"/>
              </w:rPr>
              <w:t xml:space="preserve"> </w:t>
            </w:r>
            <w:proofErr w:type="spellStart"/>
            <w:r w:rsidRPr="00596864">
              <w:rPr>
                <w:lang w:val="en-US"/>
              </w:rPr>
              <w:t>obiect</w:t>
            </w:r>
            <w:proofErr w:type="spellEnd"/>
            <w:r w:rsidRPr="00596864">
              <w:rPr>
                <w:lang w:val="en-US"/>
              </w:rPr>
              <w:t xml:space="preserve"> al </w:t>
            </w:r>
            <w:proofErr w:type="spellStart"/>
            <w:r w:rsidRPr="00596864">
              <w:rPr>
                <w:lang w:val="en-US"/>
              </w:rPr>
              <w:t>transpunerii</w:t>
            </w:r>
            <w:proofErr w:type="spellEnd"/>
            <w:r w:rsidRPr="00596864">
              <w:rPr>
                <w:lang w:val="en-US"/>
              </w:rPr>
              <w:t xml:space="preserve"> </w:t>
            </w:r>
            <w:proofErr w:type="spellStart"/>
            <w:r w:rsidRPr="00596864">
              <w:rPr>
                <w:lang w:val="en-US"/>
              </w:rPr>
              <w:t>în</w:t>
            </w:r>
            <w:proofErr w:type="spellEnd"/>
            <w:r w:rsidRPr="00596864">
              <w:rPr>
                <w:lang w:val="en-US"/>
              </w:rPr>
              <w:t xml:space="preserve"> </w:t>
            </w:r>
            <w:proofErr w:type="spellStart"/>
            <w:r w:rsidRPr="00596864">
              <w:rPr>
                <w:lang w:val="en-US"/>
              </w:rPr>
              <w:t>cadrul</w:t>
            </w:r>
            <w:proofErr w:type="spellEnd"/>
            <w:r w:rsidRPr="00596864">
              <w:rPr>
                <w:lang w:val="en-US"/>
              </w:rPr>
              <w:t xml:space="preserve"> </w:t>
            </w:r>
            <w:proofErr w:type="spellStart"/>
            <w:r w:rsidRPr="00596864">
              <w:rPr>
                <w:lang w:val="en-US"/>
              </w:rPr>
              <w:t>procesului</w:t>
            </w:r>
            <w:proofErr w:type="spellEnd"/>
            <w:r w:rsidRPr="00596864">
              <w:rPr>
                <w:lang w:val="en-US"/>
              </w:rPr>
              <w:t xml:space="preserve"> de </w:t>
            </w:r>
            <w:proofErr w:type="spellStart"/>
            <w:r w:rsidRPr="00596864">
              <w:rPr>
                <w:lang w:val="en-US"/>
              </w:rPr>
              <w:t>armonizare</w:t>
            </w:r>
            <w:proofErr w:type="spellEnd"/>
            <w:proofErr w:type="gramStart"/>
            <w:r w:rsidRPr="00596864">
              <w:rPr>
                <w:lang w:val="en-US"/>
              </w:rPr>
              <w:t>);</w:t>
            </w:r>
            <w:proofErr w:type="gramEnd"/>
            <w:r w:rsidRPr="00596864">
              <w:rPr>
                <w:lang w:val="en-US"/>
              </w:rPr>
              <w:t xml:space="preserve"> </w:t>
            </w:r>
          </w:p>
          <w:p w14:paraId="44B6ACCB" w14:textId="7FFD4112" w:rsidR="00596864" w:rsidRPr="0075667C" w:rsidRDefault="0075667C" w:rsidP="00A47BEF">
            <w:pPr>
              <w:jc w:val="both"/>
              <w:rPr>
                <w:lang w:val="en-US"/>
              </w:rPr>
            </w:pPr>
            <w:r w:rsidRPr="00596864">
              <w:rPr>
                <w:lang w:val="en-US"/>
              </w:rPr>
              <w:t xml:space="preserve">- cu </w:t>
            </w:r>
            <w:proofErr w:type="spellStart"/>
            <w:r w:rsidRPr="00596864">
              <w:rPr>
                <w:lang w:val="en-US"/>
              </w:rPr>
              <w:t>referire</w:t>
            </w:r>
            <w:proofErr w:type="spellEnd"/>
            <w:r w:rsidRPr="00596864">
              <w:rPr>
                <w:lang w:val="en-US"/>
              </w:rPr>
              <w:t xml:space="preserve"> la pct. 223 din </w:t>
            </w:r>
            <w:proofErr w:type="spellStart"/>
            <w:r w:rsidRPr="00596864">
              <w:rPr>
                <w:lang w:val="en-US"/>
              </w:rPr>
              <w:t>actul</w:t>
            </w:r>
            <w:proofErr w:type="spellEnd"/>
            <w:r w:rsidRPr="00596864">
              <w:rPr>
                <w:lang w:val="en-US"/>
              </w:rPr>
              <w:t xml:space="preserve"> </w:t>
            </w:r>
            <w:proofErr w:type="spellStart"/>
            <w:r w:rsidRPr="00596864">
              <w:rPr>
                <w:lang w:val="en-US"/>
              </w:rPr>
              <w:t>național</w:t>
            </w:r>
            <w:proofErr w:type="spellEnd"/>
            <w:r w:rsidRPr="00596864">
              <w:rPr>
                <w:lang w:val="en-US"/>
              </w:rPr>
              <w:t xml:space="preserve"> care </w:t>
            </w:r>
            <w:proofErr w:type="spellStart"/>
            <w:r w:rsidRPr="00596864">
              <w:rPr>
                <w:lang w:val="en-US"/>
              </w:rPr>
              <w:t>transpune</w:t>
            </w:r>
            <w:proofErr w:type="spellEnd"/>
            <w:r w:rsidRPr="00596864">
              <w:rPr>
                <w:lang w:val="en-US"/>
              </w:rPr>
              <w:t xml:space="preserve"> </w:t>
            </w:r>
            <w:proofErr w:type="spellStart"/>
            <w:r w:rsidRPr="00596864">
              <w:rPr>
                <w:lang w:val="en-US"/>
              </w:rPr>
              <w:t>prevederile</w:t>
            </w:r>
            <w:proofErr w:type="spellEnd"/>
            <w:r w:rsidRPr="00596864">
              <w:rPr>
                <w:lang w:val="en-US"/>
              </w:rPr>
              <w:t xml:space="preserve"> art. 43z (2) din </w:t>
            </w:r>
            <w:proofErr w:type="spellStart"/>
            <w:r w:rsidRPr="00596864">
              <w:rPr>
                <w:lang w:val="en-US"/>
              </w:rPr>
              <w:t>actul</w:t>
            </w:r>
            <w:proofErr w:type="spellEnd"/>
            <w:r w:rsidRPr="00596864">
              <w:rPr>
                <w:lang w:val="en-US"/>
              </w:rPr>
              <w:t xml:space="preserve"> UE, se </w:t>
            </w:r>
            <w:proofErr w:type="spellStart"/>
            <w:r w:rsidRPr="00596864">
              <w:rPr>
                <w:lang w:val="en-US"/>
              </w:rPr>
              <w:t>constata</w:t>
            </w:r>
            <w:proofErr w:type="spellEnd"/>
            <w:r w:rsidRPr="00596864">
              <w:rPr>
                <w:lang w:val="en-US"/>
              </w:rPr>
              <w:t xml:space="preserve">̆ că </w:t>
            </w:r>
            <w:proofErr w:type="spellStart"/>
            <w:r w:rsidRPr="00596864">
              <w:rPr>
                <w:lang w:val="en-US"/>
              </w:rPr>
              <w:t>trimiterea</w:t>
            </w:r>
            <w:proofErr w:type="spellEnd"/>
            <w:r w:rsidRPr="00596864">
              <w:rPr>
                <w:lang w:val="en-US"/>
              </w:rPr>
              <w:t xml:space="preserve"> la pct. 221 </w:t>
            </w:r>
            <w:proofErr w:type="spellStart"/>
            <w:r w:rsidRPr="00596864">
              <w:rPr>
                <w:lang w:val="en-US"/>
              </w:rPr>
              <w:t>este</w:t>
            </w:r>
            <w:proofErr w:type="spellEnd"/>
            <w:r w:rsidRPr="00596864">
              <w:rPr>
                <w:lang w:val="en-US"/>
              </w:rPr>
              <w:t xml:space="preserve"> </w:t>
            </w:r>
            <w:proofErr w:type="spellStart"/>
            <w:r w:rsidRPr="00596864">
              <w:rPr>
                <w:lang w:val="en-US"/>
              </w:rPr>
              <w:t>eronata</w:t>
            </w:r>
            <w:proofErr w:type="spellEnd"/>
            <w:r w:rsidRPr="00596864">
              <w:rPr>
                <w:lang w:val="en-US"/>
              </w:rPr>
              <w:t xml:space="preserve">̆, </w:t>
            </w:r>
            <w:proofErr w:type="spellStart"/>
            <w:r w:rsidRPr="00596864">
              <w:rPr>
                <w:lang w:val="en-US"/>
              </w:rPr>
              <w:t>întrucât</w:t>
            </w:r>
            <w:proofErr w:type="spellEnd"/>
            <w:r w:rsidRPr="00596864">
              <w:rPr>
                <w:lang w:val="en-US"/>
              </w:rPr>
              <w:t xml:space="preserve"> </w:t>
            </w:r>
            <w:proofErr w:type="spellStart"/>
            <w:r w:rsidRPr="00596864">
              <w:rPr>
                <w:lang w:val="en-US"/>
              </w:rPr>
              <w:t>acesta</w:t>
            </w:r>
            <w:proofErr w:type="spellEnd"/>
            <w:r w:rsidRPr="00596864">
              <w:rPr>
                <w:lang w:val="en-US"/>
              </w:rPr>
              <w:t xml:space="preserve"> nu </w:t>
            </w:r>
            <w:proofErr w:type="spellStart"/>
            <w:r w:rsidRPr="00596864">
              <w:rPr>
                <w:lang w:val="en-US"/>
              </w:rPr>
              <w:t>corespunde</w:t>
            </w:r>
            <w:proofErr w:type="spellEnd"/>
            <w:r w:rsidRPr="00596864">
              <w:rPr>
                <w:lang w:val="en-US"/>
              </w:rPr>
              <w:t xml:space="preserve"> </w:t>
            </w:r>
            <w:proofErr w:type="spellStart"/>
            <w:r w:rsidRPr="00596864">
              <w:rPr>
                <w:lang w:val="en-US"/>
              </w:rPr>
              <w:t>capitolului</w:t>
            </w:r>
            <w:proofErr w:type="spellEnd"/>
            <w:r w:rsidRPr="00596864">
              <w:rPr>
                <w:lang w:val="en-US"/>
              </w:rPr>
              <w:t xml:space="preserve"> </w:t>
            </w:r>
            <w:proofErr w:type="spellStart"/>
            <w:r w:rsidRPr="00596864">
              <w:rPr>
                <w:lang w:val="en-US"/>
              </w:rPr>
              <w:t>IVa</w:t>
            </w:r>
            <w:proofErr w:type="spellEnd"/>
            <w:r w:rsidRPr="00596864">
              <w:rPr>
                <w:lang w:val="en-US"/>
              </w:rPr>
              <w:t xml:space="preserve"> din </w:t>
            </w:r>
            <w:proofErr w:type="spellStart"/>
            <w:r w:rsidRPr="00596864">
              <w:rPr>
                <w:lang w:val="en-US"/>
              </w:rPr>
              <w:t>Directiva</w:t>
            </w:r>
            <w:proofErr w:type="spellEnd"/>
            <w:r w:rsidRPr="00596864">
              <w:rPr>
                <w:lang w:val="en-US"/>
              </w:rPr>
              <w:t xml:space="preserve"> 2003/87/CE (</w:t>
            </w:r>
            <w:proofErr w:type="spellStart"/>
            <w:r w:rsidRPr="00596864">
              <w:rPr>
                <w:lang w:val="en-US"/>
              </w:rPr>
              <w:t>Capitolul</w:t>
            </w:r>
            <w:proofErr w:type="spellEnd"/>
            <w:r w:rsidRPr="00596864">
              <w:rPr>
                <w:lang w:val="en-US"/>
              </w:rPr>
              <w:t xml:space="preserve"> </w:t>
            </w:r>
            <w:proofErr w:type="spellStart"/>
            <w:r w:rsidRPr="00596864">
              <w:rPr>
                <w:lang w:val="en-US"/>
              </w:rPr>
              <w:t>IVa</w:t>
            </w:r>
            <w:proofErr w:type="spellEnd"/>
            <w:r w:rsidRPr="00596864">
              <w:rPr>
                <w:lang w:val="en-US"/>
              </w:rPr>
              <w:t xml:space="preserve"> (art. 30a–30k din </w:t>
            </w:r>
            <w:proofErr w:type="spellStart"/>
            <w:r w:rsidRPr="00596864">
              <w:rPr>
                <w:lang w:val="en-US"/>
              </w:rPr>
              <w:t>Directiva</w:t>
            </w:r>
            <w:proofErr w:type="spellEnd"/>
            <w:r w:rsidRPr="00596864">
              <w:rPr>
                <w:lang w:val="en-US"/>
              </w:rPr>
              <w:t xml:space="preserve">̆) nu a </w:t>
            </w:r>
            <w:proofErr w:type="spellStart"/>
            <w:r w:rsidRPr="00596864">
              <w:rPr>
                <w:lang w:val="en-US"/>
              </w:rPr>
              <w:t>fost</w:t>
            </w:r>
            <w:proofErr w:type="spellEnd"/>
            <w:r w:rsidRPr="00596864">
              <w:rPr>
                <w:lang w:val="en-US"/>
              </w:rPr>
              <w:t xml:space="preserve"> </w:t>
            </w:r>
            <w:proofErr w:type="spellStart"/>
            <w:r w:rsidRPr="00596864">
              <w:rPr>
                <w:lang w:val="en-US"/>
              </w:rPr>
              <w:t>transpus</w:t>
            </w:r>
            <w:proofErr w:type="spellEnd"/>
            <w:r w:rsidRPr="00596864">
              <w:rPr>
                <w:lang w:val="en-US"/>
              </w:rPr>
              <w:t xml:space="preserve"> </w:t>
            </w:r>
            <w:proofErr w:type="spellStart"/>
            <w:r w:rsidRPr="00596864">
              <w:rPr>
                <w:lang w:val="en-US"/>
              </w:rPr>
              <w:t>în</w:t>
            </w:r>
            <w:proofErr w:type="spellEnd"/>
            <w:r w:rsidRPr="00596864">
              <w:rPr>
                <w:lang w:val="en-US"/>
              </w:rPr>
              <w:t xml:space="preserve"> </w:t>
            </w:r>
            <w:proofErr w:type="spellStart"/>
            <w:r w:rsidRPr="00596864">
              <w:rPr>
                <w:lang w:val="en-US"/>
              </w:rPr>
              <w:t>legislația</w:t>
            </w:r>
            <w:proofErr w:type="spellEnd"/>
            <w:r w:rsidRPr="00596864">
              <w:rPr>
                <w:lang w:val="en-US"/>
              </w:rPr>
              <w:t xml:space="preserve"> </w:t>
            </w:r>
            <w:proofErr w:type="spellStart"/>
            <w:r w:rsidRPr="00596864">
              <w:rPr>
                <w:lang w:val="en-US"/>
              </w:rPr>
              <w:t>naționala</w:t>
            </w:r>
            <w:proofErr w:type="spellEnd"/>
            <w:r w:rsidRPr="00596864">
              <w:rPr>
                <w:lang w:val="en-US"/>
              </w:rPr>
              <w:t xml:space="preserve">̆). </w:t>
            </w:r>
          </w:p>
        </w:tc>
        <w:tc>
          <w:tcPr>
            <w:tcW w:w="3827" w:type="dxa"/>
          </w:tcPr>
          <w:p w14:paraId="098BADE7" w14:textId="77777777" w:rsidR="001D6718" w:rsidRDefault="001D6718" w:rsidP="001D6718">
            <w:pPr>
              <w:jc w:val="both"/>
              <w:rPr>
                <w:b/>
                <w:lang w:val="ro-RO"/>
              </w:rPr>
            </w:pPr>
            <w:r w:rsidRPr="00A36DD1">
              <w:rPr>
                <w:b/>
                <w:lang w:val="ro-RO"/>
              </w:rPr>
              <w:lastRenderedPageBreak/>
              <w:t>Se acceptă parțial.</w:t>
            </w:r>
          </w:p>
          <w:p w14:paraId="11020B48" w14:textId="77777777" w:rsidR="00596864" w:rsidRDefault="00734001" w:rsidP="00EB45F5">
            <w:pPr>
              <w:jc w:val="both"/>
              <w:rPr>
                <w:lang w:val="en-US"/>
              </w:rPr>
            </w:pPr>
            <w:proofErr w:type="spellStart"/>
            <w:r w:rsidRPr="00734001">
              <w:rPr>
                <w:lang w:val="en-US"/>
              </w:rPr>
              <w:t>Referința</w:t>
            </w:r>
            <w:proofErr w:type="spellEnd"/>
            <w:r w:rsidRPr="00734001">
              <w:rPr>
                <w:lang w:val="en-US"/>
              </w:rPr>
              <w:t xml:space="preserve"> la pct. 4.4 a </w:t>
            </w:r>
            <w:proofErr w:type="spellStart"/>
            <w:r w:rsidRPr="00734001">
              <w:rPr>
                <w:lang w:val="en-US"/>
              </w:rPr>
              <w:t>fost</w:t>
            </w:r>
            <w:proofErr w:type="spellEnd"/>
            <w:r w:rsidRPr="00734001">
              <w:rPr>
                <w:lang w:val="en-US"/>
              </w:rPr>
              <w:t xml:space="preserve"> </w:t>
            </w:r>
            <w:proofErr w:type="spellStart"/>
            <w:r>
              <w:rPr>
                <w:lang w:val="en-US"/>
              </w:rPr>
              <w:t>revizuită</w:t>
            </w:r>
            <w:proofErr w:type="spellEnd"/>
            <w:r>
              <w:rPr>
                <w:lang w:val="en-US"/>
              </w:rPr>
              <w:t>.</w:t>
            </w:r>
          </w:p>
          <w:p w14:paraId="699A4AE5" w14:textId="77777777" w:rsidR="00947F4D" w:rsidRDefault="00947F4D" w:rsidP="00947F4D">
            <w:pPr>
              <w:pStyle w:val="NormalWeb"/>
              <w:spacing w:before="0" w:beforeAutospacing="0" w:after="0" w:afterAutospacing="0"/>
              <w:jc w:val="both"/>
              <w:rPr>
                <w:lang w:val="en-US"/>
              </w:rPr>
            </w:pPr>
          </w:p>
          <w:p w14:paraId="499E085E" w14:textId="035CA967" w:rsidR="00947F4D" w:rsidRPr="00947F4D" w:rsidRDefault="00947F4D" w:rsidP="00947F4D">
            <w:pPr>
              <w:pStyle w:val="NormalWeb"/>
              <w:spacing w:before="0" w:beforeAutospacing="0" w:after="0" w:afterAutospacing="0"/>
              <w:jc w:val="both"/>
              <w:rPr>
                <w:lang w:val="en-US"/>
              </w:rPr>
            </w:pPr>
            <w:proofErr w:type="spellStart"/>
            <w:r w:rsidRPr="00947F4D">
              <w:rPr>
                <w:lang w:val="en-US"/>
              </w:rPr>
              <w:lastRenderedPageBreak/>
              <w:t>Activitățile</w:t>
            </w:r>
            <w:proofErr w:type="spellEnd"/>
            <w:r w:rsidRPr="00947F4D">
              <w:rPr>
                <w:lang w:val="en-US"/>
              </w:rPr>
              <w:t xml:space="preserve"> </w:t>
            </w:r>
            <w:proofErr w:type="spellStart"/>
            <w:r w:rsidRPr="00947F4D">
              <w:rPr>
                <w:lang w:val="en-US"/>
              </w:rPr>
              <w:t>noi</w:t>
            </w:r>
            <w:proofErr w:type="spellEnd"/>
            <w:r w:rsidRPr="00947F4D">
              <w:rPr>
                <w:lang w:val="en-US"/>
              </w:rPr>
              <w:t xml:space="preserve"> din </w:t>
            </w:r>
            <w:proofErr w:type="spellStart"/>
            <w:r w:rsidRPr="00947F4D">
              <w:rPr>
                <w:lang w:val="en-US"/>
              </w:rPr>
              <w:t>sectoarele</w:t>
            </w:r>
            <w:proofErr w:type="spellEnd"/>
            <w:r w:rsidRPr="00947F4D">
              <w:rPr>
                <w:lang w:val="en-US"/>
              </w:rPr>
              <w:t xml:space="preserve"> </w:t>
            </w:r>
            <w:proofErr w:type="spellStart"/>
            <w:r w:rsidRPr="00947F4D">
              <w:rPr>
                <w:lang w:val="en-US"/>
              </w:rPr>
              <w:t>clădirilor</w:t>
            </w:r>
            <w:proofErr w:type="spellEnd"/>
            <w:r w:rsidRPr="00947F4D">
              <w:rPr>
                <w:lang w:val="en-US"/>
              </w:rPr>
              <w:t xml:space="preserve"> </w:t>
            </w:r>
            <w:proofErr w:type="spellStart"/>
            <w:r w:rsidRPr="00947F4D">
              <w:rPr>
                <w:lang w:val="en-US"/>
              </w:rPr>
              <w:t>și</w:t>
            </w:r>
            <w:proofErr w:type="spellEnd"/>
            <w:r w:rsidRPr="00947F4D">
              <w:rPr>
                <w:lang w:val="en-US"/>
              </w:rPr>
              <w:t xml:space="preserve"> </w:t>
            </w:r>
            <w:proofErr w:type="spellStart"/>
            <w:r w:rsidRPr="00947F4D">
              <w:rPr>
                <w:lang w:val="en-US"/>
              </w:rPr>
              <w:t>transportului</w:t>
            </w:r>
            <w:proofErr w:type="spellEnd"/>
            <w:r w:rsidRPr="00947F4D">
              <w:rPr>
                <w:lang w:val="en-US"/>
              </w:rPr>
              <w:t xml:space="preserve"> </w:t>
            </w:r>
            <w:proofErr w:type="spellStart"/>
            <w:r w:rsidRPr="00947F4D">
              <w:rPr>
                <w:lang w:val="en-US"/>
              </w:rPr>
              <w:t>rutier</w:t>
            </w:r>
            <w:proofErr w:type="spellEnd"/>
            <w:r w:rsidRPr="00947F4D">
              <w:rPr>
                <w:lang w:val="en-US"/>
              </w:rPr>
              <w:t xml:space="preserve"> nu au </w:t>
            </w:r>
            <w:proofErr w:type="spellStart"/>
            <w:r w:rsidRPr="00947F4D">
              <w:rPr>
                <w:lang w:val="en-US"/>
              </w:rPr>
              <w:t>fost</w:t>
            </w:r>
            <w:proofErr w:type="spellEnd"/>
            <w:r w:rsidRPr="00947F4D">
              <w:rPr>
                <w:lang w:val="en-US"/>
              </w:rPr>
              <w:t xml:space="preserve"> </w:t>
            </w:r>
            <w:proofErr w:type="spellStart"/>
            <w:r w:rsidRPr="00947F4D">
              <w:rPr>
                <w:lang w:val="en-US"/>
              </w:rPr>
              <w:t>incluse</w:t>
            </w:r>
            <w:proofErr w:type="spellEnd"/>
            <w:r w:rsidRPr="00947F4D">
              <w:rPr>
                <w:lang w:val="en-US"/>
              </w:rPr>
              <w:t xml:space="preserve"> în </w:t>
            </w:r>
            <w:proofErr w:type="spellStart"/>
            <w:r w:rsidRPr="00947F4D">
              <w:rPr>
                <w:lang w:val="en-US"/>
              </w:rPr>
              <w:t>proiectul</w:t>
            </w:r>
            <w:proofErr w:type="spellEnd"/>
            <w:r w:rsidRPr="00947F4D">
              <w:rPr>
                <w:lang w:val="en-US"/>
              </w:rPr>
              <w:t xml:space="preserve"> de </w:t>
            </w:r>
            <w:proofErr w:type="spellStart"/>
            <w:r w:rsidRPr="00947F4D">
              <w:rPr>
                <w:lang w:val="en-US"/>
              </w:rPr>
              <w:t>lege</w:t>
            </w:r>
            <w:proofErr w:type="spellEnd"/>
            <w:r w:rsidRPr="00947F4D">
              <w:rPr>
                <w:lang w:val="en-US"/>
              </w:rPr>
              <w:t xml:space="preserve">, </w:t>
            </w:r>
            <w:proofErr w:type="spellStart"/>
            <w:r w:rsidRPr="00947F4D">
              <w:rPr>
                <w:lang w:val="en-US"/>
              </w:rPr>
              <w:t>deoarece</w:t>
            </w:r>
            <w:proofErr w:type="spellEnd"/>
            <w:r w:rsidRPr="00947F4D">
              <w:rPr>
                <w:lang w:val="en-US"/>
              </w:rPr>
              <w:t xml:space="preserve">, la </w:t>
            </w:r>
            <w:proofErr w:type="spellStart"/>
            <w:r w:rsidRPr="00947F4D">
              <w:rPr>
                <w:lang w:val="en-US"/>
              </w:rPr>
              <w:t>momentul</w:t>
            </w:r>
            <w:proofErr w:type="spellEnd"/>
            <w:r w:rsidRPr="00947F4D">
              <w:rPr>
                <w:lang w:val="en-US"/>
              </w:rPr>
              <w:t xml:space="preserve"> </w:t>
            </w:r>
            <w:proofErr w:type="spellStart"/>
            <w:r w:rsidRPr="00947F4D">
              <w:rPr>
                <w:lang w:val="en-US"/>
              </w:rPr>
              <w:t>elaborării</w:t>
            </w:r>
            <w:proofErr w:type="spellEnd"/>
            <w:r w:rsidRPr="00947F4D">
              <w:rPr>
                <w:lang w:val="en-US"/>
              </w:rPr>
              <w:t xml:space="preserve"> </w:t>
            </w:r>
            <w:proofErr w:type="spellStart"/>
            <w:r w:rsidRPr="00947F4D">
              <w:rPr>
                <w:lang w:val="en-US"/>
              </w:rPr>
              <w:t>Legii</w:t>
            </w:r>
            <w:proofErr w:type="spellEnd"/>
            <w:r w:rsidRPr="00947F4D">
              <w:rPr>
                <w:lang w:val="en-US"/>
              </w:rPr>
              <w:t xml:space="preserve"> nr. 74/2024 </w:t>
            </w:r>
            <w:proofErr w:type="spellStart"/>
            <w:r w:rsidRPr="00947F4D">
              <w:rPr>
                <w:lang w:val="en-US"/>
              </w:rPr>
              <w:t>privind</w:t>
            </w:r>
            <w:proofErr w:type="spellEnd"/>
            <w:r w:rsidRPr="00947F4D">
              <w:rPr>
                <w:lang w:val="en-US"/>
              </w:rPr>
              <w:t xml:space="preserve"> </w:t>
            </w:r>
            <w:proofErr w:type="spellStart"/>
            <w:r w:rsidRPr="00947F4D">
              <w:rPr>
                <w:lang w:val="en-US"/>
              </w:rPr>
              <w:t>acțiunile</w:t>
            </w:r>
            <w:proofErr w:type="spellEnd"/>
            <w:r w:rsidRPr="00947F4D">
              <w:rPr>
                <w:lang w:val="en-US"/>
              </w:rPr>
              <w:t xml:space="preserve"> </w:t>
            </w:r>
            <w:proofErr w:type="spellStart"/>
            <w:r w:rsidRPr="00947F4D">
              <w:rPr>
                <w:lang w:val="en-US"/>
              </w:rPr>
              <w:t>climatice</w:t>
            </w:r>
            <w:proofErr w:type="spellEnd"/>
            <w:r w:rsidRPr="00947F4D">
              <w:rPr>
                <w:lang w:val="en-US"/>
              </w:rPr>
              <w:t xml:space="preserve">, </w:t>
            </w:r>
            <w:proofErr w:type="spellStart"/>
            <w:r w:rsidRPr="00947F4D">
              <w:rPr>
                <w:lang w:val="en-US"/>
              </w:rPr>
              <w:t>aceste</w:t>
            </w:r>
            <w:proofErr w:type="spellEnd"/>
            <w:r w:rsidRPr="00947F4D">
              <w:rPr>
                <w:lang w:val="en-US"/>
              </w:rPr>
              <w:t xml:space="preserve"> </w:t>
            </w:r>
            <w:proofErr w:type="spellStart"/>
            <w:r w:rsidRPr="00947F4D">
              <w:rPr>
                <w:lang w:val="en-US"/>
              </w:rPr>
              <w:t>aspecte</w:t>
            </w:r>
            <w:proofErr w:type="spellEnd"/>
            <w:r w:rsidRPr="00947F4D">
              <w:rPr>
                <w:lang w:val="en-US"/>
              </w:rPr>
              <w:t xml:space="preserve"> nu </w:t>
            </w:r>
            <w:proofErr w:type="spellStart"/>
            <w:r w:rsidRPr="00947F4D">
              <w:rPr>
                <w:lang w:val="en-US"/>
              </w:rPr>
              <w:t>erau</w:t>
            </w:r>
            <w:proofErr w:type="spellEnd"/>
            <w:r w:rsidRPr="00947F4D">
              <w:rPr>
                <w:lang w:val="en-US"/>
              </w:rPr>
              <w:t xml:space="preserve"> </w:t>
            </w:r>
            <w:proofErr w:type="spellStart"/>
            <w:r w:rsidRPr="00947F4D">
              <w:rPr>
                <w:lang w:val="en-US"/>
              </w:rPr>
              <w:t>reglementate</w:t>
            </w:r>
            <w:proofErr w:type="spellEnd"/>
            <w:r w:rsidRPr="00947F4D">
              <w:rPr>
                <w:lang w:val="en-US"/>
              </w:rPr>
              <w:t xml:space="preserve"> </w:t>
            </w:r>
            <w:proofErr w:type="spellStart"/>
            <w:r w:rsidRPr="00947F4D">
              <w:rPr>
                <w:lang w:val="en-US"/>
              </w:rPr>
              <w:t>prin</w:t>
            </w:r>
            <w:proofErr w:type="spellEnd"/>
            <w:r w:rsidR="00F60386" w:rsidRPr="00564EBA">
              <w:rPr>
                <w:rFonts w:eastAsia="Arial Unicode MS"/>
                <w:color w:val="000000" w:themeColor="text1"/>
                <w:shd w:val="clear" w:color="auto" w:fill="FFFFFF"/>
                <w:lang w:val="en-US"/>
              </w:rPr>
              <w:t xml:space="preserve"> </w:t>
            </w:r>
            <w:proofErr w:type="spellStart"/>
            <w:r w:rsidR="00F60386" w:rsidRPr="00564EBA">
              <w:rPr>
                <w:rFonts w:eastAsia="Arial Unicode MS"/>
                <w:color w:val="000000" w:themeColor="text1"/>
                <w:shd w:val="clear" w:color="auto" w:fill="FFFFFF"/>
                <w:lang w:val="en-US"/>
              </w:rPr>
              <w:t>Directiva</w:t>
            </w:r>
            <w:proofErr w:type="spellEnd"/>
            <w:r w:rsidR="00F60386" w:rsidRPr="00F60386">
              <w:rPr>
                <w:rFonts w:eastAsia="Arial Unicode MS"/>
                <w:color w:val="000000" w:themeColor="text1"/>
                <w:shd w:val="clear" w:color="auto" w:fill="FFFFFF"/>
                <w:lang w:val="ro-RO"/>
              </w:rPr>
              <w:t xml:space="preserve"> </w:t>
            </w:r>
            <w:r w:rsidR="00F60386" w:rsidRPr="00564EBA">
              <w:rPr>
                <w:rFonts w:eastAsia="Arial Unicode MS"/>
                <w:color w:val="000000" w:themeColor="text1"/>
                <w:shd w:val="clear" w:color="auto" w:fill="FFFFFF"/>
                <w:lang w:val="en-US"/>
              </w:rPr>
              <w:t>2003/87/CE</w:t>
            </w:r>
            <w:r w:rsidRPr="00947F4D">
              <w:rPr>
                <w:lang w:val="en-US"/>
              </w:rPr>
              <w:t xml:space="preserve">. În </w:t>
            </w:r>
            <w:proofErr w:type="spellStart"/>
            <w:r w:rsidRPr="00947F4D">
              <w:rPr>
                <w:lang w:val="en-US"/>
              </w:rPr>
              <w:t>prezent</w:t>
            </w:r>
            <w:proofErr w:type="spellEnd"/>
            <w:r w:rsidRPr="00947F4D">
              <w:rPr>
                <w:lang w:val="en-US"/>
              </w:rPr>
              <w:t xml:space="preserve">, </w:t>
            </w:r>
            <w:proofErr w:type="spellStart"/>
            <w:r w:rsidRPr="00947F4D">
              <w:rPr>
                <w:lang w:val="en-US"/>
              </w:rPr>
              <w:t>având</w:t>
            </w:r>
            <w:proofErr w:type="spellEnd"/>
            <w:r w:rsidRPr="00947F4D">
              <w:rPr>
                <w:lang w:val="en-US"/>
              </w:rPr>
              <w:t xml:space="preserve"> </w:t>
            </w:r>
            <w:proofErr w:type="spellStart"/>
            <w:r w:rsidRPr="00947F4D">
              <w:rPr>
                <w:lang w:val="en-US"/>
              </w:rPr>
              <w:t>statut</w:t>
            </w:r>
            <w:proofErr w:type="spellEnd"/>
            <w:r w:rsidRPr="00947F4D">
              <w:rPr>
                <w:lang w:val="en-US"/>
              </w:rPr>
              <w:t xml:space="preserve"> de stat </w:t>
            </w:r>
            <w:proofErr w:type="spellStart"/>
            <w:r w:rsidRPr="00947F4D">
              <w:rPr>
                <w:lang w:val="en-US"/>
              </w:rPr>
              <w:t>candidat</w:t>
            </w:r>
            <w:proofErr w:type="spellEnd"/>
            <w:r w:rsidRPr="00947F4D">
              <w:rPr>
                <w:lang w:val="en-US"/>
              </w:rPr>
              <w:t xml:space="preserve">, Republica Moldova are </w:t>
            </w:r>
            <w:proofErr w:type="spellStart"/>
            <w:r w:rsidRPr="00947F4D">
              <w:rPr>
                <w:lang w:val="en-US"/>
              </w:rPr>
              <w:t>obligația</w:t>
            </w:r>
            <w:proofErr w:type="spellEnd"/>
            <w:r w:rsidRPr="00947F4D">
              <w:rPr>
                <w:lang w:val="en-US"/>
              </w:rPr>
              <w:t xml:space="preserve"> de a </w:t>
            </w:r>
            <w:proofErr w:type="spellStart"/>
            <w:r w:rsidRPr="00947F4D">
              <w:rPr>
                <w:lang w:val="en-US"/>
              </w:rPr>
              <w:t>transpune</w:t>
            </w:r>
            <w:proofErr w:type="spellEnd"/>
            <w:r w:rsidRPr="00947F4D">
              <w:rPr>
                <w:lang w:val="en-US"/>
              </w:rPr>
              <w:t xml:space="preserve"> integral acquis-ul </w:t>
            </w:r>
            <w:proofErr w:type="spellStart"/>
            <w:r w:rsidRPr="00947F4D">
              <w:rPr>
                <w:lang w:val="en-US"/>
              </w:rPr>
              <w:t>Uniunii</w:t>
            </w:r>
            <w:proofErr w:type="spellEnd"/>
            <w:r w:rsidRPr="00947F4D">
              <w:rPr>
                <w:lang w:val="en-US"/>
              </w:rPr>
              <w:t xml:space="preserve"> </w:t>
            </w:r>
            <w:proofErr w:type="spellStart"/>
            <w:r w:rsidRPr="00947F4D">
              <w:rPr>
                <w:lang w:val="en-US"/>
              </w:rPr>
              <w:t>Europene</w:t>
            </w:r>
            <w:proofErr w:type="spellEnd"/>
            <w:r w:rsidRPr="00947F4D">
              <w:rPr>
                <w:lang w:val="en-US"/>
              </w:rPr>
              <w:t>.</w:t>
            </w:r>
          </w:p>
          <w:p w14:paraId="4EB3D7C3" w14:textId="77777777" w:rsidR="00947F4D" w:rsidRPr="00947F4D" w:rsidRDefault="00947F4D" w:rsidP="00947F4D">
            <w:pPr>
              <w:pStyle w:val="NormalWeb"/>
              <w:spacing w:before="0" w:beforeAutospacing="0" w:after="0" w:afterAutospacing="0"/>
              <w:jc w:val="both"/>
              <w:rPr>
                <w:lang w:val="en-US"/>
              </w:rPr>
            </w:pPr>
            <w:proofErr w:type="spellStart"/>
            <w:r w:rsidRPr="00947F4D">
              <w:rPr>
                <w:lang w:val="en-US"/>
              </w:rPr>
              <w:t>Subliniem</w:t>
            </w:r>
            <w:proofErr w:type="spellEnd"/>
            <w:r w:rsidRPr="00947F4D">
              <w:rPr>
                <w:lang w:val="en-US"/>
              </w:rPr>
              <w:t xml:space="preserve"> </w:t>
            </w:r>
            <w:proofErr w:type="spellStart"/>
            <w:r w:rsidRPr="00947F4D">
              <w:rPr>
                <w:lang w:val="en-US"/>
              </w:rPr>
              <w:t>necesitatea</w:t>
            </w:r>
            <w:proofErr w:type="spellEnd"/>
            <w:r w:rsidRPr="00947F4D">
              <w:rPr>
                <w:lang w:val="en-US"/>
              </w:rPr>
              <w:t xml:space="preserve"> </w:t>
            </w:r>
            <w:proofErr w:type="spellStart"/>
            <w:r w:rsidRPr="00947F4D">
              <w:rPr>
                <w:lang w:val="en-US"/>
              </w:rPr>
              <w:t>aplicării</w:t>
            </w:r>
            <w:proofErr w:type="spellEnd"/>
            <w:r w:rsidRPr="00947F4D">
              <w:rPr>
                <w:lang w:val="en-US"/>
              </w:rPr>
              <w:t xml:space="preserve"> </w:t>
            </w:r>
            <w:proofErr w:type="spellStart"/>
            <w:r w:rsidRPr="00947F4D">
              <w:rPr>
                <w:lang w:val="en-US"/>
              </w:rPr>
              <w:t>sistemului</w:t>
            </w:r>
            <w:proofErr w:type="spellEnd"/>
            <w:r w:rsidRPr="00947F4D">
              <w:rPr>
                <w:lang w:val="en-US"/>
              </w:rPr>
              <w:t xml:space="preserve"> MRV al </w:t>
            </w:r>
            <w:proofErr w:type="spellStart"/>
            <w:r w:rsidRPr="00947F4D">
              <w:rPr>
                <w:lang w:val="en-US"/>
              </w:rPr>
              <w:t>emisiilor</w:t>
            </w:r>
            <w:proofErr w:type="spellEnd"/>
            <w:r w:rsidRPr="00947F4D">
              <w:rPr>
                <w:lang w:val="en-US"/>
              </w:rPr>
              <w:t xml:space="preserve"> de GES, care </w:t>
            </w:r>
            <w:proofErr w:type="spellStart"/>
            <w:r w:rsidRPr="00947F4D">
              <w:rPr>
                <w:lang w:val="en-US"/>
              </w:rPr>
              <w:t>va</w:t>
            </w:r>
            <w:proofErr w:type="spellEnd"/>
            <w:r w:rsidRPr="00947F4D">
              <w:rPr>
                <w:lang w:val="en-US"/>
              </w:rPr>
              <w:t xml:space="preserve"> </w:t>
            </w:r>
            <w:proofErr w:type="spellStart"/>
            <w:r w:rsidRPr="00947F4D">
              <w:rPr>
                <w:lang w:val="en-US"/>
              </w:rPr>
              <w:t>permite</w:t>
            </w:r>
            <w:proofErr w:type="spellEnd"/>
            <w:r w:rsidRPr="00947F4D">
              <w:rPr>
                <w:lang w:val="en-US"/>
              </w:rPr>
              <w:t xml:space="preserve"> </w:t>
            </w:r>
            <w:proofErr w:type="spellStart"/>
            <w:r w:rsidRPr="00947F4D">
              <w:rPr>
                <w:lang w:val="en-US"/>
              </w:rPr>
              <w:t>obținerea</w:t>
            </w:r>
            <w:proofErr w:type="spellEnd"/>
            <w:r w:rsidRPr="00947F4D">
              <w:rPr>
                <w:lang w:val="en-US"/>
              </w:rPr>
              <w:t xml:space="preserve"> </w:t>
            </w:r>
            <w:proofErr w:type="spellStart"/>
            <w:r w:rsidRPr="00947F4D">
              <w:rPr>
                <w:lang w:val="en-US"/>
              </w:rPr>
              <w:t>datelor</w:t>
            </w:r>
            <w:proofErr w:type="spellEnd"/>
            <w:r w:rsidRPr="00947F4D">
              <w:rPr>
                <w:lang w:val="en-US"/>
              </w:rPr>
              <w:t xml:space="preserve"> de </w:t>
            </w:r>
            <w:proofErr w:type="spellStart"/>
            <w:r w:rsidRPr="00947F4D">
              <w:rPr>
                <w:lang w:val="en-US"/>
              </w:rPr>
              <w:t>referință</w:t>
            </w:r>
            <w:proofErr w:type="spellEnd"/>
            <w:r w:rsidRPr="00947F4D">
              <w:rPr>
                <w:lang w:val="en-US"/>
              </w:rPr>
              <w:t xml:space="preserve"> </w:t>
            </w:r>
            <w:proofErr w:type="spellStart"/>
            <w:r w:rsidRPr="00947F4D">
              <w:rPr>
                <w:lang w:val="en-US"/>
              </w:rPr>
              <w:t>necesare</w:t>
            </w:r>
            <w:proofErr w:type="spellEnd"/>
            <w:r w:rsidRPr="00947F4D">
              <w:rPr>
                <w:lang w:val="en-US"/>
              </w:rPr>
              <w:t xml:space="preserve"> </w:t>
            </w:r>
            <w:proofErr w:type="spellStart"/>
            <w:r w:rsidRPr="00947F4D">
              <w:rPr>
                <w:lang w:val="en-US"/>
              </w:rPr>
              <w:t>pentru</w:t>
            </w:r>
            <w:proofErr w:type="spellEnd"/>
            <w:r w:rsidRPr="00947F4D">
              <w:rPr>
                <w:lang w:val="en-US"/>
              </w:rPr>
              <w:t xml:space="preserve"> </w:t>
            </w:r>
            <w:proofErr w:type="spellStart"/>
            <w:r w:rsidRPr="00947F4D">
              <w:rPr>
                <w:lang w:val="en-US"/>
              </w:rPr>
              <w:t>implementarea</w:t>
            </w:r>
            <w:proofErr w:type="spellEnd"/>
            <w:r w:rsidRPr="00947F4D">
              <w:rPr>
                <w:lang w:val="en-US"/>
              </w:rPr>
              <w:t xml:space="preserve"> </w:t>
            </w:r>
            <w:proofErr w:type="spellStart"/>
            <w:r w:rsidRPr="00947F4D">
              <w:rPr>
                <w:lang w:val="en-US"/>
              </w:rPr>
              <w:t>celei</w:t>
            </w:r>
            <w:proofErr w:type="spellEnd"/>
            <w:r w:rsidRPr="00947F4D">
              <w:rPr>
                <w:lang w:val="en-US"/>
              </w:rPr>
              <w:t xml:space="preserve"> de-a </w:t>
            </w:r>
            <w:proofErr w:type="spellStart"/>
            <w:r w:rsidRPr="00947F4D">
              <w:rPr>
                <w:lang w:val="en-US"/>
              </w:rPr>
              <w:t>doua</w:t>
            </w:r>
            <w:proofErr w:type="spellEnd"/>
            <w:r w:rsidRPr="00947F4D">
              <w:rPr>
                <w:lang w:val="en-US"/>
              </w:rPr>
              <w:t xml:space="preserve"> </w:t>
            </w:r>
            <w:proofErr w:type="spellStart"/>
            <w:r w:rsidRPr="00947F4D">
              <w:rPr>
                <w:lang w:val="en-US"/>
              </w:rPr>
              <w:t>etape</w:t>
            </w:r>
            <w:proofErr w:type="spellEnd"/>
            <w:r w:rsidRPr="00947F4D">
              <w:rPr>
                <w:lang w:val="en-US"/>
              </w:rPr>
              <w:t xml:space="preserve"> a </w:t>
            </w:r>
            <w:proofErr w:type="spellStart"/>
            <w:r w:rsidRPr="00947F4D">
              <w:rPr>
                <w:lang w:val="en-US"/>
              </w:rPr>
              <w:t>schemei</w:t>
            </w:r>
            <w:proofErr w:type="spellEnd"/>
            <w:r w:rsidRPr="00947F4D">
              <w:rPr>
                <w:lang w:val="en-US"/>
              </w:rPr>
              <w:t xml:space="preserve"> de </w:t>
            </w:r>
            <w:proofErr w:type="spellStart"/>
            <w:r w:rsidRPr="00947F4D">
              <w:rPr>
                <w:lang w:val="en-US"/>
              </w:rPr>
              <w:t>comercializare</w:t>
            </w:r>
            <w:proofErr w:type="spellEnd"/>
            <w:r w:rsidRPr="00947F4D">
              <w:rPr>
                <w:lang w:val="en-US"/>
              </w:rPr>
              <w:t xml:space="preserve"> a </w:t>
            </w:r>
            <w:proofErr w:type="spellStart"/>
            <w:r w:rsidRPr="00947F4D">
              <w:rPr>
                <w:lang w:val="en-US"/>
              </w:rPr>
              <w:t>cotelor</w:t>
            </w:r>
            <w:proofErr w:type="spellEnd"/>
            <w:r w:rsidRPr="00947F4D">
              <w:rPr>
                <w:lang w:val="en-US"/>
              </w:rPr>
              <w:t xml:space="preserve"> de </w:t>
            </w:r>
            <w:proofErr w:type="spellStart"/>
            <w:r w:rsidRPr="00947F4D">
              <w:rPr>
                <w:lang w:val="en-US"/>
              </w:rPr>
              <w:t>emisii</w:t>
            </w:r>
            <w:proofErr w:type="spellEnd"/>
            <w:r w:rsidRPr="00947F4D">
              <w:rPr>
                <w:lang w:val="en-US"/>
              </w:rPr>
              <w:t xml:space="preserve"> de GES. </w:t>
            </w:r>
            <w:proofErr w:type="spellStart"/>
            <w:r w:rsidRPr="00947F4D">
              <w:rPr>
                <w:lang w:val="en-US"/>
              </w:rPr>
              <w:t>Mecanismul</w:t>
            </w:r>
            <w:proofErr w:type="spellEnd"/>
            <w:r w:rsidRPr="00947F4D">
              <w:rPr>
                <w:lang w:val="en-US"/>
              </w:rPr>
              <w:t xml:space="preserve"> MRV </w:t>
            </w:r>
            <w:proofErr w:type="spellStart"/>
            <w:r w:rsidRPr="00947F4D">
              <w:rPr>
                <w:lang w:val="en-US"/>
              </w:rPr>
              <w:t>va</w:t>
            </w:r>
            <w:proofErr w:type="spellEnd"/>
            <w:r w:rsidRPr="00947F4D">
              <w:rPr>
                <w:lang w:val="en-US"/>
              </w:rPr>
              <w:t xml:space="preserve"> fi </w:t>
            </w:r>
            <w:proofErr w:type="spellStart"/>
            <w:r w:rsidRPr="00947F4D">
              <w:rPr>
                <w:lang w:val="en-US"/>
              </w:rPr>
              <w:t>aplicat</w:t>
            </w:r>
            <w:proofErr w:type="spellEnd"/>
            <w:r w:rsidRPr="00947F4D">
              <w:rPr>
                <w:lang w:val="en-US"/>
              </w:rPr>
              <w:t xml:space="preserve"> </w:t>
            </w:r>
            <w:proofErr w:type="spellStart"/>
            <w:r w:rsidRPr="00947F4D">
              <w:rPr>
                <w:lang w:val="en-US"/>
              </w:rPr>
              <w:t>începând</w:t>
            </w:r>
            <w:proofErr w:type="spellEnd"/>
            <w:r w:rsidRPr="00947F4D">
              <w:rPr>
                <w:lang w:val="en-US"/>
              </w:rPr>
              <w:t xml:space="preserve"> cu luna </w:t>
            </w:r>
            <w:proofErr w:type="spellStart"/>
            <w:r w:rsidRPr="00947F4D">
              <w:rPr>
                <w:lang w:val="en-US"/>
              </w:rPr>
              <w:t>noiembrie</w:t>
            </w:r>
            <w:proofErr w:type="spellEnd"/>
            <w:r w:rsidRPr="00947F4D">
              <w:rPr>
                <w:lang w:val="en-US"/>
              </w:rPr>
              <w:t xml:space="preserve"> 2025, </w:t>
            </w:r>
            <w:proofErr w:type="spellStart"/>
            <w:r w:rsidRPr="00947F4D">
              <w:rPr>
                <w:lang w:val="en-US"/>
              </w:rPr>
              <w:t>odată</w:t>
            </w:r>
            <w:proofErr w:type="spellEnd"/>
            <w:r w:rsidRPr="00947F4D">
              <w:rPr>
                <w:lang w:val="en-US"/>
              </w:rPr>
              <w:t xml:space="preserve"> cu </w:t>
            </w:r>
            <w:proofErr w:type="spellStart"/>
            <w:r w:rsidRPr="00947F4D">
              <w:rPr>
                <w:lang w:val="en-US"/>
              </w:rPr>
              <w:t>intrarea</w:t>
            </w:r>
            <w:proofErr w:type="spellEnd"/>
            <w:r w:rsidRPr="00947F4D">
              <w:rPr>
                <w:lang w:val="en-US"/>
              </w:rPr>
              <w:t xml:space="preserve"> în </w:t>
            </w:r>
            <w:proofErr w:type="spellStart"/>
            <w:r w:rsidRPr="00947F4D">
              <w:rPr>
                <w:lang w:val="en-US"/>
              </w:rPr>
              <w:t>vigoare</w:t>
            </w:r>
            <w:proofErr w:type="spellEnd"/>
            <w:r w:rsidRPr="00947F4D">
              <w:rPr>
                <w:lang w:val="en-US"/>
              </w:rPr>
              <w:t xml:space="preserve"> a </w:t>
            </w:r>
            <w:proofErr w:type="spellStart"/>
            <w:r w:rsidRPr="00947F4D">
              <w:rPr>
                <w:lang w:val="en-US"/>
              </w:rPr>
              <w:t>Legii</w:t>
            </w:r>
            <w:proofErr w:type="spellEnd"/>
            <w:r w:rsidRPr="00947F4D">
              <w:rPr>
                <w:lang w:val="en-US"/>
              </w:rPr>
              <w:t xml:space="preserve"> nr. 74/2024 </w:t>
            </w:r>
            <w:proofErr w:type="spellStart"/>
            <w:r w:rsidRPr="00947F4D">
              <w:rPr>
                <w:lang w:val="en-US"/>
              </w:rPr>
              <w:t>privind</w:t>
            </w:r>
            <w:proofErr w:type="spellEnd"/>
            <w:r w:rsidRPr="00947F4D">
              <w:rPr>
                <w:lang w:val="en-US"/>
              </w:rPr>
              <w:t xml:space="preserve"> </w:t>
            </w:r>
            <w:proofErr w:type="spellStart"/>
            <w:r w:rsidRPr="00947F4D">
              <w:rPr>
                <w:lang w:val="en-US"/>
              </w:rPr>
              <w:t>acțiunile</w:t>
            </w:r>
            <w:proofErr w:type="spellEnd"/>
            <w:r w:rsidRPr="00947F4D">
              <w:rPr>
                <w:lang w:val="en-US"/>
              </w:rPr>
              <w:t xml:space="preserve"> </w:t>
            </w:r>
            <w:proofErr w:type="spellStart"/>
            <w:r w:rsidRPr="00947F4D">
              <w:rPr>
                <w:lang w:val="en-US"/>
              </w:rPr>
              <w:t>climatice</w:t>
            </w:r>
            <w:proofErr w:type="spellEnd"/>
            <w:r w:rsidRPr="00947F4D">
              <w:rPr>
                <w:lang w:val="en-US"/>
              </w:rPr>
              <w:t>.</w:t>
            </w:r>
          </w:p>
          <w:p w14:paraId="2F0FB42D" w14:textId="68246851" w:rsidR="00947F4D" w:rsidRPr="00947F4D" w:rsidRDefault="00947F4D" w:rsidP="00947F4D">
            <w:pPr>
              <w:pStyle w:val="NormalWeb"/>
              <w:spacing w:before="0" w:beforeAutospacing="0" w:after="0" w:afterAutospacing="0"/>
              <w:jc w:val="both"/>
              <w:rPr>
                <w:lang w:val="en-US"/>
              </w:rPr>
            </w:pPr>
            <w:r w:rsidRPr="00947F4D">
              <w:rPr>
                <w:lang w:val="en-US"/>
              </w:rPr>
              <w:t xml:space="preserve">În </w:t>
            </w:r>
            <w:proofErr w:type="spellStart"/>
            <w:r w:rsidRPr="00947F4D">
              <w:rPr>
                <w:lang w:val="en-US"/>
              </w:rPr>
              <w:t>acest</w:t>
            </w:r>
            <w:proofErr w:type="spellEnd"/>
            <w:r w:rsidRPr="00947F4D">
              <w:rPr>
                <w:lang w:val="en-US"/>
              </w:rPr>
              <w:t xml:space="preserve"> context, </w:t>
            </w:r>
            <w:proofErr w:type="spellStart"/>
            <w:r w:rsidRPr="00947F4D">
              <w:rPr>
                <w:lang w:val="en-US"/>
              </w:rPr>
              <w:t>pentru</w:t>
            </w:r>
            <w:proofErr w:type="spellEnd"/>
            <w:r w:rsidRPr="00947F4D">
              <w:rPr>
                <w:lang w:val="en-US"/>
              </w:rPr>
              <w:t xml:space="preserve"> a </w:t>
            </w:r>
            <w:proofErr w:type="spellStart"/>
            <w:r w:rsidRPr="00947F4D">
              <w:rPr>
                <w:lang w:val="en-US"/>
              </w:rPr>
              <w:t>utiliza</w:t>
            </w:r>
            <w:proofErr w:type="spellEnd"/>
            <w:r w:rsidRPr="00947F4D">
              <w:rPr>
                <w:lang w:val="en-US"/>
              </w:rPr>
              <w:t xml:space="preserve"> </w:t>
            </w:r>
            <w:proofErr w:type="spellStart"/>
            <w:r w:rsidRPr="00947F4D">
              <w:rPr>
                <w:lang w:val="en-US"/>
              </w:rPr>
              <w:t>eficient</w:t>
            </w:r>
            <w:proofErr w:type="spellEnd"/>
            <w:r w:rsidRPr="00947F4D">
              <w:rPr>
                <w:lang w:val="en-US"/>
              </w:rPr>
              <w:t xml:space="preserve"> </w:t>
            </w:r>
            <w:proofErr w:type="spellStart"/>
            <w:r w:rsidRPr="00947F4D">
              <w:rPr>
                <w:lang w:val="en-US"/>
              </w:rPr>
              <w:t>și</w:t>
            </w:r>
            <w:proofErr w:type="spellEnd"/>
            <w:r w:rsidRPr="00947F4D">
              <w:rPr>
                <w:lang w:val="en-US"/>
              </w:rPr>
              <w:t xml:space="preserve"> </w:t>
            </w:r>
            <w:proofErr w:type="spellStart"/>
            <w:r w:rsidRPr="00947F4D">
              <w:rPr>
                <w:lang w:val="en-US"/>
              </w:rPr>
              <w:t>proporțional</w:t>
            </w:r>
            <w:proofErr w:type="spellEnd"/>
            <w:r w:rsidRPr="00947F4D">
              <w:rPr>
                <w:lang w:val="en-US"/>
              </w:rPr>
              <w:t xml:space="preserve"> </w:t>
            </w:r>
            <w:proofErr w:type="spellStart"/>
            <w:r w:rsidRPr="00947F4D">
              <w:rPr>
                <w:lang w:val="en-US"/>
              </w:rPr>
              <w:t>resursele</w:t>
            </w:r>
            <w:proofErr w:type="spellEnd"/>
            <w:r w:rsidRPr="00947F4D">
              <w:rPr>
                <w:lang w:val="en-US"/>
              </w:rPr>
              <w:t xml:space="preserve"> administrative </w:t>
            </w:r>
            <w:proofErr w:type="spellStart"/>
            <w:r w:rsidRPr="00947F4D">
              <w:rPr>
                <w:lang w:val="en-US"/>
              </w:rPr>
              <w:t>și</w:t>
            </w:r>
            <w:proofErr w:type="spellEnd"/>
            <w:r w:rsidRPr="00947F4D">
              <w:rPr>
                <w:lang w:val="en-US"/>
              </w:rPr>
              <w:t xml:space="preserve"> </w:t>
            </w:r>
            <w:proofErr w:type="spellStart"/>
            <w:r w:rsidRPr="00947F4D">
              <w:rPr>
                <w:lang w:val="en-US"/>
              </w:rPr>
              <w:t>pentru</w:t>
            </w:r>
            <w:proofErr w:type="spellEnd"/>
            <w:r w:rsidRPr="00947F4D">
              <w:rPr>
                <w:lang w:val="en-US"/>
              </w:rPr>
              <w:t xml:space="preserve"> </w:t>
            </w:r>
            <w:proofErr w:type="gramStart"/>
            <w:r w:rsidRPr="00947F4D">
              <w:rPr>
                <w:lang w:val="en-US"/>
              </w:rPr>
              <w:t>a</w:t>
            </w:r>
            <w:proofErr w:type="gramEnd"/>
            <w:r w:rsidRPr="00947F4D">
              <w:rPr>
                <w:lang w:val="en-US"/>
              </w:rPr>
              <w:t xml:space="preserve"> </w:t>
            </w:r>
            <w:proofErr w:type="spellStart"/>
            <w:r w:rsidRPr="00947F4D">
              <w:rPr>
                <w:lang w:val="en-US"/>
              </w:rPr>
              <w:t>evita</w:t>
            </w:r>
            <w:proofErr w:type="spellEnd"/>
            <w:r w:rsidRPr="00947F4D">
              <w:rPr>
                <w:lang w:val="en-US"/>
              </w:rPr>
              <w:t xml:space="preserve"> </w:t>
            </w:r>
            <w:proofErr w:type="spellStart"/>
            <w:r w:rsidRPr="00947F4D">
              <w:rPr>
                <w:lang w:val="en-US"/>
              </w:rPr>
              <w:t>dublarea</w:t>
            </w:r>
            <w:proofErr w:type="spellEnd"/>
            <w:r w:rsidRPr="00947F4D">
              <w:rPr>
                <w:lang w:val="en-US"/>
              </w:rPr>
              <w:t xml:space="preserve"> </w:t>
            </w:r>
            <w:proofErr w:type="spellStart"/>
            <w:r w:rsidRPr="00947F4D">
              <w:rPr>
                <w:lang w:val="en-US"/>
              </w:rPr>
              <w:t>eforturilor</w:t>
            </w:r>
            <w:proofErr w:type="spellEnd"/>
            <w:r w:rsidRPr="00947F4D">
              <w:rPr>
                <w:lang w:val="en-US"/>
              </w:rPr>
              <w:t xml:space="preserve"> </w:t>
            </w:r>
            <w:proofErr w:type="spellStart"/>
            <w:r w:rsidRPr="00947F4D">
              <w:rPr>
                <w:lang w:val="en-US"/>
              </w:rPr>
              <w:t>ce</w:t>
            </w:r>
            <w:proofErr w:type="spellEnd"/>
            <w:r w:rsidRPr="00947F4D">
              <w:rPr>
                <w:lang w:val="en-US"/>
              </w:rPr>
              <w:t xml:space="preserve"> </w:t>
            </w:r>
            <w:proofErr w:type="spellStart"/>
            <w:r w:rsidRPr="00947F4D">
              <w:rPr>
                <w:lang w:val="en-US"/>
              </w:rPr>
              <w:t>ar</w:t>
            </w:r>
            <w:proofErr w:type="spellEnd"/>
            <w:r w:rsidRPr="00947F4D">
              <w:rPr>
                <w:lang w:val="en-US"/>
              </w:rPr>
              <w:t xml:space="preserve"> </w:t>
            </w:r>
            <w:proofErr w:type="spellStart"/>
            <w:r w:rsidRPr="00947F4D">
              <w:rPr>
                <w:lang w:val="en-US"/>
              </w:rPr>
              <w:t>rezulta</w:t>
            </w:r>
            <w:proofErr w:type="spellEnd"/>
            <w:r w:rsidRPr="00947F4D">
              <w:rPr>
                <w:lang w:val="en-US"/>
              </w:rPr>
              <w:t xml:space="preserve"> din </w:t>
            </w:r>
            <w:proofErr w:type="spellStart"/>
            <w:r w:rsidRPr="00947F4D">
              <w:rPr>
                <w:lang w:val="en-US"/>
              </w:rPr>
              <w:t>modificarea</w:t>
            </w:r>
            <w:proofErr w:type="spellEnd"/>
            <w:r w:rsidRPr="00947F4D">
              <w:rPr>
                <w:lang w:val="en-US"/>
              </w:rPr>
              <w:t xml:space="preserve"> </w:t>
            </w:r>
            <w:proofErr w:type="spellStart"/>
            <w:r w:rsidRPr="00947F4D">
              <w:rPr>
                <w:lang w:val="en-US"/>
              </w:rPr>
              <w:t>ulterioară</w:t>
            </w:r>
            <w:proofErr w:type="spellEnd"/>
            <w:r w:rsidRPr="00947F4D">
              <w:rPr>
                <w:lang w:val="en-US"/>
              </w:rPr>
              <w:t xml:space="preserve"> a </w:t>
            </w:r>
            <w:proofErr w:type="spellStart"/>
            <w:r w:rsidRPr="00947F4D">
              <w:rPr>
                <w:lang w:val="en-US"/>
              </w:rPr>
              <w:t>Regulamentului</w:t>
            </w:r>
            <w:proofErr w:type="spellEnd"/>
            <w:r w:rsidRPr="00947F4D">
              <w:rPr>
                <w:lang w:val="en-US"/>
              </w:rPr>
              <w:t xml:space="preserve"> </w:t>
            </w:r>
            <w:proofErr w:type="spellStart"/>
            <w:r w:rsidRPr="00947F4D">
              <w:rPr>
                <w:lang w:val="en-US"/>
              </w:rPr>
              <w:t>propus</w:t>
            </w:r>
            <w:proofErr w:type="spellEnd"/>
            <w:r w:rsidRPr="00947F4D">
              <w:rPr>
                <w:lang w:val="en-US"/>
              </w:rPr>
              <w:t xml:space="preserve"> </w:t>
            </w:r>
            <w:proofErr w:type="spellStart"/>
            <w:r w:rsidRPr="00947F4D">
              <w:rPr>
                <w:lang w:val="en-US"/>
              </w:rPr>
              <w:t>spre</w:t>
            </w:r>
            <w:proofErr w:type="spellEnd"/>
            <w:r w:rsidRPr="00947F4D">
              <w:rPr>
                <w:lang w:val="en-US"/>
              </w:rPr>
              <w:t xml:space="preserve"> </w:t>
            </w:r>
            <w:proofErr w:type="spellStart"/>
            <w:r w:rsidRPr="00947F4D">
              <w:rPr>
                <w:lang w:val="en-US"/>
              </w:rPr>
              <w:t>abrogare</w:t>
            </w:r>
            <w:proofErr w:type="spellEnd"/>
            <w:r w:rsidRPr="00947F4D">
              <w:rPr>
                <w:lang w:val="en-US"/>
              </w:rPr>
              <w:t xml:space="preserve">, s-a </w:t>
            </w:r>
            <w:proofErr w:type="spellStart"/>
            <w:r w:rsidRPr="00947F4D">
              <w:rPr>
                <w:lang w:val="en-US"/>
              </w:rPr>
              <w:t>decis</w:t>
            </w:r>
            <w:proofErr w:type="spellEnd"/>
            <w:r w:rsidRPr="00947F4D">
              <w:rPr>
                <w:lang w:val="en-US"/>
              </w:rPr>
              <w:t xml:space="preserve"> </w:t>
            </w:r>
            <w:proofErr w:type="spellStart"/>
            <w:r w:rsidRPr="00947F4D">
              <w:rPr>
                <w:lang w:val="en-US"/>
              </w:rPr>
              <w:t>transpunerea</w:t>
            </w:r>
            <w:proofErr w:type="spellEnd"/>
            <w:r w:rsidRPr="00947F4D">
              <w:rPr>
                <w:lang w:val="en-US"/>
              </w:rPr>
              <w:t xml:space="preserve"> </w:t>
            </w:r>
            <w:proofErr w:type="spellStart"/>
            <w:r w:rsidRPr="00947F4D">
              <w:rPr>
                <w:lang w:val="en-US"/>
              </w:rPr>
              <w:t>integrală</w:t>
            </w:r>
            <w:proofErr w:type="spellEnd"/>
            <w:r w:rsidRPr="00947F4D">
              <w:rPr>
                <w:lang w:val="en-US"/>
              </w:rPr>
              <w:t xml:space="preserve"> a </w:t>
            </w:r>
            <w:proofErr w:type="spellStart"/>
            <w:r w:rsidRPr="00947F4D">
              <w:rPr>
                <w:lang w:val="en-US"/>
              </w:rPr>
              <w:t>Regulamentului</w:t>
            </w:r>
            <w:proofErr w:type="spellEnd"/>
            <w:r w:rsidRPr="00947F4D">
              <w:rPr>
                <w:lang w:val="en-US"/>
              </w:rPr>
              <w:t xml:space="preserve"> de </w:t>
            </w:r>
            <w:proofErr w:type="spellStart"/>
            <w:r w:rsidRPr="00947F4D">
              <w:rPr>
                <w:lang w:val="en-US"/>
              </w:rPr>
              <w:t>punere</w:t>
            </w:r>
            <w:proofErr w:type="spellEnd"/>
            <w:r w:rsidRPr="00947F4D">
              <w:rPr>
                <w:lang w:val="en-US"/>
              </w:rPr>
              <w:t xml:space="preserve"> în </w:t>
            </w:r>
            <w:proofErr w:type="spellStart"/>
            <w:r w:rsidRPr="00947F4D">
              <w:rPr>
                <w:lang w:val="en-US"/>
              </w:rPr>
              <w:t>aplicare</w:t>
            </w:r>
            <w:proofErr w:type="spellEnd"/>
            <w:r w:rsidRPr="00947F4D">
              <w:rPr>
                <w:lang w:val="en-US"/>
              </w:rPr>
              <w:t xml:space="preserve"> (UE) 2018/2067. </w:t>
            </w:r>
            <w:proofErr w:type="spellStart"/>
            <w:r w:rsidRPr="00947F4D">
              <w:rPr>
                <w:lang w:val="en-US"/>
              </w:rPr>
              <w:t>Ministerul</w:t>
            </w:r>
            <w:proofErr w:type="spellEnd"/>
            <w:r w:rsidRPr="00947F4D">
              <w:rPr>
                <w:lang w:val="en-US"/>
              </w:rPr>
              <w:t xml:space="preserve"> </w:t>
            </w:r>
            <w:proofErr w:type="spellStart"/>
            <w:r w:rsidRPr="00947F4D">
              <w:rPr>
                <w:lang w:val="en-US"/>
              </w:rPr>
              <w:t>planifică</w:t>
            </w:r>
            <w:proofErr w:type="spellEnd"/>
            <w:r w:rsidRPr="00947F4D">
              <w:rPr>
                <w:lang w:val="en-US"/>
              </w:rPr>
              <w:t xml:space="preserve"> </w:t>
            </w:r>
            <w:proofErr w:type="spellStart"/>
            <w:r w:rsidRPr="00947F4D">
              <w:rPr>
                <w:lang w:val="en-US"/>
              </w:rPr>
              <w:t>modificarea</w:t>
            </w:r>
            <w:proofErr w:type="spellEnd"/>
            <w:r w:rsidRPr="00947F4D">
              <w:rPr>
                <w:lang w:val="en-US"/>
              </w:rPr>
              <w:t xml:space="preserve"> </w:t>
            </w:r>
            <w:proofErr w:type="spellStart"/>
            <w:r w:rsidRPr="00947F4D">
              <w:rPr>
                <w:lang w:val="en-US"/>
              </w:rPr>
              <w:t>Legii</w:t>
            </w:r>
            <w:proofErr w:type="spellEnd"/>
            <w:r w:rsidRPr="00947F4D">
              <w:rPr>
                <w:lang w:val="en-US"/>
              </w:rPr>
              <w:t xml:space="preserve"> nr. 74/2024 </w:t>
            </w:r>
            <w:proofErr w:type="spellStart"/>
            <w:r w:rsidRPr="00947F4D">
              <w:rPr>
                <w:lang w:val="en-US"/>
              </w:rPr>
              <w:t>privind</w:t>
            </w:r>
            <w:proofErr w:type="spellEnd"/>
            <w:r w:rsidRPr="00947F4D">
              <w:rPr>
                <w:lang w:val="en-US"/>
              </w:rPr>
              <w:t xml:space="preserve"> </w:t>
            </w:r>
            <w:proofErr w:type="spellStart"/>
            <w:r w:rsidRPr="00947F4D">
              <w:rPr>
                <w:lang w:val="en-US"/>
              </w:rPr>
              <w:t>acțiunile</w:t>
            </w:r>
            <w:proofErr w:type="spellEnd"/>
            <w:r w:rsidRPr="00947F4D">
              <w:rPr>
                <w:lang w:val="en-US"/>
              </w:rPr>
              <w:t xml:space="preserve"> </w:t>
            </w:r>
            <w:proofErr w:type="spellStart"/>
            <w:r w:rsidRPr="00947F4D">
              <w:rPr>
                <w:lang w:val="en-US"/>
              </w:rPr>
              <w:t>climatice</w:t>
            </w:r>
            <w:proofErr w:type="spellEnd"/>
            <w:r w:rsidRPr="00947F4D">
              <w:rPr>
                <w:lang w:val="en-US"/>
              </w:rPr>
              <w:t xml:space="preserve">, în care </w:t>
            </w:r>
            <w:proofErr w:type="spellStart"/>
            <w:r w:rsidRPr="00947F4D">
              <w:rPr>
                <w:lang w:val="en-US"/>
              </w:rPr>
              <w:t>vor</w:t>
            </w:r>
            <w:proofErr w:type="spellEnd"/>
            <w:r w:rsidRPr="00947F4D">
              <w:rPr>
                <w:lang w:val="en-US"/>
              </w:rPr>
              <w:t xml:space="preserve"> fi </w:t>
            </w:r>
            <w:proofErr w:type="spellStart"/>
            <w:r w:rsidRPr="00947F4D">
              <w:rPr>
                <w:lang w:val="en-US"/>
              </w:rPr>
              <w:t>incluse</w:t>
            </w:r>
            <w:proofErr w:type="spellEnd"/>
            <w:r w:rsidRPr="00947F4D">
              <w:rPr>
                <w:lang w:val="en-US"/>
              </w:rPr>
              <w:t xml:space="preserve"> </w:t>
            </w:r>
            <w:proofErr w:type="spellStart"/>
            <w:r w:rsidRPr="00947F4D">
              <w:rPr>
                <w:lang w:val="en-US"/>
              </w:rPr>
              <w:t>propunerile</w:t>
            </w:r>
            <w:proofErr w:type="spellEnd"/>
            <w:r w:rsidRPr="00947F4D">
              <w:rPr>
                <w:lang w:val="en-US"/>
              </w:rPr>
              <w:t xml:space="preserve"> </w:t>
            </w:r>
            <w:proofErr w:type="spellStart"/>
            <w:r w:rsidRPr="00947F4D">
              <w:rPr>
                <w:lang w:val="en-US"/>
              </w:rPr>
              <w:t>menționate</w:t>
            </w:r>
            <w:proofErr w:type="spellEnd"/>
            <w:r w:rsidRPr="00947F4D">
              <w:rPr>
                <w:lang w:val="en-US"/>
              </w:rPr>
              <w:t>.</w:t>
            </w:r>
          </w:p>
        </w:tc>
      </w:tr>
      <w:tr w:rsidR="00947F4D" w:rsidRPr="009144D2" w14:paraId="5412B79F" w14:textId="77777777" w:rsidTr="00D347A2">
        <w:trPr>
          <w:trHeight w:val="1410"/>
        </w:trPr>
        <w:tc>
          <w:tcPr>
            <w:tcW w:w="704" w:type="dxa"/>
            <w:vMerge/>
          </w:tcPr>
          <w:p w14:paraId="27D420CB" w14:textId="77777777" w:rsidR="00947F4D" w:rsidRDefault="00947F4D" w:rsidP="00EB45F5">
            <w:pPr>
              <w:rPr>
                <w:b/>
                <w:lang w:val="ro-RO"/>
              </w:rPr>
            </w:pPr>
          </w:p>
        </w:tc>
        <w:tc>
          <w:tcPr>
            <w:tcW w:w="2410" w:type="dxa"/>
            <w:vMerge/>
          </w:tcPr>
          <w:p w14:paraId="0FFAC226" w14:textId="77777777" w:rsidR="00947F4D" w:rsidRPr="00AA33C6" w:rsidRDefault="00947F4D" w:rsidP="009144D2">
            <w:pPr>
              <w:pStyle w:val="NormalWeb"/>
              <w:spacing w:before="0" w:beforeAutospacing="0" w:after="0" w:afterAutospacing="0"/>
              <w:jc w:val="both"/>
              <w:rPr>
                <w:b/>
                <w:bCs/>
                <w:lang w:val="ro-RO"/>
              </w:rPr>
            </w:pPr>
          </w:p>
        </w:tc>
        <w:tc>
          <w:tcPr>
            <w:tcW w:w="7513" w:type="dxa"/>
          </w:tcPr>
          <w:p w14:paraId="21F6DA56" w14:textId="0A9F1C36" w:rsidR="00947F4D" w:rsidRPr="00947F4D" w:rsidRDefault="00947F4D" w:rsidP="00A47BEF">
            <w:pPr>
              <w:jc w:val="both"/>
              <w:rPr>
                <w:lang w:val="en-US"/>
              </w:rPr>
            </w:pPr>
            <w:r>
              <w:rPr>
                <w:lang w:val="en-US"/>
              </w:rPr>
              <w:t>3.</w:t>
            </w:r>
            <w:r w:rsidRPr="009144D2">
              <w:rPr>
                <w:lang w:val="en-US"/>
              </w:rPr>
              <w:t xml:space="preserve">La pct. 73, 117, 124 din </w:t>
            </w:r>
            <w:proofErr w:type="spellStart"/>
            <w:r w:rsidRPr="009144D2">
              <w:rPr>
                <w:lang w:val="en-US"/>
              </w:rPr>
              <w:t>actul</w:t>
            </w:r>
            <w:proofErr w:type="spellEnd"/>
            <w:r w:rsidRPr="009144D2">
              <w:rPr>
                <w:lang w:val="en-US"/>
              </w:rPr>
              <w:t xml:space="preserve"> </w:t>
            </w:r>
            <w:proofErr w:type="spellStart"/>
            <w:r w:rsidRPr="009144D2">
              <w:rPr>
                <w:lang w:val="en-US"/>
              </w:rPr>
              <w:t>național</w:t>
            </w:r>
            <w:proofErr w:type="spellEnd"/>
            <w:r w:rsidRPr="009144D2">
              <w:rPr>
                <w:lang w:val="en-US"/>
              </w:rPr>
              <w:t xml:space="preserve">, </w:t>
            </w:r>
            <w:proofErr w:type="spellStart"/>
            <w:r w:rsidRPr="009144D2">
              <w:rPr>
                <w:lang w:val="en-US"/>
              </w:rPr>
              <w:t>cuvântul</w:t>
            </w:r>
            <w:proofErr w:type="spellEnd"/>
            <w:r w:rsidRPr="009144D2">
              <w:rPr>
                <w:lang w:val="en-US"/>
              </w:rPr>
              <w:t xml:space="preserve"> „</w:t>
            </w:r>
            <w:proofErr w:type="spellStart"/>
            <w:r w:rsidRPr="009144D2">
              <w:rPr>
                <w:lang w:val="en-US"/>
              </w:rPr>
              <w:t>semnificative</w:t>
            </w:r>
            <w:proofErr w:type="spellEnd"/>
            <w:r w:rsidRPr="009144D2">
              <w:rPr>
                <w:lang w:val="en-US"/>
              </w:rPr>
              <w:t xml:space="preserve">” se </w:t>
            </w:r>
            <w:proofErr w:type="spellStart"/>
            <w:r w:rsidRPr="009144D2">
              <w:rPr>
                <w:lang w:val="en-US"/>
              </w:rPr>
              <w:t>va</w:t>
            </w:r>
            <w:proofErr w:type="spellEnd"/>
            <w:r w:rsidRPr="009144D2">
              <w:rPr>
                <w:lang w:val="en-US"/>
              </w:rPr>
              <w:t xml:space="preserve"> </w:t>
            </w:r>
            <w:proofErr w:type="spellStart"/>
            <w:r w:rsidRPr="009144D2">
              <w:rPr>
                <w:lang w:val="en-US"/>
              </w:rPr>
              <w:t>substitui</w:t>
            </w:r>
            <w:proofErr w:type="spellEnd"/>
            <w:r w:rsidRPr="009144D2">
              <w:rPr>
                <w:lang w:val="en-US"/>
              </w:rPr>
              <w:t xml:space="preserve"> cu „</w:t>
            </w:r>
            <w:proofErr w:type="spellStart"/>
            <w:r w:rsidRPr="009144D2">
              <w:rPr>
                <w:lang w:val="en-US"/>
              </w:rPr>
              <w:t>materiale</w:t>
            </w:r>
            <w:proofErr w:type="spellEnd"/>
            <w:r w:rsidRPr="009144D2">
              <w:rPr>
                <w:lang w:val="en-US"/>
              </w:rPr>
              <w:t xml:space="preserve">”, </w:t>
            </w:r>
            <w:proofErr w:type="spellStart"/>
            <w:r w:rsidRPr="009144D2">
              <w:rPr>
                <w:lang w:val="en-US"/>
              </w:rPr>
              <w:t>iar</w:t>
            </w:r>
            <w:proofErr w:type="spellEnd"/>
            <w:r w:rsidRPr="009144D2">
              <w:rPr>
                <w:lang w:val="en-US"/>
              </w:rPr>
              <w:t xml:space="preserve"> </w:t>
            </w:r>
            <w:proofErr w:type="spellStart"/>
            <w:r w:rsidRPr="009144D2">
              <w:rPr>
                <w:lang w:val="en-US"/>
              </w:rPr>
              <w:t>sintagma</w:t>
            </w:r>
            <w:proofErr w:type="spellEnd"/>
            <w:r w:rsidRPr="009144D2">
              <w:rPr>
                <w:lang w:val="en-US"/>
              </w:rPr>
              <w:t xml:space="preserve"> „impact </w:t>
            </w:r>
            <w:proofErr w:type="spellStart"/>
            <w:r w:rsidRPr="009144D2">
              <w:rPr>
                <w:lang w:val="en-US"/>
              </w:rPr>
              <w:t>semnificativ</w:t>
            </w:r>
            <w:proofErr w:type="spellEnd"/>
            <w:r w:rsidRPr="009144D2">
              <w:rPr>
                <w:lang w:val="en-US"/>
              </w:rPr>
              <w:t xml:space="preserve">” se </w:t>
            </w:r>
            <w:proofErr w:type="spellStart"/>
            <w:r w:rsidRPr="009144D2">
              <w:rPr>
                <w:lang w:val="en-US"/>
              </w:rPr>
              <w:t>substituie</w:t>
            </w:r>
            <w:proofErr w:type="spellEnd"/>
            <w:r w:rsidRPr="009144D2">
              <w:rPr>
                <w:lang w:val="en-US"/>
              </w:rPr>
              <w:t xml:space="preserve"> cu „</w:t>
            </w:r>
            <w:proofErr w:type="spellStart"/>
            <w:r w:rsidRPr="009144D2">
              <w:rPr>
                <w:lang w:val="en-US"/>
              </w:rPr>
              <w:t>efect</w:t>
            </w:r>
            <w:proofErr w:type="spellEnd"/>
            <w:r w:rsidRPr="009144D2">
              <w:rPr>
                <w:lang w:val="en-US"/>
              </w:rPr>
              <w:t xml:space="preserve"> material” </w:t>
            </w:r>
            <w:proofErr w:type="spellStart"/>
            <w:r w:rsidRPr="009144D2">
              <w:rPr>
                <w:lang w:val="en-US"/>
              </w:rPr>
              <w:t>în</w:t>
            </w:r>
            <w:proofErr w:type="spellEnd"/>
            <w:r w:rsidRPr="009144D2">
              <w:rPr>
                <w:lang w:val="en-US"/>
              </w:rPr>
              <w:t xml:space="preserve"> </w:t>
            </w:r>
            <w:proofErr w:type="spellStart"/>
            <w:r w:rsidRPr="009144D2">
              <w:rPr>
                <w:lang w:val="en-US"/>
              </w:rPr>
              <w:t>conformitate</w:t>
            </w:r>
            <w:proofErr w:type="spellEnd"/>
            <w:r w:rsidRPr="009144D2">
              <w:rPr>
                <w:lang w:val="en-US"/>
              </w:rPr>
              <w:t xml:space="preserve"> cu </w:t>
            </w:r>
            <w:proofErr w:type="spellStart"/>
            <w:r w:rsidRPr="009144D2">
              <w:rPr>
                <w:lang w:val="en-US"/>
              </w:rPr>
              <w:t>prevederile</w:t>
            </w:r>
            <w:proofErr w:type="spellEnd"/>
            <w:r w:rsidRPr="009144D2">
              <w:rPr>
                <w:lang w:val="en-US"/>
              </w:rPr>
              <w:t xml:space="preserve"> art. art. 22 (3), para. 2, art. 34a (1), para. 2 </w:t>
            </w:r>
            <w:proofErr w:type="spellStart"/>
            <w:r w:rsidRPr="009144D2">
              <w:rPr>
                <w:lang w:val="en-US"/>
              </w:rPr>
              <w:t>și</w:t>
            </w:r>
            <w:proofErr w:type="spellEnd"/>
            <w:r w:rsidRPr="009144D2">
              <w:rPr>
                <w:lang w:val="en-US"/>
              </w:rPr>
              <w:t xml:space="preserve"> art. 34b (2) din </w:t>
            </w:r>
            <w:proofErr w:type="spellStart"/>
            <w:r w:rsidRPr="009144D2">
              <w:rPr>
                <w:lang w:val="en-US"/>
              </w:rPr>
              <w:t>Regulamentul</w:t>
            </w:r>
            <w:proofErr w:type="spellEnd"/>
            <w:r w:rsidRPr="009144D2">
              <w:rPr>
                <w:lang w:val="en-US"/>
              </w:rPr>
              <w:t xml:space="preserve"> de </w:t>
            </w:r>
            <w:proofErr w:type="spellStart"/>
            <w:r w:rsidRPr="009144D2">
              <w:rPr>
                <w:lang w:val="en-US"/>
              </w:rPr>
              <w:t>punere</w:t>
            </w:r>
            <w:proofErr w:type="spellEnd"/>
            <w:r w:rsidRPr="009144D2">
              <w:rPr>
                <w:lang w:val="en-US"/>
              </w:rPr>
              <w:t xml:space="preserve"> </w:t>
            </w:r>
            <w:proofErr w:type="spellStart"/>
            <w:r w:rsidRPr="009144D2">
              <w:rPr>
                <w:lang w:val="en-US"/>
              </w:rPr>
              <w:t>în</w:t>
            </w:r>
            <w:proofErr w:type="spellEnd"/>
            <w:r w:rsidRPr="009144D2">
              <w:rPr>
                <w:lang w:val="en-US"/>
              </w:rPr>
              <w:t xml:space="preserve"> </w:t>
            </w:r>
            <w:proofErr w:type="spellStart"/>
            <w:r w:rsidRPr="009144D2">
              <w:rPr>
                <w:lang w:val="en-US"/>
              </w:rPr>
              <w:t>aplicare</w:t>
            </w:r>
            <w:proofErr w:type="spellEnd"/>
            <w:r w:rsidRPr="009144D2">
              <w:rPr>
                <w:lang w:val="en-US"/>
              </w:rPr>
              <w:t xml:space="preserve"> (UE) 2018/2067. </w:t>
            </w:r>
          </w:p>
        </w:tc>
        <w:tc>
          <w:tcPr>
            <w:tcW w:w="3827" w:type="dxa"/>
          </w:tcPr>
          <w:p w14:paraId="1622E75E" w14:textId="54B1113F" w:rsidR="00947F4D" w:rsidRPr="00A36DD1" w:rsidRDefault="00B23111" w:rsidP="001D6718">
            <w:pPr>
              <w:jc w:val="both"/>
              <w:rPr>
                <w:b/>
                <w:lang w:val="ro-RO"/>
              </w:rPr>
            </w:pPr>
            <w:r>
              <w:rPr>
                <w:b/>
                <w:lang w:val="ro-RO"/>
              </w:rPr>
              <w:t>S</w:t>
            </w:r>
            <w:r w:rsidRPr="0099025D">
              <w:rPr>
                <w:b/>
                <w:lang w:val="ro-RO"/>
              </w:rPr>
              <w:t>e acceptă</w:t>
            </w:r>
            <w:r>
              <w:rPr>
                <w:b/>
                <w:lang w:val="ro-RO"/>
              </w:rPr>
              <w:t>.</w:t>
            </w:r>
          </w:p>
        </w:tc>
      </w:tr>
      <w:tr w:rsidR="00596864" w:rsidRPr="009144D2" w14:paraId="2C5EE1CB" w14:textId="77777777" w:rsidTr="00D347A2">
        <w:trPr>
          <w:trHeight w:val="1410"/>
        </w:trPr>
        <w:tc>
          <w:tcPr>
            <w:tcW w:w="704" w:type="dxa"/>
            <w:vMerge/>
          </w:tcPr>
          <w:p w14:paraId="0F6F0A05" w14:textId="77777777" w:rsidR="00596864" w:rsidRDefault="00596864" w:rsidP="00EB45F5">
            <w:pPr>
              <w:rPr>
                <w:b/>
                <w:lang w:val="ro-RO"/>
              </w:rPr>
            </w:pPr>
          </w:p>
        </w:tc>
        <w:tc>
          <w:tcPr>
            <w:tcW w:w="2410" w:type="dxa"/>
            <w:vMerge/>
          </w:tcPr>
          <w:p w14:paraId="31E016A4" w14:textId="77777777" w:rsidR="00596864" w:rsidRPr="00AA33C6" w:rsidRDefault="00596864" w:rsidP="009144D2">
            <w:pPr>
              <w:pStyle w:val="NormalWeb"/>
              <w:spacing w:before="0" w:beforeAutospacing="0" w:after="0" w:afterAutospacing="0"/>
              <w:jc w:val="both"/>
              <w:rPr>
                <w:b/>
                <w:bCs/>
                <w:lang w:val="ro-RO"/>
              </w:rPr>
            </w:pPr>
          </w:p>
        </w:tc>
        <w:tc>
          <w:tcPr>
            <w:tcW w:w="7513" w:type="dxa"/>
          </w:tcPr>
          <w:p w14:paraId="49318B35" w14:textId="77777777" w:rsidR="00947F4D" w:rsidRPr="001977F3" w:rsidRDefault="00947F4D" w:rsidP="00A47BEF">
            <w:pPr>
              <w:jc w:val="both"/>
              <w:rPr>
                <w:lang w:val="ro-RO"/>
              </w:rPr>
            </w:pPr>
            <w:r w:rsidRPr="001977F3">
              <w:rPr>
                <w:lang w:val="ro-RO"/>
              </w:rPr>
              <w:t xml:space="preserve">4.Potrivit pct. 34 din Regulamentul privind armonizarea </w:t>
            </w:r>
            <w:proofErr w:type="spellStart"/>
            <w:r w:rsidRPr="001977F3">
              <w:rPr>
                <w:lang w:val="ro-RO"/>
              </w:rPr>
              <w:t>legislației</w:t>
            </w:r>
            <w:proofErr w:type="spellEnd"/>
            <w:r w:rsidRPr="001977F3">
              <w:rPr>
                <w:lang w:val="ro-RO"/>
              </w:rPr>
              <w:t xml:space="preserve"> Republicii Moldova cu </w:t>
            </w:r>
            <w:proofErr w:type="spellStart"/>
            <w:r w:rsidRPr="001977F3">
              <w:rPr>
                <w:lang w:val="ro-RO"/>
              </w:rPr>
              <w:t>legislația</w:t>
            </w:r>
            <w:proofErr w:type="spellEnd"/>
            <w:r w:rsidRPr="001977F3">
              <w:rPr>
                <w:lang w:val="ro-RO"/>
              </w:rPr>
              <w:t xml:space="preserve"> Uniunii Europene, aprobat prin </w:t>
            </w:r>
            <w:proofErr w:type="spellStart"/>
            <w:r w:rsidRPr="001977F3">
              <w:rPr>
                <w:lang w:val="ro-RO"/>
              </w:rPr>
              <w:t>Hotărârea</w:t>
            </w:r>
            <w:proofErr w:type="spellEnd"/>
            <w:r w:rsidRPr="001977F3">
              <w:rPr>
                <w:lang w:val="ro-RO"/>
              </w:rPr>
              <w:t xml:space="preserve"> de Guvern nr. 1171/2018, clauza de armonizare existentă </w:t>
            </w:r>
            <w:proofErr w:type="spellStart"/>
            <w:r w:rsidRPr="001977F3">
              <w:rPr>
                <w:lang w:val="ro-RO"/>
              </w:rPr>
              <w:t>urmeaza</w:t>
            </w:r>
            <w:proofErr w:type="spellEnd"/>
            <w:r w:rsidRPr="001977F3">
              <w:rPr>
                <w:lang w:val="ro-RO"/>
              </w:rPr>
              <w:t xml:space="preserve">̆ a fi replasată cu includerea acesteia </w:t>
            </w:r>
            <w:proofErr w:type="spellStart"/>
            <w:r w:rsidRPr="001977F3">
              <w:rPr>
                <w:lang w:val="ro-RO"/>
              </w:rPr>
              <w:t>dupa</w:t>
            </w:r>
            <w:proofErr w:type="spellEnd"/>
            <w:r w:rsidRPr="001977F3">
              <w:rPr>
                <w:lang w:val="ro-RO"/>
              </w:rPr>
              <w:t xml:space="preserve">̆ preambulul </w:t>
            </w:r>
            <w:proofErr w:type="spellStart"/>
            <w:r w:rsidRPr="001977F3">
              <w:rPr>
                <w:lang w:val="ro-RO"/>
              </w:rPr>
              <w:t>și</w:t>
            </w:r>
            <w:proofErr w:type="spellEnd"/>
            <w:r w:rsidRPr="001977F3">
              <w:rPr>
                <w:lang w:val="ro-RO"/>
              </w:rPr>
              <w:t xml:space="preserve"> clauza de adoptare (</w:t>
            </w:r>
            <w:proofErr w:type="spellStart"/>
            <w:r w:rsidRPr="001977F3">
              <w:rPr>
                <w:lang w:val="ro-RO"/>
              </w:rPr>
              <w:t>dupa</w:t>
            </w:r>
            <w:proofErr w:type="spellEnd"/>
            <w:r w:rsidRPr="001977F3">
              <w:rPr>
                <w:lang w:val="ro-RO"/>
              </w:rPr>
              <w:t xml:space="preserve">̆ cuvintele „Guvernul </w:t>
            </w:r>
            <w:proofErr w:type="spellStart"/>
            <w:r w:rsidRPr="001977F3">
              <w:rPr>
                <w:lang w:val="ro-RO"/>
              </w:rPr>
              <w:t>hotărăște</w:t>
            </w:r>
            <w:proofErr w:type="spellEnd"/>
            <w:r w:rsidRPr="001977F3">
              <w:rPr>
                <w:lang w:val="ro-RO"/>
              </w:rPr>
              <w:t xml:space="preserve">”), </w:t>
            </w:r>
            <w:proofErr w:type="spellStart"/>
            <w:r w:rsidRPr="001977F3">
              <w:rPr>
                <w:lang w:val="ro-RO"/>
              </w:rPr>
              <w:t>în</w:t>
            </w:r>
            <w:proofErr w:type="spellEnd"/>
            <w:r w:rsidRPr="001977F3">
              <w:rPr>
                <w:lang w:val="ro-RO"/>
              </w:rPr>
              <w:t xml:space="preserve"> </w:t>
            </w:r>
            <w:proofErr w:type="spellStart"/>
            <w:r w:rsidRPr="001977F3">
              <w:rPr>
                <w:lang w:val="ro-RO"/>
              </w:rPr>
              <w:t>următoarea</w:t>
            </w:r>
            <w:proofErr w:type="spellEnd"/>
            <w:r w:rsidRPr="001977F3">
              <w:rPr>
                <w:lang w:val="ro-RO"/>
              </w:rPr>
              <w:t xml:space="preserve"> </w:t>
            </w:r>
            <w:proofErr w:type="spellStart"/>
            <w:r w:rsidRPr="001977F3">
              <w:rPr>
                <w:lang w:val="ro-RO"/>
              </w:rPr>
              <w:t>redacție</w:t>
            </w:r>
            <w:proofErr w:type="spellEnd"/>
            <w:r w:rsidRPr="001977F3">
              <w:rPr>
                <w:lang w:val="ro-RO"/>
              </w:rPr>
              <w:t xml:space="preserve">: </w:t>
            </w:r>
          </w:p>
          <w:p w14:paraId="0CB63D95" w14:textId="77777777" w:rsidR="00947F4D" w:rsidRPr="001977F3" w:rsidRDefault="00947F4D" w:rsidP="00A47BEF">
            <w:pPr>
              <w:jc w:val="both"/>
              <w:rPr>
                <w:lang w:val="sv-SE"/>
              </w:rPr>
            </w:pPr>
            <w:r w:rsidRPr="001977F3">
              <w:rPr>
                <w:lang w:val="sv-SE"/>
              </w:rPr>
              <w:t xml:space="preserve">„Prezenta Hotărâre: </w:t>
            </w:r>
          </w:p>
          <w:p w14:paraId="466541FD" w14:textId="77777777" w:rsidR="00947F4D" w:rsidRPr="00A47BEF" w:rsidRDefault="00947F4D" w:rsidP="00A47BEF">
            <w:pPr>
              <w:jc w:val="both"/>
              <w:rPr>
                <w:lang w:val="en-US"/>
              </w:rPr>
            </w:pPr>
            <w:r w:rsidRPr="001977F3">
              <w:rPr>
                <w:lang w:val="sv-SE"/>
              </w:rPr>
              <w:t xml:space="preserve">- transpune noțiunea de „entitate reglementată” din art. 3 lit. </w:t>
            </w:r>
            <w:r w:rsidRPr="00A47BEF">
              <w:rPr>
                <w:lang w:val="en-US"/>
              </w:rPr>
              <w:t xml:space="preserve">(ae) din </w:t>
            </w:r>
            <w:proofErr w:type="spellStart"/>
            <w:r w:rsidRPr="00A47BEF">
              <w:rPr>
                <w:lang w:val="en-US"/>
              </w:rPr>
              <w:t>Directiva</w:t>
            </w:r>
            <w:proofErr w:type="spellEnd"/>
            <w:r w:rsidRPr="00A47BEF">
              <w:rPr>
                <w:lang w:val="en-US"/>
              </w:rPr>
              <w:t xml:space="preserve"> 2003/87/CE a </w:t>
            </w:r>
            <w:proofErr w:type="spellStart"/>
            <w:r w:rsidRPr="00A47BEF">
              <w:rPr>
                <w:lang w:val="en-US"/>
              </w:rPr>
              <w:t>Parlamentului</w:t>
            </w:r>
            <w:proofErr w:type="spellEnd"/>
            <w:r w:rsidRPr="00A47BEF">
              <w:rPr>
                <w:lang w:val="en-US"/>
              </w:rPr>
              <w:t xml:space="preserve"> European </w:t>
            </w:r>
            <w:proofErr w:type="spellStart"/>
            <w:r w:rsidRPr="00A47BEF">
              <w:rPr>
                <w:lang w:val="en-US"/>
              </w:rPr>
              <w:t>și</w:t>
            </w:r>
            <w:proofErr w:type="spellEnd"/>
            <w:r w:rsidRPr="00A47BEF">
              <w:rPr>
                <w:lang w:val="en-US"/>
              </w:rPr>
              <w:t xml:space="preserve"> a </w:t>
            </w:r>
            <w:proofErr w:type="spellStart"/>
            <w:r w:rsidRPr="00A47BEF">
              <w:rPr>
                <w:lang w:val="en-US"/>
              </w:rPr>
              <w:t>Consiliului</w:t>
            </w:r>
            <w:proofErr w:type="spellEnd"/>
            <w:r w:rsidRPr="00A47BEF">
              <w:rPr>
                <w:lang w:val="en-US"/>
              </w:rPr>
              <w:t xml:space="preserve"> din 13 </w:t>
            </w:r>
            <w:proofErr w:type="spellStart"/>
            <w:r w:rsidRPr="00A47BEF">
              <w:rPr>
                <w:lang w:val="en-US"/>
              </w:rPr>
              <w:t>octombrie</w:t>
            </w:r>
            <w:proofErr w:type="spellEnd"/>
            <w:r w:rsidRPr="00A47BEF">
              <w:rPr>
                <w:lang w:val="en-US"/>
              </w:rPr>
              <w:t xml:space="preserve"> 2003 de </w:t>
            </w:r>
            <w:proofErr w:type="spellStart"/>
            <w:r w:rsidRPr="00A47BEF">
              <w:rPr>
                <w:lang w:val="en-US"/>
              </w:rPr>
              <w:t>stabilire</w:t>
            </w:r>
            <w:proofErr w:type="spellEnd"/>
            <w:r w:rsidRPr="00A47BEF">
              <w:rPr>
                <w:lang w:val="en-US"/>
              </w:rPr>
              <w:t xml:space="preserve"> a </w:t>
            </w:r>
            <w:proofErr w:type="spellStart"/>
            <w:r w:rsidRPr="00A47BEF">
              <w:rPr>
                <w:lang w:val="en-US"/>
              </w:rPr>
              <w:t>unei</w:t>
            </w:r>
            <w:proofErr w:type="spellEnd"/>
            <w:r w:rsidRPr="00A47BEF">
              <w:rPr>
                <w:lang w:val="en-US"/>
              </w:rPr>
              <w:t xml:space="preserve"> scheme de </w:t>
            </w:r>
            <w:proofErr w:type="spellStart"/>
            <w:r w:rsidRPr="00A47BEF">
              <w:rPr>
                <w:lang w:val="en-US"/>
              </w:rPr>
              <w:t>comercializare</w:t>
            </w:r>
            <w:proofErr w:type="spellEnd"/>
            <w:r w:rsidRPr="00A47BEF">
              <w:rPr>
                <w:lang w:val="en-US"/>
              </w:rPr>
              <w:t xml:space="preserve"> a </w:t>
            </w:r>
            <w:proofErr w:type="spellStart"/>
            <w:r w:rsidRPr="00A47BEF">
              <w:rPr>
                <w:lang w:val="en-US"/>
              </w:rPr>
              <w:t>certificatelor</w:t>
            </w:r>
            <w:proofErr w:type="spellEnd"/>
            <w:r w:rsidRPr="00A47BEF">
              <w:rPr>
                <w:lang w:val="en-US"/>
              </w:rPr>
              <w:t xml:space="preserve"> de </w:t>
            </w:r>
            <w:proofErr w:type="spellStart"/>
            <w:r w:rsidRPr="00A47BEF">
              <w:rPr>
                <w:lang w:val="en-US"/>
              </w:rPr>
              <w:t>emisii</w:t>
            </w:r>
            <w:proofErr w:type="spellEnd"/>
            <w:r w:rsidRPr="00A47BEF">
              <w:rPr>
                <w:lang w:val="en-US"/>
              </w:rPr>
              <w:t xml:space="preserve"> de gaze cu </w:t>
            </w:r>
            <w:proofErr w:type="spellStart"/>
            <w:r w:rsidRPr="00A47BEF">
              <w:rPr>
                <w:lang w:val="en-US"/>
              </w:rPr>
              <w:t>efect</w:t>
            </w:r>
            <w:proofErr w:type="spellEnd"/>
            <w:r w:rsidRPr="00A47BEF">
              <w:rPr>
                <w:lang w:val="en-US"/>
              </w:rPr>
              <w:t xml:space="preserve"> de seră </w:t>
            </w:r>
            <w:proofErr w:type="spellStart"/>
            <w:r w:rsidRPr="00A47BEF">
              <w:rPr>
                <w:lang w:val="en-US"/>
              </w:rPr>
              <w:t>în</w:t>
            </w:r>
            <w:proofErr w:type="spellEnd"/>
            <w:r w:rsidRPr="00A47BEF">
              <w:rPr>
                <w:lang w:val="en-US"/>
              </w:rPr>
              <w:t xml:space="preserve"> </w:t>
            </w:r>
            <w:proofErr w:type="spellStart"/>
            <w:r w:rsidRPr="00A47BEF">
              <w:rPr>
                <w:lang w:val="en-US"/>
              </w:rPr>
              <w:t>cadrul</w:t>
            </w:r>
            <w:proofErr w:type="spellEnd"/>
            <w:r w:rsidRPr="00A47BEF">
              <w:rPr>
                <w:lang w:val="en-US"/>
              </w:rPr>
              <w:t xml:space="preserve"> </w:t>
            </w:r>
            <w:proofErr w:type="spellStart"/>
            <w:r w:rsidRPr="00A47BEF">
              <w:rPr>
                <w:lang w:val="en-US"/>
              </w:rPr>
              <w:t>Uniunii</w:t>
            </w:r>
            <w:proofErr w:type="spellEnd"/>
            <w:r w:rsidRPr="00A47BEF">
              <w:rPr>
                <w:lang w:val="en-US"/>
              </w:rPr>
              <w:t xml:space="preserve"> </w:t>
            </w:r>
            <w:proofErr w:type="spellStart"/>
            <w:r w:rsidRPr="00A47BEF">
              <w:rPr>
                <w:lang w:val="en-US"/>
              </w:rPr>
              <w:t>și</w:t>
            </w:r>
            <w:proofErr w:type="spellEnd"/>
            <w:r w:rsidRPr="00A47BEF">
              <w:rPr>
                <w:lang w:val="en-US"/>
              </w:rPr>
              <w:t xml:space="preserve"> de </w:t>
            </w:r>
            <w:proofErr w:type="spellStart"/>
            <w:r w:rsidRPr="00A47BEF">
              <w:rPr>
                <w:lang w:val="en-US"/>
              </w:rPr>
              <w:t>modificare</w:t>
            </w:r>
            <w:proofErr w:type="spellEnd"/>
            <w:r w:rsidRPr="00A47BEF">
              <w:rPr>
                <w:lang w:val="en-US"/>
              </w:rPr>
              <w:t xml:space="preserve"> a </w:t>
            </w:r>
            <w:proofErr w:type="spellStart"/>
            <w:r w:rsidRPr="00A47BEF">
              <w:rPr>
                <w:lang w:val="en-US"/>
              </w:rPr>
              <w:t>Directivei</w:t>
            </w:r>
            <w:proofErr w:type="spellEnd"/>
            <w:r w:rsidRPr="00A47BEF">
              <w:rPr>
                <w:lang w:val="en-US"/>
              </w:rPr>
              <w:t xml:space="preserve"> 96/61/CE a </w:t>
            </w:r>
            <w:proofErr w:type="spellStart"/>
            <w:r w:rsidRPr="00A47BEF">
              <w:rPr>
                <w:lang w:val="en-US"/>
              </w:rPr>
              <w:t>Consiliului</w:t>
            </w:r>
            <w:proofErr w:type="spellEnd"/>
            <w:r w:rsidRPr="00A47BEF">
              <w:rPr>
                <w:lang w:val="en-US"/>
              </w:rPr>
              <w:t xml:space="preserve">, CELEX: 32003L0087, </w:t>
            </w:r>
            <w:proofErr w:type="spellStart"/>
            <w:r w:rsidRPr="00A47BEF">
              <w:rPr>
                <w:lang w:val="en-US"/>
              </w:rPr>
              <w:t>publicata</w:t>
            </w:r>
            <w:proofErr w:type="spellEnd"/>
            <w:r w:rsidRPr="00A47BEF">
              <w:rPr>
                <w:lang w:val="en-US"/>
              </w:rPr>
              <w:t xml:space="preserve">̆ </w:t>
            </w:r>
            <w:proofErr w:type="spellStart"/>
            <w:r w:rsidRPr="00A47BEF">
              <w:rPr>
                <w:lang w:val="en-US"/>
              </w:rPr>
              <w:t>în</w:t>
            </w:r>
            <w:proofErr w:type="spellEnd"/>
            <w:r w:rsidRPr="00A47BEF">
              <w:rPr>
                <w:lang w:val="en-US"/>
              </w:rPr>
              <w:t xml:space="preserve"> Jurnalul </w:t>
            </w:r>
            <w:proofErr w:type="spellStart"/>
            <w:r w:rsidRPr="00A47BEF">
              <w:rPr>
                <w:lang w:val="en-US"/>
              </w:rPr>
              <w:t>Oficial</w:t>
            </w:r>
            <w:proofErr w:type="spellEnd"/>
            <w:r w:rsidRPr="00A47BEF">
              <w:rPr>
                <w:lang w:val="en-US"/>
              </w:rPr>
              <w:t xml:space="preserve"> al UE L 275 din 25 </w:t>
            </w:r>
            <w:proofErr w:type="spellStart"/>
            <w:r w:rsidRPr="00A47BEF">
              <w:rPr>
                <w:lang w:val="en-US"/>
              </w:rPr>
              <w:t>octombrie</w:t>
            </w:r>
            <w:proofErr w:type="spellEnd"/>
            <w:r w:rsidRPr="00A47BEF">
              <w:rPr>
                <w:lang w:val="en-US"/>
              </w:rPr>
              <w:t xml:space="preserve"> 2003, </w:t>
            </w:r>
            <w:proofErr w:type="spellStart"/>
            <w:r w:rsidRPr="00A47BEF">
              <w:rPr>
                <w:lang w:val="en-US"/>
              </w:rPr>
              <w:t>astfel</w:t>
            </w:r>
            <w:proofErr w:type="spellEnd"/>
            <w:r w:rsidRPr="00A47BEF">
              <w:rPr>
                <w:lang w:val="en-US"/>
              </w:rPr>
              <w:t xml:space="preserve"> cum a </w:t>
            </w:r>
            <w:proofErr w:type="spellStart"/>
            <w:r w:rsidRPr="00A47BEF">
              <w:rPr>
                <w:lang w:val="en-US"/>
              </w:rPr>
              <w:t>fost</w:t>
            </w:r>
            <w:proofErr w:type="spellEnd"/>
            <w:r w:rsidRPr="00A47BEF">
              <w:rPr>
                <w:lang w:val="en-US"/>
              </w:rPr>
              <w:t xml:space="preserve"> </w:t>
            </w:r>
            <w:proofErr w:type="spellStart"/>
            <w:r w:rsidRPr="00A47BEF">
              <w:rPr>
                <w:lang w:val="en-US"/>
              </w:rPr>
              <w:t>modificata</w:t>
            </w:r>
            <w:proofErr w:type="spellEnd"/>
            <w:r w:rsidRPr="00A47BEF">
              <w:rPr>
                <w:lang w:val="en-US"/>
              </w:rPr>
              <w:t xml:space="preserve">̆ ultima </w:t>
            </w:r>
            <w:proofErr w:type="spellStart"/>
            <w:r w:rsidRPr="00A47BEF">
              <w:rPr>
                <w:lang w:val="en-US"/>
              </w:rPr>
              <w:t>oara</w:t>
            </w:r>
            <w:proofErr w:type="spellEnd"/>
            <w:r w:rsidRPr="00A47BEF">
              <w:rPr>
                <w:lang w:val="en-US"/>
              </w:rPr>
              <w:t xml:space="preserve">̆ </w:t>
            </w:r>
            <w:proofErr w:type="spellStart"/>
            <w:r w:rsidRPr="00A47BEF">
              <w:rPr>
                <w:lang w:val="en-US"/>
              </w:rPr>
              <w:t>prin</w:t>
            </w:r>
            <w:proofErr w:type="spellEnd"/>
            <w:r w:rsidRPr="00A47BEF">
              <w:rPr>
                <w:lang w:val="en-US"/>
              </w:rPr>
              <w:t xml:space="preserve"> </w:t>
            </w:r>
            <w:proofErr w:type="spellStart"/>
            <w:r w:rsidRPr="00A47BEF">
              <w:rPr>
                <w:lang w:val="en-US"/>
              </w:rPr>
              <w:t>Regulamentul</w:t>
            </w:r>
            <w:proofErr w:type="spellEnd"/>
            <w:r w:rsidRPr="00A47BEF">
              <w:rPr>
                <w:lang w:val="en-US"/>
              </w:rPr>
              <w:t xml:space="preserve"> (UE) 2024/795 al </w:t>
            </w:r>
            <w:proofErr w:type="spellStart"/>
            <w:r w:rsidRPr="00A47BEF">
              <w:rPr>
                <w:lang w:val="en-US"/>
              </w:rPr>
              <w:t>Parlamentului</w:t>
            </w:r>
            <w:proofErr w:type="spellEnd"/>
            <w:r w:rsidRPr="00A47BEF">
              <w:rPr>
                <w:lang w:val="en-US"/>
              </w:rPr>
              <w:t xml:space="preserve"> European </w:t>
            </w:r>
            <w:proofErr w:type="spellStart"/>
            <w:r w:rsidRPr="00A47BEF">
              <w:rPr>
                <w:lang w:val="en-US"/>
              </w:rPr>
              <w:t>și</w:t>
            </w:r>
            <w:proofErr w:type="spellEnd"/>
            <w:r w:rsidRPr="00A47BEF">
              <w:rPr>
                <w:lang w:val="en-US"/>
              </w:rPr>
              <w:t xml:space="preserve"> al </w:t>
            </w:r>
            <w:proofErr w:type="spellStart"/>
            <w:r w:rsidRPr="00A47BEF">
              <w:rPr>
                <w:lang w:val="en-US"/>
              </w:rPr>
              <w:t>Consiliului</w:t>
            </w:r>
            <w:proofErr w:type="spellEnd"/>
            <w:r w:rsidRPr="00A47BEF">
              <w:rPr>
                <w:lang w:val="en-US"/>
              </w:rPr>
              <w:t xml:space="preserve"> din 29 </w:t>
            </w:r>
            <w:proofErr w:type="spellStart"/>
            <w:r w:rsidRPr="00A47BEF">
              <w:rPr>
                <w:lang w:val="en-US"/>
              </w:rPr>
              <w:t>februarie</w:t>
            </w:r>
            <w:proofErr w:type="spellEnd"/>
            <w:r w:rsidRPr="00A47BEF">
              <w:rPr>
                <w:lang w:val="en-US"/>
              </w:rPr>
              <w:t xml:space="preserve"> 2024; </w:t>
            </w:r>
          </w:p>
          <w:p w14:paraId="7CD16D96" w14:textId="35A15DFA" w:rsidR="00596864" w:rsidRPr="009144D2" w:rsidRDefault="00947F4D" w:rsidP="00A47BEF">
            <w:pPr>
              <w:jc w:val="both"/>
              <w:rPr>
                <w:lang w:val="en-US"/>
              </w:rPr>
            </w:pPr>
            <w:r w:rsidRPr="00A47BEF">
              <w:rPr>
                <w:lang w:val="en-US"/>
              </w:rPr>
              <w:t xml:space="preserve">- </w:t>
            </w:r>
            <w:proofErr w:type="spellStart"/>
            <w:r w:rsidRPr="00A47BEF">
              <w:rPr>
                <w:lang w:val="en-US"/>
              </w:rPr>
              <w:t>transpune</w:t>
            </w:r>
            <w:proofErr w:type="spellEnd"/>
            <w:r w:rsidRPr="00A47BEF">
              <w:rPr>
                <w:lang w:val="en-US"/>
              </w:rPr>
              <w:t xml:space="preserve"> </w:t>
            </w:r>
            <w:proofErr w:type="spellStart"/>
            <w:r w:rsidRPr="00A47BEF">
              <w:rPr>
                <w:lang w:val="en-US"/>
              </w:rPr>
              <w:t>parțial</w:t>
            </w:r>
            <w:proofErr w:type="spellEnd"/>
            <w:r w:rsidRPr="00A47BEF">
              <w:rPr>
                <w:lang w:val="en-US"/>
              </w:rPr>
              <w:t xml:space="preserve"> (</w:t>
            </w:r>
            <w:proofErr w:type="spellStart"/>
            <w:r w:rsidRPr="00A47BEF">
              <w:rPr>
                <w:lang w:val="en-US"/>
              </w:rPr>
              <w:t>transpune</w:t>
            </w:r>
            <w:proofErr w:type="spellEnd"/>
            <w:r w:rsidRPr="00A47BEF">
              <w:rPr>
                <w:lang w:val="en-US"/>
              </w:rPr>
              <w:t xml:space="preserve"> art. 1, art. 3 (pct. 2, 6a, 6b, 8 - 9, 21 - 30), art. 4 - 5, art. 8 - 9, art. 11, art. 15, art. 16 (2) </w:t>
            </w:r>
            <w:proofErr w:type="spellStart"/>
            <w:r w:rsidRPr="00A47BEF">
              <w:rPr>
                <w:lang w:val="en-US"/>
              </w:rPr>
              <w:t>și</w:t>
            </w:r>
            <w:proofErr w:type="spellEnd"/>
            <w:r w:rsidRPr="00A47BEF">
              <w:rPr>
                <w:lang w:val="en-US"/>
              </w:rPr>
              <w:t xml:space="preserve"> (3), art. 17 - 26, art. 28 - 54, art. 55 (1), (4), (6), art. 56 - 57, art. 58 - 64, art. 65 (1) - (4), art. 66, art. 67 (1) - (2), art. 68 - 69, art. 70 (1), art. 71 - 77, </w:t>
            </w:r>
            <w:proofErr w:type="spellStart"/>
            <w:r w:rsidRPr="00A47BEF">
              <w:rPr>
                <w:lang w:val="en-US"/>
              </w:rPr>
              <w:t>Anexele</w:t>
            </w:r>
            <w:proofErr w:type="spellEnd"/>
            <w:r w:rsidRPr="00A47BEF">
              <w:rPr>
                <w:lang w:val="en-US"/>
              </w:rPr>
              <w:t xml:space="preserve"> I - III) </w:t>
            </w:r>
            <w:proofErr w:type="spellStart"/>
            <w:r w:rsidRPr="00A47BEF">
              <w:rPr>
                <w:lang w:val="en-US"/>
              </w:rPr>
              <w:t>Regulamentul</w:t>
            </w:r>
            <w:proofErr w:type="spellEnd"/>
            <w:r w:rsidRPr="00A47BEF">
              <w:rPr>
                <w:lang w:val="en-US"/>
              </w:rPr>
              <w:t xml:space="preserve"> de </w:t>
            </w:r>
            <w:proofErr w:type="spellStart"/>
            <w:r w:rsidRPr="00A47BEF">
              <w:rPr>
                <w:lang w:val="en-US"/>
              </w:rPr>
              <w:t>punere</w:t>
            </w:r>
            <w:proofErr w:type="spellEnd"/>
            <w:r w:rsidRPr="00A47BEF">
              <w:rPr>
                <w:lang w:val="en-US"/>
              </w:rPr>
              <w:t xml:space="preserve"> </w:t>
            </w:r>
            <w:proofErr w:type="spellStart"/>
            <w:r w:rsidRPr="00A47BEF">
              <w:rPr>
                <w:lang w:val="en-US"/>
              </w:rPr>
              <w:t>în</w:t>
            </w:r>
            <w:proofErr w:type="spellEnd"/>
            <w:r w:rsidRPr="00A47BEF">
              <w:rPr>
                <w:lang w:val="en-US"/>
              </w:rPr>
              <w:t xml:space="preserve"> </w:t>
            </w:r>
            <w:proofErr w:type="spellStart"/>
            <w:r w:rsidRPr="00A47BEF">
              <w:rPr>
                <w:lang w:val="en-US"/>
              </w:rPr>
              <w:t>aplicare</w:t>
            </w:r>
            <w:proofErr w:type="spellEnd"/>
            <w:r w:rsidRPr="00A47BEF">
              <w:rPr>
                <w:lang w:val="en-US"/>
              </w:rPr>
              <w:t xml:space="preserve"> (UE) 2018/2067 al </w:t>
            </w:r>
            <w:proofErr w:type="spellStart"/>
            <w:r w:rsidRPr="00A47BEF">
              <w:rPr>
                <w:lang w:val="en-US"/>
              </w:rPr>
              <w:t>Comisiei</w:t>
            </w:r>
            <w:proofErr w:type="spellEnd"/>
            <w:r w:rsidRPr="00A47BEF">
              <w:rPr>
                <w:lang w:val="en-US"/>
              </w:rPr>
              <w:t xml:space="preserve"> din 19 </w:t>
            </w:r>
            <w:proofErr w:type="spellStart"/>
            <w:r w:rsidRPr="00A47BEF">
              <w:rPr>
                <w:lang w:val="en-US"/>
              </w:rPr>
              <w:t>decembrie</w:t>
            </w:r>
            <w:proofErr w:type="spellEnd"/>
            <w:r w:rsidRPr="00A47BEF">
              <w:rPr>
                <w:lang w:val="en-US"/>
              </w:rPr>
              <w:t xml:space="preserve"> 2018 </w:t>
            </w:r>
            <w:proofErr w:type="spellStart"/>
            <w:r w:rsidRPr="00A47BEF">
              <w:rPr>
                <w:lang w:val="en-US"/>
              </w:rPr>
              <w:t>privind</w:t>
            </w:r>
            <w:proofErr w:type="spellEnd"/>
            <w:r w:rsidRPr="00A47BEF">
              <w:rPr>
                <w:lang w:val="en-US"/>
              </w:rPr>
              <w:t xml:space="preserve"> </w:t>
            </w:r>
            <w:proofErr w:type="spellStart"/>
            <w:r w:rsidRPr="00A47BEF">
              <w:rPr>
                <w:lang w:val="en-US"/>
              </w:rPr>
              <w:t>verificarea</w:t>
            </w:r>
            <w:proofErr w:type="spellEnd"/>
            <w:r w:rsidRPr="00A47BEF">
              <w:rPr>
                <w:lang w:val="en-US"/>
              </w:rPr>
              <w:t xml:space="preserve"> </w:t>
            </w:r>
            <w:proofErr w:type="spellStart"/>
            <w:r w:rsidRPr="00A47BEF">
              <w:rPr>
                <w:lang w:val="en-US"/>
              </w:rPr>
              <w:t>datelor</w:t>
            </w:r>
            <w:proofErr w:type="spellEnd"/>
            <w:r w:rsidRPr="00A47BEF">
              <w:rPr>
                <w:lang w:val="en-US"/>
              </w:rPr>
              <w:t xml:space="preserve"> </w:t>
            </w:r>
            <w:proofErr w:type="spellStart"/>
            <w:r w:rsidRPr="00A47BEF">
              <w:rPr>
                <w:lang w:val="en-US"/>
              </w:rPr>
              <w:t>și</w:t>
            </w:r>
            <w:proofErr w:type="spellEnd"/>
            <w:r w:rsidRPr="00A47BEF">
              <w:rPr>
                <w:lang w:val="en-US"/>
              </w:rPr>
              <w:t xml:space="preserve"> </w:t>
            </w:r>
            <w:proofErr w:type="spellStart"/>
            <w:r w:rsidRPr="00A47BEF">
              <w:rPr>
                <w:lang w:val="en-US"/>
              </w:rPr>
              <w:t>acreditarea</w:t>
            </w:r>
            <w:proofErr w:type="spellEnd"/>
            <w:r w:rsidRPr="00A47BEF">
              <w:rPr>
                <w:lang w:val="en-US"/>
              </w:rPr>
              <w:t xml:space="preserve"> </w:t>
            </w:r>
            <w:proofErr w:type="spellStart"/>
            <w:r w:rsidRPr="00A47BEF">
              <w:rPr>
                <w:lang w:val="en-US"/>
              </w:rPr>
              <w:t>verificatorilor</w:t>
            </w:r>
            <w:proofErr w:type="spellEnd"/>
            <w:r w:rsidRPr="00A47BEF">
              <w:rPr>
                <w:lang w:val="en-US"/>
              </w:rPr>
              <w:t xml:space="preserve"> </w:t>
            </w:r>
            <w:proofErr w:type="spellStart"/>
            <w:r w:rsidRPr="00A47BEF">
              <w:rPr>
                <w:lang w:val="en-US"/>
              </w:rPr>
              <w:t>în</w:t>
            </w:r>
            <w:proofErr w:type="spellEnd"/>
            <w:r w:rsidRPr="00A47BEF">
              <w:rPr>
                <w:lang w:val="en-US"/>
              </w:rPr>
              <w:t xml:space="preserve"> </w:t>
            </w:r>
            <w:proofErr w:type="spellStart"/>
            <w:r w:rsidRPr="00A47BEF">
              <w:rPr>
                <w:lang w:val="en-US"/>
              </w:rPr>
              <w:t>temeiul</w:t>
            </w:r>
            <w:proofErr w:type="spellEnd"/>
            <w:r w:rsidRPr="00A47BEF">
              <w:rPr>
                <w:lang w:val="en-US"/>
              </w:rPr>
              <w:t xml:space="preserve"> </w:t>
            </w:r>
            <w:proofErr w:type="spellStart"/>
            <w:r w:rsidRPr="00A47BEF">
              <w:rPr>
                <w:lang w:val="en-US"/>
              </w:rPr>
              <w:t>Directivei</w:t>
            </w:r>
            <w:proofErr w:type="spellEnd"/>
            <w:r w:rsidRPr="00A47BEF">
              <w:rPr>
                <w:lang w:val="en-US"/>
              </w:rPr>
              <w:t xml:space="preserve"> 2003/87/CE a </w:t>
            </w:r>
            <w:proofErr w:type="spellStart"/>
            <w:r w:rsidRPr="00A47BEF">
              <w:rPr>
                <w:lang w:val="en-US"/>
              </w:rPr>
              <w:t>Parlamentului</w:t>
            </w:r>
            <w:proofErr w:type="spellEnd"/>
            <w:r w:rsidRPr="00A47BEF">
              <w:rPr>
                <w:lang w:val="en-US"/>
              </w:rPr>
              <w:t xml:space="preserve"> European </w:t>
            </w:r>
            <w:proofErr w:type="spellStart"/>
            <w:r w:rsidRPr="00A47BEF">
              <w:rPr>
                <w:lang w:val="en-US"/>
              </w:rPr>
              <w:t>și</w:t>
            </w:r>
            <w:proofErr w:type="spellEnd"/>
            <w:r w:rsidRPr="00A47BEF">
              <w:rPr>
                <w:lang w:val="en-US"/>
              </w:rPr>
              <w:t xml:space="preserve"> a </w:t>
            </w:r>
            <w:proofErr w:type="spellStart"/>
            <w:r w:rsidRPr="00A47BEF">
              <w:rPr>
                <w:lang w:val="en-US"/>
              </w:rPr>
              <w:t>Consiliului</w:t>
            </w:r>
            <w:proofErr w:type="spellEnd"/>
            <w:r w:rsidRPr="00A47BEF">
              <w:rPr>
                <w:lang w:val="en-US"/>
              </w:rPr>
              <w:t xml:space="preserve">, CELEX: 32018R2067, </w:t>
            </w:r>
            <w:proofErr w:type="spellStart"/>
            <w:r w:rsidRPr="00A47BEF">
              <w:rPr>
                <w:lang w:val="en-US"/>
              </w:rPr>
              <w:t>publicat</w:t>
            </w:r>
            <w:proofErr w:type="spellEnd"/>
            <w:r w:rsidRPr="00A47BEF">
              <w:rPr>
                <w:lang w:val="en-US"/>
              </w:rPr>
              <w:t xml:space="preserve"> </w:t>
            </w:r>
            <w:proofErr w:type="spellStart"/>
            <w:r w:rsidRPr="00A47BEF">
              <w:rPr>
                <w:lang w:val="en-US"/>
              </w:rPr>
              <w:t>în</w:t>
            </w:r>
            <w:proofErr w:type="spellEnd"/>
            <w:r w:rsidRPr="00A47BEF">
              <w:rPr>
                <w:lang w:val="en-US"/>
              </w:rPr>
              <w:t xml:space="preserve"> Jurnalul </w:t>
            </w:r>
            <w:proofErr w:type="spellStart"/>
            <w:r w:rsidRPr="00A47BEF">
              <w:rPr>
                <w:lang w:val="en-US"/>
              </w:rPr>
              <w:t>Oficial</w:t>
            </w:r>
            <w:proofErr w:type="spellEnd"/>
            <w:r w:rsidRPr="00A47BEF">
              <w:rPr>
                <w:lang w:val="en-US"/>
              </w:rPr>
              <w:t xml:space="preserve"> al UE L 334 din 31 </w:t>
            </w:r>
            <w:proofErr w:type="spellStart"/>
            <w:r w:rsidRPr="00A47BEF">
              <w:rPr>
                <w:lang w:val="en-US"/>
              </w:rPr>
              <w:t>decembrie</w:t>
            </w:r>
            <w:proofErr w:type="spellEnd"/>
            <w:r w:rsidRPr="00A47BEF">
              <w:rPr>
                <w:lang w:val="en-US"/>
              </w:rPr>
              <w:t xml:space="preserve"> 2018, </w:t>
            </w:r>
            <w:proofErr w:type="spellStart"/>
            <w:r w:rsidRPr="00A47BEF">
              <w:rPr>
                <w:lang w:val="en-US"/>
              </w:rPr>
              <w:t>astfel</w:t>
            </w:r>
            <w:proofErr w:type="spellEnd"/>
            <w:r w:rsidRPr="00A47BEF">
              <w:rPr>
                <w:lang w:val="en-US"/>
              </w:rPr>
              <w:t xml:space="preserve"> cum a </w:t>
            </w:r>
            <w:proofErr w:type="spellStart"/>
            <w:r w:rsidRPr="00A47BEF">
              <w:rPr>
                <w:lang w:val="en-US"/>
              </w:rPr>
              <w:t>fost</w:t>
            </w:r>
            <w:proofErr w:type="spellEnd"/>
            <w:r w:rsidRPr="00A47BEF">
              <w:rPr>
                <w:lang w:val="en-US"/>
              </w:rPr>
              <w:t xml:space="preserve"> </w:t>
            </w:r>
            <w:proofErr w:type="spellStart"/>
            <w:r w:rsidRPr="00A47BEF">
              <w:rPr>
                <w:lang w:val="en-US"/>
              </w:rPr>
              <w:t>modificat</w:t>
            </w:r>
            <w:proofErr w:type="spellEnd"/>
            <w:r w:rsidRPr="00A47BEF">
              <w:rPr>
                <w:lang w:val="en-US"/>
              </w:rPr>
              <w:t xml:space="preserve"> ultima </w:t>
            </w:r>
            <w:proofErr w:type="spellStart"/>
            <w:r w:rsidRPr="00A47BEF">
              <w:rPr>
                <w:lang w:val="en-US"/>
              </w:rPr>
              <w:t>oara</w:t>
            </w:r>
            <w:proofErr w:type="spellEnd"/>
            <w:r w:rsidRPr="00A47BEF">
              <w:rPr>
                <w:lang w:val="en-US"/>
              </w:rPr>
              <w:t xml:space="preserve">̆ </w:t>
            </w:r>
            <w:proofErr w:type="spellStart"/>
            <w:r w:rsidRPr="00A47BEF">
              <w:rPr>
                <w:lang w:val="en-US"/>
              </w:rPr>
              <w:t>prin</w:t>
            </w:r>
            <w:proofErr w:type="spellEnd"/>
            <w:r w:rsidRPr="00A47BEF">
              <w:rPr>
                <w:lang w:val="en-US"/>
              </w:rPr>
              <w:t xml:space="preserve"> </w:t>
            </w:r>
            <w:proofErr w:type="spellStart"/>
            <w:r w:rsidRPr="00A47BEF">
              <w:rPr>
                <w:lang w:val="en-US"/>
              </w:rPr>
              <w:t>Regulamentul</w:t>
            </w:r>
            <w:proofErr w:type="spellEnd"/>
            <w:r w:rsidRPr="00A47BEF">
              <w:rPr>
                <w:lang w:val="en-US"/>
              </w:rPr>
              <w:t xml:space="preserve"> de </w:t>
            </w:r>
            <w:proofErr w:type="spellStart"/>
            <w:r w:rsidRPr="00A47BEF">
              <w:rPr>
                <w:lang w:val="en-US"/>
              </w:rPr>
              <w:t>punere</w:t>
            </w:r>
            <w:proofErr w:type="spellEnd"/>
            <w:r w:rsidRPr="00A47BEF">
              <w:rPr>
                <w:lang w:val="en-US"/>
              </w:rPr>
              <w:t xml:space="preserve"> </w:t>
            </w:r>
            <w:proofErr w:type="spellStart"/>
            <w:r w:rsidRPr="00A47BEF">
              <w:rPr>
                <w:lang w:val="en-US"/>
              </w:rPr>
              <w:t>în</w:t>
            </w:r>
            <w:proofErr w:type="spellEnd"/>
            <w:r w:rsidRPr="00A47BEF">
              <w:rPr>
                <w:lang w:val="en-US"/>
              </w:rPr>
              <w:t xml:space="preserve"> </w:t>
            </w:r>
            <w:proofErr w:type="spellStart"/>
            <w:r w:rsidRPr="00A47BEF">
              <w:rPr>
                <w:lang w:val="en-US"/>
              </w:rPr>
              <w:t>aplicare</w:t>
            </w:r>
            <w:proofErr w:type="spellEnd"/>
            <w:r w:rsidRPr="00A47BEF">
              <w:rPr>
                <w:lang w:val="en-US"/>
              </w:rPr>
              <w:t xml:space="preserve"> (UE) 2024/1321 al </w:t>
            </w:r>
            <w:proofErr w:type="spellStart"/>
            <w:r w:rsidRPr="00A47BEF">
              <w:rPr>
                <w:lang w:val="en-US"/>
              </w:rPr>
              <w:t>Comisiei</w:t>
            </w:r>
            <w:proofErr w:type="spellEnd"/>
            <w:r w:rsidRPr="00A47BEF">
              <w:rPr>
                <w:lang w:val="en-US"/>
              </w:rPr>
              <w:t xml:space="preserve"> din 8 </w:t>
            </w:r>
            <w:proofErr w:type="spellStart"/>
            <w:r w:rsidRPr="00A47BEF">
              <w:rPr>
                <w:lang w:val="en-US"/>
              </w:rPr>
              <w:t>mai</w:t>
            </w:r>
            <w:proofErr w:type="spellEnd"/>
            <w:r w:rsidRPr="00A47BEF">
              <w:rPr>
                <w:lang w:val="en-US"/>
              </w:rPr>
              <w:t xml:space="preserve"> 2024”.</w:t>
            </w:r>
          </w:p>
        </w:tc>
        <w:tc>
          <w:tcPr>
            <w:tcW w:w="3827" w:type="dxa"/>
          </w:tcPr>
          <w:p w14:paraId="096615CC" w14:textId="27EF7B2D" w:rsidR="00596864" w:rsidRDefault="00B23111" w:rsidP="00EB45F5">
            <w:pPr>
              <w:jc w:val="both"/>
              <w:rPr>
                <w:b/>
                <w:lang w:val="ro-RO"/>
              </w:rPr>
            </w:pPr>
            <w:r>
              <w:rPr>
                <w:b/>
                <w:lang w:val="ro-RO"/>
              </w:rPr>
              <w:t>S</w:t>
            </w:r>
            <w:r w:rsidRPr="0099025D">
              <w:rPr>
                <w:b/>
                <w:lang w:val="ro-RO"/>
              </w:rPr>
              <w:t>e acceptă</w:t>
            </w:r>
            <w:r>
              <w:rPr>
                <w:b/>
                <w:lang w:val="ro-RO"/>
              </w:rPr>
              <w:t>.</w:t>
            </w:r>
          </w:p>
        </w:tc>
      </w:tr>
      <w:tr w:rsidR="00E573E5" w:rsidRPr="009144D2" w14:paraId="118E7BAE" w14:textId="77777777" w:rsidTr="00D347A2">
        <w:trPr>
          <w:trHeight w:val="1410"/>
        </w:trPr>
        <w:tc>
          <w:tcPr>
            <w:tcW w:w="704" w:type="dxa"/>
          </w:tcPr>
          <w:p w14:paraId="6FB65C48" w14:textId="77777777" w:rsidR="00E573E5" w:rsidRPr="00E573E5" w:rsidRDefault="00E573E5" w:rsidP="00E573E5">
            <w:pPr>
              <w:pStyle w:val="Listparagraf"/>
              <w:numPr>
                <w:ilvl w:val="0"/>
                <w:numId w:val="19"/>
              </w:numPr>
              <w:rPr>
                <w:b/>
              </w:rPr>
            </w:pPr>
          </w:p>
        </w:tc>
        <w:tc>
          <w:tcPr>
            <w:tcW w:w="2410" w:type="dxa"/>
          </w:tcPr>
          <w:p w14:paraId="1E989DC0" w14:textId="77777777" w:rsidR="00E573E5" w:rsidRPr="00F2020C" w:rsidRDefault="00E573E5" w:rsidP="00E573E5">
            <w:pPr>
              <w:pStyle w:val="NormalWeb"/>
              <w:spacing w:before="0" w:beforeAutospacing="0" w:after="0" w:afterAutospacing="0"/>
              <w:jc w:val="both"/>
              <w:rPr>
                <w:b/>
                <w:bCs/>
                <w:lang w:val="ro-RO"/>
              </w:rPr>
            </w:pPr>
            <w:r w:rsidRPr="00F2020C">
              <w:rPr>
                <w:b/>
                <w:bCs/>
                <w:lang w:val="ro-RO"/>
              </w:rPr>
              <w:t xml:space="preserve">Ministerul Afacerilor Interne </w:t>
            </w:r>
          </w:p>
          <w:p w14:paraId="41FF1EC2" w14:textId="237C9EEC" w:rsidR="00E573E5" w:rsidRPr="00E573E5" w:rsidRDefault="00E573E5" w:rsidP="00E573E5">
            <w:pPr>
              <w:pStyle w:val="NormalWeb"/>
              <w:spacing w:before="0" w:beforeAutospacing="0" w:after="0" w:afterAutospacing="0"/>
              <w:jc w:val="both"/>
              <w:rPr>
                <w:lang w:val="ro-RO"/>
              </w:rPr>
            </w:pPr>
            <w:r w:rsidRPr="00E573E5">
              <w:rPr>
                <w:lang w:val="ro-RO"/>
              </w:rPr>
              <w:t>Mesaj e-legiferare din 01.09.2025</w:t>
            </w:r>
          </w:p>
        </w:tc>
        <w:tc>
          <w:tcPr>
            <w:tcW w:w="7513" w:type="dxa"/>
          </w:tcPr>
          <w:p w14:paraId="734BC1D4" w14:textId="37635303" w:rsidR="00E573E5" w:rsidRPr="00E573E5" w:rsidRDefault="00E573E5" w:rsidP="00E573E5">
            <w:pPr>
              <w:jc w:val="both"/>
              <w:rPr>
                <w:lang w:val="ro-RO"/>
              </w:rPr>
            </w:pPr>
            <w:r w:rsidRPr="00E573E5">
              <w:rPr>
                <w:lang w:val="ro-RO"/>
              </w:rPr>
              <w:t>Lipsa de obiecții și propuneri</w:t>
            </w:r>
          </w:p>
        </w:tc>
        <w:tc>
          <w:tcPr>
            <w:tcW w:w="3827" w:type="dxa"/>
          </w:tcPr>
          <w:p w14:paraId="3C57DB8D" w14:textId="78746B4F" w:rsidR="00E573E5" w:rsidRDefault="00E573E5" w:rsidP="00E573E5">
            <w:pPr>
              <w:jc w:val="both"/>
              <w:rPr>
                <w:b/>
                <w:lang w:val="ro-RO"/>
              </w:rPr>
            </w:pPr>
            <w:r w:rsidRPr="008572E2">
              <w:rPr>
                <w:b/>
                <w:lang w:val="ro-RO"/>
              </w:rPr>
              <w:t>Se acceptă</w:t>
            </w:r>
          </w:p>
        </w:tc>
      </w:tr>
      <w:tr w:rsidR="00E573E5" w:rsidRPr="009144D2" w14:paraId="2A79E33C" w14:textId="77777777" w:rsidTr="00D347A2">
        <w:trPr>
          <w:trHeight w:val="1410"/>
        </w:trPr>
        <w:tc>
          <w:tcPr>
            <w:tcW w:w="704" w:type="dxa"/>
          </w:tcPr>
          <w:p w14:paraId="3E72C6EF" w14:textId="77777777" w:rsidR="00E573E5" w:rsidRPr="00E573E5" w:rsidRDefault="00E573E5" w:rsidP="00E573E5">
            <w:pPr>
              <w:pStyle w:val="Listparagraf"/>
              <w:numPr>
                <w:ilvl w:val="0"/>
                <w:numId w:val="19"/>
              </w:numPr>
              <w:rPr>
                <w:b/>
              </w:rPr>
            </w:pPr>
          </w:p>
        </w:tc>
        <w:tc>
          <w:tcPr>
            <w:tcW w:w="2410" w:type="dxa"/>
          </w:tcPr>
          <w:p w14:paraId="54468B7A" w14:textId="5376F610" w:rsidR="00E573E5" w:rsidRPr="00E573E5" w:rsidRDefault="00E573E5" w:rsidP="00E573E5">
            <w:pPr>
              <w:pStyle w:val="NormalWeb"/>
              <w:spacing w:before="0" w:beforeAutospacing="0" w:after="0" w:afterAutospacing="0"/>
              <w:jc w:val="both"/>
              <w:rPr>
                <w:lang w:val="ro-RO"/>
              </w:rPr>
            </w:pPr>
            <w:r w:rsidRPr="00F2020C">
              <w:rPr>
                <w:b/>
                <w:bCs/>
                <w:lang w:val="ro-RO"/>
              </w:rPr>
              <w:t>Ministerul Energiei</w:t>
            </w:r>
            <w:r>
              <w:rPr>
                <w:lang w:val="ro-RO"/>
              </w:rPr>
              <w:t xml:space="preserve"> </w:t>
            </w:r>
            <w:r w:rsidRPr="00E573E5">
              <w:rPr>
                <w:lang w:val="ro-RO"/>
              </w:rPr>
              <w:t>Mesaj e-legiferare din 0</w:t>
            </w:r>
            <w:r>
              <w:rPr>
                <w:lang w:val="ro-RO"/>
              </w:rPr>
              <w:t>2</w:t>
            </w:r>
            <w:r w:rsidRPr="00E573E5">
              <w:rPr>
                <w:lang w:val="ro-RO"/>
              </w:rPr>
              <w:t>.09.2025</w:t>
            </w:r>
          </w:p>
        </w:tc>
        <w:tc>
          <w:tcPr>
            <w:tcW w:w="7513" w:type="dxa"/>
          </w:tcPr>
          <w:p w14:paraId="31619A31" w14:textId="0AAF9C40" w:rsidR="00E573E5" w:rsidRDefault="00E573E5" w:rsidP="00E573E5">
            <w:pPr>
              <w:jc w:val="both"/>
              <w:rPr>
                <w:b/>
                <w:bCs/>
                <w:lang w:val="ro-RO"/>
              </w:rPr>
            </w:pPr>
            <w:r w:rsidRPr="00E573E5">
              <w:rPr>
                <w:lang w:val="sv-SE"/>
              </w:rPr>
              <w:t>Lipsa de obiecții și propuneri</w:t>
            </w:r>
          </w:p>
        </w:tc>
        <w:tc>
          <w:tcPr>
            <w:tcW w:w="3827" w:type="dxa"/>
          </w:tcPr>
          <w:p w14:paraId="08651F99" w14:textId="0E09F1B5" w:rsidR="00E573E5" w:rsidRPr="00E573E5" w:rsidRDefault="00E573E5" w:rsidP="00E573E5">
            <w:pPr>
              <w:jc w:val="both"/>
              <w:rPr>
                <w:b/>
                <w:bCs/>
                <w:lang w:val="ro-RO"/>
              </w:rPr>
            </w:pPr>
            <w:r w:rsidRPr="00E573E5">
              <w:rPr>
                <w:b/>
                <w:bCs/>
              </w:rPr>
              <w:t>Se acceptă</w:t>
            </w:r>
          </w:p>
        </w:tc>
      </w:tr>
      <w:tr w:rsidR="00E573E5" w:rsidRPr="009144D2" w14:paraId="48EDB6E9" w14:textId="77777777" w:rsidTr="00D347A2">
        <w:trPr>
          <w:trHeight w:val="1410"/>
        </w:trPr>
        <w:tc>
          <w:tcPr>
            <w:tcW w:w="704" w:type="dxa"/>
          </w:tcPr>
          <w:p w14:paraId="3B3DED38" w14:textId="77777777" w:rsidR="00E573E5" w:rsidRPr="00E573E5" w:rsidRDefault="00E573E5" w:rsidP="00E573E5">
            <w:pPr>
              <w:pStyle w:val="Listparagraf"/>
              <w:numPr>
                <w:ilvl w:val="0"/>
                <w:numId w:val="19"/>
              </w:numPr>
              <w:rPr>
                <w:b/>
              </w:rPr>
            </w:pPr>
          </w:p>
        </w:tc>
        <w:tc>
          <w:tcPr>
            <w:tcW w:w="2410" w:type="dxa"/>
          </w:tcPr>
          <w:p w14:paraId="30CF627A" w14:textId="19EC6531" w:rsidR="00E573E5" w:rsidRPr="00F2020C" w:rsidRDefault="00E573E5" w:rsidP="00E573E5">
            <w:pPr>
              <w:pStyle w:val="NormalWeb"/>
              <w:spacing w:before="0" w:beforeAutospacing="0" w:after="0" w:afterAutospacing="0"/>
              <w:jc w:val="both"/>
              <w:rPr>
                <w:b/>
                <w:bCs/>
                <w:lang w:val="ro-RO"/>
              </w:rPr>
            </w:pPr>
            <w:r w:rsidRPr="00F2020C">
              <w:rPr>
                <w:b/>
                <w:bCs/>
                <w:lang w:val="ro-RO"/>
              </w:rPr>
              <w:t xml:space="preserve">Ministerul Afacerilor Externe </w:t>
            </w:r>
          </w:p>
          <w:p w14:paraId="51C256F5" w14:textId="444F50B1" w:rsidR="00E573E5" w:rsidRDefault="00E573E5" w:rsidP="00E573E5">
            <w:pPr>
              <w:pStyle w:val="NormalWeb"/>
              <w:spacing w:before="0" w:beforeAutospacing="0" w:after="0" w:afterAutospacing="0"/>
              <w:jc w:val="both"/>
              <w:rPr>
                <w:lang w:val="ro-RO"/>
              </w:rPr>
            </w:pPr>
            <w:r w:rsidRPr="00E573E5">
              <w:rPr>
                <w:lang w:val="ro-RO"/>
              </w:rPr>
              <w:t>Mesaj e-legiferare din 0</w:t>
            </w:r>
            <w:r w:rsidR="00F2020C">
              <w:rPr>
                <w:lang w:val="ro-RO"/>
              </w:rPr>
              <w:t>4</w:t>
            </w:r>
            <w:r w:rsidRPr="00E573E5">
              <w:rPr>
                <w:lang w:val="ro-RO"/>
              </w:rPr>
              <w:t>.09.2025</w:t>
            </w:r>
          </w:p>
        </w:tc>
        <w:tc>
          <w:tcPr>
            <w:tcW w:w="7513" w:type="dxa"/>
          </w:tcPr>
          <w:p w14:paraId="278ED823" w14:textId="1F8B2EDB" w:rsidR="00E573E5" w:rsidRPr="00E573E5" w:rsidRDefault="00E573E5" w:rsidP="00E573E5">
            <w:pPr>
              <w:jc w:val="both"/>
              <w:rPr>
                <w:lang w:val="sv-SE"/>
              </w:rPr>
            </w:pPr>
            <w:r w:rsidRPr="00E573E5">
              <w:rPr>
                <w:lang w:val="ro-RO"/>
              </w:rPr>
              <w:t>Lipsa de obiecții și propuneri</w:t>
            </w:r>
          </w:p>
        </w:tc>
        <w:tc>
          <w:tcPr>
            <w:tcW w:w="3827" w:type="dxa"/>
          </w:tcPr>
          <w:p w14:paraId="2E06761B" w14:textId="39914274" w:rsidR="00E573E5" w:rsidRPr="00E573E5" w:rsidRDefault="00E573E5" w:rsidP="00E573E5">
            <w:pPr>
              <w:jc w:val="both"/>
              <w:rPr>
                <w:b/>
                <w:bCs/>
              </w:rPr>
            </w:pPr>
            <w:r w:rsidRPr="008572E2">
              <w:rPr>
                <w:b/>
                <w:lang w:val="ro-RO"/>
              </w:rPr>
              <w:t>Se acceptă</w:t>
            </w:r>
          </w:p>
        </w:tc>
      </w:tr>
      <w:tr w:rsidR="00F2020C" w:rsidRPr="009C1625" w14:paraId="339E32FB" w14:textId="77777777" w:rsidTr="00D347A2">
        <w:trPr>
          <w:trHeight w:val="1410"/>
        </w:trPr>
        <w:tc>
          <w:tcPr>
            <w:tcW w:w="704" w:type="dxa"/>
            <w:vMerge w:val="restart"/>
          </w:tcPr>
          <w:p w14:paraId="544CBF71" w14:textId="77777777" w:rsidR="00F2020C" w:rsidRPr="00E573E5" w:rsidRDefault="00F2020C" w:rsidP="00F2020C">
            <w:pPr>
              <w:pStyle w:val="Listparagraf"/>
              <w:numPr>
                <w:ilvl w:val="0"/>
                <w:numId w:val="19"/>
              </w:numPr>
              <w:rPr>
                <w:b/>
              </w:rPr>
            </w:pPr>
          </w:p>
        </w:tc>
        <w:tc>
          <w:tcPr>
            <w:tcW w:w="2410" w:type="dxa"/>
            <w:vMerge w:val="restart"/>
          </w:tcPr>
          <w:p w14:paraId="49C8350A" w14:textId="64FC4C8F" w:rsidR="00F2020C" w:rsidRPr="00F2020C" w:rsidRDefault="00F2020C" w:rsidP="00F2020C">
            <w:pPr>
              <w:pStyle w:val="NormalWeb"/>
              <w:jc w:val="both"/>
              <w:rPr>
                <w:b/>
                <w:bCs/>
                <w:lang w:val="ro-RO"/>
              </w:rPr>
            </w:pPr>
            <w:r w:rsidRPr="00F2020C">
              <w:rPr>
                <w:b/>
                <w:bCs/>
                <w:lang w:val="ro-RO"/>
              </w:rPr>
              <w:t>Cancelaria de Stat a Republicii Moldova</w:t>
            </w:r>
            <w:r>
              <w:rPr>
                <w:b/>
                <w:bCs/>
                <w:lang w:val="ro-RO"/>
              </w:rPr>
              <w:t xml:space="preserve"> </w:t>
            </w:r>
            <w:r w:rsidRPr="00F2020C">
              <w:rPr>
                <w:b/>
                <w:bCs/>
                <w:lang w:val="ro-RO"/>
              </w:rPr>
              <w:t xml:space="preserve">Centrul de armonizare a legislației </w:t>
            </w:r>
          </w:p>
          <w:p w14:paraId="1F592479" w14:textId="20A7ADE1" w:rsidR="00F2020C" w:rsidRPr="00F2020C" w:rsidRDefault="00F2020C" w:rsidP="00F2020C">
            <w:pPr>
              <w:pStyle w:val="NormalWeb"/>
              <w:spacing w:before="0" w:beforeAutospacing="0" w:after="0" w:afterAutospacing="0"/>
              <w:jc w:val="both"/>
              <w:rPr>
                <w:lang w:val="ro-RO"/>
              </w:rPr>
            </w:pPr>
            <w:r w:rsidRPr="00F2020C">
              <w:rPr>
                <w:lang w:val="ro-RO"/>
              </w:rPr>
              <w:t>Aviz nr. Nr. 31/02-69-9359 din 03 septembrie 2025</w:t>
            </w:r>
          </w:p>
        </w:tc>
        <w:tc>
          <w:tcPr>
            <w:tcW w:w="7513" w:type="dxa"/>
          </w:tcPr>
          <w:p w14:paraId="6550314C" w14:textId="77777777" w:rsidR="00F2020C" w:rsidRPr="00013CAB" w:rsidRDefault="00F2020C" w:rsidP="00F2020C">
            <w:pPr>
              <w:jc w:val="both"/>
              <w:rPr>
                <w:lang w:val="ro-RO"/>
              </w:rPr>
            </w:pPr>
            <w:r w:rsidRPr="00013CAB">
              <w:rPr>
                <w:lang w:val="ro-RO"/>
              </w:rPr>
              <w:t>În ceea ce privește transpunerea noțiunii din Directiva 2003/87/CE, se constată că, potrivit normei UE, „entitate reglementată” este orice persoană fizică sau juridică, cu excepția oricărui consumator final de combustibili, care desfășoară activitatea menționată în anexa III.</w:t>
            </w:r>
          </w:p>
          <w:p w14:paraId="39D9084E" w14:textId="50802738" w:rsidR="00F2020C" w:rsidRPr="00E573E5" w:rsidRDefault="00F2020C" w:rsidP="00F2020C">
            <w:pPr>
              <w:jc w:val="both"/>
              <w:rPr>
                <w:lang w:val="ro-RO"/>
              </w:rPr>
            </w:pPr>
            <w:r w:rsidRPr="00013CAB">
              <w:rPr>
                <w:lang w:val="ro-RO"/>
              </w:rPr>
              <w:t xml:space="preserve">Definiția corespondentă din proiectul național operează cu trimitere la activitățile identificate de Anexa nr. 1 la Legea nr. 74/2024, care reflectă o listă extinsă de activități cărora li se aplică mecanismul financiar de stabilire a prețului pentru emisiile de dioxid de carbon care sunt distincte de activitățile prevăzute în Anexa III din Directiva 2003/87/CE. Totodată, se va revedea din punct de vedere </w:t>
            </w:r>
            <w:proofErr w:type="spellStart"/>
            <w:r w:rsidRPr="00013CAB">
              <w:rPr>
                <w:lang w:val="ro-RO"/>
              </w:rPr>
              <w:t>tehnico</w:t>
            </w:r>
            <w:proofErr w:type="spellEnd"/>
            <w:r w:rsidRPr="00013CAB">
              <w:rPr>
                <w:lang w:val="ro-RO"/>
              </w:rPr>
              <w:t>-redacțional pct. 9.7.4 din actul național: textul „de la subpunctele 9.7.1, 9.7.2 și 9.7.4” se va substitui cu textul „de la subpunctele 9.7.1, 9.7.2 și 9.7.3”.</w:t>
            </w:r>
          </w:p>
        </w:tc>
        <w:tc>
          <w:tcPr>
            <w:tcW w:w="3827" w:type="dxa"/>
          </w:tcPr>
          <w:p w14:paraId="562063B6" w14:textId="1D2D0AD5" w:rsidR="00F2020C" w:rsidRPr="008572E2" w:rsidRDefault="009C1625" w:rsidP="00F2020C">
            <w:pPr>
              <w:jc w:val="both"/>
              <w:rPr>
                <w:b/>
                <w:lang w:val="ro-RO"/>
              </w:rPr>
            </w:pPr>
            <w:r w:rsidRPr="009C1625">
              <w:rPr>
                <w:b/>
                <w:lang w:val="ro-RO"/>
              </w:rPr>
              <w:t>Se acceptă</w:t>
            </w:r>
          </w:p>
        </w:tc>
      </w:tr>
      <w:tr w:rsidR="00F2020C" w:rsidRPr="009C1625" w14:paraId="1F69C58B" w14:textId="77777777" w:rsidTr="00D347A2">
        <w:trPr>
          <w:trHeight w:val="1410"/>
        </w:trPr>
        <w:tc>
          <w:tcPr>
            <w:tcW w:w="704" w:type="dxa"/>
            <w:vMerge/>
          </w:tcPr>
          <w:p w14:paraId="2B29B162" w14:textId="77777777" w:rsidR="00F2020C" w:rsidRPr="00E573E5" w:rsidRDefault="00F2020C" w:rsidP="00F2020C">
            <w:pPr>
              <w:pStyle w:val="Listparagraf"/>
              <w:numPr>
                <w:ilvl w:val="0"/>
                <w:numId w:val="19"/>
              </w:numPr>
              <w:rPr>
                <w:b/>
              </w:rPr>
            </w:pPr>
          </w:p>
        </w:tc>
        <w:tc>
          <w:tcPr>
            <w:tcW w:w="2410" w:type="dxa"/>
            <w:vMerge/>
          </w:tcPr>
          <w:p w14:paraId="7986B984" w14:textId="77777777" w:rsidR="00F2020C" w:rsidRPr="00F2020C" w:rsidRDefault="00F2020C" w:rsidP="00F2020C">
            <w:pPr>
              <w:pStyle w:val="NormalWeb"/>
              <w:jc w:val="both"/>
              <w:rPr>
                <w:b/>
                <w:bCs/>
                <w:lang w:val="ro-RO"/>
              </w:rPr>
            </w:pPr>
          </w:p>
        </w:tc>
        <w:tc>
          <w:tcPr>
            <w:tcW w:w="7513" w:type="dxa"/>
          </w:tcPr>
          <w:p w14:paraId="5F6D7DC9" w14:textId="77777777" w:rsidR="00F2020C" w:rsidRPr="00013CAB" w:rsidRDefault="00F2020C" w:rsidP="00F2020C">
            <w:pPr>
              <w:jc w:val="both"/>
              <w:rPr>
                <w:lang w:val="ro-RO"/>
              </w:rPr>
            </w:pPr>
            <w:r w:rsidRPr="00013CAB">
              <w:rPr>
                <w:lang w:val="ro-RO"/>
              </w:rPr>
              <w:t>Cu referire la pct. 4.4, 198.6 și 223 din proiectul național, se impune verificarea</w:t>
            </w:r>
            <w:r>
              <w:rPr>
                <w:lang w:val="ro-RO"/>
              </w:rPr>
              <w:t xml:space="preserve"> </w:t>
            </w:r>
            <w:r w:rsidRPr="00013CAB">
              <w:rPr>
                <w:lang w:val="ro-RO"/>
              </w:rPr>
              <w:t>trimiterilor operate, astfel încât acestea să fie conforme cu trimiterile din prevederile</w:t>
            </w:r>
            <w:r>
              <w:rPr>
                <w:lang w:val="ro-RO"/>
              </w:rPr>
              <w:t xml:space="preserve"> </w:t>
            </w:r>
            <w:r w:rsidRPr="00013CAB">
              <w:rPr>
                <w:lang w:val="ro-RO"/>
              </w:rPr>
              <w:t>Regulamentului de punere în aplicare (UE) 2018/2067:</w:t>
            </w:r>
          </w:p>
          <w:p w14:paraId="067F7E2F" w14:textId="77777777" w:rsidR="00F2020C" w:rsidRPr="00013CAB" w:rsidRDefault="00F2020C" w:rsidP="00F2020C">
            <w:pPr>
              <w:jc w:val="both"/>
              <w:rPr>
                <w:lang w:val="ro-RO"/>
              </w:rPr>
            </w:pPr>
            <w:r w:rsidRPr="00013CAB">
              <w:rPr>
                <w:lang w:val="ro-RO"/>
              </w:rPr>
              <w:t>- cu referire la pct. 4.4 din actul național care transpune prevederile art. 1 par. 2 din actul</w:t>
            </w:r>
            <w:r>
              <w:rPr>
                <w:lang w:val="ro-RO"/>
              </w:rPr>
              <w:t xml:space="preserve"> </w:t>
            </w:r>
            <w:r w:rsidRPr="00013CAB">
              <w:rPr>
                <w:lang w:val="ro-RO"/>
              </w:rPr>
              <w:t>UE și care invocă temeiul art. 14 din Legea nr. 235/2011 privind activitățile de acreditare și de</w:t>
            </w:r>
            <w:r>
              <w:rPr>
                <w:lang w:val="ro-RO"/>
              </w:rPr>
              <w:t xml:space="preserve"> </w:t>
            </w:r>
            <w:r w:rsidRPr="00013CAB">
              <w:rPr>
                <w:lang w:val="ro-RO"/>
              </w:rPr>
              <w:t>evaluare a conformității, se constată că acest articol nu transpune prevederile art. 15 și 30f din</w:t>
            </w:r>
            <w:r>
              <w:rPr>
                <w:lang w:val="ro-RO"/>
              </w:rPr>
              <w:t xml:space="preserve"> </w:t>
            </w:r>
            <w:r w:rsidRPr="00013CAB">
              <w:rPr>
                <w:lang w:val="ro-RO"/>
              </w:rPr>
              <w:t>Directiva 2003/87/CE (aceste prevederi sunt, de fapt, transpuse prin Legea nr. 74/2024 privind</w:t>
            </w:r>
            <w:r>
              <w:rPr>
                <w:lang w:val="ro-RO"/>
              </w:rPr>
              <w:t xml:space="preserve"> </w:t>
            </w:r>
            <w:r w:rsidRPr="00013CAB">
              <w:rPr>
                <w:lang w:val="ro-RO"/>
              </w:rPr>
              <w:t>acțiunile climatice și HG nr. 575/2024);</w:t>
            </w:r>
          </w:p>
          <w:p w14:paraId="641895B5" w14:textId="77777777" w:rsidR="00F2020C" w:rsidRPr="00013CAB" w:rsidRDefault="00F2020C" w:rsidP="00F2020C">
            <w:pPr>
              <w:jc w:val="both"/>
              <w:rPr>
                <w:lang w:val="ro-RO"/>
              </w:rPr>
            </w:pPr>
            <w:r w:rsidRPr="00013CAB">
              <w:rPr>
                <w:lang w:val="ro-RO"/>
              </w:rPr>
              <w:t>- se constată că Anexa nr. 1 la Legea nr. 74/2024, la care se face referire în pct. 198.6 din</w:t>
            </w:r>
            <w:r>
              <w:rPr>
                <w:lang w:val="ro-RO"/>
              </w:rPr>
              <w:t xml:space="preserve"> </w:t>
            </w:r>
            <w:r w:rsidRPr="00013CAB">
              <w:rPr>
                <w:lang w:val="ro-RO"/>
              </w:rPr>
              <w:t>proiect, nu asigură transpunerea Anexei III la Directiva 2003/87/CE, astfel cum este avută în</w:t>
            </w:r>
            <w:r>
              <w:rPr>
                <w:lang w:val="ro-RO"/>
              </w:rPr>
              <w:t xml:space="preserve"> </w:t>
            </w:r>
            <w:r w:rsidRPr="00013CAB">
              <w:rPr>
                <w:lang w:val="ro-RO"/>
              </w:rPr>
              <w:t>vedere la art. 43r (3), lit. (f) din actul UE (potrivit prevederilor Legii nr. 74/2024, Anexa nr. III din</w:t>
            </w:r>
            <w:r>
              <w:rPr>
                <w:lang w:val="ro-RO"/>
              </w:rPr>
              <w:t xml:space="preserve"> </w:t>
            </w:r>
            <w:r w:rsidRPr="00013CAB">
              <w:rPr>
                <w:lang w:val="ro-RO"/>
              </w:rPr>
              <w:t>Directivă nu a constituit obiect al transpunerii în cadrul procesului de armonizare);</w:t>
            </w:r>
          </w:p>
          <w:p w14:paraId="4087F0A5" w14:textId="1E342948" w:rsidR="00F2020C" w:rsidRPr="00E573E5" w:rsidRDefault="00F2020C" w:rsidP="00F2020C">
            <w:pPr>
              <w:jc w:val="both"/>
              <w:rPr>
                <w:lang w:val="ro-RO"/>
              </w:rPr>
            </w:pPr>
            <w:r w:rsidRPr="00013CAB">
              <w:rPr>
                <w:lang w:val="ro-RO"/>
              </w:rPr>
              <w:lastRenderedPageBreak/>
              <w:t>- cu referire la pct. 223 din actul național care transpune prevederile art. 43z (2) din actul</w:t>
            </w:r>
            <w:r>
              <w:rPr>
                <w:lang w:val="ro-RO"/>
              </w:rPr>
              <w:t xml:space="preserve"> </w:t>
            </w:r>
            <w:r w:rsidRPr="00013CAB">
              <w:rPr>
                <w:lang w:val="ro-RO"/>
              </w:rPr>
              <w:t xml:space="preserve">UE, se constată că trimiterea la pct. 221 este eronată, întrucât acesta nu corespunde capitolului </w:t>
            </w:r>
            <w:proofErr w:type="spellStart"/>
            <w:r w:rsidRPr="00013CAB">
              <w:rPr>
                <w:lang w:val="ro-RO"/>
              </w:rPr>
              <w:t>IVa</w:t>
            </w:r>
            <w:proofErr w:type="spellEnd"/>
            <w:r>
              <w:rPr>
                <w:lang w:val="ro-RO"/>
              </w:rPr>
              <w:t xml:space="preserve"> </w:t>
            </w:r>
            <w:r w:rsidRPr="00013CAB">
              <w:rPr>
                <w:lang w:val="ro-RO"/>
              </w:rPr>
              <w:t xml:space="preserve">din Directiva 2003/87/CE (Capitolul </w:t>
            </w:r>
            <w:proofErr w:type="spellStart"/>
            <w:r w:rsidRPr="00013CAB">
              <w:rPr>
                <w:lang w:val="ro-RO"/>
              </w:rPr>
              <w:t>IVa</w:t>
            </w:r>
            <w:proofErr w:type="spellEnd"/>
            <w:r w:rsidRPr="00013CAB">
              <w:rPr>
                <w:lang w:val="ro-RO"/>
              </w:rPr>
              <w:t xml:space="preserve"> (art. 30a–30k din Directivă) nu a fost transpus în</w:t>
            </w:r>
            <w:r>
              <w:rPr>
                <w:lang w:val="ro-RO"/>
              </w:rPr>
              <w:t xml:space="preserve"> </w:t>
            </w:r>
            <w:r w:rsidRPr="00013CAB">
              <w:rPr>
                <w:lang w:val="ro-RO"/>
              </w:rPr>
              <w:t>legislația națională).</w:t>
            </w:r>
          </w:p>
        </w:tc>
        <w:tc>
          <w:tcPr>
            <w:tcW w:w="3827" w:type="dxa"/>
          </w:tcPr>
          <w:p w14:paraId="3A27AECD" w14:textId="08C1A469" w:rsidR="00F2020C" w:rsidRPr="008572E2" w:rsidRDefault="00B9090A" w:rsidP="00F2020C">
            <w:pPr>
              <w:jc w:val="both"/>
              <w:rPr>
                <w:b/>
                <w:lang w:val="ro-RO"/>
              </w:rPr>
            </w:pPr>
            <w:r w:rsidRPr="00B9090A">
              <w:rPr>
                <w:b/>
                <w:lang w:val="ro-RO"/>
              </w:rPr>
              <w:lastRenderedPageBreak/>
              <w:t>Se acceptă</w:t>
            </w:r>
          </w:p>
        </w:tc>
      </w:tr>
      <w:tr w:rsidR="00F2020C" w:rsidRPr="009C1625" w14:paraId="362ED1EE" w14:textId="77777777" w:rsidTr="00D347A2">
        <w:trPr>
          <w:trHeight w:val="1410"/>
        </w:trPr>
        <w:tc>
          <w:tcPr>
            <w:tcW w:w="704" w:type="dxa"/>
            <w:vMerge/>
          </w:tcPr>
          <w:p w14:paraId="1D8150B8" w14:textId="77777777" w:rsidR="00F2020C" w:rsidRPr="00E573E5" w:rsidRDefault="00F2020C" w:rsidP="00F2020C">
            <w:pPr>
              <w:pStyle w:val="Listparagraf"/>
              <w:numPr>
                <w:ilvl w:val="0"/>
                <w:numId w:val="19"/>
              </w:numPr>
              <w:rPr>
                <w:b/>
              </w:rPr>
            </w:pPr>
          </w:p>
        </w:tc>
        <w:tc>
          <w:tcPr>
            <w:tcW w:w="2410" w:type="dxa"/>
            <w:vMerge/>
          </w:tcPr>
          <w:p w14:paraId="050264A2" w14:textId="77777777" w:rsidR="00F2020C" w:rsidRPr="00F2020C" w:rsidRDefault="00F2020C" w:rsidP="00F2020C">
            <w:pPr>
              <w:pStyle w:val="NormalWeb"/>
              <w:jc w:val="both"/>
              <w:rPr>
                <w:b/>
                <w:bCs/>
                <w:lang w:val="ro-RO"/>
              </w:rPr>
            </w:pPr>
          </w:p>
        </w:tc>
        <w:tc>
          <w:tcPr>
            <w:tcW w:w="7513" w:type="dxa"/>
          </w:tcPr>
          <w:p w14:paraId="47DB60C2" w14:textId="5220718B" w:rsidR="00F2020C" w:rsidRPr="00E573E5" w:rsidRDefault="00F2020C" w:rsidP="00F2020C">
            <w:pPr>
              <w:jc w:val="both"/>
              <w:rPr>
                <w:lang w:val="ro-RO"/>
              </w:rPr>
            </w:pPr>
            <w:r w:rsidRPr="00013CAB">
              <w:rPr>
                <w:lang w:val="ro-RO"/>
              </w:rPr>
              <w:t>La pct. 73, 117, 124 din actul național, cuvântul „semnificative” se va substitui cu</w:t>
            </w:r>
            <w:r>
              <w:rPr>
                <w:lang w:val="ro-RO"/>
              </w:rPr>
              <w:t xml:space="preserve"> </w:t>
            </w:r>
            <w:r w:rsidRPr="00013CAB">
              <w:rPr>
                <w:lang w:val="ro-RO"/>
              </w:rPr>
              <w:t>„materiale”, iar sintagma „impact semnificativ” se substituie cu „efect material” în conformitate</w:t>
            </w:r>
            <w:r>
              <w:rPr>
                <w:lang w:val="ro-RO"/>
              </w:rPr>
              <w:t xml:space="preserve"> </w:t>
            </w:r>
            <w:r w:rsidRPr="00013CAB">
              <w:rPr>
                <w:lang w:val="ro-RO"/>
              </w:rPr>
              <w:t>cu prevederile art. art. 22 (3), para. 2, art. 34a (1), para. 2 și art. 34b (2) din Regulamentul de</w:t>
            </w:r>
            <w:r>
              <w:rPr>
                <w:lang w:val="ro-RO"/>
              </w:rPr>
              <w:t xml:space="preserve"> </w:t>
            </w:r>
            <w:r w:rsidRPr="00013CAB">
              <w:rPr>
                <w:lang w:val="ro-RO"/>
              </w:rPr>
              <w:t>punere în aplicare (UE) 2018/2067</w:t>
            </w:r>
            <w:r>
              <w:rPr>
                <w:lang w:val="ro-RO"/>
              </w:rPr>
              <w:t>.</w:t>
            </w:r>
          </w:p>
        </w:tc>
        <w:tc>
          <w:tcPr>
            <w:tcW w:w="3827" w:type="dxa"/>
          </w:tcPr>
          <w:p w14:paraId="461BDE60" w14:textId="567A8619" w:rsidR="00F2020C" w:rsidRPr="008572E2" w:rsidRDefault="0075526F" w:rsidP="00F2020C">
            <w:pPr>
              <w:jc w:val="both"/>
              <w:rPr>
                <w:b/>
                <w:lang w:val="ro-RO"/>
              </w:rPr>
            </w:pPr>
            <w:r>
              <w:rPr>
                <w:b/>
                <w:lang w:val="ro-RO"/>
              </w:rPr>
              <w:t>Se acceptă</w:t>
            </w:r>
          </w:p>
        </w:tc>
      </w:tr>
      <w:tr w:rsidR="00F2020C" w:rsidRPr="009C1625" w14:paraId="40CF9703" w14:textId="77777777" w:rsidTr="00D347A2">
        <w:trPr>
          <w:trHeight w:val="1410"/>
        </w:trPr>
        <w:tc>
          <w:tcPr>
            <w:tcW w:w="704" w:type="dxa"/>
            <w:vMerge/>
          </w:tcPr>
          <w:p w14:paraId="4EB7236A" w14:textId="77777777" w:rsidR="00F2020C" w:rsidRPr="00E573E5" w:rsidRDefault="00F2020C" w:rsidP="00F2020C">
            <w:pPr>
              <w:pStyle w:val="Listparagraf"/>
              <w:numPr>
                <w:ilvl w:val="0"/>
                <w:numId w:val="19"/>
              </w:numPr>
              <w:rPr>
                <w:b/>
              </w:rPr>
            </w:pPr>
          </w:p>
        </w:tc>
        <w:tc>
          <w:tcPr>
            <w:tcW w:w="2410" w:type="dxa"/>
            <w:vMerge/>
          </w:tcPr>
          <w:p w14:paraId="62D68028" w14:textId="77777777" w:rsidR="00F2020C" w:rsidRPr="00F2020C" w:rsidRDefault="00F2020C" w:rsidP="00F2020C">
            <w:pPr>
              <w:pStyle w:val="NormalWeb"/>
              <w:jc w:val="both"/>
              <w:rPr>
                <w:b/>
                <w:bCs/>
                <w:lang w:val="ro-RO"/>
              </w:rPr>
            </w:pPr>
          </w:p>
        </w:tc>
        <w:tc>
          <w:tcPr>
            <w:tcW w:w="7513" w:type="dxa"/>
          </w:tcPr>
          <w:p w14:paraId="41B0B8CA" w14:textId="77777777" w:rsidR="00F2020C" w:rsidRPr="00013CAB" w:rsidRDefault="00F2020C" w:rsidP="00F2020C">
            <w:pPr>
              <w:jc w:val="both"/>
              <w:rPr>
                <w:lang w:val="ro-RO"/>
              </w:rPr>
            </w:pPr>
            <w:r w:rsidRPr="00013CAB">
              <w:rPr>
                <w:lang w:val="ro-RO"/>
              </w:rPr>
              <w:t>Potrivit pct. 34 din Regulamentul privind armonizarea legislației Republicii Moldova cu</w:t>
            </w:r>
            <w:r>
              <w:rPr>
                <w:lang w:val="ro-RO"/>
              </w:rPr>
              <w:t xml:space="preserve"> </w:t>
            </w:r>
            <w:r w:rsidRPr="00013CAB">
              <w:rPr>
                <w:lang w:val="ro-RO"/>
              </w:rPr>
              <w:t>legislația Uniunii Europene, aprobat prin Hotărârea de Guvern nr. 1171/2018, clauza de</w:t>
            </w:r>
            <w:r>
              <w:rPr>
                <w:lang w:val="ro-RO"/>
              </w:rPr>
              <w:t xml:space="preserve"> </w:t>
            </w:r>
            <w:r w:rsidRPr="00013CAB">
              <w:rPr>
                <w:lang w:val="ro-RO"/>
              </w:rPr>
              <w:t>armonizare existentă urmează a fi replasată cu includerea acesteia după preambulul și clauza de</w:t>
            </w:r>
            <w:r>
              <w:rPr>
                <w:lang w:val="ro-RO"/>
              </w:rPr>
              <w:t xml:space="preserve"> </w:t>
            </w:r>
            <w:r w:rsidRPr="00013CAB">
              <w:rPr>
                <w:lang w:val="ro-RO"/>
              </w:rPr>
              <w:t>adoptare (după cuvintele „Guvernul hotărăște”), în următoarea redacție:</w:t>
            </w:r>
          </w:p>
          <w:p w14:paraId="33ADE850" w14:textId="77777777" w:rsidR="00F2020C" w:rsidRPr="00013CAB" w:rsidRDefault="00F2020C" w:rsidP="00F2020C">
            <w:pPr>
              <w:jc w:val="both"/>
              <w:rPr>
                <w:lang w:val="ro-RO"/>
              </w:rPr>
            </w:pPr>
            <w:r w:rsidRPr="00013CAB">
              <w:rPr>
                <w:lang w:val="ro-RO"/>
              </w:rPr>
              <w:t>„Prezenta Hotărâre:</w:t>
            </w:r>
          </w:p>
          <w:p w14:paraId="31B6111E" w14:textId="77777777" w:rsidR="00F2020C" w:rsidRPr="00013CAB" w:rsidRDefault="00F2020C" w:rsidP="00F2020C">
            <w:pPr>
              <w:jc w:val="both"/>
              <w:rPr>
                <w:lang w:val="ro-RO"/>
              </w:rPr>
            </w:pPr>
            <w:r w:rsidRPr="00013CAB">
              <w:rPr>
                <w:lang w:val="ro-RO"/>
              </w:rPr>
              <w:t>- transpune noțiunea de „entitate reglementată” din art. 3 lit. (</w:t>
            </w:r>
            <w:proofErr w:type="spellStart"/>
            <w:r w:rsidRPr="00013CAB">
              <w:rPr>
                <w:lang w:val="ro-RO"/>
              </w:rPr>
              <w:t>ae</w:t>
            </w:r>
            <w:proofErr w:type="spellEnd"/>
            <w:r w:rsidRPr="00013CAB">
              <w:rPr>
                <w:lang w:val="ro-RO"/>
              </w:rPr>
              <w:t>) din Directiva 2003/87/CE</w:t>
            </w:r>
            <w:r>
              <w:rPr>
                <w:lang w:val="ro-RO"/>
              </w:rPr>
              <w:t xml:space="preserve"> </w:t>
            </w:r>
            <w:r w:rsidRPr="00013CAB">
              <w:rPr>
                <w:lang w:val="ro-RO"/>
              </w:rPr>
              <w:t>a Parlamentului European și a Consiliului din 13 octombrie 2003 de stabilire a unei scheme de</w:t>
            </w:r>
            <w:r>
              <w:rPr>
                <w:lang w:val="ro-RO"/>
              </w:rPr>
              <w:t xml:space="preserve"> </w:t>
            </w:r>
            <w:r w:rsidRPr="00013CAB">
              <w:rPr>
                <w:lang w:val="ro-RO"/>
              </w:rPr>
              <w:t>comercializare a certificatelor de emisii de gaze cu efect de seră în cadrul Uniunii și de modificare</w:t>
            </w:r>
            <w:r>
              <w:rPr>
                <w:lang w:val="ro-RO"/>
              </w:rPr>
              <w:t xml:space="preserve"> </w:t>
            </w:r>
            <w:r w:rsidRPr="00013CAB">
              <w:rPr>
                <w:lang w:val="ro-RO"/>
              </w:rPr>
              <w:t>a Directivei 96/61/CE a Consiliului, CELEX: 32003L0087, publicată în Jurnalul Oficial al UE L</w:t>
            </w:r>
            <w:r>
              <w:rPr>
                <w:lang w:val="ro-RO"/>
              </w:rPr>
              <w:t xml:space="preserve"> </w:t>
            </w:r>
            <w:r w:rsidRPr="00013CAB">
              <w:rPr>
                <w:lang w:val="ro-RO"/>
              </w:rPr>
              <w:t>275 din 25 octombrie 2003, astfel cum a fost modificată ultima oară prin Regulamentul (UE)</w:t>
            </w:r>
            <w:r>
              <w:rPr>
                <w:lang w:val="ro-RO"/>
              </w:rPr>
              <w:t xml:space="preserve"> </w:t>
            </w:r>
            <w:r w:rsidRPr="00013CAB">
              <w:rPr>
                <w:lang w:val="ro-RO"/>
              </w:rPr>
              <w:t>2024/795 al Parlamentului European și al Consiliului din 29 februarie 2024;</w:t>
            </w:r>
          </w:p>
          <w:p w14:paraId="59FF78E3" w14:textId="30BB6D63" w:rsidR="00F2020C" w:rsidRPr="00E573E5" w:rsidRDefault="00F2020C" w:rsidP="00F2020C">
            <w:pPr>
              <w:jc w:val="both"/>
              <w:rPr>
                <w:lang w:val="ro-RO"/>
              </w:rPr>
            </w:pPr>
            <w:r w:rsidRPr="00013CAB">
              <w:rPr>
                <w:lang w:val="ro-RO"/>
              </w:rPr>
              <w:t>- transpune parțial (transpune art. 1, art. 3 (pct. 2, 6a, 6b, 8 - 9, 21 - 30), art. 4 - 5, art. 8 -</w:t>
            </w:r>
            <w:r>
              <w:rPr>
                <w:lang w:val="ro-RO"/>
              </w:rPr>
              <w:t xml:space="preserve"> </w:t>
            </w:r>
            <w:r w:rsidRPr="00013CAB">
              <w:rPr>
                <w:lang w:val="ro-RO"/>
              </w:rPr>
              <w:t>9, art. 11, art. 15, art. 16 (2) și (3), art. 17 - 26, art. 28 - 54, art. 55 (1), (4), (6), art. 56 - 57, art. 58</w:t>
            </w:r>
            <w:r>
              <w:rPr>
                <w:lang w:val="ro-RO"/>
              </w:rPr>
              <w:t xml:space="preserve"> </w:t>
            </w:r>
            <w:r w:rsidRPr="00013CAB">
              <w:rPr>
                <w:lang w:val="ro-RO"/>
              </w:rPr>
              <w:t>- 64, art. 65 (1) - (4), art. 66, art. 67 (1) - (2), art. 68 - 69, art. 70 (1), art. 71 - 77, Anexele I - III)</w:t>
            </w:r>
            <w:r>
              <w:rPr>
                <w:lang w:val="ro-RO"/>
              </w:rPr>
              <w:t xml:space="preserve"> </w:t>
            </w:r>
            <w:r w:rsidRPr="00013CAB">
              <w:rPr>
                <w:lang w:val="ro-RO"/>
              </w:rPr>
              <w:t>Regulamentul de punere în aplicare (UE) 2018/2067 al Comisiei din 19 decembrie 2018 privind</w:t>
            </w:r>
            <w:r>
              <w:rPr>
                <w:lang w:val="ro-RO"/>
              </w:rPr>
              <w:t xml:space="preserve"> </w:t>
            </w:r>
            <w:r w:rsidRPr="00013CAB">
              <w:rPr>
                <w:lang w:val="ro-RO"/>
              </w:rPr>
              <w:t>verificarea datelor și acreditarea verificatorilor în temeiul Directivei 2003/87/CE a Parlamentului</w:t>
            </w:r>
            <w:r>
              <w:rPr>
                <w:lang w:val="ro-RO"/>
              </w:rPr>
              <w:t xml:space="preserve"> </w:t>
            </w:r>
            <w:r w:rsidRPr="00013CAB">
              <w:rPr>
                <w:lang w:val="ro-RO"/>
              </w:rPr>
              <w:t>European și a Consiliului, CELEX: 32018R2067, publicat în Jurnalul Oficial al UE L 334 din 31</w:t>
            </w:r>
            <w:r>
              <w:rPr>
                <w:lang w:val="ro-RO"/>
              </w:rPr>
              <w:t xml:space="preserve"> </w:t>
            </w:r>
            <w:r w:rsidRPr="00013CAB">
              <w:rPr>
                <w:lang w:val="ro-RO"/>
              </w:rPr>
              <w:t>decembrie 2018, astfel cum a fost modificat ultima oară prin Regulamentul de punere în aplicare</w:t>
            </w:r>
            <w:r>
              <w:rPr>
                <w:lang w:val="ro-RO"/>
              </w:rPr>
              <w:t xml:space="preserve"> </w:t>
            </w:r>
            <w:r w:rsidRPr="00013CAB">
              <w:rPr>
                <w:lang w:val="ro-RO"/>
              </w:rPr>
              <w:t>(UE) 2024/1321 al Comisiei din 8 mai 2024”</w:t>
            </w:r>
            <w:r>
              <w:rPr>
                <w:lang w:val="ro-RO"/>
              </w:rPr>
              <w:t>.</w:t>
            </w:r>
          </w:p>
        </w:tc>
        <w:tc>
          <w:tcPr>
            <w:tcW w:w="3827" w:type="dxa"/>
          </w:tcPr>
          <w:p w14:paraId="38CD8E0F" w14:textId="0C02F1FF" w:rsidR="00F2020C" w:rsidRPr="008572E2" w:rsidRDefault="0075526F" w:rsidP="00F2020C">
            <w:pPr>
              <w:jc w:val="both"/>
              <w:rPr>
                <w:b/>
                <w:lang w:val="ro-RO"/>
              </w:rPr>
            </w:pPr>
            <w:r w:rsidRPr="0075526F">
              <w:rPr>
                <w:b/>
                <w:lang w:val="ro-RO"/>
              </w:rPr>
              <w:t>Se acceptă</w:t>
            </w:r>
          </w:p>
        </w:tc>
      </w:tr>
      <w:tr w:rsidR="00F2020C" w:rsidRPr="009C1625" w14:paraId="6CEB4373" w14:textId="77777777" w:rsidTr="00D347A2">
        <w:trPr>
          <w:trHeight w:val="1410"/>
        </w:trPr>
        <w:tc>
          <w:tcPr>
            <w:tcW w:w="704" w:type="dxa"/>
          </w:tcPr>
          <w:p w14:paraId="2AD0A063" w14:textId="77777777" w:rsidR="00F2020C" w:rsidRPr="00E573E5" w:rsidRDefault="00F2020C" w:rsidP="00F2020C">
            <w:pPr>
              <w:pStyle w:val="Listparagraf"/>
              <w:numPr>
                <w:ilvl w:val="0"/>
                <w:numId w:val="19"/>
              </w:numPr>
              <w:rPr>
                <w:b/>
              </w:rPr>
            </w:pPr>
          </w:p>
        </w:tc>
        <w:tc>
          <w:tcPr>
            <w:tcW w:w="2410" w:type="dxa"/>
          </w:tcPr>
          <w:p w14:paraId="61896587" w14:textId="77777777" w:rsidR="00F2020C" w:rsidRPr="000759A9" w:rsidRDefault="00F2020C" w:rsidP="00F2020C">
            <w:pPr>
              <w:jc w:val="both"/>
              <w:rPr>
                <w:b/>
                <w:bCs/>
                <w:lang w:val="ro-RO"/>
              </w:rPr>
            </w:pPr>
            <w:r w:rsidRPr="000759A9">
              <w:rPr>
                <w:b/>
                <w:bCs/>
                <w:lang w:val="ro-RO"/>
              </w:rPr>
              <w:t>Ministerul Infrastructurii și Dezvoltării Regionale</w:t>
            </w:r>
          </w:p>
          <w:p w14:paraId="20A5B582" w14:textId="6F08CF52" w:rsidR="00F2020C" w:rsidRPr="00F2020C" w:rsidRDefault="00F2020C" w:rsidP="00F2020C">
            <w:pPr>
              <w:pStyle w:val="NormalWeb"/>
              <w:jc w:val="both"/>
              <w:rPr>
                <w:b/>
                <w:bCs/>
                <w:lang w:val="ro-RO"/>
              </w:rPr>
            </w:pPr>
            <w:r w:rsidRPr="000759A9">
              <w:rPr>
                <w:lang w:val="ro-RO"/>
              </w:rPr>
              <w:t>Aviz nr. 21-</w:t>
            </w:r>
            <w:r w:rsidRPr="000759A9">
              <w:rPr>
                <w:lang w:val="en-US"/>
              </w:rPr>
              <w:t>4757</w:t>
            </w:r>
            <w:r w:rsidRPr="000759A9">
              <w:rPr>
                <w:lang w:val="ro-RO"/>
              </w:rPr>
              <w:t xml:space="preserve"> din </w:t>
            </w:r>
            <w:r w:rsidRPr="000759A9">
              <w:rPr>
                <w:lang w:val="en-US"/>
              </w:rPr>
              <w:t>04</w:t>
            </w:r>
            <w:r w:rsidRPr="000759A9">
              <w:rPr>
                <w:lang w:val="ro-RO"/>
              </w:rPr>
              <w:t>.0</w:t>
            </w:r>
            <w:r w:rsidRPr="000759A9">
              <w:rPr>
                <w:lang w:val="en-US"/>
              </w:rPr>
              <w:t>9</w:t>
            </w:r>
            <w:r w:rsidRPr="000759A9">
              <w:rPr>
                <w:lang w:val="ro-RO"/>
              </w:rPr>
              <w:t>.202</w:t>
            </w:r>
            <w:r w:rsidRPr="000759A9">
              <w:rPr>
                <w:lang w:val="en-US"/>
              </w:rPr>
              <w:t>5</w:t>
            </w:r>
          </w:p>
        </w:tc>
        <w:tc>
          <w:tcPr>
            <w:tcW w:w="7513" w:type="dxa"/>
          </w:tcPr>
          <w:p w14:paraId="4006707B" w14:textId="77777777" w:rsidR="00F2020C" w:rsidRPr="001977F3" w:rsidRDefault="00F2020C" w:rsidP="00F2020C">
            <w:pPr>
              <w:jc w:val="both"/>
              <w:rPr>
                <w:lang w:val="ro-RO"/>
              </w:rPr>
            </w:pPr>
            <w:r w:rsidRPr="001977F3">
              <w:rPr>
                <w:lang w:val="ro-RO"/>
              </w:rPr>
              <w:t xml:space="preserve">Ca urmare a </w:t>
            </w:r>
            <w:proofErr w:type="spellStart"/>
            <w:r w:rsidRPr="001977F3">
              <w:rPr>
                <w:lang w:val="ro-RO"/>
              </w:rPr>
              <w:t>examinării</w:t>
            </w:r>
            <w:proofErr w:type="spellEnd"/>
            <w:r w:rsidRPr="001977F3">
              <w:rPr>
                <w:lang w:val="ro-RO"/>
              </w:rPr>
              <w:t xml:space="preserve"> textului definitivat al proiectului </w:t>
            </w:r>
            <w:proofErr w:type="spellStart"/>
            <w:r w:rsidRPr="001977F3">
              <w:rPr>
                <w:lang w:val="ro-RO"/>
              </w:rPr>
              <w:t>hotărârii</w:t>
            </w:r>
            <w:proofErr w:type="spellEnd"/>
            <w:r w:rsidRPr="001977F3">
              <w:rPr>
                <w:lang w:val="ro-RO"/>
              </w:rPr>
              <w:t xml:space="preserve"> Guvernului </w:t>
            </w:r>
            <w:r w:rsidRPr="001977F3">
              <w:rPr>
                <w:i/>
                <w:iCs/>
                <w:lang w:val="ro-RO"/>
              </w:rPr>
              <w:t xml:space="preserve">pentru aprobarea Regulamentului privind acreditarea </w:t>
            </w:r>
            <w:proofErr w:type="spellStart"/>
            <w:r w:rsidRPr="001977F3">
              <w:rPr>
                <w:i/>
                <w:iCs/>
                <w:lang w:val="ro-RO"/>
              </w:rPr>
              <w:t>și</w:t>
            </w:r>
            <w:proofErr w:type="spellEnd"/>
            <w:r w:rsidRPr="001977F3">
              <w:rPr>
                <w:i/>
                <w:iCs/>
                <w:lang w:val="ro-RO"/>
              </w:rPr>
              <w:t xml:space="preserve"> </w:t>
            </w:r>
            <w:proofErr w:type="spellStart"/>
            <w:r w:rsidRPr="001977F3">
              <w:rPr>
                <w:i/>
                <w:iCs/>
                <w:lang w:val="ro-RO"/>
              </w:rPr>
              <w:t>cerințele</w:t>
            </w:r>
            <w:proofErr w:type="spellEnd"/>
            <w:r w:rsidRPr="001977F3">
              <w:rPr>
                <w:i/>
                <w:iCs/>
                <w:lang w:val="ro-RO"/>
              </w:rPr>
              <w:t xml:space="preserve"> aplicabile verificatorilor emisiilor de gaze cu efect de seră </w:t>
            </w:r>
            <w:r w:rsidRPr="001977F3">
              <w:rPr>
                <w:lang w:val="ro-RO"/>
              </w:rPr>
              <w:t>(</w:t>
            </w:r>
            <w:proofErr w:type="spellStart"/>
            <w:r w:rsidRPr="001977F3">
              <w:rPr>
                <w:lang w:val="ro-RO"/>
              </w:rPr>
              <w:t>număr</w:t>
            </w:r>
            <w:proofErr w:type="spellEnd"/>
            <w:r w:rsidRPr="001977F3">
              <w:rPr>
                <w:lang w:val="ro-RO"/>
              </w:rPr>
              <w:t xml:space="preserve"> unic 605/MM/2025), prin prisma </w:t>
            </w:r>
            <w:proofErr w:type="spellStart"/>
            <w:r w:rsidRPr="001977F3">
              <w:rPr>
                <w:lang w:val="ro-RO"/>
              </w:rPr>
              <w:t>competențelor</w:t>
            </w:r>
            <w:proofErr w:type="spellEnd"/>
            <w:r w:rsidRPr="001977F3">
              <w:rPr>
                <w:lang w:val="ro-RO"/>
              </w:rPr>
              <w:t xml:space="preserve"> legale, </w:t>
            </w:r>
            <w:proofErr w:type="spellStart"/>
            <w:r w:rsidRPr="001977F3">
              <w:rPr>
                <w:lang w:val="ro-RO"/>
              </w:rPr>
              <w:t>comunicăm</w:t>
            </w:r>
            <w:proofErr w:type="spellEnd"/>
            <w:r w:rsidRPr="001977F3">
              <w:rPr>
                <w:lang w:val="ro-RO"/>
              </w:rPr>
              <w:t xml:space="preserve"> </w:t>
            </w:r>
            <w:proofErr w:type="spellStart"/>
            <w:r w:rsidRPr="001977F3">
              <w:rPr>
                <w:lang w:val="ro-RO"/>
              </w:rPr>
              <w:t>menținerea</w:t>
            </w:r>
            <w:proofErr w:type="spellEnd"/>
            <w:r w:rsidRPr="001977F3">
              <w:rPr>
                <w:lang w:val="ro-RO"/>
              </w:rPr>
              <w:t xml:space="preserve"> </w:t>
            </w:r>
            <w:proofErr w:type="spellStart"/>
            <w:r w:rsidRPr="001977F3">
              <w:rPr>
                <w:lang w:val="ro-RO"/>
              </w:rPr>
              <w:t>obiecțiilor</w:t>
            </w:r>
            <w:proofErr w:type="spellEnd"/>
            <w:r w:rsidRPr="001977F3">
              <w:rPr>
                <w:lang w:val="ro-RO"/>
              </w:rPr>
              <w:t xml:space="preserve"> exprimate anterior prin avizul nr. 21-4336 din 11.08.2025, </w:t>
            </w:r>
            <w:proofErr w:type="spellStart"/>
            <w:r w:rsidRPr="001977F3">
              <w:rPr>
                <w:lang w:val="ro-RO"/>
              </w:rPr>
              <w:t>în</w:t>
            </w:r>
            <w:proofErr w:type="spellEnd"/>
            <w:r w:rsidRPr="001977F3">
              <w:rPr>
                <w:lang w:val="ro-RO"/>
              </w:rPr>
              <w:t xml:space="preserve"> partea </w:t>
            </w:r>
            <w:proofErr w:type="spellStart"/>
            <w:r w:rsidRPr="001977F3">
              <w:rPr>
                <w:lang w:val="ro-RO"/>
              </w:rPr>
              <w:t>în</w:t>
            </w:r>
            <w:proofErr w:type="spellEnd"/>
            <w:r w:rsidRPr="001977F3">
              <w:rPr>
                <w:lang w:val="ro-RO"/>
              </w:rPr>
              <w:t xml:space="preserve"> care acestea au fost acceptate </w:t>
            </w:r>
            <w:proofErr w:type="spellStart"/>
            <w:r w:rsidRPr="001977F3">
              <w:rPr>
                <w:lang w:val="ro-RO"/>
              </w:rPr>
              <w:t>parțial</w:t>
            </w:r>
            <w:proofErr w:type="spellEnd"/>
            <w:r w:rsidRPr="001977F3">
              <w:rPr>
                <w:lang w:val="ro-RO"/>
              </w:rPr>
              <w:t xml:space="preserve">. </w:t>
            </w:r>
          </w:p>
          <w:p w14:paraId="5215E38B" w14:textId="77777777" w:rsidR="00F2020C" w:rsidRPr="001977F3" w:rsidRDefault="00F2020C" w:rsidP="00F2020C">
            <w:pPr>
              <w:jc w:val="both"/>
              <w:rPr>
                <w:lang w:val="ro-RO"/>
              </w:rPr>
            </w:pPr>
            <w:proofErr w:type="spellStart"/>
            <w:r w:rsidRPr="001977F3">
              <w:rPr>
                <w:lang w:val="ro-RO"/>
              </w:rPr>
              <w:t>În</w:t>
            </w:r>
            <w:proofErr w:type="spellEnd"/>
            <w:r w:rsidRPr="001977F3">
              <w:rPr>
                <w:lang w:val="ro-RO"/>
              </w:rPr>
              <w:t xml:space="preserve"> acest sens, </w:t>
            </w:r>
            <w:proofErr w:type="spellStart"/>
            <w:r w:rsidRPr="001977F3">
              <w:rPr>
                <w:lang w:val="ro-RO"/>
              </w:rPr>
              <w:t>menționăm</w:t>
            </w:r>
            <w:proofErr w:type="spellEnd"/>
            <w:r w:rsidRPr="001977F3">
              <w:rPr>
                <w:lang w:val="ro-RO"/>
              </w:rPr>
              <w:t xml:space="preserve"> că proiectul are drept obiectiv instituirea cadrului normativ necesar </w:t>
            </w:r>
            <w:proofErr w:type="spellStart"/>
            <w:r w:rsidRPr="001977F3">
              <w:rPr>
                <w:lang w:val="ro-RO"/>
              </w:rPr>
              <w:t>consolidării</w:t>
            </w:r>
            <w:proofErr w:type="spellEnd"/>
            <w:r w:rsidRPr="001977F3">
              <w:rPr>
                <w:lang w:val="ro-RO"/>
              </w:rPr>
              <w:t xml:space="preserve"> </w:t>
            </w:r>
            <w:proofErr w:type="spellStart"/>
            <w:r w:rsidRPr="001977F3">
              <w:rPr>
                <w:lang w:val="ro-RO"/>
              </w:rPr>
              <w:t>capacităților</w:t>
            </w:r>
            <w:proofErr w:type="spellEnd"/>
            <w:r w:rsidRPr="001977F3">
              <w:rPr>
                <w:lang w:val="ro-RO"/>
              </w:rPr>
              <w:t xml:space="preserve"> </w:t>
            </w:r>
            <w:proofErr w:type="spellStart"/>
            <w:r w:rsidRPr="001977F3">
              <w:rPr>
                <w:lang w:val="ro-RO"/>
              </w:rPr>
              <w:t>instituționale</w:t>
            </w:r>
            <w:proofErr w:type="spellEnd"/>
            <w:r w:rsidRPr="001977F3">
              <w:rPr>
                <w:lang w:val="ro-RO"/>
              </w:rPr>
              <w:t xml:space="preserve"> pentru implementarea </w:t>
            </w:r>
            <w:proofErr w:type="spellStart"/>
            <w:r w:rsidRPr="001977F3">
              <w:rPr>
                <w:lang w:val="ro-RO"/>
              </w:rPr>
              <w:t>măsurilor</w:t>
            </w:r>
            <w:proofErr w:type="spellEnd"/>
            <w:r w:rsidRPr="001977F3">
              <w:rPr>
                <w:lang w:val="ro-RO"/>
              </w:rPr>
              <w:t xml:space="preserve"> privind acreditarea </w:t>
            </w:r>
            <w:proofErr w:type="spellStart"/>
            <w:r w:rsidRPr="001977F3">
              <w:rPr>
                <w:lang w:val="ro-RO"/>
              </w:rPr>
              <w:t>și</w:t>
            </w:r>
            <w:proofErr w:type="spellEnd"/>
            <w:r w:rsidRPr="001977F3">
              <w:rPr>
                <w:lang w:val="ro-RO"/>
              </w:rPr>
              <w:t xml:space="preserve"> supravegherea verificatorilor, </w:t>
            </w:r>
            <w:proofErr w:type="spellStart"/>
            <w:r w:rsidRPr="001977F3">
              <w:rPr>
                <w:lang w:val="ro-RO"/>
              </w:rPr>
              <w:t>în</w:t>
            </w:r>
            <w:proofErr w:type="spellEnd"/>
            <w:r w:rsidRPr="001977F3">
              <w:rPr>
                <w:lang w:val="ro-RO"/>
              </w:rPr>
              <w:t xml:space="preserve"> scopul </w:t>
            </w:r>
            <w:proofErr w:type="spellStart"/>
            <w:r w:rsidRPr="001977F3">
              <w:rPr>
                <w:lang w:val="ro-RO"/>
              </w:rPr>
              <w:t>asigurării</w:t>
            </w:r>
            <w:proofErr w:type="spellEnd"/>
            <w:r w:rsidRPr="001977F3">
              <w:rPr>
                <w:lang w:val="ro-RO"/>
              </w:rPr>
              <w:t xml:space="preserve"> </w:t>
            </w:r>
            <w:proofErr w:type="spellStart"/>
            <w:r w:rsidRPr="001977F3">
              <w:rPr>
                <w:lang w:val="ro-RO"/>
              </w:rPr>
              <w:t>verificării</w:t>
            </w:r>
            <w:proofErr w:type="spellEnd"/>
            <w:r w:rsidRPr="001977F3">
              <w:rPr>
                <w:lang w:val="ro-RO"/>
              </w:rPr>
              <w:t xml:space="preserve"> rapoartelor anuale privind emisiile de gaze cu efect de seră, </w:t>
            </w:r>
            <w:proofErr w:type="spellStart"/>
            <w:r w:rsidRPr="001977F3">
              <w:rPr>
                <w:lang w:val="ro-RO"/>
              </w:rPr>
              <w:t>în</w:t>
            </w:r>
            <w:proofErr w:type="spellEnd"/>
            <w:r w:rsidRPr="001977F3">
              <w:rPr>
                <w:lang w:val="ro-RO"/>
              </w:rPr>
              <w:t xml:space="preserve"> conformitate cu art. 50 din Legea nr. 74/2024 privind </w:t>
            </w:r>
            <w:proofErr w:type="spellStart"/>
            <w:r w:rsidRPr="001977F3">
              <w:rPr>
                <w:lang w:val="ro-RO"/>
              </w:rPr>
              <w:t>acțiunile</w:t>
            </w:r>
            <w:proofErr w:type="spellEnd"/>
            <w:r w:rsidRPr="001977F3">
              <w:rPr>
                <w:lang w:val="ro-RO"/>
              </w:rPr>
              <w:t xml:space="preserve"> climatice. </w:t>
            </w:r>
          </w:p>
          <w:p w14:paraId="2CC72290" w14:textId="77777777" w:rsidR="00F2020C" w:rsidRPr="004672DC" w:rsidRDefault="00F2020C" w:rsidP="00F2020C">
            <w:pPr>
              <w:jc w:val="both"/>
              <w:rPr>
                <w:lang w:val="ro-RO"/>
              </w:rPr>
            </w:pPr>
            <w:r w:rsidRPr="004672DC">
              <w:rPr>
                <w:lang w:val="ro-RO"/>
              </w:rPr>
              <w:t xml:space="preserve">Subsecvent, </w:t>
            </w:r>
            <w:proofErr w:type="spellStart"/>
            <w:r w:rsidRPr="004672DC">
              <w:rPr>
                <w:lang w:val="ro-RO"/>
              </w:rPr>
              <w:t>în</w:t>
            </w:r>
            <w:proofErr w:type="spellEnd"/>
            <w:r w:rsidRPr="004672DC">
              <w:rPr>
                <w:lang w:val="ro-RO"/>
              </w:rPr>
              <w:t xml:space="preserve"> sinteza </w:t>
            </w:r>
            <w:proofErr w:type="spellStart"/>
            <w:r w:rsidRPr="004672DC">
              <w:rPr>
                <w:lang w:val="ro-RO"/>
              </w:rPr>
              <w:t>obiecțiilor</w:t>
            </w:r>
            <w:proofErr w:type="spellEnd"/>
            <w:r w:rsidRPr="004672DC">
              <w:rPr>
                <w:lang w:val="ro-RO"/>
              </w:rPr>
              <w:t xml:space="preserve"> </w:t>
            </w:r>
            <w:proofErr w:type="spellStart"/>
            <w:r w:rsidRPr="004672DC">
              <w:rPr>
                <w:lang w:val="ro-RO"/>
              </w:rPr>
              <w:t>și</w:t>
            </w:r>
            <w:proofErr w:type="spellEnd"/>
            <w:r w:rsidRPr="004672DC">
              <w:rPr>
                <w:lang w:val="ro-RO"/>
              </w:rPr>
              <w:t xml:space="preserve"> propunerilor la proiect, conex avizului nr. 21- 4336 din 11.08.2025, autorii proiectului au acceptat propunerea de a extinde aplicabilitatea Regulamentului </w:t>
            </w:r>
            <w:proofErr w:type="spellStart"/>
            <w:r w:rsidRPr="004672DC">
              <w:rPr>
                <w:lang w:val="ro-RO"/>
              </w:rPr>
              <w:t>și</w:t>
            </w:r>
            <w:proofErr w:type="spellEnd"/>
            <w:r w:rsidRPr="004672DC">
              <w:rPr>
                <w:lang w:val="ro-RO"/>
              </w:rPr>
              <w:t xml:space="preserve"> asupra </w:t>
            </w:r>
            <w:proofErr w:type="spellStart"/>
            <w:r w:rsidRPr="004672DC">
              <w:rPr>
                <w:lang w:val="ro-RO"/>
              </w:rPr>
              <w:t>acreditării</w:t>
            </w:r>
            <w:proofErr w:type="spellEnd"/>
            <w:r w:rsidRPr="004672DC">
              <w:rPr>
                <w:lang w:val="ro-RO"/>
              </w:rPr>
              <w:t xml:space="preserve"> verificatorilor rapoartelor pentru CORSIA. </w:t>
            </w:r>
            <w:proofErr w:type="spellStart"/>
            <w:r w:rsidRPr="004672DC">
              <w:rPr>
                <w:lang w:val="ro-RO"/>
              </w:rPr>
              <w:t>În</w:t>
            </w:r>
            <w:proofErr w:type="spellEnd"/>
            <w:r w:rsidRPr="004672DC">
              <w:rPr>
                <w:lang w:val="ro-RO"/>
              </w:rPr>
              <w:t xml:space="preserve"> </w:t>
            </w:r>
            <w:proofErr w:type="spellStart"/>
            <w:r w:rsidRPr="004672DC">
              <w:rPr>
                <w:lang w:val="ro-RO"/>
              </w:rPr>
              <w:t>consecința</w:t>
            </w:r>
            <w:proofErr w:type="spellEnd"/>
            <w:r w:rsidRPr="004672DC">
              <w:rPr>
                <w:lang w:val="ro-RO"/>
              </w:rPr>
              <w:t xml:space="preserve">̆, pct. 1 al proiectului de Regulament a fost completat cu </w:t>
            </w:r>
            <w:proofErr w:type="spellStart"/>
            <w:r w:rsidRPr="004672DC">
              <w:rPr>
                <w:lang w:val="ro-RO"/>
              </w:rPr>
              <w:t>referința</w:t>
            </w:r>
            <w:proofErr w:type="spellEnd"/>
            <w:r w:rsidRPr="004672DC">
              <w:rPr>
                <w:lang w:val="ro-RO"/>
              </w:rPr>
              <w:t xml:space="preserve"> potrivit </w:t>
            </w:r>
            <w:proofErr w:type="spellStart"/>
            <w:r w:rsidRPr="004672DC">
              <w:rPr>
                <w:lang w:val="ro-RO"/>
              </w:rPr>
              <w:t>căreia</w:t>
            </w:r>
            <w:proofErr w:type="spellEnd"/>
            <w:r w:rsidRPr="004672DC">
              <w:rPr>
                <w:lang w:val="ro-RO"/>
              </w:rPr>
              <w:t xml:space="preserve"> </w:t>
            </w:r>
            <w:r w:rsidRPr="004672DC">
              <w:rPr>
                <w:i/>
                <w:iCs/>
                <w:lang w:val="ro-RO"/>
              </w:rPr>
              <w:t xml:space="preserve">„Prezentul Regulament instituie cadrul juridic pentru acreditarea </w:t>
            </w:r>
            <w:proofErr w:type="spellStart"/>
            <w:r w:rsidRPr="004672DC">
              <w:rPr>
                <w:i/>
                <w:iCs/>
                <w:lang w:val="ro-RO"/>
              </w:rPr>
              <w:t>și</w:t>
            </w:r>
            <w:proofErr w:type="spellEnd"/>
            <w:r w:rsidRPr="004672DC">
              <w:rPr>
                <w:i/>
                <w:iCs/>
                <w:lang w:val="ro-RO"/>
              </w:rPr>
              <w:t xml:space="preserve"> supravegherea </w:t>
            </w:r>
            <w:proofErr w:type="spellStart"/>
            <w:r w:rsidRPr="004672DC">
              <w:rPr>
                <w:i/>
                <w:iCs/>
                <w:lang w:val="ro-RO"/>
              </w:rPr>
              <w:t>activității</w:t>
            </w:r>
            <w:proofErr w:type="spellEnd"/>
            <w:r w:rsidRPr="004672DC">
              <w:rPr>
                <w:i/>
                <w:iCs/>
                <w:lang w:val="ro-RO"/>
              </w:rPr>
              <w:t xml:space="preserve"> verificatorilor, </w:t>
            </w:r>
            <w:proofErr w:type="spellStart"/>
            <w:r w:rsidRPr="004672DC">
              <w:rPr>
                <w:i/>
                <w:iCs/>
                <w:lang w:val="ro-RO"/>
              </w:rPr>
              <w:t>în</w:t>
            </w:r>
            <w:proofErr w:type="spellEnd"/>
            <w:r w:rsidRPr="004672DC">
              <w:rPr>
                <w:i/>
                <w:iCs/>
                <w:lang w:val="ro-RO"/>
              </w:rPr>
              <w:t xml:space="preserve"> scopul </w:t>
            </w:r>
            <w:proofErr w:type="spellStart"/>
            <w:r w:rsidRPr="004672DC">
              <w:rPr>
                <w:i/>
                <w:iCs/>
                <w:lang w:val="ro-RO"/>
              </w:rPr>
              <w:t>asigurării</w:t>
            </w:r>
            <w:proofErr w:type="spellEnd"/>
            <w:r w:rsidRPr="004672DC">
              <w:rPr>
                <w:i/>
                <w:iCs/>
                <w:lang w:val="ro-RO"/>
              </w:rPr>
              <w:t xml:space="preserve"> </w:t>
            </w:r>
            <w:proofErr w:type="spellStart"/>
            <w:r w:rsidRPr="004672DC">
              <w:rPr>
                <w:i/>
                <w:iCs/>
                <w:lang w:val="ro-RO"/>
              </w:rPr>
              <w:t>verificării</w:t>
            </w:r>
            <w:proofErr w:type="spellEnd"/>
            <w:r w:rsidRPr="004672DC">
              <w:rPr>
                <w:i/>
                <w:iCs/>
                <w:lang w:val="ro-RO"/>
              </w:rPr>
              <w:t xml:space="preserve"> rapoartelor anuale privind emisiile de gaze cu efect de seră, </w:t>
            </w:r>
            <w:proofErr w:type="spellStart"/>
            <w:r w:rsidRPr="004672DC">
              <w:rPr>
                <w:i/>
                <w:iCs/>
                <w:lang w:val="ro-RO"/>
              </w:rPr>
              <w:t>întocmite</w:t>
            </w:r>
            <w:proofErr w:type="spellEnd"/>
            <w:r w:rsidRPr="004672DC">
              <w:rPr>
                <w:i/>
                <w:iCs/>
                <w:lang w:val="ro-RO"/>
              </w:rPr>
              <w:t xml:space="preserve"> </w:t>
            </w:r>
            <w:proofErr w:type="spellStart"/>
            <w:r w:rsidRPr="004672DC">
              <w:rPr>
                <w:i/>
                <w:iCs/>
                <w:lang w:val="ro-RO"/>
              </w:rPr>
              <w:t>în</w:t>
            </w:r>
            <w:proofErr w:type="spellEnd"/>
            <w:r w:rsidRPr="004672DC">
              <w:rPr>
                <w:i/>
                <w:iCs/>
                <w:lang w:val="ro-RO"/>
              </w:rPr>
              <w:t xml:space="preserve"> temeiul art. 49–51 din Legea nr. 74/2024 privind </w:t>
            </w:r>
            <w:proofErr w:type="spellStart"/>
            <w:r w:rsidRPr="004672DC">
              <w:rPr>
                <w:i/>
                <w:iCs/>
                <w:lang w:val="ro-RO"/>
              </w:rPr>
              <w:t>acțiunile</w:t>
            </w:r>
            <w:proofErr w:type="spellEnd"/>
            <w:r w:rsidRPr="004672DC">
              <w:rPr>
                <w:i/>
                <w:iCs/>
                <w:lang w:val="ro-RO"/>
              </w:rPr>
              <w:t xml:space="preserve"> climatice”</w:t>
            </w:r>
            <w:r w:rsidRPr="004672DC">
              <w:rPr>
                <w:lang w:val="ro-RO"/>
              </w:rPr>
              <w:t xml:space="preserve">. </w:t>
            </w:r>
          </w:p>
          <w:p w14:paraId="6E85CAB2" w14:textId="77777777" w:rsidR="00F2020C" w:rsidRPr="000759A9" w:rsidRDefault="00F2020C" w:rsidP="00F2020C">
            <w:pPr>
              <w:jc w:val="both"/>
              <w:rPr>
                <w:lang w:val="en-US"/>
              </w:rPr>
            </w:pPr>
            <w:r w:rsidRPr="000759A9">
              <w:rPr>
                <w:lang w:val="en-US"/>
              </w:rPr>
              <w:t xml:space="preserve">Cu </w:t>
            </w:r>
            <w:proofErr w:type="spellStart"/>
            <w:r w:rsidRPr="000759A9">
              <w:rPr>
                <w:lang w:val="en-US"/>
              </w:rPr>
              <w:t>toate</w:t>
            </w:r>
            <w:proofErr w:type="spellEnd"/>
            <w:r w:rsidRPr="000759A9">
              <w:rPr>
                <w:lang w:val="en-US"/>
              </w:rPr>
              <w:t xml:space="preserve"> </w:t>
            </w:r>
            <w:proofErr w:type="spellStart"/>
            <w:r w:rsidRPr="000759A9">
              <w:rPr>
                <w:lang w:val="en-US"/>
              </w:rPr>
              <w:t>acestea</w:t>
            </w:r>
            <w:proofErr w:type="spellEnd"/>
            <w:r w:rsidRPr="000759A9">
              <w:rPr>
                <w:lang w:val="en-US"/>
              </w:rPr>
              <w:t xml:space="preserve">, </w:t>
            </w:r>
            <w:proofErr w:type="spellStart"/>
            <w:r w:rsidRPr="000759A9">
              <w:rPr>
                <w:lang w:val="en-US"/>
              </w:rPr>
              <w:t>analiza</w:t>
            </w:r>
            <w:proofErr w:type="spellEnd"/>
            <w:r w:rsidRPr="000759A9">
              <w:rPr>
                <w:lang w:val="en-US"/>
              </w:rPr>
              <w:t xml:space="preserve"> </w:t>
            </w:r>
            <w:proofErr w:type="spellStart"/>
            <w:r w:rsidRPr="000759A9">
              <w:rPr>
                <w:lang w:val="en-US"/>
              </w:rPr>
              <w:t>normelor</w:t>
            </w:r>
            <w:proofErr w:type="spellEnd"/>
            <w:r w:rsidRPr="000759A9">
              <w:rPr>
                <w:lang w:val="en-US"/>
              </w:rPr>
              <w:t xml:space="preserve"> de </w:t>
            </w:r>
            <w:proofErr w:type="spellStart"/>
            <w:r w:rsidRPr="000759A9">
              <w:rPr>
                <w:lang w:val="en-US"/>
              </w:rPr>
              <w:t>trimitere</w:t>
            </w:r>
            <w:proofErr w:type="spellEnd"/>
            <w:r w:rsidRPr="000759A9">
              <w:rPr>
                <w:lang w:val="en-US"/>
              </w:rPr>
              <w:t xml:space="preserve"> din art. 51 al </w:t>
            </w:r>
            <w:proofErr w:type="spellStart"/>
            <w:r w:rsidRPr="000759A9">
              <w:rPr>
                <w:lang w:val="en-US"/>
              </w:rPr>
              <w:t>Legii</w:t>
            </w:r>
            <w:proofErr w:type="spellEnd"/>
            <w:r w:rsidRPr="000759A9">
              <w:rPr>
                <w:lang w:val="en-US"/>
              </w:rPr>
              <w:t xml:space="preserve"> nr. 74/2024 </w:t>
            </w:r>
            <w:proofErr w:type="spellStart"/>
            <w:r w:rsidRPr="000759A9">
              <w:rPr>
                <w:lang w:val="en-US"/>
              </w:rPr>
              <w:t>denota</w:t>
            </w:r>
            <w:proofErr w:type="spellEnd"/>
            <w:r w:rsidRPr="000759A9">
              <w:rPr>
                <w:lang w:val="en-US"/>
              </w:rPr>
              <w:t xml:space="preserve">̆ că </w:t>
            </w:r>
            <w:proofErr w:type="spellStart"/>
            <w:r w:rsidRPr="000759A9">
              <w:rPr>
                <w:lang w:val="en-US"/>
              </w:rPr>
              <w:t>acesta</w:t>
            </w:r>
            <w:proofErr w:type="spellEnd"/>
            <w:r w:rsidRPr="000759A9">
              <w:rPr>
                <w:lang w:val="en-US"/>
              </w:rPr>
              <w:t xml:space="preserve"> face </w:t>
            </w:r>
            <w:proofErr w:type="spellStart"/>
            <w:r w:rsidRPr="000759A9">
              <w:rPr>
                <w:lang w:val="en-US"/>
              </w:rPr>
              <w:t>referire</w:t>
            </w:r>
            <w:proofErr w:type="spellEnd"/>
            <w:r w:rsidRPr="000759A9">
              <w:rPr>
                <w:lang w:val="en-US"/>
              </w:rPr>
              <w:t xml:space="preserve"> la </w:t>
            </w:r>
            <w:proofErr w:type="spellStart"/>
            <w:r w:rsidRPr="000759A9">
              <w:rPr>
                <w:lang w:val="en-US"/>
              </w:rPr>
              <w:t>doua</w:t>
            </w:r>
            <w:proofErr w:type="spellEnd"/>
            <w:r w:rsidRPr="000759A9">
              <w:rPr>
                <w:lang w:val="en-US"/>
              </w:rPr>
              <w:t xml:space="preserve">̆ </w:t>
            </w:r>
            <w:proofErr w:type="spellStart"/>
            <w:r w:rsidRPr="000759A9">
              <w:rPr>
                <w:lang w:val="en-US"/>
              </w:rPr>
              <w:t>acte</w:t>
            </w:r>
            <w:proofErr w:type="spellEnd"/>
            <w:r w:rsidRPr="000759A9">
              <w:rPr>
                <w:lang w:val="en-US"/>
              </w:rPr>
              <w:t xml:space="preserve"> normative </w:t>
            </w:r>
            <w:proofErr w:type="spellStart"/>
            <w:r w:rsidRPr="000759A9">
              <w:rPr>
                <w:lang w:val="en-US"/>
              </w:rPr>
              <w:t>distincte</w:t>
            </w:r>
            <w:proofErr w:type="spellEnd"/>
            <w:r w:rsidRPr="000759A9">
              <w:rPr>
                <w:lang w:val="en-US"/>
              </w:rPr>
              <w:t xml:space="preserve">, </w:t>
            </w:r>
            <w:proofErr w:type="spellStart"/>
            <w:r w:rsidRPr="000759A9">
              <w:rPr>
                <w:lang w:val="en-US"/>
              </w:rPr>
              <w:t>și</w:t>
            </w:r>
            <w:proofErr w:type="spellEnd"/>
            <w:r w:rsidRPr="000759A9">
              <w:rPr>
                <w:lang w:val="en-US"/>
              </w:rPr>
              <w:t xml:space="preserve"> </w:t>
            </w:r>
            <w:proofErr w:type="spellStart"/>
            <w:r w:rsidRPr="000759A9">
              <w:rPr>
                <w:lang w:val="en-US"/>
              </w:rPr>
              <w:t>anume</w:t>
            </w:r>
            <w:proofErr w:type="spellEnd"/>
            <w:r w:rsidRPr="000759A9">
              <w:rPr>
                <w:lang w:val="en-US"/>
              </w:rPr>
              <w:t xml:space="preserve">: </w:t>
            </w:r>
          </w:p>
          <w:p w14:paraId="1DBE0D72" w14:textId="77777777" w:rsidR="00F2020C" w:rsidRPr="000759A9" w:rsidRDefault="00F2020C" w:rsidP="00F2020C">
            <w:pPr>
              <w:jc w:val="both"/>
              <w:rPr>
                <w:lang w:val="en-US"/>
              </w:rPr>
            </w:pPr>
            <w:r w:rsidRPr="000759A9">
              <w:rPr>
                <w:lang w:val="en-US"/>
              </w:rPr>
              <w:t>-</w:t>
            </w:r>
            <w:proofErr w:type="spellStart"/>
            <w:r w:rsidRPr="000759A9">
              <w:rPr>
                <w:lang w:val="en-US"/>
              </w:rPr>
              <w:t>alin</w:t>
            </w:r>
            <w:proofErr w:type="spellEnd"/>
            <w:r w:rsidRPr="000759A9">
              <w:rPr>
                <w:lang w:val="en-US"/>
              </w:rPr>
              <w:t xml:space="preserve">. (2), care face </w:t>
            </w:r>
            <w:proofErr w:type="spellStart"/>
            <w:r w:rsidRPr="000759A9">
              <w:rPr>
                <w:lang w:val="en-US"/>
              </w:rPr>
              <w:t>referința</w:t>
            </w:r>
            <w:proofErr w:type="spellEnd"/>
            <w:r w:rsidRPr="000759A9">
              <w:rPr>
                <w:lang w:val="en-US"/>
              </w:rPr>
              <w:t xml:space="preserve">̆ la </w:t>
            </w:r>
            <w:proofErr w:type="spellStart"/>
            <w:r w:rsidRPr="000759A9">
              <w:rPr>
                <w:lang w:val="en-US"/>
              </w:rPr>
              <w:t>Regulamentul</w:t>
            </w:r>
            <w:proofErr w:type="spellEnd"/>
            <w:r w:rsidRPr="000759A9">
              <w:rPr>
                <w:lang w:val="en-US"/>
              </w:rPr>
              <w:t xml:space="preserve"> </w:t>
            </w:r>
            <w:proofErr w:type="spellStart"/>
            <w:r w:rsidRPr="000759A9">
              <w:rPr>
                <w:lang w:val="en-US"/>
              </w:rPr>
              <w:t>privind</w:t>
            </w:r>
            <w:proofErr w:type="spellEnd"/>
            <w:r w:rsidRPr="000759A9">
              <w:rPr>
                <w:lang w:val="en-US"/>
              </w:rPr>
              <w:t xml:space="preserve"> </w:t>
            </w:r>
            <w:proofErr w:type="spellStart"/>
            <w:r w:rsidRPr="000759A9">
              <w:rPr>
                <w:lang w:val="en-US"/>
              </w:rPr>
              <w:t>funcționarea</w:t>
            </w:r>
            <w:proofErr w:type="spellEnd"/>
            <w:r w:rsidRPr="000759A9">
              <w:rPr>
                <w:lang w:val="en-US"/>
              </w:rPr>
              <w:t xml:space="preserve"> </w:t>
            </w:r>
            <w:proofErr w:type="spellStart"/>
            <w:r w:rsidRPr="000759A9">
              <w:rPr>
                <w:lang w:val="en-US"/>
              </w:rPr>
              <w:t>Schemei</w:t>
            </w:r>
            <w:proofErr w:type="spellEnd"/>
            <w:r w:rsidRPr="000759A9">
              <w:rPr>
                <w:lang w:val="en-US"/>
              </w:rPr>
              <w:t xml:space="preserve"> de </w:t>
            </w:r>
            <w:proofErr w:type="spellStart"/>
            <w:r w:rsidRPr="000759A9">
              <w:rPr>
                <w:lang w:val="en-US"/>
              </w:rPr>
              <w:t>compensare</w:t>
            </w:r>
            <w:proofErr w:type="spellEnd"/>
            <w:r w:rsidRPr="000759A9">
              <w:rPr>
                <w:lang w:val="en-US"/>
              </w:rPr>
              <w:t xml:space="preserve"> </w:t>
            </w:r>
            <w:proofErr w:type="spellStart"/>
            <w:r w:rsidRPr="000759A9">
              <w:rPr>
                <w:lang w:val="en-US"/>
              </w:rPr>
              <w:t>și</w:t>
            </w:r>
            <w:proofErr w:type="spellEnd"/>
            <w:r w:rsidRPr="000759A9">
              <w:rPr>
                <w:lang w:val="en-US"/>
              </w:rPr>
              <w:t xml:space="preserve"> de </w:t>
            </w:r>
            <w:proofErr w:type="spellStart"/>
            <w:r w:rsidRPr="000759A9">
              <w:rPr>
                <w:lang w:val="en-US"/>
              </w:rPr>
              <w:t>reducere</w:t>
            </w:r>
            <w:proofErr w:type="spellEnd"/>
            <w:r w:rsidRPr="000759A9">
              <w:rPr>
                <w:lang w:val="en-US"/>
              </w:rPr>
              <w:t xml:space="preserve"> </w:t>
            </w:r>
            <w:proofErr w:type="gramStart"/>
            <w:r w:rsidRPr="000759A9">
              <w:rPr>
                <w:lang w:val="en-US"/>
              </w:rPr>
              <w:t>a</w:t>
            </w:r>
            <w:proofErr w:type="gramEnd"/>
            <w:r w:rsidRPr="000759A9">
              <w:rPr>
                <w:lang w:val="en-US"/>
              </w:rPr>
              <w:t xml:space="preserve"> </w:t>
            </w:r>
            <w:proofErr w:type="spellStart"/>
            <w:r w:rsidRPr="000759A9">
              <w:rPr>
                <w:lang w:val="en-US"/>
              </w:rPr>
              <w:t>emisiilor</w:t>
            </w:r>
            <w:proofErr w:type="spellEnd"/>
            <w:r w:rsidRPr="000759A9">
              <w:rPr>
                <w:lang w:val="en-US"/>
              </w:rPr>
              <w:t xml:space="preserve"> de carbon </w:t>
            </w:r>
            <w:proofErr w:type="spellStart"/>
            <w:r w:rsidRPr="000759A9">
              <w:rPr>
                <w:lang w:val="en-US"/>
              </w:rPr>
              <w:t>pentru</w:t>
            </w:r>
            <w:proofErr w:type="spellEnd"/>
            <w:r w:rsidRPr="000759A9">
              <w:rPr>
                <w:lang w:val="en-US"/>
              </w:rPr>
              <w:t xml:space="preserve"> </w:t>
            </w:r>
            <w:proofErr w:type="spellStart"/>
            <w:r w:rsidRPr="000759A9">
              <w:rPr>
                <w:lang w:val="en-US"/>
              </w:rPr>
              <w:t>aviația</w:t>
            </w:r>
            <w:proofErr w:type="spellEnd"/>
            <w:r w:rsidRPr="000759A9">
              <w:rPr>
                <w:lang w:val="en-US"/>
              </w:rPr>
              <w:t xml:space="preserve"> </w:t>
            </w:r>
            <w:proofErr w:type="spellStart"/>
            <w:r w:rsidRPr="000759A9">
              <w:rPr>
                <w:lang w:val="en-US"/>
              </w:rPr>
              <w:t>internaționala</w:t>
            </w:r>
            <w:proofErr w:type="spellEnd"/>
            <w:r w:rsidRPr="000759A9">
              <w:rPr>
                <w:lang w:val="en-US"/>
              </w:rPr>
              <w:t xml:space="preserve">̆ (CORSIA), </w:t>
            </w:r>
            <w:proofErr w:type="spellStart"/>
            <w:r w:rsidRPr="000759A9">
              <w:rPr>
                <w:lang w:val="en-US"/>
              </w:rPr>
              <w:t>aprobat</w:t>
            </w:r>
            <w:proofErr w:type="spellEnd"/>
            <w:r w:rsidRPr="000759A9">
              <w:rPr>
                <w:lang w:val="en-US"/>
              </w:rPr>
              <w:t xml:space="preserve"> </w:t>
            </w:r>
            <w:proofErr w:type="spellStart"/>
            <w:r w:rsidRPr="000759A9">
              <w:rPr>
                <w:lang w:val="en-US"/>
              </w:rPr>
              <w:t>prin</w:t>
            </w:r>
            <w:proofErr w:type="spellEnd"/>
            <w:r w:rsidRPr="000759A9">
              <w:rPr>
                <w:lang w:val="en-US"/>
              </w:rPr>
              <w:t xml:space="preserve"> </w:t>
            </w:r>
            <w:proofErr w:type="spellStart"/>
            <w:r w:rsidRPr="000759A9">
              <w:rPr>
                <w:lang w:val="en-US"/>
              </w:rPr>
              <w:t>Hotărârea</w:t>
            </w:r>
            <w:proofErr w:type="spellEnd"/>
            <w:r w:rsidRPr="000759A9">
              <w:rPr>
                <w:lang w:val="en-US"/>
              </w:rPr>
              <w:t xml:space="preserve"> </w:t>
            </w:r>
            <w:proofErr w:type="spellStart"/>
            <w:r w:rsidRPr="000759A9">
              <w:rPr>
                <w:lang w:val="en-US"/>
              </w:rPr>
              <w:t>Guvernului</w:t>
            </w:r>
            <w:proofErr w:type="spellEnd"/>
            <w:r w:rsidRPr="000759A9">
              <w:rPr>
                <w:lang w:val="en-US"/>
              </w:rPr>
              <w:t xml:space="preserve"> nr. </w:t>
            </w:r>
            <w:proofErr w:type="gramStart"/>
            <w:r w:rsidRPr="000759A9">
              <w:rPr>
                <w:lang w:val="en-US"/>
              </w:rPr>
              <w:t>259/2024;</w:t>
            </w:r>
            <w:proofErr w:type="gramEnd"/>
            <w:r w:rsidRPr="000759A9">
              <w:rPr>
                <w:lang w:val="en-US"/>
              </w:rPr>
              <w:t xml:space="preserve"> </w:t>
            </w:r>
          </w:p>
          <w:p w14:paraId="1F168EC8" w14:textId="77777777" w:rsidR="00F2020C" w:rsidRPr="000759A9" w:rsidRDefault="00F2020C" w:rsidP="00F2020C">
            <w:pPr>
              <w:jc w:val="both"/>
              <w:rPr>
                <w:lang w:val="en-US"/>
              </w:rPr>
            </w:pPr>
            <w:r w:rsidRPr="000759A9">
              <w:rPr>
                <w:lang w:val="en-US"/>
              </w:rPr>
              <w:t xml:space="preserve">- </w:t>
            </w:r>
            <w:proofErr w:type="spellStart"/>
            <w:r w:rsidRPr="000759A9">
              <w:rPr>
                <w:lang w:val="en-US"/>
              </w:rPr>
              <w:t>alin</w:t>
            </w:r>
            <w:proofErr w:type="spellEnd"/>
            <w:r w:rsidRPr="000759A9">
              <w:rPr>
                <w:lang w:val="en-US"/>
              </w:rPr>
              <w:t xml:space="preserve">. (6), care face </w:t>
            </w:r>
            <w:proofErr w:type="spellStart"/>
            <w:r w:rsidRPr="000759A9">
              <w:rPr>
                <w:lang w:val="en-US"/>
              </w:rPr>
              <w:t>referința</w:t>
            </w:r>
            <w:proofErr w:type="spellEnd"/>
            <w:r w:rsidRPr="000759A9">
              <w:rPr>
                <w:lang w:val="en-US"/>
              </w:rPr>
              <w:t xml:space="preserve">̆ la </w:t>
            </w:r>
            <w:proofErr w:type="spellStart"/>
            <w:r w:rsidRPr="000759A9">
              <w:rPr>
                <w:lang w:val="en-US"/>
              </w:rPr>
              <w:t>Regulamentul</w:t>
            </w:r>
            <w:proofErr w:type="spellEnd"/>
            <w:r w:rsidRPr="000759A9">
              <w:rPr>
                <w:lang w:val="en-US"/>
              </w:rPr>
              <w:t xml:space="preserve"> </w:t>
            </w:r>
            <w:proofErr w:type="spellStart"/>
            <w:r w:rsidRPr="000759A9">
              <w:rPr>
                <w:lang w:val="en-US"/>
              </w:rPr>
              <w:t>privind</w:t>
            </w:r>
            <w:proofErr w:type="spellEnd"/>
            <w:r w:rsidRPr="000759A9">
              <w:rPr>
                <w:lang w:val="en-US"/>
              </w:rPr>
              <w:t xml:space="preserve"> </w:t>
            </w:r>
            <w:proofErr w:type="spellStart"/>
            <w:r w:rsidRPr="000759A9">
              <w:rPr>
                <w:lang w:val="en-US"/>
              </w:rPr>
              <w:t>monitorizarea</w:t>
            </w:r>
            <w:proofErr w:type="spellEnd"/>
            <w:r w:rsidRPr="000759A9">
              <w:rPr>
                <w:lang w:val="en-US"/>
              </w:rPr>
              <w:t xml:space="preserve">, </w:t>
            </w:r>
            <w:proofErr w:type="spellStart"/>
            <w:r w:rsidRPr="000759A9">
              <w:rPr>
                <w:lang w:val="en-US"/>
              </w:rPr>
              <w:t>raportarea</w:t>
            </w:r>
            <w:proofErr w:type="spellEnd"/>
            <w:r w:rsidRPr="000759A9">
              <w:rPr>
                <w:lang w:val="en-US"/>
              </w:rPr>
              <w:t xml:space="preserve"> </w:t>
            </w:r>
            <w:proofErr w:type="spellStart"/>
            <w:r w:rsidRPr="000759A9">
              <w:rPr>
                <w:lang w:val="en-US"/>
              </w:rPr>
              <w:t>și</w:t>
            </w:r>
            <w:proofErr w:type="spellEnd"/>
            <w:r w:rsidRPr="000759A9">
              <w:rPr>
                <w:lang w:val="en-US"/>
              </w:rPr>
              <w:t xml:space="preserve"> </w:t>
            </w:r>
            <w:proofErr w:type="spellStart"/>
            <w:r w:rsidRPr="000759A9">
              <w:rPr>
                <w:lang w:val="en-US"/>
              </w:rPr>
              <w:t>verificarea</w:t>
            </w:r>
            <w:proofErr w:type="spellEnd"/>
            <w:r w:rsidRPr="000759A9">
              <w:rPr>
                <w:lang w:val="en-US"/>
              </w:rPr>
              <w:t xml:space="preserve"> </w:t>
            </w:r>
            <w:proofErr w:type="spellStart"/>
            <w:r w:rsidRPr="000759A9">
              <w:rPr>
                <w:lang w:val="en-US"/>
              </w:rPr>
              <w:t>emisiilor</w:t>
            </w:r>
            <w:proofErr w:type="spellEnd"/>
            <w:r w:rsidRPr="000759A9">
              <w:rPr>
                <w:lang w:val="en-US"/>
              </w:rPr>
              <w:t xml:space="preserve"> de gaze cu </w:t>
            </w:r>
            <w:proofErr w:type="spellStart"/>
            <w:r w:rsidRPr="000759A9">
              <w:rPr>
                <w:lang w:val="en-US"/>
              </w:rPr>
              <w:t>efect</w:t>
            </w:r>
            <w:proofErr w:type="spellEnd"/>
            <w:r w:rsidRPr="000759A9">
              <w:rPr>
                <w:lang w:val="en-US"/>
              </w:rPr>
              <w:t xml:space="preserve"> de seră </w:t>
            </w:r>
            <w:proofErr w:type="spellStart"/>
            <w:r w:rsidRPr="000759A9">
              <w:rPr>
                <w:lang w:val="en-US"/>
              </w:rPr>
              <w:t>provenite</w:t>
            </w:r>
            <w:proofErr w:type="spellEnd"/>
            <w:r w:rsidRPr="000759A9">
              <w:rPr>
                <w:lang w:val="en-US"/>
              </w:rPr>
              <w:t xml:space="preserve"> de la </w:t>
            </w:r>
            <w:proofErr w:type="spellStart"/>
            <w:r w:rsidRPr="000759A9">
              <w:rPr>
                <w:lang w:val="en-US"/>
              </w:rPr>
              <w:t>instalațiile</w:t>
            </w:r>
            <w:proofErr w:type="spellEnd"/>
            <w:r w:rsidRPr="000759A9">
              <w:rPr>
                <w:lang w:val="en-US"/>
              </w:rPr>
              <w:t xml:space="preserve"> </w:t>
            </w:r>
            <w:proofErr w:type="spellStart"/>
            <w:r w:rsidRPr="000759A9">
              <w:rPr>
                <w:lang w:val="en-US"/>
              </w:rPr>
              <w:t>staționare</w:t>
            </w:r>
            <w:proofErr w:type="spellEnd"/>
            <w:r w:rsidRPr="000759A9">
              <w:rPr>
                <w:lang w:val="en-US"/>
              </w:rPr>
              <w:t xml:space="preserve"> </w:t>
            </w:r>
            <w:proofErr w:type="spellStart"/>
            <w:r w:rsidRPr="000759A9">
              <w:rPr>
                <w:lang w:val="en-US"/>
              </w:rPr>
              <w:t>și</w:t>
            </w:r>
            <w:proofErr w:type="spellEnd"/>
            <w:r w:rsidRPr="000759A9">
              <w:rPr>
                <w:lang w:val="en-US"/>
              </w:rPr>
              <w:t xml:space="preserve"> </w:t>
            </w:r>
            <w:proofErr w:type="spellStart"/>
            <w:r w:rsidRPr="000759A9">
              <w:rPr>
                <w:lang w:val="en-US"/>
              </w:rPr>
              <w:t>activitățile</w:t>
            </w:r>
            <w:proofErr w:type="spellEnd"/>
            <w:r w:rsidRPr="000759A9">
              <w:rPr>
                <w:lang w:val="en-US"/>
              </w:rPr>
              <w:t xml:space="preserve"> din domeniul </w:t>
            </w:r>
            <w:proofErr w:type="spellStart"/>
            <w:r w:rsidRPr="000759A9">
              <w:rPr>
                <w:lang w:val="en-US"/>
              </w:rPr>
              <w:t>aviației</w:t>
            </w:r>
            <w:proofErr w:type="spellEnd"/>
            <w:r w:rsidRPr="000759A9">
              <w:rPr>
                <w:lang w:val="en-US"/>
              </w:rPr>
              <w:t xml:space="preserve">, </w:t>
            </w:r>
            <w:proofErr w:type="spellStart"/>
            <w:r w:rsidRPr="000759A9">
              <w:rPr>
                <w:lang w:val="en-US"/>
              </w:rPr>
              <w:t>aprobat</w:t>
            </w:r>
            <w:proofErr w:type="spellEnd"/>
            <w:r w:rsidRPr="000759A9">
              <w:rPr>
                <w:lang w:val="en-US"/>
              </w:rPr>
              <w:t xml:space="preserve"> </w:t>
            </w:r>
            <w:proofErr w:type="spellStart"/>
            <w:r w:rsidRPr="000759A9">
              <w:rPr>
                <w:lang w:val="en-US"/>
              </w:rPr>
              <w:t>prin</w:t>
            </w:r>
            <w:proofErr w:type="spellEnd"/>
            <w:r w:rsidRPr="000759A9">
              <w:rPr>
                <w:lang w:val="en-US"/>
              </w:rPr>
              <w:t xml:space="preserve"> </w:t>
            </w:r>
            <w:proofErr w:type="spellStart"/>
            <w:r w:rsidRPr="000759A9">
              <w:rPr>
                <w:lang w:val="en-US"/>
              </w:rPr>
              <w:t>Hotărârea</w:t>
            </w:r>
            <w:proofErr w:type="spellEnd"/>
            <w:r w:rsidRPr="000759A9">
              <w:rPr>
                <w:lang w:val="en-US"/>
              </w:rPr>
              <w:t xml:space="preserve"> </w:t>
            </w:r>
            <w:proofErr w:type="spellStart"/>
            <w:r w:rsidRPr="000759A9">
              <w:rPr>
                <w:lang w:val="en-US"/>
              </w:rPr>
              <w:t>Guvernului</w:t>
            </w:r>
            <w:proofErr w:type="spellEnd"/>
            <w:r w:rsidRPr="000759A9">
              <w:rPr>
                <w:lang w:val="en-US"/>
              </w:rPr>
              <w:t xml:space="preserve"> nr. 575/2024 (care </w:t>
            </w:r>
            <w:proofErr w:type="spellStart"/>
            <w:r w:rsidRPr="000759A9">
              <w:rPr>
                <w:lang w:val="en-US"/>
              </w:rPr>
              <w:t>transpune</w:t>
            </w:r>
            <w:proofErr w:type="spellEnd"/>
            <w:r w:rsidRPr="000759A9">
              <w:rPr>
                <w:lang w:val="en-US"/>
              </w:rPr>
              <w:t xml:space="preserve"> EU ETS). </w:t>
            </w:r>
          </w:p>
          <w:p w14:paraId="3F704342" w14:textId="77777777" w:rsidR="00F2020C" w:rsidRPr="000759A9" w:rsidRDefault="00F2020C" w:rsidP="00F2020C">
            <w:pPr>
              <w:jc w:val="both"/>
              <w:rPr>
                <w:lang w:val="en-US"/>
              </w:rPr>
            </w:pPr>
            <w:proofErr w:type="spellStart"/>
            <w:r w:rsidRPr="000759A9">
              <w:rPr>
                <w:lang w:val="en-US"/>
              </w:rPr>
              <w:t>Examinarea</w:t>
            </w:r>
            <w:proofErr w:type="spellEnd"/>
            <w:r w:rsidRPr="000759A9">
              <w:rPr>
                <w:lang w:val="en-US"/>
              </w:rPr>
              <w:t xml:space="preserve"> </w:t>
            </w:r>
            <w:proofErr w:type="spellStart"/>
            <w:r w:rsidRPr="000759A9">
              <w:rPr>
                <w:lang w:val="en-US"/>
              </w:rPr>
              <w:t>proiectului</w:t>
            </w:r>
            <w:proofErr w:type="spellEnd"/>
            <w:r w:rsidRPr="000759A9">
              <w:rPr>
                <w:lang w:val="en-US"/>
              </w:rPr>
              <w:t xml:space="preserve"> </w:t>
            </w:r>
            <w:proofErr w:type="spellStart"/>
            <w:r w:rsidRPr="000759A9">
              <w:rPr>
                <w:lang w:val="en-US"/>
              </w:rPr>
              <w:t>releva</w:t>
            </w:r>
            <w:proofErr w:type="spellEnd"/>
            <w:r w:rsidRPr="000759A9">
              <w:rPr>
                <w:lang w:val="en-US"/>
              </w:rPr>
              <w:t xml:space="preserve">̆ </w:t>
            </w:r>
            <w:proofErr w:type="spellStart"/>
            <w:r w:rsidRPr="000759A9">
              <w:rPr>
                <w:lang w:val="en-US"/>
              </w:rPr>
              <w:t>însa</w:t>
            </w:r>
            <w:proofErr w:type="spellEnd"/>
            <w:r w:rsidRPr="000759A9">
              <w:rPr>
                <w:lang w:val="en-US"/>
              </w:rPr>
              <w:t xml:space="preserve">̆ că </w:t>
            </w:r>
            <w:proofErr w:type="spellStart"/>
            <w:r w:rsidRPr="000759A9">
              <w:rPr>
                <w:lang w:val="en-US"/>
              </w:rPr>
              <w:t>toate</w:t>
            </w:r>
            <w:proofErr w:type="spellEnd"/>
            <w:r w:rsidRPr="000759A9">
              <w:rPr>
                <w:lang w:val="en-US"/>
              </w:rPr>
              <w:t xml:space="preserve"> </w:t>
            </w:r>
            <w:proofErr w:type="spellStart"/>
            <w:r w:rsidRPr="000759A9">
              <w:rPr>
                <w:lang w:val="en-US"/>
              </w:rPr>
              <w:t>atribuțiile</w:t>
            </w:r>
            <w:proofErr w:type="spellEnd"/>
            <w:r w:rsidRPr="000759A9">
              <w:rPr>
                <w:lang w:val="en-US"/>
              </w:rPr>
              <w:t xml:space="preserve"> </w:t>
            </w:r>
            <w:proofErr w:type="spellStart"/>
            <w:r w:rsidRPr="000759A9">
              <w:rPr>
                <w:lang w:val="en-US"/>
              </w:rPr>
              <w:t>verificatorilor</w:t>
            </w:r>
            <w:proofErr w:type="spellEnd"/>
            <w:r w:rsidRPr="000759A9">
              <w:rPr>
                <w:lang w:val="en-US"/>
              </w:rPr>
              <w:t xml:space="preserve"> </w:t>
            </w:r>
            <w:proofErr w:type="spellStart"/>
            <w:r w:rsidRPr="000759A9">
              <w:rPr>
                <w:lang w:val="en-US"/>
              </w:rPr>
              <w:t>și</w:t>
            </w:r>
            <w:proofErr w:type="spellEnd"/>
            <w:r w:rsidRPr="000759A9">
              <w:rPr>
                <w:lang w:val="en-US"/>
              </w:rPr>
              <w:t xml:space="preserve"> </w:t>
            </w:r>
            <w:proofErr w:type="spellStart"/>
            <w:r w:rsidRPr="000759A9">
              <w:rPr>
                <w:lang w:val="en-US"/>
              </w:rPr>
              <w:t>procedurile</w:t>
            </w:r>
            <w:proofErr w:type="spellEnd"/>
            <w:r w:rsidRPr="000759A9">
              <w:rPr>
                <w:lang w:val="en-US"/>
              </w:rPr>
              <w:t xml:space="preserve"> de </w:t>
            </w:r>
            <w:proofErr w:type="spellStart"/>
            <w:r w:rsidRPr="000759A9">
              <w:rPr>
                <w:lang w:val="en-US"/>
              </w:rPr>
              <w:t>acreditare</w:t>
            </w:r>
            <w:proofErr w:type="spellEnd"/>
            <w:r w:rsidRPr="000759A9">
              <w:rPr>
                <w:lang w:val="en-US"/>
              </w:rPr>
              <w:t xml:space="preserve"> sunt </w:t>
            </w:r>
            <w:proofErr w:type="spellStart"/>
            <w:r w:rsidRPr="000759A9">
              <w:rPr>
                <w:lang w:val="en-US"/>
              </w:rPr>
              <w:t>raportate</w:t>
            </w:r>
            <w:proofErr w:type="spellEnd"/>
            <w:r w:rsidRPr="000759A9">
              <w:rPr>
                <w:lang w:val="en-US"/>
              </w:rPr>
              <w:t xml:space="preserve"> </w:t>
            </w:r>
            <w:proofErr w:type="spellStart"/>
            <w:r w:rsidRPr="000759A9">
              <w:rPr>
                <w:lang w:val="en-US"/>
              </w:rPr>
              <w:t>exclusiv</w:t>
            </w:r>
            <w:proofErr w:type="spellEnd"/>
            <w:r w:rsidRPr="000759A9">
              <w:rPr>
                <w:lang w:val="en-US"/>
              </w:rPr>
              <w:t xml:space="preserve"> la </w:t>
            </w:r>
            <w:proofErr w:type="spellStart"/>
            <w:r w:rsidRPr="000759A9">
              <w:rPr>
                <w:lang w:val="en-US"/>
              </w:rPr>
              <w:t>Hotărârea</w:t>
            </w:r>
            <w:proofErr w:type="spellEnd"/>
            <w:r w:rsidRPr="000759A9">
              <w:rPr>
                <w:lang w:val="en-US"/>
              </w:rPr>
              <w:t xml:space="preserve"> </w:t>
            </w:r>
            <w:proofErr w:type="spellStart"/>
            <w:r w:rsidRPr="000759A9">
              <w:rPr>
                <w:lang w:val="en-US"/>
              </w:rPr>
              <w:t>Guvernului</w:t>
            </w:r>
            <w:proofErr w:type="spellEnd"/>
            <w:r w:rsidRPr="000759A9">
              <w:rPr>
                <w:lang w:val="en-US"/>
              </w:rPr>
              <w:t xml:space="preserve"> nr. 575/2024, </w:t>
            </w:r>
            <w:proofErr w:type="spellStart"/>
            <w:r w:rsidRPr="000759A9">
              <w:rPr>
                <w:lang w:val="en-US"/>
              </w:rPr>
              <w:t>făra</w:t>
            </w:r>
            <w:proofErr w:type="spellEnd"/>
            <w:r w:rsidRPr="000759A9">
              <w:rPr>
                <w:lang w:val="en-US"/>
              </w:rPr>
              <w:t xml:space="preserve">̆ a fi </w:t>
            </w:r>
            <w:proofErr w:type="spellStart"/>
            <w:r w:rsidRPr="000759A9">
              <w:rPr>
                <w:lang w:val="en-US"/>
              </w:rPr>
              <w:t>incluse</w:t>
            </w:r>
            <w:proofErr w:type="spellEnd"/>
            <w:r w:rsidRPr="000759A9">
              <w:rPr>
                <w:lang w:val="en-US"/>
              </w:rPr>
              <w:t xml:space="preserve"> </w:t>
            </w:r>
            <w:proofErr w:type="spellStart"/>
            <w:r w:rsidRPr="000759A9">
              <w:rPr>
                <w:lang w:val="en-US"/>
              </w:rPr>
              <w:t>dispoziții</w:t>
            </w:r>
            <w:proofErr w:type="spellEnd"/>
            <w:r w:rsidRPr="000759A9">
              <w:rPr>
                <w:lang w:val="en-US"/>
              </w:rPr>
              <w:t xml:space="preserve"> </w:t>
            </w:r>
            <w:proofErr w:type="spellStart"/>
            <w:r w:rsidRPr="000759A9">
              <w:rPr>
                <w:lang w:val="en-US"/>
              </w:rPr>
              <w:t>referitoare</w:t>
            </w:r>
            <w:proofErr w:type="spellEnd"/>
            <w:r w:rsidRPr="000759A9">
              <w:rPr>
                <w:lang w:val="en-US"/>
              </w:rPr>
              <w:t xml:space="preserve"> la </w:t>
            </w:r>
            <w:proofErr w:type="spellStart"/>
            <w:r w:rsidRPr="000759A9">
              <w:rPr>
                <w:lang w:val="en-US"/>
              </w:rPr>
              <w:t>implementarea</w:t>
            </w:r>
            <w:proofErr w:type="spellEnd"/>
            <w:r w:rsidRPr="000759A9">
              <w:rPr>
                <w:lang w:val="en-US"/>
              </w:rPr>
              <w:t xml:space="preserve"> </w:t>
            </w:r>
            <w:proofErr w:type="spellStart"/>
            <w:r w:rsidRPr="000759A9">
              <w:rPr>
                <w:lang w:val="en-US"/>
              </w:rPr>
              <w:t>Hotărârii</w:t>
            </w:r>
            <w:proofErr w:type="spellEnd"/>
            <w:r w:rsidRPr="000759A9">
              <w:rPr>
                <w:lang w:val="en-US"/>
              </w:rPr>
              <w:t xml:space="preserve"> </w:t>
            </w:r>
            <w:proofErr w:type="spellStart"/>
            <w:r w:rsidRPr="000759A9">
              <w:rPr>
                <w:lang w:val="en-US"/>
              </w:rPr>
              <w:t>Guvernului</w:t>
            </w:r>
            <w:proofErr w:type="spellEnd"/>
            <w:r w:rsidRPr="000759A9">
              <w:rPr>
                <w:lang w:val="en-US"/>
              </w:rPr>
              <w:t xml:space="preserve"> nr. 259/2024. </w:t>
            </w:r>
            <w:proofErr w:type="spellStart"/>
            <w:r w:rsidRPr="000759A9">
              <w:rPr>
                <w:lang w:val="en-US"/>
              </w:rPr>
              <w:t>În</w:t>
            </w:r>
            <w:proofErr w:type="spellEnd"/>
            <w:r w:rsidRPr="000759A9">
              <w:rPr>
                <w:lang w:val="en-US"/>
              </w:rPr>
              <w:t xml:space="preserve"> </w:t>
            </w:r>
            <w:proofErr w:type="spellStart"/>
            <w:r w:rsidRPr="000759A9">
              <w:rPr>
                <w:lang w:val="en-US"/>
              </w:rPr>
              <w:t>aceste</w:t>
            </w:r>
            <w:proofErr w:type="spellEnd"/>
            <w:r w:rsidRPr="000759A9">
              <w:rPr>
                <w:lang w:val="en-US"/>
              </w:rPr>
              <w:t xml:space="preserve"> </w:t>
            </w:r>
            <w:proofErr w:type="spellStart"/>
            <w:r w:rsidRPr="000759A9">
              <w:rPr>
                <w:lang w:val="en-US"/>
              </w:rPr>
              <w:t>condiții</w:t>
            </w:r>
            <w:proofErr w:type="spellEnd"/>
            <w:r w:rsidRPr="000759A9">
              <w:rPr>
                <w:lang w:val="en-US"/>
              </w:rPr>
              <w:t xml:space="preserve">, </w:t>
            </w:r>
            <w:proofErr w:type="spellStart"/>
            <w:r w:rsidRPr="000759A9">
              <w:rPr>
                <w:lang w:val="en-US"/>
              </w:rPr>
              <w:t>deși</w:t>
            </w:r>
            <w:proofErr w:type="spellEnd"/>
            <w:r w:rsidRPr="000759A9">
              <w:rPr>
                <w:lang w:val="en-US"/>
              </w:rPr>
              <w:t xml:space="preserve"> formal </w:t>
            </w:r>
            <w:proofErr w:type="spellStart"/>
            <w:r w:rsidRPr="000759A9">
              <w:rPr>
                <w:lang w:val="en-US"/>
              </w:rPr>
              <w:t>acceptata</w:t>
            </w:r>
            <w:proofErr w:type="spellEnd"/>
            <w:r w:rsidRPr="000759A9">
              <w:rPr>
                <w:lang w:val="en-US"/>
              </w:rPr>
              <w:t xml:space="preserve">̆, </w:t>
            </w:r>
            <w:proofErr w:type="spellStart"/>
            <w:r w:rsidRPr="000759A9">
              <w:rPr>
                <w:lang w:val="en-US"/>
              </w:rPr>
              <w:t>propunerea</w:t>
            </w:r>
            <w:proofErr w:type="spellEnd"/>
            <w:r w:rsidRPr="000759A9">
              <w:rPr>
                <w:lang w:val="en-US"/>
              </w:rPr>
              <w:t xml:space="preserve"> de </w:t>
            </w:r>
            <w:proofErr w:type="spellStart"/>
            <w:r w:rsidRPr="000759A9">
              <w:rPr>
                <w:lang w:val="en-US"/>
              </w:rPr>
              <w:t>extindere</w:t>
            </w:r>
            <w:proofErr w:type="spellEnd"/>
            <w:r w:rsidRPr="000759A9">
              <w:rPr>
                <w:lang w:val="en-US"/>
              </w:rPr>
              <w:t xml:space="preserve"> a </w:t>
            </w:r>
            <w:proofErr w:type="spellStart"/>
            <w:r w:rsidRPr="000759A9">
              <w:rPr>
                <w:lang w:val="en-US"/>
              </w:rPr>
              <w:t>domeniului</w:t>
            </w:r>
            <w:proofErr w:type="spellEnd"/>
            <w:r w:rsidRPr="000759A9">
              <w:rPr>
                <w:lang w:val="en-US"/>
              </w:rPr>
              <w:t xml:space="preserve"> de </w:t>
            </w:r>
            <w:proofErr w:type="spellStart"/>
            <w:r w:rsidRPr="000759A9">
              <w:rPr>
                <w:lang w:val="en-US"/>
              </w:rPr>
              <w:t>aplicare</w:t>
            </w:r>
            <w:proofErr w:type="spellEnd"/>
            <w:r w:rsidRPr="000759A9">
              <w:rPr>
                <w:lang w:val="en-US"/>
              </w:rPr>
              <w:t xml:space="preserve"> </w:t>
            </w:r>
            <w:proofErr w:type="spellStart"/>
            <w:r w:rsidRPr="000759A9">
              <w:rPr>
                <w:lang w:val="en-US"/>
              </w:rPr>
              <w:t>asupra</w:t>
            </w:r>
            <w:proofErr w:type="spellEnd"/>
            <w:r w:rsidRPr="000759A9">
              <w:rPr>
                <w:lang w:val="en-US"/>
              </w:rPr>
              <w:t xml:space="preserve"> </w:t>
            </w:r>
            <w:proofErr w:type="spellStart"/>
            <w:r w:rsidRPr="000759A9">
              <w:rPr>
                <w:lang w:val="en-US"/>
              </w:rPr>
              <w:t>schemei</w:t>
            </w:r>
            <w:proofErr w:type="spellEnd"/>
            <w:r w:rsidRPr="000759A9">
              <w:rPr>
                <w:lang w:val="en-US"/>
              </w:rPr>
              <w:t xml:space="preserve"> CORSIA nu se </w:t>
            </w:r>
            <w:proofErr w:type="spellStart"/>
            <w:r w:rsidRPr="000759A9">
              <w:rPr>
                <w:lang w:val="en-US"/>
              </w:rPr>
              <w:t>reflecta</w:t>
            </w:r>
            <w:proofErr w:type="spellEnd"/>
            <w:r w:rsidRPr="000759A9">
              <w:rPr>
                <w:lang w:val="en-US"/>
              </w:rPr>
              <w:t xml:space="preserve">̆ </w:t>
            </w:r>
            <w:proofErr w:type="spellStart"/>
            <w:r w:rsidRPr="000759A9">
              <w:rPr>
                <w:lang w:val="en-US"/>
              </w:rPr>
              <w:t>în</w:t>
            </w:r>
            <w:proofErr w:type="spellEnd"/>
            <w:r w:rsidRPr="000759A9">
              <w:rPr>
                <w:lang w:val="en-US"/>
              </w:rPr>
              <w:t xml:space="preserve"> </w:t>
            </w:r>
            <w:proofErr w:type="spellStart"/>
            <w:r w:rsidRPr="000759A9">
              <w:rPr>
                <w:lang w:val="en-US"/>
              </w:rPr>
              <w:t>textul</w:t>
            </w:r>
            <w:proofErr w:type="spellEnd"/>
            <w:r w:rsidRPr="000759A9">
              <w:rPr>
                <w:lang w:val="en-US"/>
              </w:rPr>
              <w:t xml:space="preserve"> </w:t>
            </w:r>
            <w:proofErr w:type="spellStart"/>
            <w:r w:rsidRPr="000759A9">
              <w:rPr>
                <w:lang w:val="en-US"/>
              </w:rPr>
              <w:t>proiectului</w:t>
            </w:r>
            <w:proofErr w:type="spellEnd"/>
            <w:r w:rsidRPr="000759A9">
              <w:rPr>
                <w:lang w:val="en-US"/>
              </w:rPr>
              <w:t xml:space="preserve">, </w:t>
            </w:r>
            <w:proofErr w:type="spellStart"/>
            <w:r w:rsidRPr="000759A9">
              <w:rPr>
                <w:lang w:val="en-US"/>
              </w:rPr>
              <w:t>ceea</w:t>
            </w:r>
            <w:proofErr w:type="spellEnd"/>
            <w:r w:rsidRPr="000759A9">
              <w:rPr>
                <w:lang w:val="en-US"/>
              </w:rPr>
              <w:t xml:space="preserve"> </w:t>
            </w:r>
            <w:proofErr w:type="spellStart"/>
            <w:r w:rsidRPr="000759A9">
              <w:rPr>
                <w:lang w:val="en-US"/>
              </w:rPr>
              <w:t>ce</w:t>
            </w:r>
            <w:proofErr w:type="spellEnd"/>
            <w:r w:rsidRPr="000759A9">
              <w:rPr>
                <w:lang w:val="en-US"/>
              </w:rPr>
              <w:t xml:space="preserve"> o face </w:t>
            </w:r>
            <w:proofErr w:type="spellStart"/>
            <w:r w:rsidRPr="000759A9">
              <w:rPr>
                <w:lang w:val="en-US"/>
              </w:rPr>
              <w:t>inaplicabila</w:t>
            </w:r>
            <w:proofErr w:type="spellEnd"/>
            <w:r w:rsidRPr="000759A9">
              <w:rPr>
                <w:lang w:val="en-US"/>
              </w:rPr>
              <w:t xml:space="preserve">̆. </w:t>
            </w:r>
          </w:p>
          <w:p w14:paraId="50D10215" w14:textId="77777777" w:rsidR="00F2020C" w:rsidRPr="000759A9" w:rsidRDefault="00F2020C" w:rsidP="00F2020C">
            <w:pPr>
              <w:jc w:val="both"/>
              <w:rPr>
                <w:lang w:val="en-US"/>
              </w:rPr>
            </w:pPr>
            <w:r w:rsidRPr="000759A9">
              <w:rPr>
                <w:lang w:val="en-US"/>
              </w:rPr>
              <w:lastRenderedPageBreak/>
              <w:t xml:space="preserve">Mai </w:t>
            </w:r>
            <w:proofErr w:type="spellStart"/>
            <w:r w:rsidRPr="000759A9">
              <w:rPr>
                <w:lang w:val="en-US"/>
              </w:rPr>
              <w:t>mult</w:t>
            </w:r>
            <w:proofErr w:type="spellEnd"/>
            <w:r w:rsidRPr="000759A9">
              <w:rPr>
                <w:lang w:val="en-US"/>
              </w:rPr>
              <w:t xml:space="preserve">, conform pct. 35 al </w:t>
            </w:r>
            <w:proofErr w:type="spellStart"/>
            <w:r w:rsidRPr="000759A9">
              <w:rPr>
                <w:lang w:val="en-US"/>
              </w:rPr>
              <w:t>Regulamentului</w:t>
            </w:r>
            <w:proofErr w:type="spellEnd"/>
            <w:r w:rsidRPr="000759A9">
              <w:rPr>
                <w:lang w:val="en-US"/>
              </w:rPr>
              <w:t xml:space="preserve"> </w:t>
            </w:r>
            <w:proofErr w:type="spellStart"/>
            <w:r w:rsidRPr="000759A9">
              <w:rPr>
                <w:lang w:val="en-US"/>
              </w:rPr>
              <w:t>privind</w:t>
            </w:r>
            <w:proofErr w:type="spellEnd"/>
            <w:r w:rsidRPr="000759A9">
              <w:rPr>
                <w:lang w:val="en-US"/>
              </w:rPr>
              <w:t xml:space="preserve"> </w:t>
            </w:r>
            <w:proofErr w:type="spellStart"/>
            <w:r w:rsidRPr="000759A9">
              <w:rPr>
                <w:lang w:val="en-US"/>
              </w:rPr>
              <w:t>funcționarea</w:t>
            </w:r>
            <w:proofErr w:type="spellEnd"/>
            <w:r w:rsidRPr="000759A9">
              <w:rPr>
                <w:lang w:val="en-US"/>
              </w:rPr>
              <w:t xml:space="preserve"> </w:t>
            </w:r>
            <w:proofErr w:type="spellStart"/>
            <w:r w:rsidRPr="000759A9">
              <w:rPr>
                <w:lang w:val="en-US"/>
              </w:rPr>
              <w:t>Schemei</w:t>
            </w:r>
            <w:proofErr w:type="spellEnd"/>
            <w:r w:rsidRPr="000759A9">
              <w:rPr>
                <w:lang w:val="en-US"/>
              </w:rPr>
              <w:t xml:space="preserve"> de </w:t>
            </w:r>
            <w:proofErr w:type="spellStart"/>
            <w:r w:rsidRPr="000759A9">
              <w:rPr>
                <w:lang w:val="en-US"/>
              </w:rPr>
              <w:t>compensare</w:t>
            </w:r>
            <w:proofErr w:type="spellEnd"/>
            <w:r w:rsidRPr="000759A9">
              <w:rPr>
                <w:lang w:val="en-US"/>
              </w:rPr>
              <w:t xml:space="preserve"> </w:t>
            </w:r>
            <w:proofErr w:type="spellStart"/>
            <w:r w:rsidRPr="000759A9">
              <w:rPr>
                <w:lang w:val="en-US"/>
              </w:rPr>
              <w:t>și</w:t>
            </w:r>
            <w:proofErr w:type="spellEnd"/>
            <w:r w:rsidRPr="000759A9">
              <w:rPr>
                <w:lang w:val="en-US"/>
              </w:rPr>
              <w:t xml:space="preserve"> de </w:t>
            </w:r>
            <w:proofErr w:type="spellStart"/>
            <w:r w:rsidRPr="000759A9">
              <w:rPr>
                <w:lang w:val="en-US"/>
              </w:rPr>
              <w:t>reducere</w:t>
            </w:r>
            <w:proofErr w:type="spellEnd"/>
            <w:r w:rsidRPr="000759A9">
              <w:rPr>
                <w:lang w:val="en-US"/>
              </w:rPr>
              <w:t xml:space="preserve"> </w:t>
            </w:r>
            <w:proofErr w:type="gramStart"/>
            <w:r w:rsidRPr="000759A9">
              <w:rPr>
                <w:lang w:val="en-US"/>
              </w:rPr>
              <w:t>a</w:t>
            </w:r>
            <w:proofErr w:type="gramEnd"/>
            <w:r w:rsidRPr="000759A9">
              <w:rPr>
                <w:lang w:val="en-US"/>
              </w:rPr>
              <w:t xml:space="preserve"> </w:t>
            </w:r>
            <w:proofErr w:type="spellStart"/>
            <w:r w:rsidRPr="000759A9">
              <w:rPr>
                <w:lang w:val="en-US"/>
              </w:rPr>
              <w:t>emisiilor</w:t>
            </w:r>
            <w:proofErr w:type="spellEnd"/>
            <w:r w:rsidRPr="000759A9">
              <w:rPr>
                <w:lang w:val="en-US"/>
              </w:rPr>
              <w:t xml:space="preserve"> de carbon </w:t>
            </w:r>
            <w:proofErr w:type="spellStart"/>
            <w:r w:rsidRPr="000759A9">
              <w:rPr>
                <w:lang w:val="en-US"/>
              </w:rPr>
              <w:t>pentru</w:t>
            </w:r>
            <w:proofErr w:type="spellEnd"/>
            <w:r w:rsidRPr="000759A9">
              <w:rPr>
                <w:lang w:val="en-US"/>
              </w:rPr>
              <w:t xml:space="preserve"> </w:t>
            </w:r>
            <w:proofErr w:type="spellStart"/>
            <w:r w:rsidRPr="000759A9">
              <w:rPr>
                <w:lang w:val="en-US"/>
              </w:rPr>
              <w:t>aviația</w:t>
            </w:r>
            <w:proofErr w:type="spellEnd"/>
            <w:r w:rsidRPr="000759A9">
              <w:rPr>
                <w:lang w:val="en-US"/>
              </w:rPr>
              <w:t xml:space="preserve"> </w:t>
            </w:r>
            <w:proofErr w:type="spellStart"/>
            <w:r w:rsidRPr="000759A9">
              <w:rPr>
                <w:lang w:val="en-US"/>
              </w:rPr>
              <w:t>internaționala</w:t>
            </w:r>
            <w:proofErr w:type="spellEnd"/>
            <w:r w:rsidRPr="000759A9">
              <w:rPr>
                <w:lang w:val="en-US"/>
              </w:rPr>
              <w:t xml:space="preserve">̆ (CORSIA), </w:t>
            </w:r>
            <w:proofErr w:type="spellStart"/>
            <w:r w:rsidRPr="000759A9">
              <w:rPr>
                <w:lang w:val="en-US"/>
              </w:rPr>
              <w:t>aprobat</w:t>
            </w:r>
            <w:proofErr w:type="spellEnd"/>
            <w:r w:rsidRPr="000759A9">
              <w:rPr>
                <w:lang w:val="en-US"/>
              </w:rPr>
              <w:t xml:space="preserve"> </w:t>
            </w:r>
            <w:proofErr w:type="spellStart"/>
            <w:r w:rsidRPr="000759A9">
              <w:rPr>
                <w:lang w:val="en-US"/>
              </w:rPr>
              <w:t>prin</w:t>
            </w:r>
            <w:proofErr w:type="spellEnd"/>
            <w:r w:rsidRPr="000759A9">
              <w:rPr>
                <w:lang w:val="en-US"/>
              </w:rPr>
              <w:t xml:space="preserve"> </w:t>
            </w:r>
            <w:proofErr w:type="spellStart"/>
            <w:r w:rsidRPr="000759A9">
              <w:rPr>
                <w:lang w:val="en-US"/>
              </w:rPr>
              <w:t>Hotărârea</w:t>
            </w:r>
            <w:proofErr w:type="spellEnd"/>
            <w:r w:rsidRPr="000759A9">
              <w:rPr>
                <w:lang w:val="en-US"/>
              </w:rPr>
              <w:t xml:space="preserve"> </w:t>
            </w:r>
            <w:proofErr w:type="spellStart"/>
            <w:r w:rsidRPr="000759A9">
              <w:rPr>
                <w:lang w:val="en-US"/>
              </w:rPr>
              <w:t>Guvernului</w:t>
            </w:r>
            <w:proofErr w:type="spellEnd"/>
            <w:r w:rsidRPr="000759A9">
              <w:rPr>
                <w:lang w:val="en-US"/>
              </w:rPr>
              <w:t xml:space="preserve"> nr. 259/2024, </w:t>
            </w:r>
            <w:proofErr w:type="spellStart"/>
            <w:r w:rsidRPr="000759A9">
              <w:rPr>
                <w:lang w:val="en-US"/>
              </w:rPr>
              <w:t>operatorii</w:t>
            </w:r>
            <w:proofErr w:type="spellEnd"/>
            <w:r w:rsidRPr="000759A9">
              <w:rPr>
                <w:lang w:val="en-US"/>
              </w:rPr>
              <w:t xml:space="preserve"> </w:t>
            </w:r>
            <w:proofErr w:type="spellStart"/>
            <w:r w:rsidRPr="000759A9">
              <w:rPr>
                <w:lang w:val="en-US"/>
              </w:rPr>
              <w:t>aerieni</w:t>
            </w:r>
            <w:proofErr w:type="spellEnd"/>
            <w:r w:rsidRPr="000759A9">
              <w:rPr>
                <w:lang w:val="en-US"/>
              </w:rPr>
              <w:t xml:space="preserve"> au </w:t>
            </w:r>
            <w:proofErr w:type="spellStart"/>
            <w:r w:rsidRPr="000759A9">
              <w:rPr>
                <w:lang w:val="en-US"/>
              </w:rPr>
              <w:t>obligația</w:t>
            </w:r>
            <w:proofErr w:type="spellEnd"/>
            <w:r w:rsidRPr="000759A9">
              <w:rPr>
                <w:lang w:val="en-US"/>
              </w:rPr>
              <w:t xml:space="preserve"> de a </w:t>
            </w:r>
            <w:proofErr w:type="spellStart"/>
            <w:r w:rsidRPr="000759A9">
              <w:rPr>
                <w:lang w:val="en-US"/>
              </w:rPr>
              <w:t>contracta</w:t>
            </w:r>
            <w:proofErr w:type="spellEnd"/>
            <w:r w:rsidRPr="000759A9">
              <w:rPr>
                <w:lang w:val="en-US"/>
              </w:rPr>
              <w:t xml:space="preserve"> </w:t>
            </w:r>
            <w:proofErr w:type="spellStart"/>
            <w:r w:rsidRPr="000759A9">
              <w:rPr>
                <w:lang w:val="en-US"/>
              </w:rPr>
              <w:t>verificatori</w:t>
            </w:r>
            <w:proofErr w:type="spellEnd"/>
            <w:r w:rsidRPr="000759A9">
              <w:rPr>
                <w:lang w:val="en-US"/>
              </w:rPr>
              <w:t xml:space="preserve"> </w:t>
            </w:r>
            <w:proofErr w:type="spellStart"/>
            <w:r w:rsidRPr="000759A9">
              <w:rPr>
                <w:lang w:val="en-US"/>
              </w:rPr>
              <w:t>incluși</w:t>
            </w:r>
            <w:proofErr w:type="spellEnd"/>
            <w:r w:rsidRPr="000759A9">
              <w:rPr>
                <w:lang w:val="en-US"/>
              </w:rPr>
              <w:t xml:space="preserve"> </w:t>
            </w:r>
            <w:proofErr w:type="spellStart"/>
            <w:r w:rsidRPr="000759A9">
              <w:rPr>
                <w:lang w:val="en-US"/>
              </w:rPr>
              <w:t>în</w:t>
            </w:r>
            <w:proofErr w:type="spellEnd"/>
            <w:r w:rsidRPr="000759A9">
              <w:rPr>
                <w:lang w:val="en-US"/>
              </w:rPr>
              <w:t xml:space="preserve"> </w:t>
            </w:r>
            <w:proofErr w:type="spellStart"/>
            <w:r w:rsidRPr="000759A9">
              <w:rPr>
                <w:lang w:val="en-US"/>
              </w:rPr>
              <w:t>lista</w:t>
            </w:r>
            <w:proofErr w:type="spellEnd"/>
            <w:r w:rsidRPr="000759A9">
              <w:rPr>
                <w:lang w:val="en-US"/>
              </w:rPr>
              <w:t xml:space="preserve"> </w:t>
            </w:r>
            <w:proofErr w:type="spellStart"/>
            <w:r w:rsidRPr="000759A9">
              <w:rPr>
                <w:lang w:val="en-US"/>
              </w:rPr>
              <w:t>oficiala</w:t>
            </w:r>
            <w:proofErr w:type="spellEnd"/>
            <w:r w:rsidRPr="000759A9">
              <w:rPr>
                <w:lang w:val="en-US"/>
              </w:rPr>
              <w:t xml:space="preserve">̆ </w:t>
            </w:r>
            <w:proofErr w:type="spellStart"/>
            <w:r w:rsidRPr="000759A9">
              <w:rPr>
                <w:lang w:val="en-US"/>
              </w:rPr>
              <w:t>publicata</w:t>
            </w:r>
            <w:proofErr w:type="spellEnd"/>
            <w:r w:rsidRPr="000759A9">
              <w:rPr>
                <w:lang w:val="en-US"/>
              </w:rPr>
              <w:t xml:space="preserve">̆ de </w:t>
            </w:r>
            <w:proofErr w:type="spellStart"/>
            <w:r w:rsidRPr="000759A9">
              <w:rPr>
                <w:lang w:val="en-US"/>
              </w:rPr>
              <w:t>Organizația</w:t>
            </w:r>
            <w:proofErr w:type="spellEnd"/>
            <w:r w:rsidRPr="000759A9">
              <w:rPr>
                <w:lang w:val="en-US"/>
              </w:rPr>
              <w:t xml:space="preserve"> </w:t>
            </w:r>
            <w:proofErr w:type="spellStart"/>
            <w:r w:rsidRPr="000759A9">
              <w:rPr>
                <w:lang w:val="en-US"/>
              </w:rPr>
              <w:t>Internaționala</w:t>
            </w:r>
            <w:proofErr w:type="spellEnd"/>
            <w:r w:rsidRPr="000759A9">
              <w:rPr>
                <w:lang w:val="en-US"/>
              </w:rPr>
              <w:t xml:space="preserve">̆ a </w:t>
            </w:r>
            <w:proofErr w:type="spellStart"/>
            <w:r w:rsidRPr="000759A9">
              <w:rPr>
                <w:lang w:val="en-US"/>
              </w:rPr>
              <w:t>Aviației</w:t>
            </w:r>
            <w:proofErr w:type="spellEnd"/>
            <w:r w:rsidRPr="000759A9">
              <w:rPr>
                <w:lang w:val="en-US"/>
              </w:rPr>
              <w:t xml:space="preserve"> Civile (OACI). </w:t>
            </w:r>
            <w:proofErr w:type="spellStart"/>
            <w:r w:rsidRPr="000759A9">
              <w:rPr>
                <w:lang w:val="en-US"/>
              </w:rPr>
              <w:t>Aceasta</w:t>
            </w:r>
            <w:proofErr w:type="spellEnd"/>
            <w:r w:rsidRPr="000759A9">
              <w:rPr>
                <w:lang w:val="en-US"/>
              </w:rPr>
              <w:t xml:space="preserve">̆ </w:t>
            </w:r>
            <w:proofErr w:type="spellStart"/>
            <w:r w:rsidRPr="000759A9">
              <w:rPr>
                <w:lang w:val="en-US"/>
              </w:rPr>
              <w:t>lista</w:t>
            </w:r>
            <w:proofErr w:type="spellEnd"/>
            <w:r w:rsidRPr="000759A9">
              <w:rPr>
                <w:lang w:val="en-US"/>
              </w:rPr>
              <w:t xml:space="preserve">̆ </w:t>
            </w:r>
            <w:proofErr w:type="spellStart"/>
            <w:r w:rsidRPr="000759A9">
              <w:rPr>
                <w:lang w:val="en-US"/>
              </w:rPr>
              <w:t>cuprinde</w:t>
            </w:r>
            <w:proofErr w:type="spellEnd"/>
            <w:r w:rsidRPr="000759A9">
              <w:rPr>
                <w:lang w:val="en-US"/>
              </w:rPr>
              <w:t xml:space="preserve"> </w:t>
            </w:r>
            <w:proofErr w:type="spellStart"/>
            <w:r w:rsidRPr="000759A9">
              <w:rPr>
                <w:lang w:val="en-US"/>
              </w:rPr>
              <w:t>doar</w:t>
            </w:r>
            <w:proofErr w:type="spellEnd"/>
            <w:r w:rsidRPr="000759A9">
              <w:rPr>
                <w:lang w:val="en-US"/>
              </w:rPr>
              <w:t xml:space="preserve"> </w:t>
            </w:r>
            <w:proofErr w:type="spellStart"/>
            <w:r w:rsidRPr="000759A9">
              <w:rPr>
                <w:lang w:val="en-US"/>
              </w:rPr>
              <w:t>verificatorii</w:t>
            </w:r>
            <w:proofErr w:type="spellEnd"/>
            <w:r w:rsidRPr="000759A9">
              <w:rPr>
                <w:lang w:val="en-US"/>
              </w:rPr>
              <w:t xml:space="preserve"> </w:t>
            </w:r>
            <w:proofErr w:type="spellStart"/>
            <w:r w:rsidRPr="000759A9">
              <w:rPr>
                <w:lang w:val="en-US"/>
              </w:rPr>
              <w:t>acreditați</w:t>
            </w:r>
            <w:proofErr w:type="spellEnd"/>
            <w:r w:rsidRPr="000759A9">
              <w:rPr>
                <w:lang w:val="en-US"/>
              </w:rPr>
              <w:t xml:space="preserve"> special </w:t>
            </w:r>
            <w:proofErr w:type="spellStart"/>
            <w:r w:rsidRPr="000759A9">
              <w:rPr>
                <w:lang w:val="en-US"/>
              </w:rPr>
              <w:t>pentru</w:t>
            </w:r>
            <w:proofErr w:type="spellEnd"/>
            <w:r w:rsidRPr="000759A9">
              <w:rPr>
                <w:lang w:val="en-US"/>
              </w:rPr>
              <w:t xml:space="preserve"> CORSIA, </w:t>
            </w:r>
            <w:proofErr w:type="spellStart"/>
            <w:r w:rsidRPr="000759A9">
              <w:rPr>
                <w:lang w:val="en-US"/>
              </w:rPr>
              <w:t>în</w:t>
            </w:r>
            <w:proofErr w:type="spellEnd"/>
            <w:r w:rsidRPr="000759A9">
              <w:rPr>
                <w:lang w:val="en-US"/>
              </w:rPr>
              <w:t xml:space="preserve"> </w:t>
            </w:r>
            <w:proofErr w:type="spellStart"/>
            <w:r w:rsidRPr="000759A9">
              <w:rPr>
                <w:lang w:val="en-US"/>
              </w:rPr>
              <w:t>baza</w:t>
            </w:r>
            <w:proofErr w:type="spellEnd"/>
            <w:r w:rsidRPr="000759A9">
              <w:rPr>
                <w:lang w:val="en-US"/>
              </w:rPr>
              <w:t xml:space="preserve"> </w:t>
            </w:r>
            <w:proofErr w:type="spellStart"/>
            <w:r w:rsidRPr="000759A9">
              <w:rPr>
                <w:lang w:val="en-US"/>
              </w:rPr>
              <w:t>notificărilor</w:t>
            </w:r>
            <w:proofErr w:type="spellEnd"/>
            <w:r w:rsidRPr="000759A9">
              <w:rPr>
                <w:lang w:val="en-US"/>
              </w:rPr>
              <w:t xml:space="preserve"> </w:t>
            </w:r>
            <w:proofErr w:type="spellStart"/>
            <w:r w:rsidRPr="000759A9">
              <w:rPr>
                <w:lang w:val="en-US"/>
              </w:rPr>
              <w:t>și</w:t>
            </w:r>
            <w:proofErr w:type="spellEnd"/>
            <w:r w:rsidRPr="000759A9">
              <w:rPr>
                <w:lang w:val="en-US"/>
              </w:rPr>
              <w:t xml:space="preserve"> </w:t>
            </w:r>
            <w:proofErr w:type="spellStart"/>
            <w:r w:rsidRPr="000759A9">
              <w:rPr>
                <w:lang w:val="en-US"/>
              </w:rPr>
              <w:t>documentelor</w:t>
            </w:r>
            <w:proofErr w:type="spellEnd"/>
            <w:r w:rsidRPr="000759A9">
              <w:rPr>
                <w:lang w:val="en-US"/>
              </w:rPr>
              <w:t xml:space="preserve"> de </w:t>
            </w:r>
            <w:proofErr w:type="spellStart"/>
            <w:r w:rsidRPr="000759A9">
              <w:rPr>
                <w:lang w:val="en-US"/>
              </w:rPr>
              <w:t>acreditare</w:t>
            </w:r>
            <w:proofErr w:type="spellEnd"/>
            <w:r w:rsidRPr="000759A9">
              <w:rPr>
                <w:lang w:val="en-US"/>
              </w:rPr>
              <w:t xml:space="preserve"> </w:t>
            </w:r>
            <w:proofErr w:type="spellStart"/>
            <w:r w:rsidRPr="000759A9">
              <w:rPr>
                <w:lang w:val="en-US"/>
              </w:rPr>
              <w:t>transmise</w:t>
            </w:r>
            <w:proofErr w:type="spellEnd"/>
            <w:r w:rsidRPr="000759A9">
              <w:rPr>
                <w:lang w:val="en-US"/>
              </w:rPr>
              <w:t xml:space="preserve"> </w:t>
            </w:r>
            <w:proofErr w:type="spellStart"/>
            <w:r w:rsidRPr="000759A9">
              <w:rPr>
                <w:lang w:val="en-US"/>
              </w:rPr>
              <w:t>anual</w:t>
            </w:r>
            <w:proofErr w:type="spellEnd"/>
            <w:r w:rsidRPr="000759A9">
              <w:rPr>
                <w:lang w:val="en-US"/>
              </w:rPr>
              <w:t xml:space="preserve"> de </w:t>
            </w:r>
            <w:proofErr w:type="spellStart"/>
            <w:r w:rsidRPr="000759A9">
              <w:rPr>
                <w:lang w:val="en-US"/>
              </w:rPr>
              <w:t>statele</w:t>
            </w:r>
            <w:proofErr w:type="spellEnd"/>
            <w:r w:rsidRPr="000759A9">
              <w:rPr>
                <w:lang w:val="en-US"/>
              </w:rPr>
              <w:t xml:space="preserve"> </w:t>
            </w:r>
            <w:proofErr w:type="spellStart"/>
            <w:r w:rsidRPr="000759A9">
              <w:rPr>
                <w:lang w:val="en-US"/>
              </w:rPr>
              <w:t>membre</w:t>
            </w:r>
            <w:proofErr w:type="spellEnd"/>
            <w:r w:rsidRPr="000759A9">
              <w:rPr>
                <w:lang w:val="en-US"/>
              </w:rPr>
              <w:t xml:space="preserve">. </w:t>
            </w:r>
          </w:p>
          <w:p w14:paraId="7D49C7ED" w14:textId="77777777" w:rsidR="00F2020C" w:rsidRPr="000759A9" w:rsidRDefault="00F2020C" w:rsidP="00F2020C">
            <w:pPr>
              <w:jc w:val="both"/>
              <w:rPr>
                <w:lang w:val="en-US"/>
              </w:rPr>
            </w:pPr>
            <w:r w:rsidRPr="000759A9">
              <w:rPr>
                <w:lang w:val="en-US"/>
              </w:rPr>
              <w:t xml:space="preserve">Prin </w:t>
            </w:r>
            <w:proofErr w:type="spellStart"/>
            <w:r w:rsidRPr="000759A9">
              <w:rPr>
                <w:lang w:val="en-US"/>
              </w:rPr>
              <w:t>urmare</w:t>
            </w:r>
            <w:proofErr w:type="spellEnd"/>
            <w:r w:rsidRPr="000759A9">
              <w:rPr>
                <w:lang w:val="en-US"/>
              </w:rPr>
              <w:t xml:space="preserve">, </w:t>
            </w:r>
            <w:proofErr w:type="spellStart"/>
            <w:r w:rsidRPr="000759A9">
              <w:rPr>
                <w:lang w:val="en-US"/>
              </w:rPr>
              <w:t>daca</w:t>
            </w:r>
            <w:proofErr w:type="spellEnd"/>
            <w:r w:rsidRPr="000759A9">
              <w:rPr>
                <w:lang w:val="en-US"/>
              </w:rPr>
              <w:t xml:space="preserve">̆ </w:t>
            </w:r>
            <w:proofErr w:type="spellStart"/>
            <w:r w:rsidRPr="000759A9">
              <w:rPr>
                <w:lang w:val="en-US"/>
              </w:rPr>
              <w:t>autoritatea</w:t>
            </w:r>
            <w:proofErr w:type="spellEnd"/>
            <w:r w:rsidRPr="000759A9">
              <w:rPr>
                <w:lang w:val="en-US"/>
              </w:rPr>
              <w:t xml:space="preserve"> </w:t>
            </w:r>
            <w:proofErr w:type="spellStart"/>
            <w:r w:rsidRPr="000759A9">
              <w:rPr>
                <w:lang w:val="en-US"/>
              </w:rPr>
              <w:t>naționala</w:t>
            </w:r>
            <w:proofErr w:type="spellEnd"/>
            <w:r w:rsidRPr="000759A9">
              <w:rPr>
                <w:lang w:val="en-US"/>
              </w:rPr>
              <w:t xml:space="preserve">̆ de </w:t>
            </w:r>
            <w:proofErr w:type="spellStart"/>
            <w:r w:rsidRPr="000759A9">
              <w:rPr>
                <w:lang w:val="en-US"/>
              </w:rPr>
              <w:t>acreditare</w:t>
            </w:r>
            <w:proofErr w:type="spellEnd"/>
            <w:r w:rsidRPr="000759A9">
              <w:rPr>
                <w:lang w:val="en-US"/>
              </w:rPr>
              <w:t xml:space="preserve"> </w:t>
            </w:r>
            <w:proofErr w:type="spellStart"/>
            <w:r w:rsidRPr="000759A9">
              <w:rPr>
                <w:lang w:val="en-US"/>
              </w:rPr>
              <w:t>va</w:t>
            </w:r>
            <w:proofErr w:type="spellEnd"/>
            <w:r w:rsidRPr="000759A9">
              <w:rPr>
                <w:lang w:val="en-US"/>
              </w:rPr>
              <w:t xml:space="preserve"> </w:t>
            </w:r>
            <w:proofErr w:type="spellStart"/>
            <w:r w:rsidRPr="000759A9">
              <w:rPr>
                <w:lang w:val="en-US"/>
              </w:rPr>
              <w:t>emite</w:t>
            </w:r>
            <w:proofErr w:type="spellEnd"/>
            <w:r w:rsidRPr="000759A9">
              <w:rPr>
                <w:lang w:val="en-US"/>
              </w:rPr>
              <w:t xml:space="preserve"> un act care </w:t>
            </w:r>
            <w:proofErr w:type="spellStart"/>
            <w:r w:rsidRPr="000759A9">
              <w:rPr>
                <w:lang w:val="en-US"/>
              </w:rPr>
              <w:t>confera</w:t>
            </w:r>
            <w:proofErr w:type="spellEnd"/>
            <w:r w:rsidRPr="000759A9">
              <w:rPr>
                <w:lang w:val="en-US"/>
              </w:rPr>
              <w:t xml:space="preserve">̆ </w:t>
            </w:r>
            <w:proofErr w:type="spellStart"/>
            <w:r w:rsidRPr="000759A9">
              <w:rPr>
                <w:lang w:val="en-US"/>
              </w:rPr>
              <w:t>verificatorului</w:t>
            </w:r>
            <w:proofErr w:type="spellEnd"/>
            <w:r w:rsidRPr="000759A9">
              <w:rPr>
                <w:lang w:val="en-US"/>
              </w:rPr>
              <w:t xml:space="preserve"> </w:t>
            </w:r>
            <w:proofErr w:type="spellStart"/>
            <w:r w:rsidRPr="000759A9">
              <w:rPr>
                <w:lang w:val="en-US"/>
              </w:rPr>
              <w:t>competențe</w:t>
            </w:r>
            <w:proofErr w:type="spellEnd"/>
            <w:r w:rsidRPr="000759A9">
              <w:rPr>
                <w:lang w:val="en-US"/>
              </w:rPr>
              <w:t xml:space="preserve"> </w:t>
            </w:r>
            <w:proofErr w:type="spellStart"/>
            <w:r w:rsidRPr="000759A9">
              <w:rPr>
                <w:lang w:val="en-US"/>
              </w:rPr>
              <w:t>doar</w:t>
            </w:r>
            <w:proofErr w:type="spellEnd"/>
            <w:r w:rsidRPr="000759A9">
              <w:rPr>
                <w:lang w:val="en-US"/>
              </w:rPr>
              <w:t xml:space="preserve"> </w:t>
            </w:r>
            <w:proofErr w:type="spellStart"/>
            <w:r w:rsidRPr="000759A9">
              <w:rPr>
                <w:lang w:val="en-US"/>
              </w:rPr>
              <w:t>pentru</w:t>
            </w:r>
            <w:proofErr w:type="spellEnd"/>
            <w:r w:rsidRPr="000759A9">
              <w:rPr>
                <w:lang w:val="en-US"/>
              </w:rPr>
              <w:t xml:space="preserve"> EU ETS, </w:t>
            </w:r>
            <w:proofErr w:type="spellStart"/>
            <w:r w:rsidRPr="000759A9">
              <w:rPr>
                <w:lang w:val="en-US"/>
              </w:rPr>
              <w:t>făra</w:t>
            </w:r>
            <w:proofErr w:type="spellEnd"/>
            <w:r w:rsidRPr="000759A9">
              <w:rPr>
                <w:lang w:val="en-US"/>
              </w:rPr>
              <w:t xml:space="preserve">̆ </w:t>
            </w:r>
            <w:proofErr w:type="spellStart"/>
            <w:r w:rsidRPr="000759A9">
              <w:rPr>
                <w:lang w:val="en-US"/>
              </w:rPr>
              <w:t>mențiunea</w:t>
            </w:r>
            <w:proofErr w:type="spellEnd"/>
            <w:r w:rsidRPr="000759A9">
              <w:rPr>
                <w:lang w:val="en-US"/>
              </w:rPr>
              <w:t xml:space="preserve"> </w:t>
            </w:r>
            <w:proofErr w:type="spellStart"/>
            <w:r w:rsidRPr="000759A9">
              <w:rPr>
                <w:lang w:val="en-US"/>
              </w:rPr>
              <w:t>expresa</w:t>
            </w:r>
            <w:proofErr w:type="spellEnd"/>
            <w:r w:rsidRPr="000759A9">
              <w:rPr>
                <w:lang w:val="en-US"/>
              </w:rPr>
              <w:t xml:space="preserve">̆ </w:t>
            </w:r>
            <w:proofErr w:type="spellStart"/>
            <w:r w:rsidRPr="000759A9">
              <w:rPr>
                <w:lang w:val="en-US"/>
              </w:rPr>
              <w:t>privind</w:t>
            </w:r>
            <w:proofErr w:type="spellEnd"/>
            <w:r w:rsidRPr="000759A9">
              <w:rPr>
                <w:lang w:val="en-US"/>
              </w:rPr>
              <w:t xml:space="preserve"> CORSIA, o </w:t>
            </w:r>
            <w:proofErr w:type="spellStart"/>
            <w:r w:rsidRPr="000759A9">
              <w:rPr>
                <w:lang w:val="en-US"/>
              </w:rPr>
              <w:t>asemenea</w:t>
            </w:r>
            <w:proofErr w:type="spellEnd"/>
            <w:r w:rsidRPr="000759A9">
              <w:rPr>
                <w:lang w:val="en-US"/>
              </w:rPr>
              <w:t xml:space="preserve"> </w:t>
            </w:r>
            <w:proofErr w:type="spellStart"/>
            <w:r w:rsidRPr="000759A9">
              <w:rPr>
                <w:lang w:val="en-US"/>
              </w:rPr>
              <w:t>acreditare</w:t>
            </w:r>
            <w:proofErr w:type="spellEnd"/>
            <w:r w:rsidRPr="000759A9">
              <w:rPr>
                <w:lang w:val="en-US"/>
              </w:rPr>
              <w:t xml:space="preserve"> </w:t>
            </w:r>
            <w:proofErr w:type="spellStart"/>
            <w:r w:rsidRPr="000759A9">
              <w:rPr>
                <w:lang w:val="en-US"/>
              </w:rPr>
              <w:t>risca</w:t>
            </w:r>
            <w:proofErr w:type="spellEnd"/>
            <w:r w:rsidRPr="000759A9">
              <w:rPr>
                <w:lang w:val="en-US"/>
              </w:rPr>
              <w:t xml:space="preserve">̆ </w:t>
            </w:r>
            <w:proofErr w:type="spellStart"/>
            <w:r w:rsidRPr="000759A9">
              <w:rPr>
                <w:lang w:val="en-US"/>
              </w:rPr>
              <w:t>sa</w:t>
            </w:r>
            <w:proofErr w:type="spellEnd"/>
            <w:r w:rsidRPr="000759A9">
              <w:rPr>
                <w:lang w:val="en-US"/>
              </w:rPr>
              <w:t xml:space="preserve">̆ nu fie </w:t>
            </w:r>
            <w:proofErr w:type="spellStart"/>
            <w:r w:rsidRPr="000759A9">
              <w:rPr>
                <w:lang w:val="en-US"/>
              </w:rPr>
              <w:t>recunoscuta</w:t>
            </w:r>
            <w:proofErr w:type="spellEnd"/>
            <w:r w:rsidRPr="000759A9">
              <w:rPr>
                <w:lang w:val="en-US"/>
              </w:rPr>
              <w:t xml:space="preserve">̆ de OACI. </w:t>
            </w:r>
            <w:proofErr w:type="spellStart"/>
            <w:r w:rsidRPr="000759A9">
              <w:rPr>
                <w:lang w:val="en-US"/>
              </w:rPr>
              <w:t>Aceasta</w:t>
            </w:r>
            <w:proofErr w:type="spellEnd"/>
            <w:r w:rsidRPr="000759A9">
              <w:rPr>
                <w:lang w:val="en-US"/>
              </w:rPr>
              <w:t xml:space="preserve"> </w:t>
            </w:r>
            <w:proofErr w:type="spellStart"/>
            <w:r w:rsidRPr="000759A9">
              <w:rPr>
                <w:lang w:val="en-US"/>
              </w:rPr>
              <w:t>ar</w:t>
            </w:r>
            <w:proofErr w:type="spellEnd"/>
            <w:r w:rsidRPr="000759A9">
              <w:rPr>
                <w:lang w:val="en-US"/>
              </w:rPr>
              <w:t xml:space="preserve"> conduce la </w:t>
            </w:r>
            <w:proofErr w:type="spellStart"/>
            <w:r w:rsidRPr="000759A9">
              <w:rPr>
                <w:lang w:val="en-US"/>
              </w:rPr>
              <w:t>excluderea</w:t>
            </w:r>
            <w:proofErr w:type="spellEnd"/>
            <w:r w:rsidRPr="000759A9">
              <w:rPr>
                <w:lang w:val="en-US"/>
              </w:rPr>
              <w:t xml:space="preserve"> </w:t>
            </w:r>
            <w:proofErr w:type="spellStart"/>
            <w:r w:rsidRPr="000759A9">
              <w:rPr>
                <w:lang w:val="en-US"/>
              </w:rPr>
              <w:t>verificatorului</w:t>
            </w:r>
            <w:proofErr w:type="spellEnd"/>
            <w:r w:rsidRPr="000759A9">
              <w:rPr>
                <w:lang w:val="en-US"/>
              </w:rPr>
              <w:t xml:space="preserve"> din </w:t>
            </w:r>
            <w:proofErr w:type="spellStart"/>
            <w:r w:rsidRPr="000759A9">
              <w:rPr>
                <w:lang w:val="en-US"/>
              </w:rPr>
              <w:t>lista</w:t>
            </w:r>
            <w:proofErr w:type="spellEnd"/>
            <w:r w:rsidRPr="000759A9">
              <w:rPr>
                <w:lang w:val="en-US"/>
              </w:rPr>
              <w:t xml:space="preserve"> </w:t>
            </w:r>
            <w:proofErr w:type="spellStart"/>
            <w:r w:rsidRPr="000759A9">
              <w:rPr>
                <w:lang w:val="en-US"/>
              </w:rPr>
              <w:t>oficiala</w:t>
            </w:r>
            <w:proofErr w:type="spellEnd"/>
            <w:r w:rsidRPr="000759A9">
              <w:rPr>
                <w:lang w:val="en-US"/>
              </w:rPr>
              <w:t xml:space="preserve">̆, </w:t>
            </w:r>
            <w:proofErr w:type="spellStart"/>
            <w:r w:rsidRPr="000759A9">
              <w:rPr>
                <w:lang w:val="en-US"/>
              </w:rPr>
              <w:t>ceea</w:t>
            </w:r>
            <w:proofErr w:type="spellEnd"/>
            <w:r w:rsidRPr="000759A9">
              <w:rPr>
                <w:lang w:val="en-US"/>
              </w:rPr>
              <w:t xml:space="preserve"> </w:t>
            </w:r>
            <w:proofErr w:type="spellStart"/>
            <w:r w:rsidRPr="000759A9">
              <w:rPr>
                <w:lang w:val="en-US"/>
              </w:rPr>
              <w:t>ce</w:t>
            </w:r>
            <w:proofErr w:type="spellEnd"/>
            <w:r w:rsidRPr="000759A9">
              <w:rPr>
                <w:lang w:val="en-US"/>
              </w:rPr>
              <w:t xml:space="preserve"> </w:t>
            </w:r>
            <w:proofErr w:type="spellStart"/>
            <w:r w:rsidRPr="000759A9">
              <w:rPr>
                <w:lang w:val="en-US"/>
              </w:rPr>
              <w:t>ar</w:t>
            </w:r>
            <w:proofErr w:type="spellEnd"/>
            <w:r w:rsidRPr="000759A9">
              <w:rPr>
                <w:lang w:val="en-US"/>
              </w:rPr>
              <w:t xml:space="preserve"> </w:t>
            </w:r>
            <w:proofErr w:type="spellStart"/>
            <w:r w:rsidRPr="000759A9">
              <w:rPr>
                <w:lang w:val="en-US"/>
              </w:rPr>
              <w:t>împiedica</w:t>
            </w:r>
            <w:proofErr w:type="spellEnd"/>
            <w:r w:rsidRPr="000759A9">
              <w:rPr>
                <w:lang w:val="en-US"/>
              </w:rPr>
              <w:t xml:space="preserve"> </w:t>
            </w:r>
            <w:proofErr w:type="spellStart"/>
            <w:r w:rsidRPr="000759A9">
              <w:rPr>
                <w:lang w:val="en-US"/>
              </w:rPr>
              <w:t>operatorii</w:t>
            </w:r>
            <w:proofErr w:type="spellEnd"/>
            <w:r w:rsidRPr="000759A9">
              <w:rPr>
                <w:lang w:val="en-US"/>
              </w:rPr>
              <w:t xml:space="preserve"> </w:t>
            </w:r>
            <w:proofErr w:type="spellStart"/>
            <w:r w:rsidRPr="000759A9">
              <w:rPr>
                <w:lang w:val="en-US"/>
              </w:rPr>
              <w:t>aerieni</w:t>
            </w:r>
            <w:proofErr w:type="spellEnd"/>
            <w:r w:rsidRPr="000759A9">
              <w:rPr>
                <w:lang w:val="en-US"/>
              </w:rPr>
              <w:t xml:space="preserve"> </w:t>
            </w:r>
            <w:proofErr w:type="spellStart"/>
            <w:r w:rsidRPr="000759A9">
              <w:rPr>
                <w:lang w:val="en-US"/>
              </w:rPr>
              <w:t>naționali</w:t>
            </w:r>
            <w:proofErr w:type="spellEnd"/>
            <w:r w:rsidRPr="000759A9">
              <w:rPr>
                <w:lang w:val="en-US"/>
              </w:rPr>
              <w:t xml:space="preserve"> </w:t>
            </w:r>
            <w:proofErr w:type="spellStart"/>
            <w:r w:rsidRPr="000759A9">
              <w:rPr>
                <w:lang w:val="en-US"/>
              </w:rPr>
              <w:t>sa</w:t>
            </w:r>
            <w:proofErr w:type="spellEnd"/>
            <w:r w:rsidRPr="000759A9">
              <w:rPr>
                <w:lang w:val="en-US"/>
              </w:rPr>
              <w:t xml:space="preserve">̆ </w:t>
            </w:r>
            <w:proofErr w:type="spellStart"/>
            <w:r w:rsidRPr="000759A9">
              <w:rPr>
                <w:lang w:val="en-US"/>
              </w:rPr>
              <w:t>utilizeze</w:t>
            </w:r>
            <w:proofErr w:type="spellEnd"/>
            <w:r w:rsidRPr="000759A9">
              <w:rPr>
                <w:lang w:val="en-US"/>
              </w:rPr>
              <w:t xml:space="preserve"> </w:t>
            </w:r>
            <w:proofErr w:type="spellStart"/>
            <w:r w:rsidRPr="000759A9">
              <w:rPr>
                <w:lang w:val="en-US"/>
              </w:rPr>
              <w:t>serviciile</w:t>
            </w:r>
            <w:proofErr w:type="spellEnd"/>
            <w:r w:rsidRPr="000759A9">
              <w:rPr>
                <w:lang w:val="en-US"/>
              </w:rPr>
              <w:t xml:space="preserve"> </w:t>
            </w:r>
            <w:proofErr w:type="spellStart"/>
            <w:r w:rsidRPr="000759A9">
              <w:rPr>
                <w:lang w:val="en-US"/>
              </w:rPr>
              <w:t>entităților</w:t>
            </w:r>
            <w:proofErr w:type="spellEnd"/>
            <w:r w:rsidRPr="000759A9">
              <w:rPr>
                <w:lang w:val="en-US"/>
              </w:rPr>
              <w:t xml:space="preserve"> </w:t>
            </w:r>
            <w:proofErr w:type="spellStart"/>
            <w:r w:rsidRPr="000759A9">
              <w:rPr>
                <w:lang w:val="en-US"/>
              </w:rPr>
              <w:t>acreditate</w:t>
            </w:r>
            <w:proofErr w:type="spellEnd"/>
            <w:r w:rsidRPr="000759A9">
              <w:rPr>
                <w:lang w:val="en-US"/>
              </w:rPr>
              <w:t xml:space="preserve"> </w:t>
            </w:r>
            <w:proofErr w:type="spellStart"/>
            <w:r w:rsidRPr="000759A9">
              <w:rPr>
                <w:lang w:val="en-US"/>
              </w:rPr>
              <w:t>în</w:t>
            </w:r>
            <w:proofErr w:type="spellEnd"/>
            <w:r w:rsidRPr="000759A9">
              <w:rPr>
                <w:lang w:val="en-US"/>
              </w:rPr>
              <w:t xml:space="preserve"> Republica Moldova, </w:t>
            </w:r>
            <w:proofErr w:type="spellStart"/>
            <w:r w:rsidRPr="000759A9">
              <w:rPr>
                <w:lang w:val="en-US"/>
              </w:rPr>
              <w:t>fiind</w:t>
            </w:r>
            <w:proofErr w:type="spellEnd"/>
            <w:r w:rsidRPr="000759A9">
              <w:rPr>
                <w:lang w:val="en-US"/>
              </w:rPr>
              <w:t xml:space="preserve"> </w:t>
            </w:r>
            <w:proofErr w:type="spellStart"/>
            <w:r w:rsidRPr="000759A9">
              <w:rPr>
                <w:lang w:val="en-US"/>
              </w:rPr>
              <w:t>nevoiți</w:t>
            </w:r>
            <w:proofErr w:type="spellEnd"/>
            <w:r w:rsidRPr="000759A9">
              <w:rPr>
                <w:lang w:val="en-US"/>
              </w:rPr>
              <w:t xml:space="preserve"> </w:t>
            </w:r>
            <w:proofErr w:type="spellStart"/>
            <w:r w:rsidRPr="000759A9">
              <w:rPr>
                <w:lang w:val="en-US"/>
              </w:rPr>
              <w:t>sa</w:t>
            </w:r>
            <w:proofErr w:type="spellEnd"/>
            <w:r w:rsidRPr="000759A9">
              <w:rPr>
                <w:lang w:val="en-US"/>
              </w:rPr>
              <w:t xml:space="preserve">̆ </w:t>
            </w:r>
            <w:proofErr w:type="spellStart"/>
            <w:r w:rsidRPr="000759A9">
              <w:rPr>
                <w:lang w:val="en-US"/>
              </w:rPr>
              <w:t>contracteze</w:t>
            </w:r>
            <w:proofErr w:type="spellEnd"/>
            <w:r w:rsidRPr="000759A9">
              <w:rPr>
                <w:lang w:val="en-US"/>
              </w:rPr>
              <w:t xml:space="preserve"> </w:t>
            </w:r>
            <w:proofErr w:type="spellStart"/>
            <w:r w:rsidRPr="000759A9">
              <w:rPr>
                <w:lang w:val="en-US"/>
              </w:rPr>
              <w:t>verificatori</w:t>
            </w:r>
            <w:proofErr w:type="spellEnd"/>
            <w:r w:rsidRPr="000759A9">
              <w:rPr>
                <w:lang w:val="en-US"/>
              </w:rPr>
              <w:t xml:space="preserve"> din </w:t>
            </w:r>
            <w:proofErr w:type="spellStart"/>
            <w:r w:rsidRPr="000759A9">
              <w:rPr>
                <w:lang w:val="en-US"/>
              </w:rPr>
              <w:t>străinătate</w:t>
            </w:r>
            <w:proofErr w:type="spellEnd"/>
            <w:r w:rsidRPr="000759A9">
              <w:rPr>
                <w:lang w:val="en-US"/>
              </w:rPr>
              <w:t xml:space="preserve">. </w:t>
            </w:r>
          </w:p>
          <w:p w14:paraId="1287C94F" w14:textId="77777777" w:rsidR="00F2020C" w:rsidRPr="000759A9" w:rsidRDefault="00F2020C" w:rsidP="00F2020C">
            <w:pPr>
              <w:jc w:val="both"/>
              <w:rPr>
                <w:lang w:val="en-US"/>
              </w:rPr>
            </w:pPr>
            <w:proofErr w:type="spellStart"/>
            <w:r w:rsidRPr="000759A9">
              <w:rPr>
                <w:lang w:val="en-US"/>
              </w:rPr>
              <w:t>În</w:t>
            </w:r>
            <w:proofErr w:type="spellEnd"/>
            <w:r w:rsidRPr="000759A9">
              <w:rPr>
                <w:lang w:val="en-US"/>
              </w:rPr>
              <w:t xml:space="preserve"> </w:t>
            </w:r>
            <w:proofErr w:type="spellStart"/>
            <w:r w:rsidRPr="000759A9">
              <w:rPr>
                <w:lang w:val="en-US"/>
              </w:rPr>
              <w:t>consecința</w:t>
            </w:r>
            <w:proofErr w:type="spellEnd"/>
            <w:r w:rsidRPr="000759A9">
              <w:rPr>
                <w:lang w:val="en-US"/>
              </w:rPr>
              <w:t xml:space="preserve">̆, </w:t>
            </w:r>
            <w:proofErr w:type="spellStart"/>
            <w:r w:rsidRPr="000759A9">
              <w:rPr>
                <w:lang w:val="en-US"/>
              </w:rPr>
              <w:t>nici</w:t>
            </w:r>
            <w:proofErr w:type="spellEnd"/>
            <w:r w:rsidRPr="000759A9">
              <w:rPr>
                <w:lang w:val="en-US"/>
              </w:rPr>
              <w:t xml:space="preserve"> </w:t>
            </w:r>
            <w:proofErr w:type="spellStart"/>
            <w:r w:rsidRPr="000759A9">
              <w:rPr>
                <w:lang w:val="en-US"/>
              </w:rPr>
              <w:t>propunerea</w:t>
            </w:r>
            <w:proofErr w:type="spellEnd"/>
            <w:r w:rsidRPr="000759A9">
              <w:rPr>
                <w:lang w:val="en-US"/>
              </w:rPr>
              <w:t xml:space="preserve"> </w:t>
            </w:r>
            <w:proofErr w:type="spellStart"/>
            <w:r w:rsidRPr="000759A9">
              <w:rPr>
                <w:lang w:val="en-US"/>
              </w:rPr>
              <w:t>Ministerului</w:t>
            </w:r>
            <w:proofErr w:type="spellEnd"/>
            <w:r w:rsidRPr="000759A9">
              <w:rPr>
                <w:lang w:val="en-US"/>
              </w:rPr>
              <w:t xml:space="preserve"> </w:t>
            </w:r>
            <w:proofErr w:type="spellStart"/>
            <w:r w:rsidRPr="000759A9">
              <w:rPr>
                <w:lang w:val="en-US"/>
              </w:rPr>
              <w:t>Mediului</w:t>
            </w:r>
            <w:proofErr w:type="spellEnd"/>
            <w:r w:rsidRPr="000759A9">
              <w:rPr>
                <w:lang w:val="en-US"/>
              </w:rPr>
              <w:t xml:space="preserve"> de </w:t>
            </w:r>
            <w:proofErr w:type="spellStart"/>
            <w:r w:rsidRPr="000759A9">
              <w:rPr>
                <w:lang w:val="en-US"/>
              </w:rPr>
              <w:t>modificare</w:t>
            </w:r>
            <w:proofErr w:type="spellEnd"/>
            <w:r w:rsidRPr="000759A9">
              <w:rPr>
                <w:lang w:val="en-US"/>
              </w:rPr>
              <w:t xml:space="preserve"> a </w:t>
            </w:r>
            <w:proofErr w:type="spellStart"/>
            <w:r w:rsidRPr="000759A9">
              <w:rPr>
                <w:lang w:val="en-US"/>
              </w:rPr>
              <w:t>Regulamentului</w:t>
            </w:r>
            <w:proofErr w:type="spellEnd"/>
            <w:r w:rsidRPr="000759A9">
              <w:rPr>
                <w:lang w:val="en-US"/>
              </w:rPr>
              <w:t xml:space="preserve"> </w:t>
            </w:r>
            <w:proofErr w:type="spellStart"/>
            <w:r w:rsidRPr="000759A9">
              <w:rPr>
                <w:lang w:val="en-US"/>
              </w:rPr>
              <w:t>privind</w:t>
            </w:r>
            <w:proofErr w:type="spellEnd"/>
            <w:r w:rsidRPr="000759A9">
              <w:rPr>
                <w:lang w:val="en-US"/>
              </w:rPr>
              <w:t xml:space="preserve"> </w:t>
            </w:r>
            <w:proofErr w:type="spellStart"/>
            <w:r w:rsidRPr="000759A9">
              <w:rPr>
                <w:lang w:val="en-US"/>
              </w:rPr>
              <w:t>funcționarea</w:t>
            </w:r>
            <w:proofErr w:type="spellEnd"/>
            <w:r w:rsidRPr="000759A9">
              <w:rPr>
                <w:lang w:val="en-US"/>
              </w:rPr>
              <w:t xml:space="preserve"> </w:t>
            </w:r>
            <w:proofErr w:type="spellStart"/>
            <w:r w:rsidRPr="000759A9">
              <w:rPr>
                <w:lang w:val="en-US"/>
              </w:rPr>
              <w:t>Schemei</w:t>
            </w:r>
            <w:proofErr w:type="spellEnd"/>
            <w:r w:rsidRPr="000759A9">
              <w:rPr>
                <w:lang w:val="en-US"/>
              </w:rPr>
              <w:t xml:space="preserve"> de </w:t>
            </w:r>
            <w:proofErr w:type="spellStart"/>
            <w:r w:rsidRPr="000759A9">
              <w:rPr>
                <w:lang w:val="en-US"/>
              </w:rPr>
              <w:t>compensare</w:t>
            </w:r>
            <w:proofErr w:type="spellEnd"/>
            <w:r w:rsidRPr="000759A9">
              <w:rPr>
                <w:lang w:val="en-US"/>
              </w:rPr>
              <w:t xml:space="preserve"> </w:t>
            </w:r>
            <w:proofErr w:type="spellStart"/>
            <w:r w:rsidRPr="000759A9">
              <w:rPr>
                <w:lang w:val="en-US"/>
              </w:rPr>
              <w:t>și</w:t>
            </w:r>
            <w:proofErr w:type="spellEnd"/>
            <w:r w:rsidRPr="000759A9">
              <w:rPr>
                <w:lang w:val="en-US"/>
              </w:rPr>
              <w:t xml:space="preserve"> de </w:t>
            </w:r>
            <w:proofErr w:type="spellStart"/>
            <w:r w:rsidRPr="000759A9">
              <w:rPr>
                <w:lang w:val="en-US"/>
              </w:rPr>
              <w:t>reducere</w:t>
            </w:r>
            <w:proofErr w:type="spellEnd"/>
            <w:r w:rsidRPr="000759A9">
              <w:rPr>
                <w:lang w:val="en-US"/>
              </w:rPr>
              <w:t xml:space="preserve"> </w:t>
            </w:r>
            <w:proofErr w:type="gramStart"/>
            <w:r w:rsidRPr="000759A9">
              <w:rPr>
                <w:lang w:val="en-US"/>
              </w:rPr>
              <w:t>a</w:t>
            </w:r>
            <w:proofErr w:type="gramEnd"/>
            <w:r w:rsidRPr="000759A9">
              <w:rPr>
                <w:lang w:val="en-US"/>
              </w:rPr>
              <w:t xml:space="preserve"> </w:t>
            </w:r>
            <w:proofErr w:type="spellStart"/>
            <w:r w:rsidRPr="000759A9">
              <w:rPr>
                <w:lang w:val="en-US"/>
              </w:rPr>
              <w:t>emisiilor</w:t>
            </w:r>
            <w:proofErr w:type="spellEnd"/>
            <w:r w:rsidRPr="000759A9">
              <w:rPr>
                <w:lang w:val="en-US"/>
              </w:rPr>
              <w:t xml:space="preserve"> de carbon </w:t>
            </w:r>
            <w:proofErr w:type="spellStart"/>
            <w:r w:rsidRPr="000759A9">
              <w:rPr>
                <w:lang w:val="en-US"/>
              </w:rPr>
              <w:t>pentru</w:t>
            </w:r>
            <w:proofErr w:type="spellEnd"/>
            <w:r w:rsidRPr="000759A9">
              <w:rPr>
                <w:lang w:val="en-US"/>
              </w:rPr>
              <w:t xml:space="preserve"> </w:t>
            </w:r>
            <w:proofErr w:type="spellStart"/>
            <w:r w:rsidRPr="000759A9">
              <w:rPr>
                <w:lang w:val="en-US"/>
              </w:rPr>
              <w:t>aviația</w:t>
            </w:r>
            <w:proofErr w:type="spellEnd"/>
            <w:r w:rsidRPr="000759A9">
              <w:rPr>
                <w:lang w:val="en-US"/>
              </w:rPr>
              <w:t xml:space="preserve"> </w:t>
            </w:r>
            <w:proofErr w:type="spellStart"/>
            <w:r w:rsidRPr="000759A9">
              <w:rPr>
                <w:lang w:val="en-US"/>
              </w:rPr>
              <w:t>internaționala</w:t>
            </w:r>
            <w:proofErr w:type="spellEnd"/>
            <w:r w:rsidRPr="000759A9">
              <w:rPr>
                <w:lang w:val="en-US"/>
              </w:rPr>
              <w:t xml:space="preserve">̆ (CORSIA), </w:t>
            </w:r>
            <w:proofErr w:type="spellStart"/>
            <w:r w:rsidRPr="000759A9">
              <w:rPr>
                <w:lang w:val="en-US"/>
              </w:rPr>
              <w:t>aprobat</w:t>
            </w:r>
            <w:proofErr w:type="spellEnd"/>
            <w:r w:rsidRPr="000759A9">
              <w:rPr>
                <w:lang w:val="en-US"/>
              </w:rPr>
              <w:t xml:space="preserve"> </w:t>
            </w:r>
            <w:proofErr w:type="spellStart"/>
            <w:r w:rsidRPr="000759A9">
              <w:rPr>
                <w:lang w:val="en-US"/>
              </w:rPr>
              <w:t>prin</w:t>
            </w:r>
            <w:proofErr w:type="spellEnd"/>
            <w:r w:rsidRPr="000759A9">
              <w:rPr>
                <w:lang w:val="en-US"/>
              </w:rPr>
              <w:t xml:space="preserve"> </w:t>
            </w:r>
            <w:proofErr w:type="spellStart"/>
            <w:r w:rsidRPr="000759A9">
              <w:rPr>
                <w:lang w:val="en-US"/>
              </w:rPr>
              <w:t>Hotărârea</w:t>
            </w:r>
            <w:proofErr w:type="spellEnd"/>
            <w:r w:rsidRPr="000759A9">
              <w:rPr>
                <w:lang w:val="en-US"/>
              </w:rPr>
              <w:t xml:space="preserve"> </w:t>
            </w:r>
            <w:proofErr w:type="spellStart"/>
            <w:r w:rsidRPr="000759A9">
              <w:rPr>
                <w:lang w:val="en-US"/>
              </w:rPr>
              <w:t>Guvernului</w:t>
            </w:r>
            <w:proofErr w:type="spellEnd"/>
            <w:r w:rsidRPr="000759A9">
              <w:rPr>
                <w:lang w:val="en-US"/>
              </w:rPr>
              <w:t xml:space="preserve"> nr. 259/2024 </w:t>
            </w:r>
            <w:proofErr w:type="spellStart"/>
            <w:r w:rsidRPr="000759A9">
              <w:rPr>
                <w:lang w:val="en-US"/>
              </w:rPr>
              <w:t>nu</w:t>
            </w:r>
            <w:proofErr w:type="spellEnd"/>
            <w:r w:rsidRPr="000759A9">
              <w:rPr>
                <w:lang w:val="en-US"/>
              </w:rPr>
              <w:t xml:space="preserve"> </w:t>
            </w:r>
            <w:proofErr w:type="spellStart"/>
            <w:r w:rsidRPr="000759A9">
              <w:rPr>
                <w:lang w:val="en-US"/>
              </w:rPr>
              <w:t>poate</w:t>
            </w:r>
            <w:proofErr w:type="spellEnd"/>
            <w:r w:rsidRPr="000759A9">
              <w:rPr>
                <w:lang w:val="en-US"/>
              </w:rPr>
              <w:t xml:space="preserve"> fi </w:t>
            </w:r>
            <w:proofErr w:type="spellStart"/>
            <w:r w:rsidRPr="000759A9">
              <w:rPr>
                <w:lang w:val="en-US"/>
              </w:rPr>
              <w:t>acceptata</w:t>
            </w:r>
            <w:proofErr w:type="spellEnd"/>
            <w:r w:rsidRPr="000759A9">
              <w:rPr>
                <w:lang w:val="en-US"/>
              </w:rPr>
              <w:t xml:space="preserve">̆, </w:t>
            </w:r>
            <w:proofErr w:type="spellStart"/>
            <w:r w:rsidRPr="000759A9">
              <w:rPr>
                <w:lang w:val="en-US"/>
              </w:rPr>
              <w:t>întrucât</w:t>
            </w:r>
            <w:proofErr w:type="spellEnd"/>
            <w:r w:rsidRPr="000759A9">
              <w:rPr>
                <w:lang w:val="en-US"/>
              </w:rPr>
              <w:t xml:space="preserve"> </w:t>
            </w:r>
            <w:proofErr w:type="spellStart"/>
            <w:r w:rsidRPr="000759A9">
              <w:rPr>
                <w:lang w:val="en-US"/>
              </w:rPr>
              <w:t>normele</w:t>
            </w:r>
            <w:proofErr w:type="spellEnd"/>
            <w:r w:rsidRPr="000759A9">
              <w:rPr>
                <w:lang w:val="en-US"/>
              </w:rPr>
              <w:t xml:space="preserve"> OACI </w:t>
            </w:r>
            <w:proofErr w:type="spellStart"/>
            <w:r w:rsidRPr="000759A9">
              <w:rPr>
                <w:lang w:val="en-US"/>
              </w:rPr>
              <w:t>prevăd</w:t>
            </w:r>
            <w:proofErr w:type="spellEnd"/>
            <w:r w:rsidRPr="000759A9">
              <w:rPr>
                <w:lang w:val="en-US"/>
              </w:rPr>
              <w:t xml:space="preserve"> </w:t>
            </w:r>
            <w:proofErr w:type="spellStart"/>
            <w:r w:rsidRPr="000759A9">
              <w:rPr>
                <w:lang w:val="en-US"/>
              </w:rPr>
              <w:t>în</w:t>
            </w:r>
            <w:proofErr w:type="spellEnd"/>
            <w:r w:rsidRPr="000759A9">
              <w:rPr>
                <w:lang w:val="en-US"/>
              </w:rPr>
              <w:t xml:space="preserve"> mod </w:t>
            </w:r>
            <w:proofErr w:type="spellStart"/>
            <w:r w:rsidRPr="000759A9">
              <w:rPr>
                <w:lang w:val="en-US"/>
              </w:rPr>
              <w:t>imperativ</w:t>
            </w:r>
            <w:proofErr w:type="spellEnd"/>
            <w:r w:rsidRPr="000759A9">
              <w:rPr>
                <w:lang w:val="en-US"/>
              </w:rPr>
              <w:t xml:space="preserve"> că </w:t>
            </w:r>
            <w:proofErr w:type="spellStart"/>
            <w:r w:rsidRPr="000759A9">
              <w:rPr>
                <w:lang w:val="en-US"/>
              </w:rPr>
              <w:t>doar</w:t>
            </w:r>
            <w:proofErr w:type="spellEnd"/>
            <w:r w:rsidRPr="000759A9">
              <w:rPr>
                <w:lang w:val="en-US"/>
              </w:rPr>
              <w:t xml:space="preserve"> </w:t>
            </w:r>
            <w:proofErr w:type="spellStart"/>
            <w:r w:rsidRPr="000759A9">
              <w:rPr>
                <w:lang w:val="en-US"/>
              </w:rPr>
              <w:t>rapoartele</w:t>
            </w:r>
            <w:proofErr w:type="spellEnd"/>
            <w:r w:rsidRPr="000759A9">
              <w:rPr>
                <w:lang w:val="en-US"/>
              </w:rPr>
              <w:t xml:space="preserve"> </w:t>
            </w:r>
            <w:proofErr w:type="spellStart"/>
            <w:r w:rsidRPr="000759A9">
              <w:rPr>
                <w:lang w:val="en-US"/>
              </w:rPr>
              <w:t>verificate</w:t>
            </w:r>
            <w:proofErr w:type="spellEnd"/>
            <w:r w:rsidRPr="000759A9">
              <w:rPr>
                <w:lang w:val="en-US"/>
              </w:rPr>
              <w:t xml:space="preserve"> de </w:t>
            </w:r>
            <w:proofErr w:type="spellStart"/>
            <w:r w:rsidRPr="000759A9">
              <w:rPr>
                <w:lang w:val="en-US"/>
              </w:rPr>
              <w:t>entități</w:t>
            </w:r>
            <w:proofErr w:type="spellEnd"/>
            <w:r w:rsidRPr="000759A9">
              <w:rPr>
                <w:lang w:val="en-US"/>
              </w:rPr>
              <w:t xml:space="preserve"> </w:t>
            </w:r>
            <w:proofErr w:type="spellStart"/>
            <w:r w:rsidRPr="000759A9">
              <w:rPr>
                <w:lang w:val="en-US"/>
              </w:rPr>
              <w:t>acreditate</w:t>
            </w:r>
            <w:proofErr w:type="spellEnd"/>
            <w:r w:rsidRPr="000759A9">
              <w:rPr>
                <w:lang w:val="en-US"/>
              </w:rPr>
              <w:t xml:space="preserve"> </w:t>
            </w:r>
            <w:proofErr w:type="spellStart"/>
            <w:r w:rsidRPr="000759A9">
              <w:rPr>
                <w:lang w:val="en-US"/>
              </w:rPr>
              <w:t>pentru</w:t>
            </w:r>
            <w:proofErr w:type="spellEnd"/>
            <w:r w:rsidRPr="000759A9">
              <w:rPr>
                <w:lang w:val="en-US"/>
              </w:rPr>
              <w:t xml:space="preserve"> CORSIA pot fi </w:t>
            </w:r>
            <w:proofErr w:type="spellStart"/>
            <w:r w:rsidRPr="000759A9">
              <w:rPr>
                <w:lang w:val="en-US"/>
              </w:rPr>
              <w:t>recunoscute</w:t>
            </w:r>
            <w:proofErr w:type="spellEnd"/>
            <w:r w:rsidRPr="000759A9">
              <w:rPr>
                <w:lang w:val="en-US"/>
              </w:rPr>
              <w:t xml:space="preserve">. </w:t>
            </w:r>
          </w:p>
          <w:p w14:paraId="1030F0E8" w14:textId="7E429910" w:rsidR="00F2020C" w:rsidRPr="00013CAB" w:rsidRDefault="00F2020C" w:rsidP="00F2020C">
            <w:pPr>
              <w:jc w:val="both"/>
              <w:rPr>
                <w:lang w:val="ro-RO"/>
              </w:rPr>
            </w:pPr>
            <w:proofErr w:type="spellStart"/>
            <w:r w:rsidRPr="000759A9">
              <w:rPr>
                <w:lang w:val="en-US"/>
              </w:rPr>
              <w:t>Astfel</w:t>
            </w:r>
            <w:proofErr w:type="spellEnd"/>
            <w:r w:rsidRPr="000759A9">
              <w:rPr>
                <w:lang w:val="en-US"/>
              </w:rPr>
              <w:t xml:space="preserve">, </w:t>
            </w:r>
            <w:proofErr w:type="spellStart"/>
            <w:r w:rsidRPr="000759A9">
              <w:rPr>
                <w:lang w:val="en-US"/>
              </w:rPr>
              <w:t>pentru</w:t>
            </w:r>
            <w:proofErr w:type="spellEnd"/>
            <w:r w:rsidRPr="000759A9">
              <w:rPr>
                <w:lang w:val="en-US"/>
              </w:rPr>
              <w:t xml:space="preserve"> </w:t>
            </w:r>
            <w:proofErr w:type="gramStart"/>
            <w:r w:rsidRPr="000759A9">
              <w:rPr>
                <w:lang w:val="en-US"/>
              </w:rPr>
              <w:t>a</w:t>
            </w:r>
            <w:proofErr w:type="gramEnd"/>
            <w:r w:rsidRPr="000759A9">
              <w:rPr>
                <w:lang w:val="en-US"/>
              </w:rPr>
              <w:t xml:space="preserve"> </w:t>
            </w:r>
            <w:proofErr w:type="spellStart"/>
            <w:r w:rsidRPr="000759A9">
              <w:rPr>
                <w:lang w:val="en-US"/>
              </w:rPr>
              <w:t>evita</w:t>
            </w:r>
            <w:proofErr w:type="spellEnd"/>
            <w:r w:rsidRPr="000759A9">
              <w:rPr>
                <w:lang w:val="en-US"/>
              </w:rPr>
              <w:t xml:space="preserve"> un </w:t>
            </w:r>
            <w:proofErr w:type="spellStart"/>
            <w:r w:rsidRPr="000759A9">
              <w:rPr>
                <w:lang w:val="en-US"/>
              </w:rPr>
              <w:t>cadru</w:t>
            </w:r>
            <w:proofErr w:type="spellEnd"/>
            <w:r w:rsidRPr="000759A9">
              <w:rPr>
                <w:lang w:val="en-US"/>
              </w:rPr>
              <w:t xml:space="preserve"> </w:t>
            </w:r>
            <w:proofErr w:type="spellStart"/>
            <w:r w:rsidRPr="000759A9">
              <w:rPr>
                <w:lang w:val="en-US"/>
              </w:rPr>
              <w:t>normativ</w:t>
            </w:r>
            <w:proofErr w:type="spellEnd"/>
            <w:r w:rsidRPr="000759A9">
              <w:rPr>
                <w:lang w:val="en-US"/>
              </w:rPr>
              <w:t xml:space="preserve"> </w:t>
            </w:r>
            <w:proofErr w:type="spellStart"/>
            <w:r w:rsidRPr="000759A9">
              <w:rPr>
                <w:lang w:val="en-US"/>
              </w:rPr>
              <w:t>incoerent</w:t>
            </w:r>
            <w:proofErr w:type="spellEnd"/>
            <w:r w:rsidRPr="000759A9">
              <w:rPr>
                <w:lang w:val="en-US"/>
              </w:rPr>
              <w:t xml:space="preserve"> </w:t>
            </w:r>
            <w:proofErr w:type="spellStart"/>
            <w:r w:rsidRPr="000759A9">
              <w:rPr>
                <w:lang w:val="en-US"/>
              </w:rPr>
              <w:t>și</w:t>
            </w:r>
            <w:proofErr w:type="spellEnd"/>
            <w:r w:rsidRPr="000759A9">
              <w:rPr>
                <w:lang w:val="en-US"/>
              </w:rPr>
              <w:t xml:space="preserve"> </w:t>
            </w:r>
            <w:proofErr w:type="spellStart"/>
            <w:r w:rsidRPr="000759A9">
              <w:rPr>
                <w:lang w:val="en-US"/>
              </w:rPr>
              <w:t>inaplicabil</w:t>
            </w:r>
            <w:proofErr w:type="spellEnd"/>
            <w:r w:rsidRPr="000759A9">
              <w:rPr>
                <w:lang w:val="en-US"/>
              </w:rPr>
              <w:t xml:space="preserve">, </w:t>
            </w:r>
            <w:proofErr w:type="spellStart"/>
            <w:r w:rsidRPr="000759A9">
              <w:rPr>
                <w:lang w:val="en-US"/>
              </w:rPr>
              <w:t>este</w:t>
            </w:r>
            <w:proofErr w:type="spellEnd"/>
            <w:r w:rsidRPr="000759A9">
              <w:rPr>
                <w:lang w:val="en-US"/>
              </w:rPr>
              <w:t xml:space="preserve"> </w:t>
            </w:r>
            <w:proofErr w:type="spellStart"/>
            <w:r w:rsidRPr="000759A9">
              <w:rPr>
                <w:lang w:val="en-US"/>
              </w:rPr>
              <w:t>necesara</w:t>
            </w:r>
            <w:proofErr w:type="spellEnd"/>
            <w:r w:rsidRPr="000759A9">
              <w:rPr>
                <w:lang w:val="en-US"/>
              </w:rPr>
              <w:t xml:space="preserve">̆ </w:t>
            </w:r>
            <w:proofErr w:type="spellStart"/>
            <w:r w:rsidRPr="000759A9">
              <w:rPr>
                <w:lang w:val="en-US"/>
              </w:rPr>
              <w:t>revizuirea</w:t>
            </w:r>
            <w:proofErr w:type="spellEnd"/>
            <w:r w:rsidRPr="000759A9">
              <w:rPr>
                <w:lang w:val="en-US"/>
              </w:rPr>
              <w:t>/</w:t>
            </w:r>
            <w:proofErr w:type="spellStart"/>
            <w:r w:rsidRPr="000759A9">
              <w:rPr>
                <w:lang w:val="en-US"/>
              </w:rPr>
              <w:t>completarea</w:t>
            </w:r>
            <w:proofErr w:type="spellEnd"/>
            <w:r w:rsidRPr="000759A9">
              <w:rPr>
                <w:lang w:val="en-US"/>
              </w:rPr>
              <w:t xml:space="preserve"> </w:t>
            </w:r>
            <w:proofErr w:type="spellStart"/>
            <w:r w:rsidRPr="000759A9">
              <w:rPr>
                <w:lang w:val="en-US"/>
              </w:rPr>
              <w:t>proiectului</w:t>
            </w:r>
            <w:proofErr w:type="spellEnd"/>
            <w:r w:rsidRPr="000759A9">
              <w:rPr>
                <w:lang w:val="en-US"/>
              </w:rPr>
              <w:t xml:space="preserve">, </w:t>
            </w:r>
            <w:proofErr w:type="spellStart"/>
            <w:r w:rsidRPr="000759A9">
              <w:rPr>
                <w:lang w:val="en-US"/>
              </w:rPr>
              <w:t>încât</w:t>
            </w:r>
            <w:proofErr w:type="spellEnd"/>
            <w:r w:rsidRPr="000759A9">
              <w:rPr>
                <w:lang w:val="en-US"/>
              </w:rPr>
              <w:t xml:space="preserve"> </w:t>
            </w:r>
            <w:proofErr w:type="spellStart"/>
            <w:r w:rsidRPr="000759A9">
              <w:rPr>
                <w:lang w:val="en-US"/>
              </w:rPr>
              <w:t>acesta</w:t>
            </w:r>
            <w:proofErr w:type="spellEnd"/>
            <w:r w:rsidRPr="000759A9">
              <w:rPr>
                <w:lang w:val="en-US"/>
              </w:rPr>
              <w:t xml:space="preserve"> </w:t>
            </w:r>
            <w:proofErr w:type="spellStart"/>
            <w:r w:rsidRPr="000759A9">
              <w:rPr>
                <w:lang w:val="en-US"/>
              </w:rPr>
              <w:t>sa</w:t>
            </w:r>
            <w:proofErr w:type="spellEnd"/>
            <w:r w:rsidRPr="000759A9">
              <w:rPr>
                <w:lang w:val="en-US"/>
              </w:rPr>
              <w:t xml:space="preserve">̆ </w:t>
            </w:r>
            <w:proofErr w:type="spellStart"/>
            <w:r w:rsidRPr="000759A9">
              <w:rPr>
                <w:lang w:val="en-US"/>
              </w:rPr>
              <w:t>prevada</w:t>
            </w:r>
            <w:proofErr w:type="spellEnd"/>
            <w:r w:rsidRPr="000759A9">
              <w:rPr>
                <w:lang w:val="en-US"/>
              </w:rPr>
              <w:t xml:space="preserve">̆ </w:t>
            </w:r>
            <w:proofErr w:type="spellStart"/>
            <w:r w:rsidRPr="000759A9">
              <w:rPr>
                <w:lang w:val="en-US"/>
              </w:rPr>
              <w:t>în</w:t>
            </w:r>
            <w:proofErr w:type="spellEnd"/>
            <w:r w:rsidRPr="000759A9">
              <w:rPr>
                <w:lang w:val="en-US"/>
              </w:rPr>
              <w:t xml:space="preserve"> mod </w:t>
            </w:r>
            <w:proofErr w:type="spellStart"/>
            <w:r w:rsidRPr="000759A9">
              <w:rPr>
                <w:lang w:val="en-US"/>
              </w:rPr>
              <w:t>expres</w:t>
            </w:r>
            <w:proofErr w:type="spellEnd"/>
            <w:r w:rsidRPr="000759A9">
              <w:rPr>
                <w:lang w:val="en-US"/>
              </w:rPr>
              <w:t xml:space="preserve"> </w:t>
            </w:r>
            <w:proofErr w:type="spellStart"/>
            <w:r w:rsidRPr="000759A9">
              <w:rPr>
                <w:lang w:val="en-US"/>
              </w:rPr>
              <w:t>cerințele</w:t>
            </w:r>
            <w:proofErr w:type="spellEnd"/>
            <w:r w:rsidRPr="000759A9">
              <w:rPr>
                <w:lang w:val="en-US"/>
              </w:rPr>
              <w:t xml:space="preserve"> de </w:t>
            </w:r>
            <w:proofErr w:type="spellStart"/>
            <w:r w:rsidRPr="000759A9">
              <w:rPr>
                <w:lang w:val="en-US"/>
              </w:rPr>
              <w:t>acreditare</w:t>
            </w:r>
            <w:proofErr w:type="spellEnd"/>
            <w:r w:rsidRPr="000759A9">
              <w:rPr>
                <w:lang w:val="en-US"/>
              </w:rPr>
              <w:t xml:space="preserve"> </w:t>
            </w:r>
            <w:proofErr w:type="spellStart"/>
            <w:r w:rsidRPr="000759A9">
              <w:rPr>
                <w:lang w:val="en-US"/>
              </w:rPr>
              <w:t>și</w:t>
            </w:r>
            <w:proofErr w:type="spellEnd"/>
            <w:r w:rsidRPr="000759A9">
              <w:rPr>
                <w:lang w:val="en-US"/>
              </w:rPr>
              <w:t xml:space="preserve"> </w:t>
            </w:r>
            <w:proofErr w:type="spellStart"/>
            <w:r w:rsidRPr="000759A9">
              <w:rPr>
                <w:lang w:val="en-US"/>
              </w:rPr>
              <w:t>supraveghere</w:t>
            </w:r>
            <w:proofErr w:type="spellEnd"/>
            <w:r w:rsidRPr="000759A9">
              <w:rPr>
                <w:lang w:val="en-US"/>
              </w:rPr>
              <w:t xml:space="preserve"> a </w:t>
            </w:r>
            <w:proofErr w:type="spellStart"/>
            <w:r w:rsidRPr="000759A9">
              <w:rPr>
                <w:lang w:val="en-US"/>
              </w:rPr>
              <w:t>verificatorilor</w:t>
            </w:r>
            <w:proofErr w:type="spellEnd"/>
            <w:r w:rsidRPr="000759A9">
              <w:rPr>
                <w:lang w:val="en-US"/>
              </w:rPr>
              <w:t xml:space="preserve"> </w:t>
            </w:r>
            <w:proofErr w:type="spellStart"/>
            <w:r w:rsidRPr="000759A9">
              <w:rPr>
                <w:lang w:val="en-US"/>
              </w:rPr>
              <w:t>pentru</w:t>
            </w:r>
            <w:proofErr w:type="spellEnd"/>
            <w:r w:rsidRPr="000759A9">
              <w:rPr>
                <w:lang w:val="en-US"/>
              </w:rPr>
              <w:t xml:space="preserve"> </w:t>
            </w:r>
            <w:proofErr w:type="spellStart"/>
            <w:r w:rsidRPr="000759A9">
              <w:rPr>
                <w:lang w:val="en-US"/>
              </w:rPr>
              <w:t>ambele</w:t>
            </w:r>
            <w:proofErr w:type="spellEnd"/>
            <w:r w:rsidRPr="000759A9">
              <w:rPr>
                <w:lang w:val="en-US"/>
              </w:rPr>
              <w:t xml:space="preserve"> </w:t>
            </w:r>
            <w:proofErr w:type="spellStart"/>
            <w:r w:rsidRPr="000759A9">
              <w:rPr>
                <w:lang w:val="en-US"/>
              </w:rPr>
              <w:t>mecanisme</w:t>
            </w:r>
            <w:proofErr w:type="spellEnd"/>
            <w:r w:rsidRPr="000759A9">
              <w:rPr>
                <w:lang w:val="en-US"/>
              </w:rPr>
              <w:t xml:space="preserve"> – EU ETS </w:t>
            </w:r>
            <w:proofErr w:type="spellStart"/>
            <w:r w:rsidRPr="000759A9">
              <w:rPr>
                <w:lang w:val="en-US"/>
              </w:rPr>
              <w:t>și</w:t>
            </w:r>
            <w:proofErr w:type="spellEnd"/>
            <w:r w:rsidRPr="000759A9">
              <w:rPr>
                <w:lang w:val="en-US"/>
              </w:rPr>
              <w:t xml:space="preserve"> CORSIA, cu </w:t>
            </w:r>
            <w:proofErr w:type="spellStart"/>
            <w:r w:rsidRPr="000759A9">
              <w:rPr>
                <w:lang w:val="en-US"/>
              </w:rPr>
              <w:t>respectarea</w:t>
            </w:r>
            <w:proofErr w:type="spellEnd"/>
            <w:r w:rsidRPr="000759A9">
              <w:rPr>
                <w:lang w:val="en-US"/>
              </w:rPr>
              <w:t xml:space="preserve"> strictă a </w:t>
            </w:r>
            <w:proofErr w:type="spellStart"/>
            <w:r w:rsidRPr="000759A9">
              <w:rPr>
                <w:lang w:val="en-US"/>
              </w:rPr>
              <w:t>cerințelor</w:t>
            </w:r>
            <w:proofErr w:type="spellEnd"/>
            <w:r w:rsidRPr="000759A9">
              <w:rPr>
                <w:lang w:val="en-US"/>
              </w:rPr>
              <w:t xml:space="preserve"> </w:t>
            </w:r>
            <w:proofErr w:type="spellStart"/>
            <w:r w:rsidRPr="000759A9">
              <w:rPr>
                <w:lang w:val="en-US"/>
              </w:rPr>
              <w:t>impuse</w:t>
            </w:r>
            <w:proofErr w:type="spellEnd"/>
            <w:r w:rsidRPr="000759A9">
              <w:rPr>
                <w:lang w:val="en-US"/>
              </w:rPr>
              <w:t xml:space="preserve"> de </w:t>
            </w:r>
            <w:proofErr w:type="spellStart"/>
            <w:r w:rsidRPr="000759A9">
              <w:rPr>
                <w:lang w:val="en-US"/>
              </w:rPr>
              <w:t>legislația</w:t>
            </w:r>
            <w:proofErr w:type="spellEnd"/>
            <w:r w:rsidRPr="000759A9">
              <w:rPr>
                <w:lang w:val="en-US"/>
              </w:rPr>
              <w:t xml:space="preserve"> </w:t>
            </w:r>
            <w:proofErr w:type="spellStart"/>
            <w:r w:rsidRPr="000759A9">
              <w:rPr>
                <w:lang w:val="en-US"/>
              </w:rPr>
              <w:t>naționala</w:t>
            </w:r>
            <w:proofErr w:type="spellEnd"/>
            <w:r w:rsidRPr="000759A9">
              <w:rPr>
                <w:lang w:val="en-US"/>
              </w:rPr>
              <w:t xml:space="preserve">̆ </w:t>
            </w:r>
            <w:proofErr w:type="spellStart"/>
            <w:r w:rsidRPr="000759A9">
              <w:rPr>
                <w:lang w:val="en-US"/>
              </w:rPr>
              <w:t>și</w:t>
            </w:r>
            <w:proofErr w:type="spellEnd"/>
            <w:r w:rsidRPr="000759A9">
              <w:rPr>
                <w:lang w:val="en-US"/>
              </w:rPr>
              <w:t xml:space="preserve"> de </w:t>
            </w:r>
            <w:proofErr w:type="spellStart"/>
            <w:r w:rsidRPr="000759A9">
              <w:rPr>
                <w:lang w:val="en-US"/>
              </w:rPr>
              <w:t>standardele</w:t>
            </w:r>
            <w:proofErr w:type="spellEnd"/>
            <w:r w:rsidRPr="000759A9">
              <w:rPr>
                <w:lang w:val="en-US"/>
              </w:rPr>
              <w:t xml:space="preserve"> </w:t>
            </w:r>
            <w:proofErr w:type="spellStart"/>
            <w:r w:rsidRPr="000759A9">
              <w:rPr>
                <w:lang w:val="en-US"/>
              </w:rPr>
              <w:t>internaționale</w:t>
            </w:r>
            <w:proofErr w:type="spellEnd"/>
            <w:r w:rsidRPr="000759A9">
              <w:rPr>
                <w:lang w:val="en-US"/>
              </w:rPr>
              <w:t xml:space="preserve">. </w:t>
            </w:r>
          </w:p>
        </w:tc>
        <w:tc>
          <w:tcPr>
            <w:tcW w:w="3827" w:type="dxa"/>
          </w:tcPr>
          <w:p w14:paraId="5BF6F1F2" w14:textId="0DC36E01" w:rsidR="00F2020C" w:rsidRPr="00C964A6" w:rsidRDefault="005C56B1" w:rsidP="00F2020C">
            <w:pPr>
              <w:jc w:val="both"/>
              <w:rPr>
                <w:b/>
                <w:lang w:val="ro-RO"/>
              </w:rPr>
            </w:pPr>
            <w:r>
              <w:rPr>
                <w:b/>
                <w:lang w:val="ro-RO"/>
              </w:rPr>
              <w:lastRenderedPageBreak/>
              <w:t>S</w:t>
            </w:r>
            <w:r w:rsidR="00F2020C" w:rsidRPr="00C964A6">
              <w:rPr>
                <w:b/>
                <w:lang w:val="ro-RO"/>
              </w:rPr>
              <w:t>e acceptă.</w:t>
            </w:r>
          </w:p>
          <w:p w14:paraId="40969BFE" w14:textId="71E8002E" w:rsidR="00F2020C" w:rsidRPr="008572E2" w:rsidRDefault="00F2020C" w:rsidP="005C56B1">
            <w:pPr>
              <w:pStyle w:val="NormalWeb"/>
              <w:spacing w:before="0" w:beforeAutospacing="0" w:after="0" w:afterAutospacing="0"/>
              <w:jc w:val="both"/>
              <w:rPr>
                <w:b/>
                <w:lang w:val="ro-RO"/>
              </w:rPr>
            </w:pPr>
          </w:p>
        </w:tc>
      </w:tr>
      <w:tr w:rsidR="00F2020C" w:rsidRPr="00F2020C" w14:paraId="6801FF01" w14:textId="77777777" w:rsidTr="00D347A2">
        <w:trPr>
          <w:trHeight w:val="1410"/>
        </w:trPr>
        <w:tc>
          <w:tcPr>
            <w:tcW w:w="704" w:type="dxa"/>
          </w:tcPr>
          <w:p w14:paraId="4BF4521E" w14:textId="77777777" w:rsidR="00F2020C" w:rsidRPr="00E573E5" w:rsidRDefault="00F2020C" w:rsidP="00F2020C">
            <w:pPr>
              <w:pStyle w:val="Listparagraf"/>
              <w:numPr>
                <w:ilvl w:val="0"/>
                <w:numId w:val="19"/>
              </w:numPr>
              <w:rPr>
                <w:b/>
              </w:rPr>
            </w:pPr>
          </w:p>
        </w:tc>
        <w:tc>
          <w:tcPr>
            <w:tcW w:w="2410" w:type="dxa"/>
          </w:tcPr>
          <w:p w14:paraId="215C9A54" w14:textId="77777777" w:rsidR="00F2020C" w:rsidRDefault="00F2020C" w:rsidP="00F2020C">
            <w:pPr>
              <w:jc w:val="both"/>
              <w:rPr>
                <w:b/>
                <w:bCs/>
                <w:lang w:val="ro-RO"/>
              </w:rPr>
            </w:pPr>
            <w:r>
              <w:rPr>
                <w:b/>
                <w:bCs/>
                <w:lang w:val="ro-RO"/>
              </w:rPr>
              <w:t xml:space="preserve">Ministerul Finanțelor </w:t>
            </w:r>
          </w:p>
          <w:p w14:paraId="76FF3996" w14:textId="78995145" w:rsidR="00F2020C" w:rsidRPr="000759A9" w:rsidRDefault="00F2020C" w:rsidP="00F2020C">
            <w:pPr>
              <w:jc w:val="both"/>
              <w:rPr>
                <w:b/>
                <w:bCs/>
                <w:lang w:val="ro-RO"/>
              </w:rPr>
            </w:pPr>
            <w:r w:rsidRPr="008572E2">
              <w:rPr>
                <w:lang w:val="ro-RO"/>
              </w:rPr>
              <w:t>Mesaj e-legiferare din 0</w:t>
            </w:r>
            <w:r>
              <w:rPr>
                <w:lang w:val="ro-RO"/>
              </w:rPr>
              <w:t>5</w:t>
            </w:r>
            <w:r w:rsidRPr="008572E2">
              <w:rPr>
                <w:lang w:val="ro-RO"/>
              </w:rPr>
              <w:t>.09.2025</w:t>
            </w:r>
          </w:p>
        </w:tc>
        <w:tc>
          <w:tcPr>
            <w:tcW w:w="7513" w:type="dxa"/>
          </w:tcPr>
          <w:p w14:paraId="385136E3" w14:textId="2CCFAC38" w:rsidR="00F2020C" w:rsidRPr="00F2020C" w:rsidRDefault="00F2020C" w:rsidP="00F2020C">
            <w:pPr>
              <w:jc w:val="both"/>
              <w:rPr>
                <w:lang w:val="ro-RO"/>
              </w:rPr>
            </w:pPr>
            <w:r w:rsidRPr="00F2020C">
              <w:rPr>
                <w:lang w:val="ro-RO"/>
              </w:rPr>
              <w:t>Lipsa de obiecții și propuneri</w:t>
            </w:r>
          </w:p>
        </w:tc>
        <w:tc>
          <w:tcPr>
            <w:tcW w:w="3827" w:type="dxa"/>
          </w:tcPr>
          <w:p w14:paraId="1EB384FF" w14:textId="360EA667" w:rsidR="00F2020C" w:rsidRPr="00C964A6" w:rsidRDefault="00F2020C" w:rsidP="00F2020C">
            <w:pPr>
              <w:jc w:val="both"/>
              <w:rPr>
                <w:b/>
                <w:lang w:val="ro-RO"/>
              </w:rPr>
            </w:pPr>
            <w:r w:rsidRPr="008572E2">
              <w:rPr>
                <w:b/>
                <w:lang w:val="ro-RO"/>
              </w:rPr>
              <w:t>Se acceptă</w:t>
            </w:r>
          </w:p>
        </w:tc>
      </w:tr>
      <w:tr w:rsidR="00CA772C" w:rsidRPr="009144D2" w14:paraId="555E76DC" w14:textId="77777777" w:rsidTr="00D347A2">
        <w:trPr>
          <w:trHeight w:val="1410"/>
        </w:trPr>
        <w:tc>
          <w:tcPr>
            <w:tcW w:w="704" w:type="dxa"/>
            <w:vMerge w:val="restart"/>
          </w:tcPr>
          <w:p w14:paraId="3A21CC78" w14:textId="315C2791" w:rsidR="00CA772C" w:rsidRPr="002A4C74" w:rsidRDefault="00CA772C" w:rsidP="002A4C74">
            <w:pPr>
              <w:pStyle w:val="Listparagraf"/>
              <w:numPr>
                <w:ilvl w:val="0"/>
                <w:numId w:val="19"/>
              </w:numPr>
              <w:rPr>
                <w:b/>
              </w:rPr>
            </w:pPr>
          </w:p>
        </w:tc>
        <w:tc>
          <w:tcPr>
            <w:tcW w:w="2410" w:type="dxa"/>
            <w:vMerge w:val="restart"/>
          </w:tcPr>
          <w:p w14:paraId="45BB2408" w14:textId="769CF22F" w:rsidR="00CA772C" w:rsidRPr="004503BE" w:rsidRDefault="00CA772C" w:rsidP="009144D2">
            <w:pPr>
              <w:pStyle w:val="NormalWeb"/>
              <w:spacing w:before="0" w:beforeAutospacing="0" w:after="0" w:afterAutospacing="0"/>
              <w:jc w:val="both"/>
              <w:rPr>
                <w:b/>
                <w:bCs/>
                <w:lang w:val="ro-RO"/>
              </w:rPr>
            </w:pPr>
            <w:r w:rsidRPr="004503BE">
              <w:rPr>
                <w:b/>
                <w:bCs/>
                <w:lang w:val="ro-RO"/>
              </w:rPr>
              <w:t>Ministerul Justiției</w:t>
            </w:r>
          </w:p>
          <w:p w14:paraId="3DADDE40" w14:textId="674A00A1" w:rsidR="00CA772C" w:rsidRPr="00AA33C6" w:rsidRDefault="00CA772C" w:rsidP="009144D2">
            <w:pPr>
              <w:pStyle w:val="NormalWeb"/>
              <w:spacing w:before="0" w:beforeAutospacing="0" w:after="0" w:afterAutospacing="0"/>
              <w:jc w:val="both"/>
              <w:rPr>
                <w:b/>
                <w:bCs/>
                <w:lang w:val="ro-RO"/>
              </w:rPr>
            </w:pPr>
            <w:r w:rsidRPr="00766E28">
              <w:rPr>
                <w:lang w:val="ro-RO"/>
              </w:rPr>
              <w:t>Avi</w:t>
            </w:r>
            <w:r w:rsidR="002A4C74">
              <w:rPr>
                <w:lang w:val="ro-RO"/>
              </w:rPr>
              <w:t>z</w:t>
            </w:r>
            <w:r w:rsidRPr="001977F3">
              <w:rPr>
                <w:lang w:val="sv-SE"/>
              </w:rPr>
              <w:t xml:space="preserve"> </w:t>
            </w:r>
            <w:r w:rsidR="002A4C74" w:rsidRPr="002A4C74">
              <w:rPr>
                <w:lang w:val="sv-SE"/>
              </w:rPr>
              <w:t>nr. 04/2-8846</w:t>
            </w:r>
            <w:r w:rsidR="002A4C74">
              <w:rPr>
                <w:lang w:val="sv-SE"/>
              </w:rPr>
              <w:t xml:space="preserve"> din </w:t>
            </w:r>
            <w:r w:rsidR="002A4C74" w:rsidRPr="002A4C74">
              <w:rPr>
                <w:lang w:val="sv-SE"/>
              </w:rPr>
              <w:t>05.09.2025</w:t>
            </w:r>
          </w:p>
        </w:tc>
        <w:tc>
          <w:tcPr>
            <w:tcW w:w="7513" w:type="dxa"/>
          </w:tcPr>
          <w:p w14:paraId="42827306" w14:textId="77777777" w:rsidR="00CA772C" w:rsidRPr="001977F3" w:rsidRDefault="00CA772C" w:rsidP="00CA772C">
            <w:pPr>
              <w:pStyle w:val="NormalWeb"/>
              <w:spacing w:before="0" w:beforeAutospacing="0" w:after="0" w:afterAutospacing="0"/>
              <w:rPr>
                <w:lang w:val="ro-RO"/>
              </w:rPr>
            </w:pPr>
            <w:r w:rsidRPr="001977F3">
              <w:rPr>
                <w:b/>
                <w:bCs/>
                <w:i/>
                <w:iCs/>
                <w:lang w:val="ro-RO"/>
              </w:rPr>
              <w:t xml:space="preserve">La proiectul </w:t>
            </w:r>
            <w:proofErr w:type="spellStart"/>
            <w:r w:rsidRPr="001977F3">
              <w:rPr>
                <w:b/>
                <w:bCs/>
                <w:i/>
                <w:iCs/>
                <w:lang w:val="ro-RO"/>
              </w:rPr>
              <w:t>hotărârii</w:t>
            </w:r>
            <w:proofErr w:type="spellEnd"/>
            <w:r w:rsidRPr="001977F3">
              <w:rPr>
                <w:b/>
                <w:bCs/>
                <w:i/>
                <w:iCs/>
                <w:lang w:val="ro-RO"/>
              </w:rPr>
              <w:t xml:space="preserve"> Guvernului: </w:t>
            </w:r>
          </w:p>
          <w:p w14:paraId="55708E6B" w14:textId="77777777" w:rsidR="00CA772C" w:rsidRPr="001977F3" w:rsidRDefault="00CA772C" w:rsidP="00CA772C">
            <w:pPr>
              <w:pStyle w:val="NormalWeb"/>
              <w:spacing w:before="0" w:beforeAutospacing="0" w:after="0" w:afterAutospacing="0"/>
              <w:rPr>
                <w:lang w:val="ro-RO"/>
              </w:rPr>
            </w:pPr>
            <w:proofErr w:type="spellStart"/>
            <w:r w:rsidRPr="001977F3">
              <w:rPr>
                <w:lang w:val="ro-RO"/>
              </w:rPr>
              <w:t>În</w:t>
            </w:r>
            <w:proofErr w:type="spellEnd"/>
            <w:r w:rsidRPr="001977F3">
              <w:rPr>
                <w:lang w:val="ro-RO"/>
              </w:rPr>
              <w:t xml:space="preserve"> clauza de adoptare, la indicarea sursei de publicare a </w:t>
            </w:r>
            <w:r w:rsidRPr="001977F3">
              <w:rPr>
                <w:i/>
                <w:iCs/>
                <w:lang w:val="ro-RO"/>
              </w:rPr>
              <w:t xml:space="preserve">Legii nr. 74/2024 </w:t>
            </w:r>
            <w:r w:rsidRPr="001977F3">
              <w:rPr>
                <w:lang w:val="ro-RO"/>
              </w:rPr>
              <w:t xml:space="preserve">se vor </w:t>
            </w:r>
            <w:proofErr w:type="spellStart"/>
            <w:r w:rsidRPr="001977F3">
              <w:rPr>
                <w:lang w:val="ro-RO"/>
              </w:rPr>
              <w:t>închide</w:t>
            </w:r>
            <w:proofErr w:type="spellEnd"/>
            <w:r w:rsidRPr="001977F3">
              <w:rPr>
                <w:lang w:val="ro-RO"/>
              </w:rPr>
              <w:t xml:space="preserve"> parantezele. </w:t>
            </w:r>
          </w:p>
          <w:p w14:paraId="1EA8CC99" w14:textId="77777777" w:rsidR="00CA772C" w:rsidRPr="00CA772C" w:rsidRDefault="00CA772C" w:rsidP="00CA772C">
            <w:pPr>
              <w:pStyle w:val="NormalWeb"/>
              <w:spacing w:before="0" w:beforeAutospacing="0" w:after="0" w:afterAutospacing="0"/>
              <w:rPr>
                <w:lang w:val="en-US"/>
              </w:rPr>
            </w:pPr>
            <w:r w:rsidRPr="00CA772C">
              <w:rPr>
                <w:lang w:val="en-US"/>
              </w:rPr>
              <w:t xml:space="preserve">La pct. 1 </w:t>
            </w:r>
            <w:proofErr w:type="spellStart"/>
            <w:r w:rsidRPr="00CA772C">
              <w:rPr>
                <w:lang w:val="en-US"/>
              </w:rPr>
              <w:t>cuvintele</w:t>
            </w:r>
            <w:proofErr w:type="spellEnd"/>
            <w:r w:rsidRPr="00CA772C">
              <w:rPr>
                <w:lang w:val="en-US"/>
              </w:rPr>
              <w:t xml:space="preserve"> „</w:t>
            </w:r>
            <w:proofErr w:type="spellStart"/>
            <w:r w:rsidRPr="00CA772C">
              <w:rPr>
                <w:lang w:val="en-US"/>
              </w:rPr>
              <w:t>pentru</w:t>
            </w:r>
            <w:proofErr w:type="spellEnd"/>
            <w:r w:rsidRPr="00CA772C">
              <w:rPr>
                <w:lang w:val="en-US"/>
              </w:rPr>
              <w:t xml:space="preserve"> </w:t>
            </w:r>
            <w:proofErr w:type="spellStart"/>
            <w:r w:rsidRPr="00CA772C">
              <w:rPr>
                <w:lang w:val="en-US"/>
              </w:rPr>
              <w:t>aprobarea</w:t>
            </w:r>
            <w:proofErr w:type="spellEnd"/>
            <w:r w:rsidRPr="00CA772C">
              <w:rPr>
                <w:lang w:val="en-US"/>
              </w:rPr>
              <w:t xml:space="preserve">” se </w:t>
            </w:r>
            <w:proofErr w:type="spellStart"/>
            <w:r w:rsidRPr="00CA772C">
              <w:rPr>
                <w:lang w:val="en-US"/>
              </w:rPr>
              <w:t>vor</w:t>
            </w:r>
            <w:proofErr w:type="spellEnd"/>
            <w:r w:rsidRPr="00CA772C">
              <w:rPr>
                <w:lang w:val="en-US"/>
              </w:rPr>
              <w:t xml:space="preserve"> exclude ca </w:t>
            </w:r>
            <w:proofErr w:type="spellStart"/>
            <w:r w:rsidRPr="00CA772C">
              <w:rPr>
                <w:lang w:val="en-US"/>
              </w:rPr>
              <w:t>fiind</w:t>
            </w:r>
            <w:proofErr w:type="spellEnd"/>
            <w:r w:rsidRPr="00CA772C">
              <w:rPr>
                <w:lang w:val="en-US"/>
              </w:rPr>
              <w:t xml:space="preserve"> </w:t>
            </w:r>
            <w:proofErr w:type="spellStart"/>
            <w:r w:rsidRPr="00CA772C">
              <w:rPr>
                <w:lang w:val="en-US"/>
              </w:rPr>
              <w:t>excedente</w:t>
            </w:r>
            <w:proofErr w:type="spellEnd"/>
            <w:r w:rsidRPr="00CA772C">
              <w:rPr>
                <w:lang w:val="en-US"/>
              </w:rPr>
              <w:t xml:space="preserve">. </w:t>
            </w:r>
          </w:p>
          <w:p w14:paraId="5234221A" w14:textId="42C07FBC" w:rsidR="00CA772C" w:rsidRPr="00CA772C" w:rsidRDefault="00CA772C" w:rsidP="00CA772C">
            <w:pPr>
              <w:pStyle w:val="NormalWeb"/>
              <w:spacing w:before="0" w:beforeAutospacing="0" w:after="0" w:afterAutospacing="0"/>
            </w:pPr>
            <w:proofErr w:type="spellStart"/>
            <w:r w:rsidRPr="00CA772C">
              <w:rPr>
                <w:lang w:val="en-US"/>
              </w:rPr>
              <w:t>În</w:t>
            </w:r>
            <w:proofErr w:type="spellEnd"/>
            <w:r w:rsidRPr="00CA772C">
              <w:rPr>
                <w:lang w:val="en-US"/>
              </w:rPr>
              <w:t xml:space="preserve"> </w:t>
            </w:r>
            <w:proofErr w:type="spellStart"/>
            <w:r w:rsidRPr="00CA772C">
              <w:rPr>
                <w:lang w:val="en-US"/>
              </w:rPr>
              <w:t>conformitate</w:t>
            </w:r>
            <w:proofErr w:type="spellEnd"/>
            <w:r w:rsidRPr="00CA772C">
              <w:rPr>
                <w:lang w:val="en-US"/>
              </w:rPr>
              <w:t xml:space="preserve"> cu art. 54 </w:t>
            </w:r>
            <w:proofErr w:type="spellStart"/>
            <w:r w:rsidRPr="00CA772C">
              <w:rPr>
                <w:lang w:val="en-US"/>
              </w:rPr>
              <w:t>alin</w:t>
            </w:r>
            <w:proofErr w:type="spellEnd"/>
            <w:r w:rsidRPr="00CA772C">
              <w:rPr>
                <w:lang w:val="en-US"/>
              </w:rPr>
              <w:t xml:space="preserve">. (1) lit. </w:t>
            </w:r>
            <w:proofErr w:type="spellStart"/>
            <w:r w:rsidRPr="00CA772C">
              <w:rPr>
                <w:lang w:val="en-US"/>
              </w:rPr>
              <w:t>i</w:t>
            </w:r>
            <w:proofErr w:type="spellEnd"/>
            <w:r w:rsidRPr="00CA772C">
              <w:rPr>
                <w:lang w:val="en-US"/>
              </w:rPr>
              <w:t xml:space="preserve">) din </w:t>
            </w:r>
            <w:r w:rsidRPr="00CA772C">
              <w:rPr>
                <w:i/>
                <w:iCs/>
                <w:lang w:val="en-US"/>
              </w:rPr>
              <w:t xml:space="preserve">Legea nr. 100/2017 cu </w:t>
            </w:r>
            <w:proofErr w:type="spellStart"/>
            <w:r w:rsidRPr="00CA772C">
              <w:rPr>
                <w:i/>
                <w:iCs/>
                <w:lang w:val="en-US"/>
              </w:rPr>
              <w:t>privire</w:t>
            </w:r>
            <w:proofErr w:type="spellEnd"/>
            <w:r w:rsidRPr="00CA772C">
              <w:rPr>
                <w:i/>
                <w:iCs/>
                <w:lang w:val="en-US"/>
              </w:rPr>
              <w:t xml:space="preserve"> la </w:t>
            </w:r>
            <w:proofErr w:type="spellStart"/>
            <w:r w:rsidRPr="00CA772C">
              <w:rPr>
                <w:i/>
                <w:iCs/>
                <w:lang w:val="en-US"/>
              </w:rPr>
              <w:t>actele</w:t>
            </w:r>
            <w:proofErr w:type="spellEnd"/>
            <w:r w:rsidRPr="00CA772C">
              <w:rPr>
                <w:i/>
                <w:iCs/>
                <w:lang w:val="en-US"/>
              </w:rPr>
              <w:t xml:space="preserve"> normative</w:t>
            </w:r>
            <w:r w:rsidRPr="00CA772C">
              <w:rPr>
                <w:lang w:val="en-US"/>
              </w:rPr>
              <w:t>, „</w:t>
            </w:r>
            <w:proofErr w:type="spellStart"/>
            <w:r w:rsidRPr="00CA772C">
              <w:rPr>
                <w:lang w:val="en-US"/>
              </w:rPr>
              <w:t>exprimarea</w:t>
            </w:r>
            <w:proofErr w:type="spellEnd"/>
            <w:r w:rsidRPr="00CA772C">
              <w:rPr>
                <w:lang w:val="en-US"/>
              </w:rPr>
              <w:t xml:space="preserve"> </w:t>
            </w:r>
            <w:proofErr w:type="spellStart"/>
            <w:r w:rsidRPr="00CA772C">
              <w:rPr>
                <w:lang w:val="en-US"/>
              </w:rPr>
              <w:t>prin</w:t>
            </w:r>
            <w:proofErr w:type="spellEnd"/>
            <w:r w:rsidRPr="00CA772C">
              <w:rPr>
                <w:lang w:val="en-US"/>
              </w:rPr>
              <w:t xml:space="preserve"> </w:t>
            </w:r>
            <w:proofErr w:type="spellStart"/>
            <w:r w:rsidRPr="00CA772C">
              <w:rPr>
                <w:lang w:val="en-US"/>
              </w:rPr>
              <w:t>abrevieri</w:t>
            </w:r>
            <w:proofErr w:type="spellEnd"/>
            <w:r w:rsidRPr="00CA772C">
              <w:rPr>
                <w:lang w:val="en-US"/>
              </w:rPr>
              <w:t xml:space="preserve"> a </w:t>
            </w:r>
            <w:proofErr w:type="spellStart"/>
            <w:r w:rsidRPr="00CA772C">
              <w:rPr>
                <w:lang w:val="en-US"/>
              </w:rPr>
              <w:t>unor</w:t>
            </w:r>
            <w:proofErr w:type="spellEnd"/>
            <w:r w:rsidRPr="00CA772C">
              <w:rPr>
                <w:lang w:val="en-US"/>
              </w:rPr>
              <w:t xml:space="preserve"> </w:t>
            </w:r>
            <w:proofErr w:type="spellStart"/>
            <w:r w:rsidRPr="00CA772C">
              <w:rPr>
                <w:lang w:val="en-US"/>
              </w:rPr>
              <w:t>denumiri</w:t>
            </w:r>
            <w:proofErr w:type="spellEnd"/>
            <w:r w:rsidRPr="00CA772C">
              <w:rPr>
                <w:lang w:val="en-US"/>
              </w:rPr>
              <w:t xml:space="preserve"> </w:t>
            </w:r>
            <w:proofErr w:type="spellStart"/>
            <w:r w:rsidRPr="00CA772C">
              <w:rPr>
                <w:lang w:val="en-US"/>
              </w:rPr>
              <w:t>sau</w:t>
            </w:r>
            <w:proofErr w:type="spellEnd"/>
            <w:r w:rsidRPr="00CA772C">
              <w:rPr>
                <w:lang w:val="en-US"/>
              </w:rPr>
              <w:t xml:space="preserve"> </w:t>
            </w:r>
            <w:proofErr w:type="spellStart"/>
            <w:r w:rsidRPr="00CA772C">
              <w:rPr>
                <w:lang w:val="en-US"/>
              </w:rPr>
              <w:t>termeni</w:t>
            </w:r>
            <w:proofErr w:type="spellEnd"/>
            <w:r w:rsidRPr="00CA772C">
              <w:rPr>
                <w:lang w:val="en-US"/>
              </w:rPr>
              <w:t xml:space="preserve"> </w:t>
            </w:r>
            <w:r w:rsidRPr="00CA772C">
              <w:rPr>
                <w:lang w:val="en-US"/>
              </w:rPr>
              <w:lastRenderedPageBreak/>
              <w:t xml:space="preserve">se </w:t>
            </w:r>
            <w:proofErr w:type="spellStart"/>
            <w:r w:rsidRPr="00CA772C">
              <w:rPr>
                <w:lang w:val="en-US"/>
              </w:rPr>
              <w:t>poate</w:t>
            </w:r>
            <w:proofErr w:type="spellEnd"/>
            <w:r w:rsidRPr="00CA772C">
              <w:rPr>
                <w:lang w:val="en-US"/>
              </w:rPr>
              <w:t xml:space="preserve"> face </w:t>
            </w:r>
            <w:proofErr w:type="spellStart"/>
            <w:r w:rsidRPr="00CA772C">
              <w:rPr>
                <w:lang w:val="en-US"/>
              </w:rPr>
              <w:t>numai</w:t>
            </w:r>
            <w:proofErr w:type="spellEnd"/>
            <w:r w:rsidRPr="00CA772C">
              <w:rPr>
                <w:lang w:val="en-US"/>
              </w:rPr>
              <w:t xml:space="preserve"> </w:t>
            </w:r>
            <w:proofErr w:type="spellStart"/>
            <w:r w:rsidRPr="00CA772C">
              <w:rPr>
                <w:lang w:val="en-US"/>
              </w:rPr>
              <w:t>dupa</w:t>
            </w:r>
            <w:proofErr w:type="spellEnd"/>
            <w:r w:rsidRPr="00CA772C">
              <w:rPr>
                <w:lang w:val="en-US"/>
              </w:rPr>
              <w:t xml:space="preserve">̆ </w:t>
            </w:r>
            <w:proofErr w:type="spellStart"/>
            <w:r w:rsidRPr="00CA772C">
              <w:rPr>
                <w:lang w:val="en-US"/>
              </w:rPr>
              <w:t>explicarea</w:t>
            </w:r>
            <w:proofErr w:type="spellEnd"/>
            <w:r w:rsidRPr="00CA772C">
              <w:rPr>
                <w:lang w:val="en-US"/>
              </w:rPr>
              <w:t xml:space="preserve"> </w:t>
            </w:r>
            <w:proofErr w:type="spellStart"/>
            <w:r w:rsidRPr="00CA772C">
              <w:rPr>
                <w:lang w:val="en-US"/>
              </w:rPr>
              <w:t>acestora</w:t>
            </w:r>
            <w:proofErr w:type="spellEnd"/>
            <w:r w:rsidRPr="00CA772C">
              <w:rPr>
                <w:lang w:val="en-US"/>
              </w:rPr>
              <w:t xml:space="preserve"> </w:t>
            </w:r>
            <w:proofErr w:type="spellStart"/>
            <w:r w:rsidRPr="00CA772C">
              <w:rPr>
                <w:lang w:val="en-US"/>
              </w:rPr>
              <w:t>în</w:t>
            </w:r>
            <w:proofErr w:type="spellEnd"/>
            <w:r w:rsidRPr="00CA772C">
              <w:rPr>
                <w:lang w:val="en-US"/>
              </w:rPr>
              <w:t xml:space="preserve"> text, la prima </w:t>
            </w:r>
            <w:proofErr w:type="spellStart"/>
            <w:r w:rsidRPr="00CA772C">
              <w:rPr>
                <w:lang w:val="en-US"/>
              </w:rPr>
              <w:t>folosire</w:t>
            </w:r>
            <w:proofErr w:type="spellEnd"/>
            <w:r w:rsidRPr="00CA772C">
              <w:rPr>
                <w:lang w:val="en-US"/>
              </w:rPr>
              <w:t xml:space="preserve">.”. </w:t>
            </w:r>
            <w:proofErr w:type="spellStart"/>
            <w:r w:rsidRPr="00CA772C">
              <w:rPr>
                <w:lang w:val="en-US"/>
              </w:rPr>
              <w:t>Având</w:t>
            </w:r>
            <w:proofErr w:type="spellEnd"/>
            <w:r w:rsidRPr="00CA772C">
              <w:rPr>
                <w:lang w:val="en-US"/>
              </w:rPr>
              <w:t xml:space="preserve"> </w:t>
            </w:r>
            <w:proofErr w:type="spellStart"/>
            <w:r w:rsidRPr="00CA772C">
              <w:rPr>
                <w:lang w:val="en-US"/>
              </w:rPr>
              <w:t>în</w:t>
            </w:r>
            <w:proofErr w:type="spellEnd"/>
            <w:r w:rsidRPr="00CA772C">
              <w:rPr>
                <w:lang w:val="en-US"/>
              </w:rPr>
              <w:t xml:space="preserve"> </w:t>
            </w:r>
            <w:proofErr w:type="spellStart"/>
            <w:r w:rsidRPr="00CA772C">
              <w:rPr>
                <w:lang w:val="en-US"/>
              </w:rPr>
              <w:t>vedere</w:t>
            </w:r>
            <w:proofErr w:type="spellEnd"/>
            <w:r w:rsidRPr="00CA772C">
              <w:rPr>
                <w:lang w:val="en-US"/>
              </w:rPr>
              <w:t xml:space="preserve"> norma </w:t>
            </w:r>
            <w:proofErr w:type="spellStart"/>
            <w:r w:rsidRPr="00CA772C">
              <w:rPr>
                <w:lang w:val="en-US"/>
              </w:rPr>
              <w:t>enunțata</w:t>
            </w:r>
            <w:proofErr w:type="spellEnd"/>
            <w:r w:rsidRPr="00CA772C">
              <w:rPr>
                <w:lang w:val="en-US"/>
              </w:rPr>
              <w:t xml:space="preserve">̆, la pct. 3, </w:t>
            </w:r>
            <w:proofErr w:type="spellStart"/>
            <w:r w:rsidRPr="00CA772C">
              <w:rPr>
                <w:lang w:val="en-US"/>
              </w:rPr>
              <w:t>abrevierea</w:t>
            </w:r>
            <w:proofErr w:type="spellEnd"/>
            <w:r w:rsidRPr="00CA772C">
              <w:rPr>
                <w:lang w:val="en-US"/>
              </w:rPr>
              <w:t xml:space="preserve"> „UE” se </w:t>
            </w:r>
            <w:proofErr w:type="spellStart"/>
            <w:r w:rsidRPr="00CA772C">
              <w:rPr>
                <w:lang w:val="en-US"/>
              </w:rPr>
              <w:t>va</w:t>
            </w:r>
            <w:proofErr w:type="spellEnd"/>
            <w:r w:rsidRPr="00CA772C">
              <w:rPr>
                <w:lang w:val="en-US"/>
              </w:rPr>
              <w:t xml:space="preserve"> </w:t>
            </w:r>
            <w:proofErr w:type="spellStart"/>
            <w:r w:rsidRPr="00CA772C">
              <w:rPr>
                <w:lang w:val="en-US"/>
              </w:rPr>
              <w:t>substitui</w:t>
            </w:r>
            <w:proofErr w:type="spellEnd"/>
            <w:r w:rsidRPr="00CA772C">
              <w:rPr>
                <w:lang w:val="en-US"/>
              </w:rPr>
              <w:t xml:space="preserve"> cu </w:t>
            </w:r>
            <w:proofErr w:type="spellStart"/>
            <w:r w:rsidRPr="00CA772C">
              <w:rPr>
                <w:lang w:val="en-US"/>
              </w:rPr>
              <w:t>denumirea</w:t>
            </w:r>
            <w:proofErr w:type="spellEnd"/>
            <w:r w:rsidRPr="00CA772C">
              <w:rPr>
                <w:lang w:val="en-US"/>
              </w:rPr>
              <w:t xml:space="preserve"> completă „</w:t>
            </w:r>
            <w:proofErr w:type="spellStart"/>
            <w:r w:rsidRPr="00CA772C">
              <w:rPr>
                <w:lang w:val="en-US"/>
              </w:rPr>
              <w:t>Uniunea</w:t>
            </w:r>
            <w:proofErr w:type="spellEnd"/>
            <w:r w:rsidRPr="00CA772C">
              <w:rPr>
                <w:lang w:val="en-US"/>
              </w:rPr>
              <w:t xml:space="preserve"> </w:t>
            </w:r>
            <w:proofErr w:type="spellStart"/>
            <w:r w:rsidRPr="00CA772C">
              <w:rPr>
                <w:lang w:val="en-US"/>
              </w:rPr>
              <w:t>Europeana</w:t>
            </w:r>
            <w:proofErr w:type="spellEnd"/>
            <w:r w:rsidRPr="00CA772C">
              <w:rPr>
                <w:lang w:val="en-US"/>
              </w:rPr>
              <w:t>̆” (</w:t>
            </w:r>
            <w:proofErr w:type="spellStart"/>
            <w:r w:rsidRPr="00CA772C">
              <w:rPr>
                <w:lang w:val="en-US"/>
              </w:rPr>
              <w:t>observație</w:t>
            </w:r>
            <w:proofErr w:type="spellEnd"/>
            <w:r w:rsidRPr="00CA772C">
              <w:rPr>
                <w:lang w:val="en-US"/>
              </w:rPr>
              <w:t xml:space="preserve"> </w:t>
            </w:r>
            <w:proofErr w:type="spellStart"/>
            <w:r w:rsidRPr="00CA772C">
              <w:rPr>
                <w:lang w:val="en-US"/>
              </w:rPr>
              <w:t>valabila</w:t>
            </w:r>
            <w:proofErr w:type="spellEnd"/>
            <w:r w:rsidRPr="00CA772C">
              <w:rPr>
                <w:lang w:val="en-US"/>
              </w:rPr>
              <w:t xml:space="preserve">̆ </w:t>
            </w:r>
            <w:proofErr w:type="spellStart"/>
            <w:r w:rsidRPr="00CA772C">
              <w:rPr>
                <w:lang w:val="en-US"/>
              </w:rPr>
              <w:t>pentru</w:t>
            </w:r>
            <w:proofErr w:type="spellEnd"/>
            <w:r w:rsidRPr="00CA772C">
              <w:rPr>
                <w:lang w:val="en-US"/>
              </w:rPr>
              <w:t xml:space="preserve"> tot </w:t>
            </w:r>
            <w:proofErr w:type="spellStart"/>
            <w:r w:rsidRPr="00CA772C">
              <w:rPr>
                <w:lang w:val="en-US"/>
              </w:rPr>
              <w:t>textul</w:t>
            </w:r>
            <w:proofErr w:type="spellEnd"/>
            <w:r w:rsidRPr="00CA772C">
              <w:rPr>
                <w:lang w:val="en-US"/>
              </w:rPr>
              <w:t xml:space="preserve"> </w:t>
            </w:r>
            <w:proofErr w:type="spellStart"/>
            <w:r w:rsidRPr="00CA772C">
              <w:rPr>
                <w:lang w:val="en-US"/>
              </w:rPr>
              <w:t>proiectului</w:t>
            </w:r>
            <w:proofErr w:type="spellEnd"/>
            <w:r w:rsidRPr="00CA772C">
              <w:rPr>
                <w:lang w:val="en-US"/>
              </w:rPr>
              <w:t xml:space="preserve"> </w:t>
            </w:r>
            <w:proofErr w:type="spellStart"/>
            <w:r w:rsidRPr="00CA772C">
              <w:rPr>
                <w:lang w:val="en-US"/>
              </w:rPr>
              <w:t>în</w:t>
            </w:r>
            <w:proofErr w:type="spellEnd"/>
            <w:r w:rsidRPr="00CA772C">
              <w:rPr>
                <w:lang w:val="en-US"/>
              </w:rPr>
              <w:t xml:space="preserve"> </w:t>
            </w:r>
            <w:proofErr w:type="spellStart"/>
            <w:r w:rsidRPr="00CA772C">
              <w:rPr>
                <w:lang w:val="en-US"/>
              </w:rPr>
              <w:t>ceea</w:t>
            </w:r>
            <w:proofErr w:type="spellEnd"/>
            <w:r w:rsidRPr="00CA772C">
              <w:rPr>
                <w:lang w:val="en-US"/>
              </w:rPr>
              <w:t xml:space="preserve"> </w:t>
            </w:r>
            <w:proofErr w:type="spellStart"/>
            <w:r w:rsidRPr="00CA772C">
              <w:rPr>
                <w:lang w:val="en-US"/>
              </w:rPr>
              <w:t>ce</w:t>
            </w:r>
            <w:proofErr w:type="spellEnd"/>
            <w:r w:rsidRPr="00CA772C">
              <w:rPr>
                <w:lang w:val="en-US"/>
              </w:rPr>
              <w:t xml:space="preserve"> </w:t>
            </w:r>
            <w:proofErr w:type="spellStart"/>
            <w:r w:rsidRPr="00CA772C">
              <w:rPr>
                <w:lang w:val="en-US"/>
              </w:rPr>
              <w:t>privește</w:t>
            </w:r>
            <w:proofErr w:type="spellEnd"/>
            <w:r w:rsidRPr="00CA772C">
              <w:rPr>
                <w:lang w:val="en-US"/>
              </w:rPr>
              <w:t xml:space="preserve"> </w:t>
            </w:r>
            <w:proofErr w:type="spellStart"/>
            <w:r w:rsidRPr="00CA772C">
              <w:rPr>
                <w:lang w:val="en-US"/>
              </w:rPr>
              <w:t>utilizarea</w:t>
            </w:r>
            <w:proofErr w:type="spellEnd"/>
            <w:r w:rsidRPr="00CA772C">
              <w:rPr>
                <w:lang w:val="en-US"/>
              </w:rPr>
              <w:t xml:space="preserve"> </w:t>
            </w:r>
            <w:proofErr w:type="spellStart"/>
            <w:r w:rsidRPr="00CA772C">
              <w:rPr>
                <w:lang w:val="en-US"/>
              </w:rPr>
              <w:t>abrevierilor</w:t>
            </w:r>
            <w:proofErr w:type="spellEnd"/>
            <w:r w:rsidRPr="00CA772C">
              <w:rPr>
                <w:lang w:val="en-US"/>
              </w:rPr>
              <w:t xml:space="preserve">, </w:t>
            </w:r>
            <w:proofErr w:type="spellStart"/>
            <w:r w:rsidRPr="00CA772C">
              <w:rPr>
                <w:lang w:val="en-US"/>
              </w:rPr>
              <w:t>spre</w:t>
            </w:r>
            <w:proofErr w:type="spellEnd"/>
            <w:r w:rsidRPr="00CA772C">
              <w:rPr>
                <w:lang w:val="en-US"/>
              </w:rPr>
              <w:t xml:space="preserve"> </w:t>
            </w:r>
            <w:proofErr w:type="spellStart"/>
            <w:r w:rsidRPr="00CA772C">
              <w:rPr>
                <w:lang w:val="en-US"/>
              </w:rPr>
              <w:t>exemplu</w:t>
            </w:r>
            <w:proofErr w:type="spellEnd"/>
            <w:r w:rsidRPr="00CA772C">
              <w:rPr>
                <w:lang w:val="en-US"/>
              </w:rPr>
              <w:t xml:space="preserve">, </w:t>
            </w:r>
            <w:proofErr w:type="spellStart"/>
            <w:r w:rsidRPr="00CA772C">
              <w:rPr>
                <w:lang w:val="en-US"/>
              </w:rPr>
              <w:t>subpct</w:t>
            </w:r>
            <w:proofErr w:type="spellEnd"/>
            <w:r w:rsidRPr="00CA772C">
              <w:rPr>
                <w:lang w:val="en-US"/>
              </w:rPr>
              <w:t xml:space="preserve">. </w:t>
            </w:r>
            <w:r w:rsidRPr="00CA772C">
              <w:t xml:space="preserve">9.12.1 din proiectul Regulamentului). </w:t>
            </w:r>
          </w:p>
        </w:tc>
        <w:tc>
          <w:tcPr>
            <w:tcW w:w="3827" w:type="dxa"/>
          </w:tcPr>
          <w:p w14:paraId="350D2C04" w14:textId="74EACBD5" w:rsidR="00CA772C" w:rsidRDefault="00CA772C" w:rsidP="00EB45F5">
            <w:pPr>
              <w:jc w:val="both"/>
              <w:rPr>
                <w:b/>
                <w:lang w:val="ro-RO"/>
              </w:rPr>
            </w:pPr>
            <w:r>
              <w:rPr>
                <w:b/>
                <w:lang w:val="ro-RO"/>
              </w:rPr>
              <w:lastRenderedPageBreak/>
              <w:t>S</w:t>
            </w:r>
            <w:r w:rsidRPr="0099025D">
              <w:rPr>
                <w:b/>
                <w:lang w:val="ro-RO"/>
              </w:rPr>
              <w:t>e acceptă</w:t>
            </w:r>
            <w:r>
              <w:rPr>
                <w:b/>
                <w:lang w:val="ro-RO"/>
              </w:rPr>
              <w:t>.</w:t>
            </w:r>
          </w:p>
        </w:tc>
      </w:tr>
      <w:tr w:rsidR="00CA772C" w:rsidRPr="009144D2" w14:paraId="0D2AEC86" w14:textId="77777777" w:rsidTr="00D347A2">
        <w:trPr>
          <w:trHeight w:val="1410"/>
        </w:trPr>
        <w:tc>
          <w:tcPr>
            <w:tcW w:w="704" w:type="dxa"/>
            <w:vMerge/>
          </w:tcPr>
          <w:p w14:paraId="4FB9782D" w14:textId="77777777" w:rsidR="00CA772C" w:rsidRDefault="00CA772C" w:rsidP="00EB45F5">
            <w:pPr>
              <w:rPr>
                <w:b/>
                <w:lang w:val="ro-RO"/>
              </w:rPr>
            </w:pPr>
          </w:p>
        </w:tc>
        <w:tc>
          <w:tcPr>
            <w:tcW w:w="2410" w:type="dxa"/>
            <w:vMerge/>
          </w:tcPr>
          <w:p w14:paraId="19442A45" w14:textId="77777777" w:rsidR="00CA772C" w:rsidRPr="004503BE" w:rsidRDefault="00CA772C" w:rsidP="009144D2">
            <w:pPr>
              <w:pStyle w:val="NormalWeb"/>
              <w:spacing w:before="0" w:beforeAutospacing="0" w:after="0" w:afterAutospacing="0"/>
              <w:jc w:val="both"/>
              <w:rPr>
                <w:b/>
                <w:bCs/>
                <w:lang w:val="ro-RO"/>
              </w:rPr>
            </w:pPr>
          </w:p>
        </w:tc>
        <w:tc>
          <w:tcPr>
            <w:tcW w:w="7513" w:type="dxa"/>
          </w:tcPr>
          <w:p w14:paraId="266F7ABC" w14:textId="77777777" w:rsidR="00CA772C" w:rsidRPr="007F04EE" w:rsidRDefault="00CA772C" w:rsidP="00CA772C">
            <w:pPr>
              <w:pStyle w:val="NormalWeb"/>
              <w:spacing w:before="0" w:beforeAutospacing="0" w:after="0" w:afterAutospacing="0"/>
              <w:rPr>
                <w:lang w:val="ro-RO"/>
              </w:rPr>
            </w:pPr>
            <w:r w:rsidRPr="007F04EE">
              <w:rPr>
                <w:b/>
                <w:bCs/>
                <w:i/>
                <w:iCs/>
                <w:lang w:val="ro-RO"/>
              </w:rPr>
              <w:t xml:space="preserve">La proiectul Regulamentului: </w:t>
            </w:r>
          </w:p>
          <w:p w14:paraId="1966F7D6" w14:textId="77777777" w:rsidR="00CA772C" w:rsidRPr="007F04EE" w:rsidRDefault="00CA772C" w:rsidP="00CA772C">
            <w:pPr>
              <w:pStyle w:val="NormalWeb"/>
              <w:spacing w:before="0" w:beforeAutospacing="0" w:after="0" w:afterAutospacing="0"/>
              <w:rPr>
                <w:lang w:val="ro-RO"/>
              </w:rPr>
            </w:pPr>
            <w:r w:rsidRPr="007F04EE">
              <w:rPr>
                <w:lang w:val="ro-RO"/>
              </w:rPr>
              <w:t xml:space="preserve">Parafa de aprobare va avea </w:t>
            </w:r>
            <w:proofErr w:type="spellStart"/>
            <w:r w:rsidRPr="007F04EE">
              <w:rPr>
                <w:lang w:val="ro-RO"/>
              </w:rPr>
              <w:t>următorul</w:t>
            </w:r>
            <w:proofErr w:type="spellEnd"/>
            <w:r w:rsidRPr="007F04EE">
              <w:rPr>
                <w:lang w:val="ro-RO"/>
              </w:rPr>
              <w:t xml:space="preserve"> cuprins: „Aprobat prin </w:t>
            </w:r>
            <w:proofErr w:type="spellStart"/>
            <w:r w:rsidRPr="007F04EE">
              <w:rPr>
                <w:lang w:val="ro-RO"/>
              </w:rPr>
              <w:t>Hotărârea</w:t>
            </w:r>
            <w:proofErr w:type="spellEnd"/>
            <w:r w:rsidRPr="007F04EE">
              <w:rPr>
                <w:lang w:val="ro-RO"/>
              </w:rPr>
              <w:t xml:space="preserve"> Guvernului nr.___/2025”. </w:t>
            </w:r>
          </w:p>
          <w:p w14:paraId="1E3E9294" w14:textId="77777777" w:rsidR="00CA772C" w:rsidRPr="00CA772C" w:rsidRDefault="00CA772C" w:rsidP="00CA772C">
            <w:pPr>
              <w:pStyle w:val="NormalWeb"/>
              <w:spacing w:before="0" w:beforeAutospacing="0" w:after="0" w:afterAutospacing="0"/>
              <w:rPr>
                <w:lang w:val="en-US"/>
              </w:rPr>
            </w:pPr>
            <w:proofErr w:type="spellStart"/>
            <w:r w:rsidRPr="00CA772C">
              <w:rPr>
                <w:lang w:val="en-US"/>
              </w:rPr>
              <w:t>În</w:t>
            </w:r>
            <w:proofErr w:type="spellEnd"/>
            <w:r w:rsidRPr="00CA772C">
              <w:rPr>
                <w:lang w:val="en-US"/>
              </w:rPr>
              <w:t xml:space="preserve"> </w:t>
            </w:r>
            <w:proofErr w:type="spellStart"/>
            <w:r w:rsidRPr="00CA772C">
              <w:rPr>
                <w:lang w:val="en-US"/>
              </w:rPr>
              <w:t>clauza</w:t>
            </w:r>
            <w:proofErr w:type="spellEnd"/>
            <w:r w:rsidRPr="00CA772C">
              <w:rPr>
                <w:lang w:val="en-US"/>
              </w:rPr>
              <w:t xml:space="preserve"> de </w:t>
            </w:r>
            <w:proofErr w:type="spellStart"/>
            <w:r w:rsidRPr="00CA772C">
              <w:rPr>
                <w:lang w:val="en-US"/>
              </w:rPr>
              <w:t>armonizare</w:t>
            </w:r>
            <w:proofErr w:type="spellEnd"/>
            <w:r w:rsidRPr="00CA772C">
              <w:rPr>
                <w:lang w:val="en-US"/>
              </w:rPr>
              <w:t xml:space="preserve">: </w:t>
            </w:r>
          </w:p>
          <w:p w14:paraId="67165D53" w14:textId="4C82C30F" w:rsidR="00CA772C" w:rsidRPr="00CA772C" w:rsidRDefault="00CA772C" w:rsidP="00CA772C">
            <w:pPr>
              <w:pStyle w:val="NormalWeb"/>
              <w:spacing w:before="0" w:beforeAutospacing="0" w:after="0" w:afterAutospacing="0"/>
              <w:rPr>
                <w:lang w:val="en-US"/>
              </w:rPr>
            </w:pPr>
            <w:proofErr w:type="spellStart"/>
            <w:r w:rsidRPr="00CA772C">
              <w:rPr>
                <w:lang w:val="en-US"/>
              </w:rPr>
              <w:t>cuvintele</w:t>
            </w:r>
            <w:proofErr w:type="spellEnd"/>
            <w:r w:rsidRPr="00CA772C">
              <w:rPr>
                <w:lang w:val="en-US"/>
              </w:rPr>
              <w:t xml:space="preserve"> „</w:t>
            </w:r>
            <w:proofErr w:type="spellStart"/>
            <w:r w:rsidRPr="00CA772C">
              <w:rPr>
                <w:lang w:val="en-US"/>
              </w:rPr>
              <w:t>Prezenta</w:t>
            </w:r>
            <w:proofErr w:type="spellEnd"/>
            <w:r w:rsidRPr="00CA772C">
              <w:rPr>
                <w:lang w:val="en-US"/>
              </w:rPr>
              <w:t xml:space="preserve"> </w:t>
            </w:r>
            <w:proofErr w:type="spellStart"/>
            <w:r w:rsidRPr="00CA772C">
              <w:rPr>
                <w:lang w:val="en-US"/>
              </w:rPr>
              <w:t>Hotărâre</w:t>
            </w:r>
            <w:proofErr w:type="spellEnd"/>
            <w:r w:rsidRPr="00CA772C">
              <w:rPr>
                <w:lang w:val="en-US"/>
              </w:rPr>
              <w:t xml:space="preserve">” se </w:t>
            </w:r>
            <w:proofErr w:type="spellStart"/>
            <w:r w:rsidRPr="00CA772C">
              <w:rPr>
                <w:lang w:val="en-US"/>
              </w:rPr>
              <w:t>vor</w:t>
            </w:r>
            <w:proofErr w:type="spellEnd"/>
            <w:r w:rsidRPr="00CA772C">
              <w:rPr>
                <w:lang w:val="en-US"/>
              </w:rPr>
              <w:t xml:space="preserve"> </w:t>
            </w:r>
            <w:proofErr w:type="spellStart"/>
            <w:r w:rsidRPr="00CA772C">
              <w:rPr>
                <w:lang w:val="en-US"/>
              </w:rPr>
              <w:t>substitui</w:t>
            </w:r>
            <w:proofErr w:type="spellEnd"/>
            <w:r w:rsidRPr="00CA772C">
              <w:rPr>
                <w:lang w:val="en-US"/>
              </w:rPr>
              <w:t xml:space="preserve"> cu </w:t>
            </w:r>
            <w:proofErr w:type="spellStart"/>
            <w:r w:rsidRPr="00CA772C">
              <w:rPr>
                <w:lang w:val="en-US"/>
              </w:rPr>
              <w:t>cuvintele</w:t>
            </w:r>
            <w:proofErr w:type="spellEnd"/>
            <w:r w:rsidRPr="00CA772C">
              <w:rPr>
                <w:lang w:val="en-US"/>
              </w:rPr>
              <w:t xml:space="preserve"> „</w:t>
            </w:r>
            <w:proofErr w:type="spellStart"/>
            <w:r w:rsidRPr="00CA772C">
              <w:rPr>
                <w:lang w:val="en-US"/>
              </w:rPr>
              <w:t>Prezentul</w:t>
            </w:r>
            <w:proofErr w:type="spellEnd"/>
            <w:r w:rsidRPr="00CA772C">
              <w:rPr>
                <w:lang w:val="en-US"/>
              </w:rPr>
              <w:t xml:space="preserve"> </w:t>
            </w:r>
            <w:proofErr w:type="spellStart"/>
            <w:r w:rsidRPr="00CA772C">
              <w:rPr>
                <w:lang w:val="en-US"/>
              </w:rPr>
              <w:t>Regulament</w:t>
            </w:r>
            <w:proofErr w:type="spellEnd"/>
            <w:r w:rsidRPr="00CA772C">
              <w:rPr>
                <w:lang w:val="en-US"/>
              </w:rPr>
              <w:t xml:space="preserve">”; </w:t>
            </w:r>
          </w:p>
        </w:tc>
        <w:tc>
          <w:tcPr>
            <w:tcW w:w="3827" w:type="dxa"/>
          </w:tcPr>
          <w:p w14:paraId="60072533" w14:textId="62B5D08D" w:rsidR="00CA772C" w:rsidRDefault="007400CB" w:rsidP="00EB45F5">
            <w:pPr>
              <w:jc w:val="both"/>
              <w:rPr>
                <w:b/>
                <w:lang w:val="ro-RO"/>
              </w:rPr>
            </w:pPr>
            <w:r>
              <w:rPr>
                <w:b/>
                <w:lang w:val="ro-RO"/>
              </w:rPr>
              <w:t>S</w:t>
            </w:r>
            <w:r w:rsidRPr="0099025D">
              <w:rPr>
                <w:b/>
                <w:lang w:val="ro-RO"/>
              </w:rPr>
              <w:t>e acceptă</w:t>
            </w:r>
            <w:r>
              <w:rPr>
                <w:b/>
                <w:lang w:val="ro-RO"/>
              </w:rPr>
              <w:t>.</w:t>
            </w:r>
          </w:p>
        </w:tc>
      </w:tr>
      <w:tr w:rsidR="00CA772C" w:rsidRPr="009144D2" w14:paraId="4F6FDD4A" w14:textId="77777777" w:rsidTr="007400CB">
        <w:trPr>
          <w:trHeight w:val="952"/>
        </w:trPr>
        <w:tc>
          <w:tcPr>
            <w:tcW w:w="704" w:type="dxa"/>
            <w:vMerge/>
          </w:tcPr>
          <w:p w14:paraId="2D54C429" w14:textId="77777777" w:rsidR="00CA772C" w:rsidRDefault="00CA772C" w:rsidP="00EB45F5">
            <w:pPr>
              <w:rPr>
                <w:b/>
                <w:lang w:val="ro-RO"/>
              </w:rPr>
            </w:pPr>
          </w:p>
        </w:tc>
        <w:tc>
          <w:tcPr>
            <w:tcW w:w="2410" w:type="dxa"/>
            <w:vMerge/>
          </w:tcPr>
          <w:p w14:paraId="27F62865" w14:textId="77777777" w:rsidR="00CA772C" w:rsidRPr="004503BE" w:rsidRDefault="00CA772C" w:rsidP="009144D2">
            <w:pPr>
              <w:pStyle w:val="NormalWeb"/>
              <w:spacing w:before="0" w:beforeAutospacing="0" w:after="0" w:afterAutospacing="0"/>
              <w:jc w:val="both"/>
              <w:rPr>
                <w:b/>
                <w:bCs/>
                <w:lang w:val="ro-RO"/>
              </w:rPr>
            </w:pPr>
          </w:p>
        </w:tc>
        <w:tc>
          <w:tcPr>
            <w:tcW w:w="7513" w:type="dxa"/>
          </w:tcPr>
          <w:p w14:paraId="297879D1" w14:textId="6FF37436" w:rsidR="00CA772C" w:rsidRPr="007400CB" w:rsidRDefault="007400CB" w:rsidP="007400CB">
            <w:pPr>
              <w:pStyle w:val="NormalWeb"/>
              <w:rPr>
                <w:lang w:val="en-US"/>
              </w:rPr>
            </w:pPr>
            <w:r w:rsidRPr="007400CB">
              <w:rPr>
                <w:rFonts w:eastAsia="TimesNewRomanPSMT"/>
                <w:lang w:val="en-US"/>
              </w:rPr>
              <w:t xml:space="preserve">la </w:t>
            </w:r>
            <w:proofErr w:type="spellStart"/>
            <w:r w:rsidRPr="007400CB">
              <w:rPr>
                <w:rFonts w:eastAsia="TimesNewRomanPSMT"/>
                <w:lang w:val="en-US"/>
              </w:rPr>
              <w:t>sursa</w:t>
            </w:r>
            <w:proofErr w:type="spellEnd"/>
            <w:r w:rsidRPr="007400CB">
              <w:rPr>
                <w:rFonts w:eastAsia="TimesNewRomanPSMT"/>
                <w:lang w:val="en-US"/>
              </w:rPr>
              <w:t xml:space="preserve"> de </w:t>
            </w:r>
            <w:proofErr w:type="spellStart"/>
            <w:r w:rsidRPr="007400CB">
              <w:rPr>
                <w:rFonts w:eastAsia="TimesNewRomanPSMT"/>
                <w:lang w:val="en-US"/>
              </w:rPr>
              <w:t>publicare</w:t>
            </w:r>
            <w:proofErr w:type="spellEnd"/>
            <w:r w:rsidRPr="007400CB">
              <w:rPr>
                <w:rFonts w:eastAsia="TimesNewRomanPSMT"/>
                <w:lang w:val="en-US"/>
              </w:rPr>
              <w:t xml:space="preserve"> a </w:t>
            </w:r>
            <w:proofErr w:type="spellStart"/>
            <w:r w:rsidRPr="007400CB">
              <w:rPr>
                <w:i/>
                <w:iCs/>
                <w:lang w:val="en-US"/>
              </w:rPr>
              <w:t>Directivei</w:t>
            </w:r>
            <w:proofErr w:type="spellEnd"/>
            <w:r w:rsidRPr="007400CB">
              <w:rPr>
                <w:i/>
                <w:iCs/>
                <w:lang w:val="en-US"/>
              </w:rPr>
              <w:t xml:space="preserve"> 2003/87/CE a </w:t>
            </w:r>
            <w:proofErr w:type="spellStart"/>
            <w:r w:rsidRPr="007400CB">
              <w:rPr>
                <w:i/>
                <w:iCs/>
                <w:lang w:val="en-US"/>
              </w:rPr>
              <w:t>Parlamentului</w:t>
            </w:r>
            <w:proofErr w:type="spellEnd"/>
            <w:r w:rsidRPr="007400CB">
              <w:rPr>
                <w:i/>
                <w:iCs/>
                <w:lang w:val="en-US"/>
              </w:rPr>
              <w:t xml:space="preserve"> European </w:t>
            </w:r>
            <w:proofErr w:type="spellStart"/>
            <w:r w:rsidRPr="007400CB">
              <w:rPr>
                <w:i/>
                <w:iCs/>
                <w:lang w:val="en-US"/>
              </w:rPr>
              <w:t>și</w:t>
            </w:r>
            <w:proofErr w:type="spellEnd"/>
            <w:r w:rsidRPr="007400CB">
              <w:rPr>
                <w:i/>
                <w:iCs/>
                <w:lang w:val="en-US"/>
              </w:rPr>
              <w:t xml:space="preserve"> a </w:t>
            </w:r>
            <w:proofErr w:type="spellStart"/>
            <w:r w:rsidRPr="007400CB">
              <w:rPr>
                <w:i/>
                <w:iCs/>
                <w:lang w:val="en-US"/>
              </w:rPr>
              <w:t>Consiliului</w:t>
            </w:r>
            <w:proofErr w:type="spellEnd"/>
            <w:r w:rsidRPr="007400CB">
              <w:rPr>
                <w:i/>
                <w:iCs/>
                <w:lang w:val="en-US"/>
              </w:rPr>
              <w:t xml:space="preserve"> din 13 </w:t>
            </w:r>
            <w:proofErr w:type="spellStart"/>
            <w:r w:rsidRPr="007400CB">
              <w:rPr>
                <w:i/>
                <w:iCs/>
                <w:lang w:val="en-US"/>
              </w:rPr>
              <w:t>octombrie</w:t>
            </w:r>
            <w:proofErr w:type="spellEnd"/>
            <w:r w:rsidRPr="007400CB">
              <w:rPr>
                <w:i/>
                <w:iCs/>
                <w:lang w:val="en-US"/>
              </w:rPr>
              <w:t xml:space="preserve"> 2003</w:t>
            </w:r>
            <w:r w:rsidRPr="007400CB">
              <w:rPr>
                <w:rFonts w:eastAsia="TimesNewRomanPSMT"/>
                <w:lang w:val="en-US"/>
              </w:rPr>
              <w:t xml:space="preserve">, </w:t>
            </w:r>
            <w:proofErr w:type="spellStart"/>
            <w:r w:rsidRPr="007400CB">
              <w:rPr>
                <w:rFonts w:eastAsia="TimesNewRomanPSMT"/>
                <w:lang w:val="en-US"/>
              </w:rPr>
              <w:t>textul</w:t>
            </w:r>
            <w:proofErr w:type="spellEnd"/>
            <w:r w:rsidRPr="007400CB">
              <w:rPr>
                <w:rFonts w:eastAsia="TimesNewRomanPSMT"/>
                <w:lang w:val="en-US"/>
              </w:rPr>
              <w:t xml:space="preserve"> „L 27” se </w:t>
            </w:r>
            <w:proofErr w:type="spellStart"/>
            <w:r w:rsidRPr="007400CB">
              <w:rPr>
                <w:rFonts w:eastAsia="TimesNewRomanPSMT"/>
                <w:lang w:val="en-US"/>
              </w:rPr>
              <w:t>va</w:t>
            </w:r>
            <w:proofErr w:type="spellEnd"/>
            <w:r w:rsidRPr="007400CB">
              <w:rPr>
                <w:rFonts w:eastAsia="TimesNewRomanPSMT"/>
                <w:lang w:val="en-US"/>
              </w:rPr>
              <w:t xml:space="preserve"> </w:t>
            </w:r>
            <w:proofErr w:type="spellStart"/>
            <w:r w:rsidRPr="007400CB">
              <w:rPr>
                <w:rFonts w:eastAsia="TimesNewRomanPSMT"/>
                <w:lang w:val="en-US"/>
              </w:rPr>
              <w:t>substitui</w:t>
            </w:r>
            <w:proofErr w:type="spellEnd"/>
            <w:r w:rsidRPr="007400CB">
              <w:rPr>
                <w:rFonts w:eastAsia="TimesNewRomanPSMT"/>
                <w:lang w:val="en-US"/>
              </w:rPr>
              <w:t xml:space="preserve"> cu </w:t>
            </w:r>
            <w:proofErr w:type="spellStart"/>
            <w:r w:rsidRPr="007400CB">
              <w:rPr>
                <w:rFonts w:eastAsia="TimesNewRomanPSMT"/>
                <w:lang w:val="en-US"/>
              </w:rPr>
              <w:t>textul</w:t>
            </w:r>
            <w:proofErr w:type="spellEnd"/>
            <w:r w:rsidRPr="007400CB">
              <w:rPr>
                <w:rFonts w:eastAsia="TimesNewRomanPSMT"/>
                <w:lang w:val="en-US"/>
              </w:rPr>
              <w:t xml:space="preserve"> „L 275”, </w:t>
            </w:r>
            <w:proofErr w:type="spellStart"/>
            <w:r w:rsidRPr="007400CB">
              <w:rPr>
                <w:rFonts w:eastAsia="TimesNewRomanPSMT"/>
                <w:lang w:val="en-US"/>
              </w:rPr>
              <w:t>astfel</w:t>
            </w:r>
            <w:proofErr w:type="spellEnd"/>
            <w:r w:rsidRPr="007400CB">
              <w:rPr>
                <w:rFonts w:eastAsia="TimesNewRomanPSMT"/>
                <w:lang w:val="en-US"/>
              </w:rPr>
              <w:t xml:space="preserve"> cum </w:t>
            </w:r>
            <w:proofErr w:type="spellStart"/>
            <w:r w:rsidRPr="007400CB">
              <w:rPr>
                <w:rFonts w:eastAsia="TimesNewRomanPSMT"/>
                <w:lang w:val="en-US"/>
              </w:rPr>
              <w:t>este</w:t>
            </w:r>
            <w:proofErr w:type="spellEnd"/>
            <w:r w:rsidRPr="007400CB">
              <w:rPr>
                <w:rFonts w:eastAsia="TimesNewRomanPSMT"/>
                <w:lang w:val="en-US"/>
              </w:rPr>
              <w:t xml:space="preserve"> </w:t>
            </w:r>
            <w:proofErr w:type="spellStart"/>
            <w:r w:rsidRPr="007400CB">
              <w:rPr>
                <w:rFonts w:eastAsia="TimesNewRomanPSMT"/>
                <w:lang w:val="en-US"/>
              </w:rPr>
              <w:t>indicat</w:t>
            </w:r>
            <w:proofErr w:type="spellEnd"/>
            <w:r w:rsidRPr="007400CB">
              <w:rPr>
                <w:rFonts w:eastAsia="TimesNewRomanPSMT"/>
                <w:lang w:val="en-US"/>
              </w:rPr>
              <w:t xml:space="preserve"> </w:t>
            </w:r>
            <w:proofErr w:type="spellStart"/>
            <w:r w:rsidRPr="007400CB">
              <w:rPr>
                <w:rFonts w:eastAsia="TimesNewRomanPSMT"/>
                <w:lang w:val="en-US"/>
              </w:rPr>
              <w:t>în</w:t>
            </w:r>
            <w:proofErr w:type="spellEnd"/>
            <w:r w:rsidRPr="007400CB">
              <w:rPr>
                <w:rFonts w:eastAsia="TimesNewRomanPSMT"/>
                <w:lang w:val="en-US"/>
              </w:rPr>
              <w:t xml:space="preserve"> </w:t>
            </w:r>
            <w:proofErr w:type="spellStart"/>
            <w:r w:rsidRPr="007400CB">
              <w:rPr>
                <w:rFonts w:eastAsia="TimesNewRomanPSMT"/>
                <w:lang w:val="en-US"/>
              </w:rPr>
              <w:t>Directiva</w:t>
            </w:r>
            <w:proofErr w:type="spellEnd"/>
            <w:r w:rsidRPr="007400CB">
              <w:rPr>
                <w:rFonts w:eastAsia="TimesNewRomanPSMT"/>
                <w:lang w:val="en-US"/>
              </w:rPr>
              <w:t xml:space="preserve">̆; </w:t>
            </w:r>
          </w:p>
        </w:tc>
        <w:tc>
          <w:tcPr>
            <w:tcW w:w="3827" w:type="dxa"/>
          </w:tcPr>
          <w:p w14:paraId="0DE61993" w14:textId="740E9EEA" w:rsidR="00CA772C" w:rsidRDefault="007400CB" w:rsidP="00EB45F5">
            <w:pPr>
              <w:jc w:val="both"/>
              <w:rPr>
                <w:b/>
                <w:lang w:val="ro-RO"/>
              </w:rPr>
            </w:pPr>
            <w:r>
              <w:rPr>
                <w:b/>
                <w:lang w:val="ro-RO"/>
              </w:rPr>
              <w:t>S</w:t>
            </w:r>
            <w:r w:rsidRPr="0099025D">
              <w:rPr>
                <w:b/>
                <w:lang w:val="ro-RO"/>
              </w:rPr>
              <w:t>e acceptă</w:t>
            </w:r>
            <w:r>
              <w:rPr>
                <w:b/>
                <w:lang w:val="ro-RO"/>
              </w:rPr>
              <w:t>.</w:t>
            </w:r>
          </w:p>
        </w:tc>
      </w:tr>
      <w:tr w:rsidR="00CA772C" w:rsidRPr="009144D2" w14:paraId="1C189FE0" w14:textId="77777777" w:rsidTr="007400CB">
        <w:trPr>
          <w:trHeight w:val="980"/>
        </w:trPr>
        <w:tc>
          <w:tcPr>
            <w:tcW w:w="704" w:type="dxa"/>
            <w:vMerge/>
          </w:tcPr>
          <w:p w14:paraId="59D5826B" w14:textId="77777777" w:rsidR="00CA772C" w:rsidRDefault="00CA772C" w:rsidP="00EB45F5">
            <w:pPr>
              <w:rPr>
                <w:b/>
                <w:lang w:val="ro-RO"/>
              </w:rPr>
            </w:pPr>
          </w:p>
        </w:tc>
        <w:tc>
          <w:tcPr>
            <w:tcW w:w="2410" w:type="dxa"/>
            <w:vMerge/>
          </w:tcPr>
          <w:p w14:paraId="6EF91896" w14:textId="77777777" w:rsidR="00CA772C" w:rsidRPr="004503BE" w:rsidRDefault="00CA772C" w:rsidP="009144D2">
            <w:pPr>
              <w:pStyle w:val="NormalWeb"/>
              <w:spacing w:before="0" w:beforeAutospacing="0" w:after="0" w:afterAutospacing="0"/>
              <w:jc w:val="both"/>
              <w:rPr>
                <w:b/>
                <w:bCs/>
                <w:lang w:val="ro-RO"/>
              </w:rPr>
            </w:pPr>
          </w:p>
        </w:tc>
        <w:tc>
          <w:tcPr>
            <w:tcW w:w="7513" w:type="dxa"/>
          </w:tcPr>
          <w:p w14:paraId="65312AE6" w14:textId="7552ACC6" w:rsidR="00CA772C" w:rsidRPr="007400CB" w:rsidRDefault="007400CB" w:rsidP="007400CB">
            <w:pPr>
              <w:pStyle w:val="NormalWeb"/>
              <w:rPr>
                <w:lang w:val="en-US"/>
              </w:rPr>
            </w:pPr>
            <w:proofErr w:type="spellStart"/>
            <w:r w:rsidRPr="007400CB">
              <w:rPr>
                <w:rFonts w:eastAsia="TimesNewRomanPSMT"/>
                <w:lang w:val="en-US"/>
              </w:rPr>
              <w:t>alineatul</w:t>
            </w:r>
            <w:proofErr w:type="spellEnd"/>
            <w:r w:rsidRPr="007400CB">
              <w:rPr>
                <w:rFonts w:eastAsia="TimesNewRomanPSMT"/>
                <w:lang w:val="en-US"/>
              </w:rPr>
              <w:t xml:space="preserve"> al </w:t>
            </w:r>
            <w:proofErr w:type="spellStart"/>
            <w:r w:rsidRPr="007400CB">
              <w:rPr>
                <w:rFonts w:eastAsia="TimesNewRomanPSMT"/>
                <w:lang w:val="en-US"/>
              </w:rPr>
              <w:t>doilea</w:t>
            </w:r>
            <w:proofErr w:type="spellEnd"/>
            <w:r w:rsidRPr="007400CB">
              <w:rPr>
                <w:rFonts w:eastAsia="TimesNewRomanPSMT"/>
                <w:lang w:val="en-US"/>
              </w:rPr>
              <w:t xml:space="preserve"> din </w:t>
            </w:r>
            <w:proofErr w:type="spellStart"/>
            <w:r w:rsidRPr="007400CB">
              <w:rPr>
                <w:rFonts w:eastAsia="TimesNewRomanPSMT"/>
                <w:lang w:val="en-US"/>
              </w:rPr>
              <w:t>clauza</w:t>
            </w:r>
            <w:proofErr w:type="spellEnd"/>
            <w:r w:rsidRPr="007400CB">
              <w:rPr>
                <w:rFonts w:eastAsia="TimesNewRomanPSMT"/>
                <w:lang w:val="en-US"/>
              </w:rPr>
              <w:t xml:space="preserve"> de </w:t>
            </w:r>
            <w:proofErr w:type="spellStart"/>
            <w:r w:rsidRPr="007400CB">
              <w:rPr>
                <w:rFonts w:eastAsia="TimesNewRomanPSMT"/>
                <w:lang w:val="en-US"/>
              </w:rPr>
              <w:t>armonizare</w:t>
            </w:r>
            <w:proofErr w:type="spellEnd"/>
            <w:r w:rsidRPr="007400CB">
              <w:rPr>
                <w:rFonts w:eastAsia="TimesNewRomanPSMT"/>
                <w:lang w:val="en-US"/>
              </w:rPr>
              <w:t xml:space="preserve"> se </w:t>
            </w:r>
            <w:proofErr w:type="spellStart"/>
            <w:r w:rsidRPr="007400CB">
              <w:rPr>
                <w:rFonts w:eastAsia="TimesNewRomanPSMT"/>
                <w:lang w:val="en-US"/>
              </w:rPr>
              <w:t>va</w:t>
            </w:r>
            <w:proofErr w:type="spellEnd"/>
            <w:r w:rsidRPr="007400CB">
              <w:rPr>
                <w:rFonts w:eastAsia="TimesNewRomanPSMT"/>
                <w:lang w:val="en-US"/>
              </w:rPr>
              <w:t xml:space="preserve"> completa cu pct. 7, 14, 16, </w:t>
            </w:r>
            <w:proofErr w:type="gramStart"/>
            <w:r w:rsidRPr="007400CB">
              <w:rPr>
                <w:rFonts w:eastAsia="TimesNewRomanPSMT"/>
                <w:lang w:val="en-US"/>
              </w:rPr>
              <w:t>or,</w:t>
            </w:r>
            <w:proofErr w:type="gramEnd"/>
            <w:r w:rsidRPr="007400CB">
              <w:rPr>
                <w:rFonts w:eastAsia="TimesNewRomanPSMT"/>
                <w:lang w:val="en-US"/>
              </w:rPr>
              <w:t xml:space="preserve"> </w:t>
            </w:r>
            <w:proofErr w:type="spellStart"/>
            <w:r w:rsidRPr="007400CB">
              <w:rPr>
                <w:rFonts w:eastAsia="TimesNewRomanPSMT"/>
                <w:lang w:val="en-US"/>
              </w:rPr>
              <w:t>subpct</w:t>
            </w:r>
            <w:proofErr w:type="spellEnd"/>
            <w:r w:rsidRPr="007400CB">
              <w:rPr>
                <w:rFonts w:eastAsia="TimesNewRomanPSMT"/>
                <w:lang w:val="en-US"/>
              </w:rPr>
              <w:t xml:space="preserve">. 9.21, 9.24 </w:t>
            </w:r>
            <w:proofErr w:type="spellStart"/>
            <w:r w:rsidRPr="007400CB">
              <w:rPr>
                <w:rFonts w:eastAsia="TimesNewRomanPSMT"/>
                <w:lang w:val="en-US"/>
              </w:rPr>
              <w:t>și</w:t>
            </w:r>
            <w:proofErr w:type="spellEnd"/>
            <w:r w:rsidRPr="007400CB">
              <w:rPr>
                <w:rFonts w:eastAsia="TimesNewRomanPSMT"/>
                <w:lang w:val="en-US"/>
              </w:rPr>
              <w:t xml:space="preserve"> 9.25 </w:t>
            </w:r>
            <w:proofErr w:type="spellStart"/>
            <w:r w:rsidRPr="007400CB">
              <w:rPr>
                <w:rFonts w:eastAsia="TimesNewRomanPSMT"/>
                <w:lang w:val="en-US"/>
              </w:rPr>
              <w:t>transpun</w:t>
            </w:r>
            <w:proofErr w:type="spellEnd"/>
            <w:r w:rsidRPr="007400CB">
              <w:rPr>
                <w:rFonts w:eastAsia="TimesNewRomanPSMT"/>
                <w:lang w:val="en-US"/>
              </w:rPr>
              <w:t xml:space="preserve"> pct. 7, 14, 16 din </w:t>
            </w:r>
            <w:proofErr w:type="spellStart"/>
            <w:r w:rsidRPr="007400CB">
              <w:rPr>
                <w:i/>
                <w:iCs/>
                <w:lang w:val="en-US"/>
              </w:rPr>
              <w:t>Regulamentul</w:t>
            </w:r>
            <w:proofErr w:type="spellEnd"/>
            <w:r w:rsidRPr="007400CB">
              <w:rPr>
                <w:i/>
                <w:iCs/>
                <w:lang w:val="en-US"/>
              </w:rPr>
              <w:t xml:space="preserve"> de </w:t>
            </w:r>
            <w:proofErr w:type="spellStart"/>
            <w:r w:rsidRPr="007400CB">
              <w:rPr>
                <w:i/>
                <w:iCs/>
                <w:lang w:val="en-US"/>
              </w:rPr>
              <w:t>punere</w:t>
            </w:r>
            <w:proofErr w:type="spellEnd"/>
            <w:r w:rsidRPr="007400CB">
              <w:rPr>
                <w:i/>
                <w:iCs/>
                <w:lang w:val="en-US"/>
              </w:rPr>
              <w:t xml:space="preserve"> </w:t>
            </w:r>
            <w:proofErr w:type="spellStart"/>
            <w:r w:rsidRPr="007400CB">
              <w:rPr>
                <w:i/>
                <w:iCs/>
                <w:lang w:val="en-US"/>
              </w:rPr>
              <w:t>în</w:t>
            </w:r>
            <w:proofErr w:type="spellEnd"/>
            <w:r w:rsidRPr="007400CB">
              <w:rPr>
                <w:i/>
                <w:iCs/>
                <w:lang w:val="en-US"/>
              </w:rPr>
              <w:t xml:space="preserve"> </w:t>
            </w:r>
            <w:proofErr w:type="spellStart"/>
            <w:r w:rsidRPr="007400CB">
              <w:rPr>
                <w:i/>
                <w:iCs/>
                <w:lang w:val="en-US"/>
              </w:rPr>
              <w:t>aplicare</w:t>
            </w:r>
            <w:proofErr w:type="spellEnd"/>
            <w:r w:rsidRPr="007400CB">
              <w:rPr>
                <w:i/>
                <w:iCs/>
                <w:lang w:val="en-US"/>
              </w:rPr>
              <w:t xml:space="preserve"> (UE) 2018/2067</w:t>
            </w:r>
            <w:r w:rsidRPr="007400CB">
              <w:rPr>
                <w:rFonts w:eastAsia="TimesNewRomanPSMT"/>
                <w:lang w:val="en-US"/>
              </w:rPr>
              <w:t xml:space="preserve">. </w:t>
            </w:r>
          </w:p>
        </w:tc>
        <w:tc>
          <w:tcPr>
            <w:tcW w:w="3827" w:type="dxa"/>
          </w:tcPr>
          <w:p w14:paraId="2A47B5DD" w14:textId="14FAEB26" w:rsidR="00CA772C" w:rsidRDefault="007400CB" w:rsidP="00EB45F5">
            <w:pPr>
              <w:jc w:val="both"/>
              <w:rPr>
                <w:b/>
                <w:lang w:val="ro-RO"/>
              </w:rPr>
            </w:pPr>
            <w:r>
              <w:rPr>
                <w:b/>
                <w:lang w:val="ro-RO"/>
              </w:rPr>
              <w:t>S</w:t>
            </w:r>
            <w:r w:rsidRPr="0099025D">
              <w:rPr>
                <w:b/>
                <w:lang w:val="ro-RO"/>
              </w:rPr>
              <w:t>e acceptă</w:t>
            </w:r>
            <w:r>
              <w:rPr>
                <w:b/>
                <w:lang w:val="ro-RO"/>
              </w:rPr>
              <w:t>.</w:t>
            </w:r>
          </w:p>
        </w:tc>
      </w:tr>
      <w:tr w:rsidR="007400CB" w:rsidRPr="009144D2" w14:paraId="4648E3A9" w14:textId="77777777" w:rsidTr="00D347A2">
        <w:trPr>
          <w:trHeight w:val="1410"/>
        </w:trPr>
        <w:tc>
          <w:tcPr>
            <w:tcW w:w="704" w:type="dxa"/>
            <w:vMerge/>
          </w:tcPr>
          <w:p w14:paraId="15EBC901" w14:textId="77777777" w:rsidR="007400CB" w:rsidRDefault="007400CB" w:rsidP="00EB45F5">
            <w:pPr>
              <w:rPr>
                <w:b/>
                <w:lang w:val="ro-RO"/>
              </w:rPr>
            </w:pPr>
          </w:p>
        </w:tc>
        <w:tc>
          <w:tcPr>
            <w:tcW w:w="2410" w:type="dxa"/>
            <w:vMerge/>
          </w:tcPr>
          <w:p w14:paraId="118ADB19" w14:textId="77777777" w:rsidR="007400CB" w:rsidRPr="004503BE" w:rsidRDefault="007400CB" w:rsidP="009144D2">
            <w:pPr>
              <w:pStyle w:val="NormalWeb"/>
              <w:spacing w:before="0" w:beforeAutospacing="0" w:after="0" w:afterAutospacing="0"/>
              <w:jc w:val="both"/>
              <w:rPr>
                <w:b/>
                <w:bCs/>
                <w:lang w:val="ro-RO"/>
              </w:rPr>
            </w:pPr>
          </w:p>
        </w:tc>
        <w:tc>
          <w:tcPr>
            <w:tcW w:w="7513" w:type="dxa"/>
          </w:tcPr>
          <w:p w14:paraId="1703F63F" w14:textId="709464DE" w:rsidR="007400CB" w:rsidRPr="001977F3" w:rsidRDefault="00F716DE" w:rsidP="00A47BEF">
            <w:pPr>
              <w:jc w:val="both"/>
              <w:rPr>
                <w:lang w:val="ro-RO"/>
              </w:rPr>
            </w:pPr>
            <w:r w:rsidRPr="001977F3">
              <w:rPr>
                <w:rFonts w:eastAsia="TimesNewRomanPSMT"/>
                <w:lang w:val="ro-RO"/>
              </w:rPr>
              <w:t xml:space="preserve">Potrivit normelor de tehnică legislativă, dacă se face trimitere la două elemente structurale consecutive, enumerarea se redă </w:t>
            </w:r>
            <w:proofErr w:type="spellStart"/>
            <w:r w:rsidRPr="001977F3">
              <w:rPr>
                <w:rFonts w:eastAsia="TimesNewRomanPSMT"/>
                <w:lang w:val="ro-RO"/>
              </w:rPr>
              <w:t>dupa</w:t>
            </w:r>
            <w:proofErr w:type="spellEnd"/>
            <w:r w:rsidRPr="001977F3">
              <w:rPr>
                <w:rFonts w:eastAsia="TimesNewRomanPSMT"/>
                <w:lang w:val="ro-RO"/>
              </w:rPr>
              <w:t xml:space="preserve">̆ </w:t>
            </w:r>
            <w:proofErr w:type="spellStart"/>
            <w:r w:rsidRPr="001977F3">
              <w:rPr>
                <w:rFonts w:eastAsia="TimesNewRomanPSMT"/>
                <w:lang w:val="ro-RO"/>
              </w:rPr>
              <w:t>următorul</w:t>
            </w:r>
            <w:proofErr w:type="spellEnd"/>
            <w:r w:rsidRPr="001977F3">
              <w:rPr>
                <w:rFonts w:eastAsia="TimesNewRomanPSMT"/>
                <w:lang w:val="ro-RO"/>
              </w:rPr>
              <w:t xml:space="preserve"> exemplu: ,,pct. 68 </w:t>
            </w:r>
            <w:proofErr w:type="spellStart"/>
            <w:r w:rsidRPr="001977F3">
              <w:rPr>
                <w:rFonts w:eastAsia="TimesNewRomanPSMT"/>
                <w:lang w:val="ro-RO"/>
              </w:rPr>
              <w:t>și</w:t>
            </w:r>
            <w:proofErr w:type="spellEnd"/>
            <w:r w:rsidRPr="001977F3">
              <w:rPr>
                <w:rFonts w:eastAsia="TimesNewRomanPSMT"/>
                <w:lang w:val="ro-RO"/>
              </w:rPr>
              <w:t xml:space="preserve"> 69”. Prin urmare, la pct. 6, textele „pct. 68-69”, „132-133”, „297-298”, „316- 317” se va substitui cu textele „pct. 68 </w:t>
            </w:r>
            <w:proofErr w:type="spellStart"/>
            <w:r w:rsidRPr="001977F3">
              <w:rPr>
                <w:rFonts w:eastAsia="TimesNewRomanPSMT"/>
                <w:lang w:val="ro-RO"/>
              </w:rPr>
              <w:t>și</w:t>
            </w:r>
            <w:proofErr w:type="spellEnd"/>
            <w:r w:rsidRPr="001977F3">
              <w:rPr>
                <w:rFonts w:eastAsia="TimesNewRomanPSMT"/>
                <w:lang w:val="ro-RO"/>
              </w:rPr>
              <w:t xml:space="preserve"> 69”, „132 </w:t>
            </w:r>
            <w:proofErr w:type="spellStart"/>
            <w:r w:rsidRPr="001977F3">
              <w:rPr>
                <w:rFonts w:eastAsia="TimesNewRomanPSMT"/>
                <w:lang w:val="ro-RO"/>
              </w:rPr>
              <w:t>și</w:t>
            </w:r>
            <w:proofErr w:type="spellEnd"/>
            <w:r w:rsidRPr="001977F3">
              <w:rPr>
                <w:rFonts w:eastAsia="TimesNewRomanPSMT"/>
                <w:lang w:val="ro-RO"/>
              </w:rPr>
              <w:t xml:space="preserve"> 133”, „297 </w:t>
            </w:r>
            <w:proofErr w:type="spellStart"/>
            <w:r w:rsidRPr="001977F3">
              <w:rPr>
                <w:rFonts w:eastAsia="TimesNewRomanPSMT"/>
                <w:lang w:val="ro-RO"/>
              </w:rPr>
              <w:t>și</w:t>
            </w:r>
            <w:proofErr w:type="spellEnd"/>
            <w:r w:rsidRPr="001977F3">
              <w:rPr>
                <w:rFonts w:eastAsia="TimesNewRomanPSMT"/>
                <w:lang w:val="ro-RO"/>
              </w:rPr>
              <w:t xml:space="preserve"> 298”, „316 </w:t>
            </w:r>
            <w:proofErr w:type="spellStart"/>
            <w:r w:rsidRPr="001977F3">
              <w:rPr>
                <w:rFonts w:eastAsia="TimesNewRomanPSMT"/>
                <w:lang w:val="ro-RO"/>
              </w:rPr>
              <w:t>și</w:t>
            </w:r>
            <w:proofErr w:type="spellEnd"/>
            <w:r w:rsidRPr="001977F3">
              <w:rPr>
                <w:rFonts w:eastAsia="TimesNewRomanPSMT"/>
                <w:lang w:val="ro-RO"/>
              </w:rPr>
              <w:t xml:space="preserve"> 317” (</w:t>
            </w:r>
            <w:proofErr w:type="spellStart"/>
            <w:r w:rsidRPr="001977F3">
              <w:rPr>
                <w:rFonts w:eastAsia="TimesNewRomanPSMT"/>
                <w:lang w:val="ro-RO"/>
              </w:rPr>
              <w:t>observație</w:t>
            </w:r>
            <w:proofErr w:type="spellEnd"/>
            <w:r w:rsidRPr="001977F3">
              <w:rPr>
                <w:rFonts w:eastAsia="TimesNewRomanPSMT"/>
                <w:lang w:val="ro-RO"/>
              </w:rPr>
              <w:t xml:space="preserve"> valabilă pentru toate cazurile similare din proiect). </w:t>
            </w:r>
          </w:p>
        </w:tc>
        <w:tc>
          <w:tcPr>
            <w:tcW w:w="3827" w:type="dxa"/>
          </w:tcPr>
          <w:p w14:paraId="0E0A9027" w14:textId="33F1D2BD" w:rsidR="007400CB" w:rsidRDefault="00141F14" w:rsidP="00EB45F5">
            <w:pPr>
              <w:jc w:val="both"/>
              <w:rPr>
                <w:b/>
                <w:lang w:val="ro-RO"/>
              </w:rPr>
            </w:pPr>
            <w:r>
              <w:rPr>
                <w:b/>
                <w:lang w:val="ro-RO"/>
              </w:rPr>
              <w:t>S</w:t>
            </w:r>
            <w:r w:rsidRPr="0099025D">
              <w:rPr>
                <w:b/>
                <w:lang w:val="ro-RO"/>
              </w:rPr>
              <w:t>e acceptă</w:t>
            </w:r>
            <w:r>
              <w:rPr>
                <w:b/>
                <w:lang w:val="ro-RO"/>
              </w:rPr>
              <w:t>.</w:t>
            </w:r>
          </w:p>
        </w:tc>
      </w:tr>
      <w:tr w:rsidR="007400CB" w:rsidRPr="00D908D1" w14:paraId="03ECD401" w14:textId="77777777" w:rsidTr="00141F14">
        <w:trPr>
          <w:trHeight w:val="701"/>
        </w:trPr>
        <w:tc>
          <w:tcPr>
            <w:tcW w:w="704" w:type="dxa"/>
            <w:vMerge/>
          </w:tcPr>
          <w:p w14:paraId="5185D556" w14:textId="77777777" w:rsidR="007400CB" w:rsidRDefault="007400CB" w:rsidP="00EB45F5">
            <w:pPr>
              <w:rPr>
                <w:b/>
                <w:lang w:val="ro-RO"/>
              </w:rPr>
            </w:pPr>
          </w:p>
        </w:tc>
        <w:tc>
          <w:tcPr>
            <w:tcW w:w="2410" w:type="dxa"/>
            <w:vMerge/>
          </w:tcPr>
          <w:p w14:paraId="16563383" w14:textId="77777777" w:rsidR="007400CB" w:rsidRPr="004503BE" w:rsidRDefault="007400CB" w:rsidP="009144D2">
            <w:pPr>
              <w:pStyle w:val="NormalWeb"/>
              <w:spacing w:before="0" w:beforeAutospacing="0" w:after="0" w:afterAutospacing="0"/>
              <w:jc w:val="both"/>
              <w:rPr>
                <w:b/>
                <w:bCs/>
                <w:lang w:val="ro-RO"/>
              </w:rPr>
            </w:pPr>
          </w:p>
        </w:tc>
        <w:tc>
          <w:tcPr>
            <w:tcW w:w="7513" w:type="dxa"/>
          </w:tcPr>
          <w:p w14:paraId="0402F851" w14:textId="6025B622" w:rsidR="007400CB" w:rsidRPr="00FB3D54" w:rsidRDefault="00141F14" w:rsidP="00FB3D54">
            <w:pPr>
              <w:jc w:val="both"/>
            </w:pPr>
            <w:proofErr w:type="spellStart"/>
            <w:r w:rsidRPr="001977F3">
              <w:rPr>
                <w:rFonts w:eastAsia="TimesNewRomanPSMT"/>
                <w:lang w:val="ro-RO"/>
              </w:rPr>
              <w:t>Totodata</w:t>
            </w:r>
            <w:proofErr w:type="spellEnd"/>
            <w:r w:rsidRPr="001977F3">
              <w:rPr>
                <w:rFonts w:eastAsia="TimesNewRomanPSMT"/>
                <w:lang w:val="ro-RO"/>
              </w:rPr>
              <w:t xml:space="preserve">̆, textul „din </w:t>
            </w:r>
            <w:proofErr w:type="spellStart"/>
            <w:r w:rsidRPr="001977F3">
              <w:rPr>
                <w:rFonts w:eastAsia="TimesNewRomanPSMT"/>
                <w:lang w:val="ro-RO"/>
              </w:rPr>
              <w:t>Hotărârea</w:t>
            </w:r>
            <w:proofErr w:type="spellEnd"/>
            <w:r w:rsidRPr="001977F3">
              <w:rPr>
                <w:rFonts w:eastAsia="TimesNewRomanPSMT"/>
                <w:lang w:val="ro-RO"/>
              </w:rPr>
              <w:t xml:space="preserve"> Guvernului nr. 575/2024” se va substitui cu textul „din Regulamentul privind monitorizarea, raportarea </w:t>
            </w:r>
            <w:proofErr w:type="spellStart"/>
            <w:r w:rsidRPr="001977F3">
              <w:rPr>
                <w:rFonts w:eastAsia="TimesNewRomanPSMT"/>
                <w:lang w:val="ro-RO"/>
              </w:rPr>
              <w:t>și</w:t>
            </w:r>
            <w:proofErr w:type="spellEnd"/>
            <w:r w:rsidRPr="001977F3">
              <w:rPr>
                <w:rFonts w:eastAsia="TimesNewRomanPSMT"/>
                <w:lang w:val="ro-RO"/>
              </w:rPr>
              <w:t xml:space="preserve"> verificarea emisiilor de gaze cu efect de seră provenite de la </w:t>
            </w:r>
            <w:proofErr w:type="spellStart"/>
            <w:r w:rsidRPr="001977F3">
              <w:rPr>
                <w:rFonts w:eastAsia="TimesNewRomanPSMT"/>
                <w:lang w:val="ro-RO"/>
              </w:rPr>
              <w:t>instalațiile</w:t>
            </w:r>
            <w:proofErr w:type="spellEnd"/>
            <w:r w:rsidRPr="001977F3">
              <w:rPr>
                <w:rFonts w:eastAsia="TimesNewRomanPSMT"/>
                <w:lang w:val="ro-RO"/>
              </w:rPr>
              <w:t xml:space="preserve"> </w:t>
            </w:r>
            <w:proofErr w:type="spellStart"/>
            <w:r w:rsidRPr="001977F3">
              <w:rPr>
                <w:rFonts w:eastAsia="TimesNewRomanPSMT"/>
                <w:lang w:val="ro-RO"/>
              </w:rPr>
              <w:t>staționare</w:t>
            </w:r>
            <w:proofErr w:type="spellEnd"/>
            <w:r w:rsidRPr="001977F3">
              <w:rPr>
                <w:rFonts w:eastAsia="TimesNewRomanPSMT"/>
                <w:lang w:val="ro-RO"/>
              </w:rPr>
              <w:t xml:space="preserve"> </w:t>
            </w:r>
            <w:proofErr w:type="spellStart"/>
            <w:r w:rsidRPr="001977F3">
              <w:rPr>
                <w:rFonts w:eastAsia="TimesNewRomanPSMT"/>
                <w:lang w:val="ro-RO"/>
              </w:rPr>
              <w:t>și</w:t>
            </w:r>
            <w:proofErr w:type="spellEnd"/>
            <w:r w:rsidRPr="001977F3">
              <w:rPr>
                <w:rFonts w:eastAsia="TimesNewRomanPSMT"/>
                <w:lang w:val="ro-RO"/>
              </w:rPr>
              <w:t xml:space="preserve"> </w:t>
            </w:r>
            <w:proofErr w:type="spellStart"/>
            <w:r w:rsidRPr="001977F3">
              <w:rPr>
                <w:rFonts w:eastAsia="TimesNewRomanPSMT"/>
                <w:lang w:val="ro-RO"/>
              </w:rPr>
              <w:t>activitățile</w:t>
            </w:r>
            <w:proofErr w:type="spellEnd"/>
            <w:r w:rsidRPr="001977F3">
              <w:rPr>
                <w:rFonts w:eastAsia="TimesNewRomanPSMT"/>
                <w:lang w:val="ro-RO"/>
              </w:rPr>
              <w:t xml:space="preserve"> din domeniul </w:t>
            </w:r>
            <w:proofErr w:type="spellStart"/>
            <w:r w:rsidRPr="001977F3">
              <w:rPr>
                <w:rFonts w:eastAsia="TimesNewRomanPSMT"/>
                <w:lang w:val="ro-RO"/>
              </w:rPr>
              <w:t>aviației</w:t>
            </w:r>
            <w:proofErr w:type="spellEnd"/>
            <w:r w:rsidRPr="001977F3">
              <w:rPr>
                <w:rFonts w:eastAsia="TimesNewRomanPSMT"/>
                <w:lang w:val="ro-RO"/>
              </w:rPr>
              <w:t xml:space="preserve">, aprobat prin </w:t>
            </w:r>
            <w:proofErr w:type="spellStart"/>
            <w:r w:rsidRPr="001977F3">
              <w:rPr>
                <w:rFonts w:eastAsia="TimesNewRomanPSMT"/>
                <w:lang w:val="ro-RO"/>
              </w:rPr>
              <w:t>Hotărârea</w:t>
            </w:r>
            <w:proofErr w:type="spellEnd"/>
            <w:r w:rsidRPr="001977F3">
              <w:rPr>
                <w:rFonts w:eastAsia="TimesNewRomanPSMT"/>
                <w:lang w:val="ro-RO"/>
              </w:rPr>
              <w:t xml:space="preserve"> Guvernului nr. 575/2024”, or, punctele </w:t>
            </w:r>
            <w:proofErr w:type="spellStart"/>
            <w:r w:rsidRPr="001977F3">
              <w:rPr>
                <w:rFonts w:eastAsia="TimesNewRomanPSMT"/>
                <w:lang w:val="ro-RO"/>
              </w:rPr>
              <w:t>enunțate</w:t>
            </w:r>
            <w:proofErr w:type="spellEnd"/>
            <w:r w:rsidRPr="001977F3">
              <w:rPr>
                <w:rFonts w:eastAsia="TimesNewRomanPSMT"/>
                <w:lang w:val="ro-RO"/>
              </w:rPr>
              <w:t xml:space="preserve"> sunt indicate </w:t>
            </w:r>
            <w:proofErr w:type="spellStart"/>
            <w:r w:rsidRPr="001977F3">
              <w:rPr>
                <w:rFonts w:eastAsia="TimesNewRomanPSMT"/>
                <w:lang w:val="ro-RO"/>
              </w:rPr>
              <w:t>în</w:t>
            </w:r>
            <w:proofErr w:type="spellEnd"/>
            <w:r w:rsidRPr="001977F3">
              <w:rPr>
                <w:rFonts w:eastAsia="TimesNewRomanPSMT"/>
                <w:lang w:val="ro-RO"/>
              </w:rPr>
              <w:t xml:space="preserve"> Regulament </w:t>
            </w:r>
            <w:proofErr w:type="spellStart"/>
            <w:r w:rsidRPr="001977F3">
              <w:rPr>
                <w:rFonts w:eastAsia="TimesNewRomanPSMT"/>
                <w:lang w:val="ro-RO"/>
              </w:rPr>
              <w:t>și</w:t>
            </w:r>
            <w:proofErr w:type="spellEnd"/>
            <w:r w:rsidRPr="001977F3">
              <w:rPr>
                <w:rFonts w:eastAsia="TimesNewRomanPSMT"/>
                <w:lang w:val="ro-RO"/>
              </w:rPr>
              <w:t xml:space="preserve"> nu </w:t>
            </w:r>
            <w:proofErr w:type="spellStart"/>
            <w:r w:rsidRPr="001977F3">
              <w:rPr>
                <w:rFonts w:eastAsia="TimesNewRomanPSMT"/>
                <w:lang w:val="ro-RO"/>
              </w:rPr>
              <w:t>în</w:t>
            </w:r>
            <w:proofErr w:type="spellEnd"/>
            <w:r w:rsidRPr="001977F3">
              <w:rPr>
                <w:rFonts w:eastAsia="TimesNewRomanPSMT"/>
                <w:lang w:val="ro-RO"/>
              </w:rPr>
              <w:t xml:space="preserve"> </w:t>
            </w:r>
            <w:proofErr w:type="spellStart"/>
            <w:r w:rsidRPr="001977F3">
              <w:rPr>
                <w:rFonts w:eastAsia="TimesNewRomanPSMT"/>
                <w:lang w:val="ro-RO"/>
              </w:rPr>
              <w:t>Hotărârea</w:t>
            </w:r>
            <w:proofErr w:type="spellEnd"/>
            <w:r w:rsidRPr="001977F3">
              <w:rPr>
                <w:rFonts w:eastAsia="TimesNewRomanPSMT"/>
                <w:lang w:val="ro-RO"/>
              </w:rPr>
              <w:t xml:space="preserve"> Guvernului de aprobare a Regulamentului (</w:t>
            </w:r>
            <w:proofErr w:type="spellStart"/>
            <w:r w:rsidRPr="001977F3">
              <w:rPr>
                <w:rFonts w:eastAsia="TimesNewRomanPSMT"/>
                <w:lang w:val="ro-RO"/>
              </w:rPr>
              <w:t>obiecție</w:t>
            </w:r>
            <w:proofErr w:type="spellEnd"/>
            <w:r w:rsidRPr="001977F3">
              <w:rPr>
                <w:rFonts w:eastAsia="TimesNewRomanPSMT"/>
                <w:lang w:val="ro-RO"/>
              </w:rPr>
              <w:t xml:space="preserve"> valabilă </w:t>
            </w:r>
            <w:proofErr w:type="spellStart"/>
            <w:r w:rsidRPr="001977F3">
              <w:rPr>
                <w:rFonts w:eastAsia="TimesNewRomanPSMT"/>
                <w:lang w:val="ro-RO"/>
              </w:rPr>
              <w:t>și</w:t>
            </w:r>
            <w:proofErr w:type="spellEnd"/>
            <w:r w:rsidRPr="001977F3">
              <w:rPr>
                <w:rFonts w:eastAsia="TimesNewRomanPSMT"/>
                <w:lang w:val="ro-RO"/>
              </w:rPr>
              <w:t xml:space="preserve"> la </w:t>
            </w:r>
            <w:proofErr w:type="spellStart"/>
            <w:r w:rsidRPr="001977F3">
              <w:rPr>
                <w:rFonts w:eastAsia="TimesNewRomanPSMT"/>
                <w:lang w:val="ro-RO"/>
              </w:rPr>
              <w:t>subpct</w:t>
            </w:r>
            <w:proofErr w:type="spellEnd"/>
            <w:r w:rsidRPr="001977F3">
              <w:rPr>
                <w:rFonts w:eastAsia="TimesNewRomanPSMT"/>
                <w:lang w:val="ro-RO"/>
              </w:rPr>
              <w:t xml:space="preserve">. </w:t>
            </w:r>
            <w:r w:rsidRPr="00FB3D54">
              <w:rPr>
                <w:rFonts w:eastAsia="TimesNewRomanPSMT"/>
              </w:rPr>
              <w:t xml:space="preserve">9.1, 9.20, pct. 13, 15, 23, subpct. 24.1, pct. 25, subpct. 30.1, 33.9, pct. 36, etc.). </w:t>
            </w:r>
          </w:p>
        </w:tc>
        <w:tc>
          <w:tcPr>
            <w:tcW w:w="3827" w:type="dxa"/>
          </w:tcPr>
          <w:p w14:paraId="1E5F0FEC" w14:textId="77777777" w:rsidR="00C67EF4" w:rsidRPr="00C964A6" w:rsidRDefault="00C67EF4" w:rsidP="00C67EF4">
            <w:pPr>
              <w:jc w:val="both"/>
              <w:rPr>
                <w:b/>
                <w:lang w:val="ro-RO"/>
              </w:rPr>
            </w:pPr>
            <w:r w:rsidRPr="00C964A6">
              <w:rPr>
                <w:b/>
                <w:lang w:val="ro-RO"/>
              </w:rPr>
              <w:t>Nu se acceptă.</w:t>
            </w:r>
          </w:p>
          <w:p w14:paraId="4874AC52" w14:textId="125FDAFA" w:rsidR="00A47BEF" w:rsidRPr="00C67EF4" w:rsidRDefault="00D908D1" w:rsidP="00EB45F5">
            <w:pPr>
              <w:jc w:val="both"/>
              <w:rPr>
                <w:b/>
                <w:lang w:val="en-US"/>
              </w:rPr>
            </w:pPr>
            <w:r>
              <w:rPr>
                <w:lang w:val="ro-RO"/>
              </w:rPr>
              <w:t>P</w:t>
            </w:r>
            <w:r w:rsidR="00C67EF4" w:rsidRPr="00D908D1">
              <w:rPr>
                <w:lang w:val="ro-RO"/>
              </w:rPr>
              <w:t>ct. 3</w:t>
            </w:r>
            <w:r>
              <w:rPr>
                <w:lang w:val="ro-RO"/>
              </w:rPr>
              <w:t xml:space="preserve"> al Regulamentului specifică utilizarea prescurtată a denumirii</w:t>
            </w:r>
            <w:r w:rsidR="00C67EF4" w:rsidRPr="00D908D1">
              <w:rPr>
                <w:lang w:val="ro-RO"/>
              </w:rPr>
              <w:t xml:space="preserve"> Regulamentului privind monitorizarea, raportarea și verificarea emisiilor de GES provenite de la instalațiile staționare și activitățile din domeniul aviației, aprobat prin Hotărârea Guvernului nr. 575/2024 (în continuare – </w:t>
            </w:r>
            <w:r w:rsidRPr="00D908D1">
              <w:rPr>
                <w:lang w:val="ro-RO"/>
              </w:rPr>
              <w:t xml:space="preserve">Regulament aprobat prin </w:t>
            </w:r>
            <w:r w:rsidR="00C67EF4" w:rsidRPr="00D908D1">
              <w:rPr>
                <w:lang w:val="ro-RO"/>
              </w:rPr>
              <w:t xml:space="preserve">Hotărârea Guvernului nr. 575/2024). </w:t>
            </w:r>
            <w:proofErr w:type="spellStart"/>
            <w:r w:rsidR="00C67EF4" w:rsidRPr="00C67EF4">
              <w:rPr>
                <w:lang w:val="en-US"/>
              </w:rPr>
              <w:t>Înlocuirea</w:t>
            </w:r>
            <w:proofErr w:type="spellEnd"/>
            <w:r w:rsidR="00C67EF4" w:rsidRPr="00C67EF4">
              <w:rPr>
                <w:lang w:val="en-US"/>
              </w:rPr>
              <w:t xml:space="preserve"> </w:t>
            </w:r>
            <w:proofErr w:type="spellStart"/>
            <w:r w:rsidR="00C67EF4" w:rsidRPr="00C67EF4">
              <w:rPr>
                <w:lang w:val="en-US"/>
              </w:rPr>
              <w:t>acestei</w:t>
            </w:r>
            <w:proofErr w:type="spellEnd"/>
            <w:r w:rsidR="00C67EF4" w:rsidRPr="00C67EF4">
              <w:rPr>
                <w:lang w:val="en-US"/>
              </w:rPr>
              <w:t xml:space="preserve"> </w:t>
            </w:r>
            <w:proofErr w:type="spellStart"/>
            <w:r w:rsidR="00C67EF4" w:rsidRPr="00C67EF4">
              <w:rPr>
                <w:lang w:val="en-US"/>
              </w:rPr>
              <w:t>abrevieri</w:t>
            </w:r>
            <w:proofErr w:type="spellEnd"/>
            <w:r w:rsidR="00C67EF4" w:rsidRPr="00C67EF4">
              <w:rPr>
                <w:lang w:val="en-US"/>
              </w:rPr>
              <w:t xml:space="preserve"> cu </w:t>
            </w:r>
            <w:proofErr w:type="spellStart"/>
            <w:r w:rsidR="00C67EF4" w:rsidRPr="00C67EF4">
              <w:rPr>
                <w:lang w:val="en-US"/>
              </w:rPr>
              <w:t>denumirea</w:t>
            </w:r>
            <w:proofErr w:type="spellEnd"/>
            <w:r w:rsidR="00C67EF4" w:rsidRPr="00C67EF4">
              <w:rPr>
                <w:lang w:val="en-US"/>
              </w:rPr>
              <w:t xml:space="preserve"> </w:t>
            </w:r>
            <w:proofErr w:type="spellStart"/>
            <w:r w:rsidR="00C67EF4" w:rsidRPr="00C67EF4">
              <w:rPr>
                <w:lang w:val="en-US"/>
              </w:rPr>
              <w:lastRenderedPageBreak/>
              <w:t>completă</w:t>
            </w:r>
            <w:proofErr w:type="spellEnd"/>
            <w:r w:rsidR="00C67EF4" w:rsidRPr="00C67EF4">
              <w:rPr>
                <w:lang w:val="en-US"/>
              </w:rPr>
              <w:t xml:space="preserve"> a </w:t>
            </w:r>
            <w:proofErr w:type="spellStart"/>
            <w:r w:rsidR="00C67EF4" w:rsidRPr="00C67EF4">
              <w:rPr>
                <w:lang w:val="en-US"/>
              </w:rPr>
              <w:t>Regulamentului</w:t>
            </w:r>
            <w:proofErr w:type="spellEnd"/>
            <w:r w:rsidR="00C67EF4" w:rsidRPr="00C67EF4">
              <w:rPr>
                <w:lang w:val="en-US"/>
              </w:rPr>
              <w:t xml:space="preserve"> pe tot </w:t>
            </w:r>
            <w:proofErr w:type="spellStart"/>
            <w:r w:rsidR="00C67EF4" w:rsidRPr="00C67EF4">
              <w:rPr>
                <w:lang w:val="en-US"/>
              </w:rPr>
              <w:t>parcursul</w:t>
            </w:r>
            <w:proofErr w:type="spellEnd"/>
            <w:r w:rsidR="00C67EF4" w:rsidRPr="00C67EF4">
              <w:rPr>
                <w:lang w:val="en-US"/>
              </w:rPr>
              <w:t xml:space="preserve"> </w:t>
            </w:r>
            <w:proofErr w:type="spellStart"/>
            <w:r w:rsidR="00C67EF4" w:rsidRPr="00C67EF4">
              <w:rPr>
                <w:lang w:val="en-US"/>
              </w:rPr>
              <w:t>actului</w:t>
            </w:r>
            <w:proofErr w:type="spellEnd"/>
            <w:r w:rsidR="00C67EF4" w:rsidRPr="00C67EF4">
              <w:rPr>
                <w:lang w:val="en-US"/>
              </w:rPr>
              <w:t xml:space="preserve"> </w:t>
            </w:r>
            <w:proofErr w:type="spellStart"/>
            <w:r w:rsidR="00C67EF4" w:rsidRPr="00C67EF4">
              <w:rPr>
                <w:lang w:val="en-US"/>
              </w:rPr>
              <w:t>normativ</w:t>
            </w:r>
            <w:proofErr w:type="spellEnd"/>
            <w:r w:rsidR="00C67EF4" w:rsidRPr="00C67EF4">
              <w:rPr>
                <w:lang w:val="en-US"/>
              </w:rPr>
              <w:t xml:space="preserve"> </w:t>
            </w:r>
            <w:proofErr w:type="spellStart"/>
            <w:r w:rsidR="00C67EF4" w:rsidRPr="00C67EF4">
              <w:rPr>
                <w:lang w:val="en-US"/>
              </w:rPr>
              <w:t>ar</w:t>
            </w:r>
            <w:proofErr w:type="spellEnd"/>
            <w:r w:rsidR="00C67EF4" w:rsidRPr="00C67EF4">
              <w:rPr>
                <w:lang w:val="en-US"/>
              </w:rPr>
              <w:t xml:space="preserve"> </w:t>
            </w:r>
            <w:proofErr w:type="spellStart"/>
            <w:r w:rsidR="00C67EF4" w:rsidRPr="00C67EF4">
              <w:rPr>
                <w:lang w:val="en-US"/>
              </w:rPr>
              <w:t>îngreuna</w:t>
            </w:r>
            <w:proofErr w:type="spellEnd"/>
            <w:r w:rsidR="00C67EF4" w:rsidRPr="00C67EF4">
              <w:rPr>
                <w:lang w:val="en-US"/>
              </w:rPr>
              <w:t xml:space="preserve"> </w:t>
            </w:r>
            <w:proofErr w:type="spellStart"/>
            <w:r w:rsidR="00C67EF4" w:rsidRPr="00C67EF4">
              <w:rPr>
                <w:lang w:val="en-US"/>
              </w:rPr>
              <w:t>textul</w:t>
            </w:r>
            <w:proofErr w:type="spellEnd"/>
            <w:r w:rsidR="00C67EF4" w:rsidRPr="00C67EF4">
              <w:rPr>
                <w:lang w:val="en-US"/>
              </w:rPr>
              <w:t xml:space="preserve">. O </w:t>
            </w:r>
            <w:proofErr w:type="spellStart"/>
            <w:r w:rsidR="00C67EF4" w:rsidRPr="00C67EF4">
              <w:rPr>
                <w:lang w:val="en-US"/>
              </w:rPr>
              <w:t>asemenea</w:t>
            </w:r>
            <w:proofErr w:type="spellEnd"/>
            <w:r w:rsidR="00C67EF4" w:rsidRPr="00C67EF4">
              <w:rPr>
                <w:lang w:val="en-US"/>
              </w:rPr>
              <w:t xml:space="preserve"> </w:t>
            </w:r>
            <w:proofErr w:type="spellStart"/>
            <w:r w:rsidR="00C67EF4" w:rsidRPr="00C67EF4">
              <w:rPr>
                <w:lang w:val="en-US"/>
              </w:rPr>
              <w:t>practică</w:t>
            </w:r>
            <w:proofErr w:type="spellEnd"/>
            <w:r w:rsidR="00C67EF4" w:rsidRPr="00C67EF4">
              <w:rPr>
                <w:lang w:val="en-US"/>
              </w:rPr>
              <w:t xml:space="preserve"> </w:t>
            </w:r>
            <w:proofErr w:type="spellStart"/>
            <w:r w:rsidR="00C67EF4" w:rsidRPr="00C67EF4">
              <w:rPr>
                <w:lang w:val="en-US"/>
              </w:rPr>
              <w:t>este</w:t>
            </w:r>
            <w:proofErr w:type="spellEnd"/>
            <w:r w:rsidR="00C67EF4" w:rsidRPr="00C67EF4">
              <w:rPr>
                <w:lang w:val="en-US"/>
              </w:rPr>
              <w:t xml:space="preserve"> pe </w:t>
            </w:r>
            <w:proofErr w:type="spellStart"/>
            <w:r w:rsidR="00C67EF4" w:rsidRPr="00C67EF4">
              <w:rPr>
                <w:lang w:val="en-US"/>
              </w:rPr>
              <w:t>larg</w:t>
            </w:r>
            <w:proofErr w:type="spellEnd"/>
            <w:r w:rsidR="00C67EF4" w:rsidRPr="00C67EF4">
              <w:rPr>
                <w:lang w:val="en-US"/>
              </w:rPr>
              <w:t xml:space="preserve"> </w:t>
            </w:r>
            <w:proofErr w:type="spellStart"/>
            <w:r w:rsidR="00C67EF4" w:rsidRPr="00C67EF4">
              <w:rPr>
                <w:lang w:val="en-US"/>
              </w:rPr>
              <w:t>utilizată</w:t>
            </w:r>
            <w:proofErr w:type="spellEnd"/>
            <w:r w:rsidR="00C67EF4" w:rsidRPr="00C67EF4">
              <w:rPr>
                <w:lang w:val="en-US"/>
              </w:rPr>
              <w:t xml:space="preserve"> în </w:t>
            </w:r>
            <w:proofErr w:type="spellStart"/>
            <w:r w:rsidR="00C67EF4" w:rsidRPr="00C67EF4">
              <w:rPr>
                <w:lang w:val="en-US"/>
              </w:rPr>
              <w:t>tehnica</w:t>
            </w:r>
            <w:proofErr w:type="spellEnd"/>
            <w:r w:rsidR="00C67EF4" w:rsidRPr="00C67EF4">
              <w:rPr>
                <w:lang w:val="en-US"/>
              </w:rPr>
              <w:t xml:space="preserve"> </w:t>
            </w:r>
            <w:proofErr w:type="spellStart"/>
            <w:r w:rsidR="00C67EF4" w:rsidRPr="00C67EF4">
              <w:rPr>
                <w:lang w:val="en-US"/>
              </w:rPr>
              <w:t>legislativă</w:t>
            </w:r>
            <w:proofErr w:type="spellEnd"/>
            <w:r w:rsidR="00C67EF4" w:rsidRPr="00C67EF4">
              <w:rPr>
                <w:lang w:val="en-US"/>
              </w:rPr>
              <w:t xml:space="preserve"> </w:t>
            </w:r>
            <w:proofErr w:type="spellStart"/>
            <w:r w:rsidR="00C67EF4" w:rsidRPr="00C67EF4">
              <w:rPr>
                <w:lang w:val="en-US"/>
              </w:rPr>
              <w:t>națională</w:t>
            </w:r>
            <w:proofErr w:type="spellEnd"/>
            <w:r w:rsidR="00C67EF4" w:rsidRPr="00C67EF4">
              <w:rPr>
                <w:lang w:val="en-US"/>
              </w:rPr>
              <w:t>.</w:t>
            </w:r>
          </w:p>
          <w:p w14:paraId="00FCF919" w14:textId="68FCD1E5" w:rsidR="007400CB" w:rsidRPr="00C67EF4" w:rsidRDefault="00C67EF4" w:rsidP="00EB45F5">
            <w:pPr>
              <w:jc w:val="both"/>
              <w:rPr>
                <w:bCs/>
                <w:lang w:val="ro-RO"/>
              </w:rPr>
            </w:pPr>
            <w:proofErr w:type="spellStart"/>
            <w:r>
              <w:rPr>
                <w:bCs/>
                <w:lang w:val="ro-RO"/>
              </w:rPr>
              <w:t>Ex.</w:t>
            </w:r>
            <w:hyperlink r:id="rId6" w:history="1">
              <w:r w:rsidR="00EA52F6" w:rsidRPr="0096416C">
                <w:rPr>
                  <w:rStyle w:val="Hyperlink"/>
                  <w:bCs/>
                  <w:lang w:val="ro-RO"/>
                </w:rPr>
                <w:t>https</w:t>
              </w:r>
              <w:proofErr w:type="spellEnd"/>
              <w:r w:rsidR="00EA52F6" w:rsidRPr="0096416C">
                <w:rPr>
                  <w:rStyle w:val="Hyperlink"/>
                  <w:bCs/>
                  <w:lang w:val="ro-RO"/>
                </w:rPr>
                <w:t>://www.legis.md/cautare/getResults?doc_id=142366&amp;lang=ro</w:t>
              </w:r>
            </w:hyperlink>
            <w:r w:rsidRPr="00C67EF4">
              <w:rPr>
                <w:bCs/>
                <w:lang w:val="ro-RO"/>
              </w:rPr>
              <w:t xml:space="preserve"> </w:t>
            </w:r>
          </w:p>
        </w:tc>
      </w:tr>
      <w:tr w:rsidR="00141F14" w:rsidRPr="00311030" w14:paraId="74148F3B" w14:textId="77777777" w:rsidTr="00141F14">
        <w:trPr>
          <w:trHeight w:val="701"/>
        </w:trPr>
        <w:tc>
          <w:tcPr>
            <w:tcW w:w="704" w:type="dxa"/>
            <w:vMerge/>
          </w:tcPr>
          <w:p w14:paraId="735A9E1B" w14:textId="77777777" w:rsidR="00141F14" w:rsidRDefault="00141F14" w:rsidP="00EB45F5">
            <w:pPr>
              <w:rPr>
                <w:b/>
                <w:lang w:val="ro-RO"/>
              </w:rPr>
            </w:pPr>
          </w:p>
        </w:tc>
        <w:tc>
          <w:tcPr>
            <w:tcW w:w="2410" w:type="dxa"/>
            <w:vMerge/>
          </w:tcPr>
          <w:p w14:paraId="76705755" w14:textId="77777777" w:rsidR="00141F14" w:rsidRPr="004503BE" w:rsidRDefault="00141F14" w:rsidP="009144D2">
            <w:pPr>
              <w:pStyle w:val="NormalWeb"/>
              <w:spacing w:before="0" w:beforeAutospacing="0" w:after="0" w:afterAutospacing="0"/>
              <w:jc w:val="both"/>
              <w:rPr>
                <w:b/>
                <w:bCs/>
                <w:lang w:val="ro-RO"/>
              </w:rPr>
            </w:pPr>
          </w:p>
        </w:tc>
        <w:tc>
          <w:tcPr>
            <w:tcW w:w="7513" w:type="dxa"/>
          </w:tcPr>
          <w:p w14:paraId="4ED35CE0" w14:textId="256178E9" w:rsidR="00141F14" w:rsidRPr="00060370" w:rsidRDefault="00EA52F6" w:rsidP="00EA52F6">
            <w:pPr>
              <w:jc w:val="both"/>
              <w:rPr>
                <w:lang w:val="en-US"/>
              </w:rPr>
            </w:pPr>
            <w:proofErr w:type="spellStart"/>
            <w:r w:rsidRPr="00EA52F6">
              <w:rPr>
                <w:rFonts w:eastAsia="TimesNewRomanPSMT"/>
                <w:lang w:val="en-US"/>
              </w:rPr>
              <w:t>Tehnica</w:t>
            </w:r>
            <w:proofErr w:type="spellEnd"/>
            <w:r w:rsidRPr="00EA52F6">
              <w:rPr>
                <w:rFonts w:eastAsia="TimesNewRomanPSMT"/>
                <w:lang w:val="en-US"/>
              </w:rPr>
              <w:t xml:space="preserve"> de </w:t>
            </w:r>
            <w:proofErr w:type="spellStart"/>
            <w:r w:rsidRPr="00EA52F6">
              <w:rPr>
                <w:rFonts w:eastAsia="TimesNewRomanPSMT"/>
                <w:lang w:val="en-US"/>
              </w:rPr>
              <w:t>copiere</w:t>
            </w:r>
            <w:proofErr w:type="spellEnd"/>
            <w:r w:rsidRPr="00EA52F6">
              <w:rPr>
                <w:rFonts w:eastAsia="TimesNewRomanPSMT"/>
                <w:lang w:val="en-US"/>
              </w:rPr>
              <w:t xml:space="preserve"> </w:t>
            </w:r>
            <w:proofErr w:type="spellStart"/>
            <w:r w:rsidRPr="00EA52F6">
              <w:rPr>
                <w:rFonts w:eastAsia="TimesNewRomanPSMT"/>
                <w:lang w:val="en-US"/>
              </w:rPr>
              <w:t>este</w:t>
            </w:r>
            <w:proofErr w:type="spellEnd"/>
            <w:r w:rsidRPr="00EA52F6">
              <w:rPr>
                <w:rFonts w:eastAsia="TimesNewRomanPSMT"/>
                <w:lang w:val="en-US"/>
              </w:rPr>
              <w:t xml:space="preserve"> unica </w:t>
            </w:r>
            <w:proofErr w:type="spellStart"/>
            <w:r w:rsidRPr="00EA52F6">
              <w:rPr>
                <w:rFonts w:eastAsia="TimesNewRomanPSMT"/>
                <w:lang w:val="en-US"/>
              </w:rPr>
              <w:t>alegere</w:t>
            </w:r>
            <w:proofErr w:type="spellEnd"/>
            <w:r w:rsidRPr="00EA52F6">
              <w:rPr>
                <w:rFonts w:eastAsia="TimesNewRomanPSMT"/>
                <w:lang w:val="en-US"/>
              </w:rPr>
              <w:t xml:space="preserve"> </w:t>
            </w:r>
            <w:proofErr w:type="spellStart"/>
            <w:r w:rsidRPr="00EA52F6">
              <w:rPr>
                <w:rFonts w:eastAsia="TimesNewRomanPSMT"/>
                <w:lang w:val="en-US"/>
              </w:rPr>
              <w:t>posibila</w:t>
            </w:r>
            <w:proofErr w:type="spellEnd"/>
            <w:r w:rsidRPr="00EA52F6">
              <w:rPr>
                <w:rFonts w:eastAsia="TimesNewRomanPSMT"/>
                <w:lang w:val="en-US"/>
              </w:rPr>
              <w:t xml:space="preserve">̆ </w:t>
            </w:r>
            <w:proofErr w:type="spellStart"/>
            <w:r w:rsidRPr="00EA52F6">
              <w:rPr>
                <w:rFonts w:eastAsia="TimesNewRomanPSMT"/>
                <w:lang w:val="en-US"/>
              </w:rPr>
              <w:t>în</w:t>
            </w:r>
            <w:proofErr w:type="spellEnd"/>
            <w:r w:rsidRPr="00EA52F6">
              <w:rPr>
                <w:rFonts w:eastAsia="TimesNewRomanPSMT"/>
                <w:lang w:val="en-US"/>
              </w:rPr>
              <w:t xml:space="preserve"> </w:t>
            </w:r>
            <w:proofErr w:type="spellStart"/>
            <w:r w:rsidRPr="00EA52F6">
              <w:rPr>
                <w:rFonts w:eastAsia="TimesNewRomanPSMT"/>
                <w:lang w:val="en-US"/>
              </w:rPr>
              <w:t>cazul</w:t>
            </w:r>
            <w:proofErr w:type="spellEnd"/>
            <w:r w:rsidRPr="00EA52F6">
              <w:rPr>
                <w:rFonts w:eastAsia="TimesNewRomanPSMT"/>
                <w:lang w:val="en-US"/>
              </w:rPr>
              <w:t xml:space="preserve"> </w:t>
            </w:r>
            <w:proofErr w:type="spellStart"/>
            <w:r w:rsidRPr="00EA52F6">
              <w:rPr>
                <w:rFonts w:eastAsia="TimesNewRomanPSMT"/>
                <w:lang w:val="en-US"/>
              </w:rPr>
              <w:t>regulamentelor</w:t>
            </w:r>
            <w:proofErr w:type="spellEnd"/>
            <w:r w:rsidRPr="00EA52F6">
              <w:rPr>
                <w:rFonts w:eastAsia="TimesNewRomanPSMT"/>
                <w:lang w:val="en-US"/>
              </w:rPr>
              <w:t xml:space="preserve"> </w:t>
            </w:r>
            <w:proofErr w:type="spellStart"/>
            <w:r w:rsidRPr="00EA52F6">
              <w:rPr>
                <w:rFonts w:eastAsia="TimesNewRomanPSMT"/>
                <w:lang w:val="en-US"/>
              </w:rPr>
              <w:t>și</w:t>
            </w:r>
            <w:proofErr w:type="spellEnd"/>
            <w:r w:rsidRPr="00EA52F6">
              <w:rPr>
                <w:rFonts w:eastAsia="TimesNewRomanPSMT"/>
                <w:lang w:val="en-US"/>
              </w:rPr>
              <w:t xml:space="preserve"> </w:t>
            </w:r>
            <w:proofErr w:type="spellStart"/>
            <w:r w:rsidRPr="00EA52F6">
              <w:rPr>
                <w:rFonts w:eastAsia="TimesNewRomanPSMT"/>
                <w:lang w:val="en-US"/>
              </w:rPr>
              <w:t>directivelor</w:t>
            </w:r>
            <w:proofErr w:type="spellEnd"/>
            <w:r w:rsidRPr="00EA52F6">
              <w:rPr>
                <w:rFonts w:eastAsia="TimesNewRomanPSMT"/>
                <w:lang w:val="en-US"/>
              </w:rPr>
              <w:t xml:space="preserve"> </w:t>
            </w:r>
            <w:proofErr w:type="spellStart"/>
            <w:r w:rsidRPr="00EA52F6">
              <w:rPr>
                <w:rFonts w:eastAsia="TimesNewRomanPSMT"/>
                <w:lang w:val="en-US"/>
              </w:rPr>
              <w:t>europene</w:t>
            </w:r>
            <w:proofErr w:type="spellEnd"/>
            <w:r w:rsidRPr="00EA52F6">
              <w:rPr>
                <w:rFonts w:eastAsia="TimesNewRomanPSMT"/>
                <w:lang w:val="en-US"/>
              </w:rPr>
              <w:t xml:space="preserve">, care </w:t>
            </w:r>
            <w:proofErr w:type="spellStart"/>
            <w:r w:rsidRPr="00EA52F6">
              <w:rPr>
                <w:rFonts w:eastAsia="TimesNewRomanPSMT"/>
                <w:lang w:val="en-US"/>
              </w:rPr>
              <w:t>trebuie</w:t>
            </w:r>
            <w:proofErr w:type="spellEnd"/>
            <w:r w:rsidRPr="00EA52F6">
              <w:rPr>
                <w:rFonts w:eastAsia="TimesNewRomanPSMT"/>
                <w:lang w:val="en-US"/>
              </w:rPr>
              <w:t xml:space="preserve"> </w:t>
            </w:r>
            <w:proofErr w:type="spellStart"/>
            <w:r w:rsidRPr="00EA52F6">
              <w:rPr>
                <w:rFonts w:eastAsia="TimesNewRomanPSMT"/>
                <w:lang w:val="en-US"/>
              </w:rPr>
              <w:t>sa</w:t>
            </w:r>
            <w:proofErr w:type="spellEnd"/>
            <w:r w:rsidRPr="00EA52F6">
              <w:rPr>
                <w:rFonts w:eastAsia="TimesNewRomanPSMT"/>
                <w:lang w:val="en-US"/>
              </w:rPr>
              <w:t xml:space="preserve">̆ </w:t>
            </w:r>
            <w:proofErr w:type="spellStart"/>
            <w:r w:rsidRPr="00EA52F6">
              <w:rPr>
                <w:rFonts w:eastAsia="TimesNewRomanPSMT"/>
                <w:lang w:val="en-US"/>
              </w:rPr>
              <w:t>aiba</w:t>
            </w:r>
            <w:proofErr w:type="spellEnd"/>
            <w:r w:rsidRPr="00EA52F6">
              <w:rPr>
                <w:rFonts w:eastAsia="TimesNewRomanPSMT"/>
                <w:lang w:val="en-US"/>
              </w:rPr>
              <w:t xml:space="preserve">̆ </w:t>
            </w:r>
            <w:proofErr w:type="spellStart"/>
            <w:r w:rsidRPr="00EA52F6">
              <w:rPr>
                <w:rFonts w:eastAsia="TimesNewRomanPSMT"/>
                <w:lang w:val="en-US"/>
              </w:rPr>
              <w:t>aceeași</w:t>
            </w:r>
            <w:proofErr w:type="spellEnd"/>
            <w:r w:rsidRPr="00EA52F6">
              <w:rPr>
                <w:rFonts w:eastAsia="TimesNewRomanPSMT"/>
                <w:lang w:val="en-US"/>
              </w:rPr>
              <w:t xml:space="preserve"> </w:t>
            </w:r>
            <w:proofErr w:type="spellStart"/>
            <w:r w:rsidRPr="00EA52F6">
              <w:rPr>
                <w:rFonts w:eastAsia="TimesNewRomanPSMT"/>
                <w:lang w:val="en-US"/>
              </w:rPr>
              <w:t>semnificație</w:t>
            </w:r>
            <w:proofErr w:type="spellEnd"/>
            <w:r w:rsidRPr="00EA52F6">
              <w:rPr>
                <w:rFonts w:eastAsia="TimesNewRomanPSMT"/>
                <w:lang w:val="en-US"/>
              </w:rPr>
              <w:t xml:space="preserve">. </w:t>
            </w:r>
            <w:proofErr w:type="spellStart"/>
            <w:r w:rsidRPr="00060370">
              <w:rPr>
                <w:rFonts w:eastAsia="TimesNewRomanPSMT"/>
                <w:lang w:val="en-US"/>
              </w:rPr>
              <w:t>În</w:t>
            </w:r>
            <w:proofErr w:type="spellEnd"/>
            <w:r w:rsidRPr="00060370">
              <w:rPr>
                <w:rFonts w:eastAsia="TimesNewRomanPSMT"/>
                <w:lang w:val="en-US"/>
              </w:rPr>
              <w:t xml:space="preserve"> </w:t>
            </w:r>
            <w:proofErr w:type="spellStart"/>
            <w:r w:rsidRPr="00060370">
              <w:rPr>
                <w:i/>
                <w:iCs/>
                <w:lang w:val="en-US"/>
              </w:rPr>
              <w:t>Regulamentul</w:t>
            </w:r>
            <w:proofErr w:type="spellEnd"/>
            <w:r w:rsidRPr="00060370">
              <w:rPr>
                <w:i/>
                <w:iCs/>
                <w:lang w:val="en-US"/>
              </w:rPr>
              <w:t xml:space="preserve"> de </w:t>
            </w:r>
            <w:proofErr w:type="spellStart"/>
            <w:r w:rsidRPr="00060370">
              <w:rPr>
                <w:i/>
                <w:iCs/>
                <w:lang w:val="en-US"/>
              </w:rPr>
              <w:t>punere</w:t>
            </w:r>
            <w:proofErr w:type="spellEnd"/>
            <w:r w:rsidRPr="00060370">
              <w:rPr>
                <w:i/>
                <w:iCs/>
                <w:lang w:val="en-US"/>
              </w:rPr>
              <w:t xml:space="preserve"> </w:t>
            </w:r>
            <w:proofErr w:type="spellStart"/>
            <w:r w:rsidRPr="00060370">
              <w:rPr>
                <w:i/>
                <w:iCs/>
                <w:lang w:val="en-US"/>
              </w:rPr>
              <w:t>în</w:t>
            </w:r>
            <w:proofErr w:type="spellEnd"/>
            <w:r w:rsidRPr="00060370">
              <w:rPr>
                <w:i/>
                <w:iCs/>
                <w:lang w:val="en-US"/>
              </w:rPr>
              <w:t xml:space="preserve"> </w:t>
            </w:r>
            <w:proofErr w:type="spellStart"/>
            <w:r w:rsidRPr="00060370">
              <w:rPr>
                <w:i/>
                <w:iCs/>
                <w:lang w:val="en-US"/>
              </w:rPr>
              <w:t>aplicare</w:t>
            </w:r>
            <w:proofErr w:type="spellEnd"/>
            <w:r w:rsidRPr="00060370">
              <w:rPr>
                <w:i/>
                <w:iCs/>
                <w:lang w:val="en-US"/>
              </w:rPr>
              <w:t xml:space="preserve"> (UE) 2018/2067</w:t>
            </w:r>
            <w:r w:rsidRPr="00060370">
              <w:rPr>
                <w:rFonts w:eastAsia="TimesNewRomanPSMT"/>
                <w:lang w:val="en-US"/>
              </w:rPr>
              <w:t xml:space="preserve">, la art. 3, </w:t>
            </w:r>
            <w:proofErr w:type="spellStart"/>
            <w:r w:rsidRPr="00060370">
              <w:rPr>
                <w:rFonts w:eastAsia="TimesNewRomanPSMT"/>
                <w:lang w:val="en-US"/>
              </w:rPr>
              <w:t>este</w:t>
            </w:r>
            <w:proofErr w:type="spellEnd"/>
            <w:r w:rsidRPr="00060370">
              <w:rPr>
                <w:rFonts w:eastAsia="TimesNewRomanPSMT"/>
                <w:lang w:val="en-US"/>
              </w:rPr>
              <w:t xml:space="preserve"> </w:t>
            </w:r>
            <w:proofErr w:type="spellStart"/>
            <w:r w:rsidRPr="00060370">
              <w:rPr>
                <w:rFonts w:eastAsia="TimesNewRomanPSMT"/>
                <w:lang w:val="en-US"/>
              </w:rPr>
              <w:t>utilizata</w:t>
            </w:r>
            <w:proofErr w:type="spellEnd"/>
            <w:r w:rsidRPr="00060370">
              <w:rPr>
                <w:rFonts w:eastAsia="TimesNewRomanPSMT"/>
                <w:lang w:val="en-US"/>
              </w:rPr>
              <w:t xml:space="preserve">̆ </w:t>
            </w:r>
            <w:proofErr w:type="spellStart"/>
            <w:r w:rsidRPr="00060370">
              <w:rPr>
                <w:rFonts w:eastAsia="TimesNewRomanPSMT"/>
                <w:lang w:val="en-US"/>
              </w:rPr>
              <w:t>noțiunea</w:t>
            </w:r>
            <w:proofErr w:type="spellEnd"/>
            <w:r w:rsidRPr="00060370">
              <w:rPr>
                <w:rFonts w:eastAsia="TimesNewRomanPSMT"/>
                <w:lang w:val="en-US"/>
              </w:rPr>
              <w:t xml:space="preserve"> „evaluator principal” </w:t>
            </w:r>
            <w:proofErr w:type="spellStart"/>
            <w:r w:rsidRPr="00060370">
              <w:rPr>
                <w:rFonts w:eastAsia="TimesNewRomanPSMT"/>
                <w:lang w:val="en-US"/>
              </w:rPr>
              <w:t>și</w:t>
            </w:r>
            <w:proofErr w:type="spellEnd"/>
            <w:r w:rsidRPr="00060370">
              <w:rPr>
                <w:rFonts w:eastAsia="TimesNewRomanPSMT"/>
                <w:lang w:val="en-US"/>
              </w:rPr>
              <w:t xml:space="preserve"> nu „evaluator </w:t>
            </w:r>
            <w:proofErr w:type="spellStart"/>
            <w:r w:rsidRPr="00060370">
              <w:rPr>
                <w:rFonts w:eastAsia="TimesNewRomanPSMT"/>
                <w:lang w:val="en-US"/>
              </w:rPr>
              <w:t>șef</w:t>
            </w:r>
            <w:proofErr w:type="spellEnd"/>
            <w:r w:rsidRPr="00060370">
              <w:rPr>
                <w:rFonts w:eastAsia="TimesNewRomanPSMT"/>
                <w:lang w:val="en-US"/>
              </w:rPr>
              <w:t xml:space="preserve">”, </w:t>
            </w:r>
            <w:proofErr w:type="spellStart"/>
            <w:r w:rsidRPr="00060370">
              <w:rPr>
                <w:rFonts w:eastAsia="TimesNewRomanPSMT"/>
                <w:lang w:val="en-US"/>
              </w:rPr>
              <w:t>astfel</w:t>
            </w:r>
            <w:proofErr w:type="spellEnd"/>
            <w:r w:rsidRPr="00060370">
              <w:rPr>
                <w:rFonts w:eastAsia="TimesNewRomanPSMT"/>
                <w:lang w:val="en-US"/>
              </w:rPr>
              <w:t xml:space="preserve"> cum </w:t>
            </w:r>
            <w:proofErr w:type="spellStart"/>
            <w:r w:rsidRPr="00060370">
              <w:rPr>
                <w:rFonts w:eastAsia="TimesNewRomanPSMT"/>
                <w:lang w:val="en-US"/>
              </w:rPr>
              <w:t>este</w:t>
            </w:r>
            <w:proofErr w:type="spellEnd"/>
            <w:r w:rsidRPr="00060370">
              <w:rPr>
                <w:rFonts w:eastAsia="TimesNewRomanPSMT"/>
                <w:lang w:val="en-US"/>
              </w:rPr>
              <w:t xml:space="preserve"> </w:t>
            </w:r>
            <w:proofErr w:type="spellStart"/>
            <w:r w:rsidRPr="00060370">
              <w:rPr>
                <w:rFonts w:eastAsia="TimesNewRomanPSMT"/>
                <w:lang w:val="en-US"/>
              </w:rPr>
              <w:t>prevăzut</w:t>
            </w:r>
            <w:proofErr w:type="spellEnd"/>
            <w:r w:rsidRPr="00060370">
              <w:rPr>
                <w:rFonts w:eastAsia="TimesNewRomanPSMT"/>
                <w:lang w:val="en-US"/>
              </w:rPr>
              <w:t xml:space="preserve"> la </w:t>
            </w:r>
            <w:proofErr w:type="spellStart"/>
            <w:r w:rsidRPr="00060370">
              <w:rPr>
                <w:rFonts w:eastAsia="TimesNewRomanPSMT"/>
                <w:lang w:val="en-US"/>
              </w:rPr>
              <w:t>subpct</w:t>
            </w:r>
            <w:proofErr w:type="spellEnd"/>
            <w:r w:rsidRPr="00060370">
              <w:rPr>
                <w:rFonts w:eastAsia="TimesNewRomanPSMT"/>
                <w:lang w:val="en-US"/>
              </w:rPr>
              <w:t xml:space="preserve">. 9.9. Prin </w:t>
            </w:r>
            <w:proofErr w:type="spellStart"/>
            <w:r w:rsidRPr="00060370">
              <w:rPr>
                <w:rFonts w:eastAsia="TimesNewRomanPSMT"/>
                <w:lang w:val="en-US"/>
              </w:rPr>
              <w:t>urmare</w:t>
            </w:r>
            <w:proofErr w:type="spellEnd"/>
            <w:r w:rsidRPr="00060370">
              <w:rPr>
                <w:rFonts w:eastAsia="TimesNewRomanPSMT"/>
                <w:lang w:val="en-US"/>
              </w:rPr>
              <w:t xml:space="preserve">, se </w:t>
            </w:r>
            <w:proofErr w:type="spellStart"/>
            <w:r w:rsidRPr="00060370">
              <w:rPr>
                <w:rFonts w:eastAsia="TimesNewRomanPSMT"/>
                <w:lang w:val="en-US"/>
              </w:rPr>
              <w:t>va</w:t>
            </w:r>
            <w:proofErr w:type="spellEnd"/>
            <w:r w:rsidRPr="00060370">
              <w:rPr>
                <w:rFonts w:eastAsia="TimesNewRomanPSMT"/>
                <w:lang w:val="en-US"/>
              </w:rPr>
              <w:t xml:space="preserve"> </w:t>
            </w:r>
            <w:proofErr w:type="spellStart"/>
            <w:r w:rsidRPr="00060370">
              <w:rPr>
                <w:rFonts w:eastAsia="TimesNewRomanPSMT"/>
                <w:lang w:val="en-US"/>
              </w:rPr>
              <w:t>examina</w:t>
            </w:r>
            <w:proofErr w:type="spellEnd"/>
            <w:r w:rsidRPr="00060370">
              <w:rPr>
                <w:rFonts w:eastAsia="TimesNewRomanPSMT"/>
                <w:lang w:val="en-US"/>
              </w:rPr>
              <w:t xml:space="preserve"> </w:t>
            </w:r>
            <w:proofErr w:type="spellStart"/>
            <w:r w:rsidRPr="00060370">
              <w:rPr>
                <w:rFonts w:eastAsia="TimesNewRomanPSMT"/>
                <w:lang w:val="en-US"/>
              </w:rPr>
              <w:t>oportunitatea</w:t>
            </w:r>
            <w:proofErr w:type="spellEnd"/>
            <w:r w:rsidRPr="00060370">
              <w:rPr>
                <w:rFonts w:eastAsia="TimesNewRomanPSMT"/>
                <w:lang w:val="en-US"/>
              </w:rPr>
              <w:t xml:space="preserve"> </w:t>
            </w:r>
            <w:proofErr w:type="spellStart"/>
            <w:r w:rsidRPr="00060370">
              <w:rPr>
                <w:rFonts w:eastAsia="TimesNewRomanPSMT"/>
                <w:lang w:val="en-US"/>
              </w:rPr>
              <w:t>indicării</w:t>
            </w:r>
            <w:proofErr w:type="spellEnd"/>
            <w:r w:rsidRPr="00060370">
              <w:rPr>
                <w:rFonts w:eastAsia="TimesNewRomanPSMT"/>
                <w:lang w:val="en-US"/>
              </w:rPr>
              <w:t xml:space="preserve"> </w:t>
            </w:r>
            <w:proofErr w:type="spellStart"/>
            <w:r w:rsidRPr="00060370">
              <w:rPr>
                <w:rFonts w:eastAsia="TimesNewRomanPSMT"/>
                <w:lang w:val="en-US"/>
              </w:rPr>
              <w:t>noțiunii</w:t>
            </w:r>
            <w:proofErr w:type="spellEnd"/>
            <w:r w:rsidRPr="00060370">
              <w:rPr>
                <w:rFonts w:eastAsia="TimesNewRomanPSMT"/>
                <w:lang w:val="en-US"/>
              </w:rPr>
              <w:t xml:space="preserve"> din </w:t>
            </w:r>
            <w:proofErr w:type="spellStart"/>
            <w:r w:rsidRPr="00060370">
              <w:rPr>
                <w:i/>
                <w:iCs/>
                <w:lang w:val="en-US"/>
              </w:rPr>
              <w:t>Regulamentul</w:t>
            </w:r>
            <w:proofErr w:type="spellEnd"/>
            <w:r w:rsidRPr="00060370">
              <w:rPr>
                <w:i/>
                <w:iCs/>
                <w:lang w:val="en-US"/>
              </w:rPr>
              <w:t xml:space="preserve"> de </w:t>
            </w:r>
            <w:proofErr w:type="spellStart"/>
            <w:r w:rsidRPr="00060370">
              <w:rPr>
                <w:i/>
                <w:iCs/>
                <w:lang w:val="en-US"/>
              </w:rPr>
              <w:t>punere</w:t>
            </w:r>
            <w:proofErr w:type="spellEnd"/>
            <w:r w:rsidRPr="00060370">
              <w:rPr>
                <w:i/>
                <w:iCs/>
                <w:lang w:val="en-US"/>
              </w:rPr>
              <w:t xml:space="preserve"> </w:t>
            </w:r>
            <w:proofErr w:type="spellStart"/>
            <w:r w:rsidRPr="00060370">
              <w:rPr>
                <w:i/>
                <w:iCs/>
                <w:lang w:val="en-US"/>
              </w:rPr>
              <w:t>în</w:t>
            </w:r>
            <w:proofErr w:type="spellEnd"/>
            <w:r w:rsidRPr="00060370">
              <w:rPr>
                <w:i/>
                <w:iCs/>
                <w:lang w:val="en-US"/>
              </w:rPr>
              <w:t xml:space="preserve"> </w:t>
            </w:r>
            <w:proofErr w:type="spellStart"/>
            <w:r w:rsidRPr="00060370">
              <w:rPr>
                <w:i/>
                <w:iCs/>
                <w:lang w:val="en-US"/>
              </w:rPr>
              <w:t>aplicare</w:t>
            </w:r>
            <w:proofErr w:type="spellEnd"/>
            <w:r w:rsidRPr="00060370">
              <w:rPr>
                <w:i/>
                <w:iCs/>
                <w:lang w:val="en-US"/>
              </w:rPr>
              <w:t xml:space="preserve"> (UE) 2018/2067</w:t>
            </w:r>
            <w:r w:rsidRPr="00060370">
              <w:rPr>
                <w:rFonts w:eastAsia="TimesNewRomanPSMT"/>
                <w:lang w:val="en-US"/>
              </w:rPr>
              <w:t xml:space="preserve">. </w:t>
            </w:r>
          </w:p>
        </w:tc>
        <w:tc>
          <w:tcPr>
            <w:tcW w:w="3827" w:type="dxa"/>
          </w:tcPr>
          <w:p w14:paraId="7A763F25" w14:textId="77777777" w:rsidR="00EA52F6" w:rsidRPr="00C964A6" w:rsidRDefault="00EA52F6" w:rsidP="00EA52F6">
            <w:pPr>
              <w:jc w:val="both"/>
              <w:rPr>
                <w:b/>
                <w:lang w:val="ro-RO"/>
              </w:rPr>
            </w:pPr>
            <w:r w:rsidRPr="00C964A6">
              <w:rPr>
                <w:b/>
                <w:lang w:val="ro-RO"/>
              </w:rPr>
              <w:t>Nu se acceptă.</w:t>
            </w:r>
          </w:p>
          <w:p w14:paraId="1D9EE71A" w14:textId="14A49078" w:rsidR="00141F14" w:rsidRPr="00060370" w:rsidRDefault="00060370" w:rsidP="00EB45F5">
            <w:pPr>
              <w:jc w:val="both"/>
              <w:rPr>
                <w:b/>
                <w:lang w:val="en-US"/>
              </w:rPr>
            </w:pPr>
            <w:proofErr w:type="spellStart"/>
            <w:r w:rsidRPr="00060370">
              <w:rPr>
                <w:lang w:val="en-US"/>
              </w:rPr>
              <w:t>Ministerul</w:t>
            </w:r>
            <w:proofErr w:type="spellEnd"/>
            <w:r w:rsidRPr="00060370">
              <w:rPr>
                <w:lang w:val="en-US"/>
              </w:rPr>
              <w:t xml:space="preserve"> </w:t>
            </w:r>
            <w:proofErr w:type="spellStart"/>
            <w:r w:rsidRPr="00060370">
              <w:rPr>
                <w:lang w:val="en-US"/>
              </w:rPr>
              <w:t>Infrastructurii</w:t>
            </w:r>
            <w:proofErr w:type="spellEnd"/>
            <w:r w:rsidRPr="00060370">
              <w:rPr>
                <w:lang w:val="en-US"/>
              </w:rPr>
              <w:t xml:space="preserve"> </w:t>
            </w:r>
            <w:proofErr w:type="spellStart"/>
            <w:r w:rsidRPr="00060370">
              <w:rPr>
                <w:lang w:val="en-US"/>
              </w:rPr>
              <w:t>și</w:t>
            </w:r>
            <w:proofErr w:type="spellEnd"/>
            <w:r w:rsidRPr="00060370">
              <w:rPr>
                <w:lang w:val="en-US"/>
              </w:rPr>
              <w:t xml:space="preserve"> </w:t>
            </w:r>
            <w:proofErr w:type="spellStart"/>
            <w:r w:rsidRPr="00060370">
              <w:rPr>
                <w:lang w:val="en-US"/>
              </w:rPr>
              <w:t>Dezvoltării</w:t>
            </w:r>
            <w:proofErr w:type="spellEnd"/>
            <w:r w:rsidRPr="00060370">
              <w:rPr>
                <w:lang w:val="en-US"/>
              </w:rPr>
              <w:t xml:space="preserve"> Regionale a </w:t>
            </w:r>
            <w:proofErr w:type="spellStart"/>
            <w:r w:rsidRPr="00060370">
              <w:rPr>
                <w:lang w:val="en-US"/>
              </w:rPr>
              <w:t>propus</w:t>
            </w:r>
            <w:proofErr w:type="spellEnd"/>
            <w:r w:rsidRPr="00060370">
              <w:rPr>
                <w:lang w:val="en-US"/>
              </w:rPr>
              <w:t xml:space="preserve"> </w:t>
            </w:r>
            <w:proofErr w:type="spellStart"/>
            <w:r w:rsidRPr="00060370">
              <w:rPr>
                <w:lang w:val="en-US"/>
              </w:rPr>
              <w:t>înlocuirea</w:t>
            </w:r>
            <w:proofErr w:type="spellEnd"/>
            <w:r w:rsidRPr="00060370">
              <w:rPr>
                <w:lang w:val="en-US"/>
              </w:rPr>
              <w:t xml:space="preserve"> </w:t>
            </w:r>
            <w:proofErr w:type="spellStart"/>
            <w:r w:rsidRPr="00060370">
              <w:rPr>
                <w:lang w:val="en-US"/>
              </w:rPr>
              <w:t>noțiunii</w:t>
            </w:r>
            <w:proofErr w:type="spellEnd"/>
            <w:r w:rsidRPr="00060370">
              <w:rPr>
                <w:lang w:val="en-US"/>
              </w:rPr>
              <w:t xml:space="preserve"> de «evaluator principal» din pct. 9.11 cu </w:t>
            </w:r>
            <w:proofErr w:type="spellStart"/>
            <w:r w:rsidRPr="00060370">
              <w:rPr>
                <w:lang w:val="en-US"/>
              </w:rPr>
              <w:t>noțiunea</w:t>
            </w:r>
            <w:proofErr w:type="spellEnd"/>
            <w:r w:rsidRPr="00060370">
              <w:rPr>
                <w:lang w:val="en-US"/>
              </w:rPr>
              <w:t xml:space="preserve"> de «evaluator-</w:t>
            </w:r>
            <w:proofErr w:type="spellStart"/>
            <w:r w:rsidRPr="00060370">
              <w:rPr>
                <w:lang w:val="en-US"/>
              </w:rPr>
              <w:t>șef</w:t>
            </w:r>
            <w:proofErr w:type="spellEnd"/>
            <w:r w:rsidRPr="00060370">
              <w:rPr>
                <w:lang w:val="en-US"/>
              </w:rPr>
              <w:t xml:space="preserve">», în </w:t>
            </w:r>
            <w:proofErr w:type="spellStart"/>
            <w:r w:rsidRPr="00060370">
              <w:rPr>
                <w:lang w:val="en-US"/>
              </w:rPr>
              <w:t>conformitate</w:t>
            </w:r>
            <w:proofErr w:type="spellEnd"/>
            <w:r w:rsidRPr="00060370">
              <w:rPr>
                <w:lang w:val="en-US"/>
              </w:rPr>
              <w:t xml:space="preserve"> cu pct. 7.4 </w:t>
            </w:r>
            <w:proofErr w:type="spellStart"/>
            <w:r w:rsidRPr="00060370">
              <w:rPr>
                <w:lang w:val="en-US"/>
              </w:rPr>
              <w:t>subpct</w:t>
            </w:r>
            <w:proofErr w:type="spellEnd"/>
            <w:r w:rsidRPr="00060370">
              <w:rPr>
                <w:lang w:val="en-US"/>
              </w:rPr>
              <w:t xml:space="preserve">. 7.4.1 din </w:t>
            </w:r>
            <w:proofErr w:type="spellStart"/>
            <w:r w:rsidRPr="00060370">
              <w:rPr>
                <w:rStyle w:val="Accentuat"/>
                <w:rFonts w:eastAsiaTheme="majorEastAsia"/>
                <w:lang w:val="en-US"/>
              </w:rPr>
              <w:t>Regulile</w:t>
            </w:r>
            <w:proofErr w:type="spellEnd"/>
            <w:r w:rsidRPr="00060370">
              <w:rPr>
                <w:rStyle w:val="Accentuat"/>
                <w:rFonts w:eastAsiaTheme="majorEastAsia"/>
                <w:lang w:val="en-US"/>
              </w:rPr>
              <w:t xml:space="preserve"> </w:t>
            </w:r>
            <w:proofErr w:type="spellStart"/>
            <w:r w:rsidRPr="00060370">
              <w:rPr>
                <w:rStyle w:val="Accentuat"/>
                <w:rFonts w:eastAsiaTheme="majorEastAsia"/>
                <w:lang w:val="en-US"/>
              </w:rPr>
              <w:t>pentru</w:t>
            </w:r>
            <w:proofErr w:type="spellEnd"/>
            <w:r w:rsidRPr="00060370">
              <w:rPr>
                <w:rStyle w:val="Accentuat"/>
                <w:rFonts w:eastAsiaTheme="majorEastAsia"/>
                <w:lang w:val="en-US"/>
              </w:rPr>
              <w:t xml:space="preserve"> </w:t>
            </w:r>
            <w:proofErr w:type="spellStart"/>
            <w:r w:rsidRPr="00060370">
              <w:rPr>
                <w:rStyle w:val="Accentuat"/>
                <w:rFonts w:eastAsiaTheme="majorEastAsia"/>
                <w:lang w:val="en-US"/>
              </w:rPr>
              <w:t>acreditare</w:t>
            </w:r>
            <w:proofErr w:type="spellEnd"/>
            <w:r w:rsidRPr="00060370">
              <w:rPr>
                <w:lang w:val="en-US"/>
              </w:rPr>
              <w:t xml:space="preserve">, cod RA, </w:t>
            </w:r>
            <w:proofErr w:type="spellStart"/>
            <w:r w:rsidRPr="00060370">
              <w:rPr>
                <w:lang w:val="en-US"/>
              </w:rPr>
              <w:t>ediția</w:t>
            </w:r>
            <w:proofErr w:type="spellEnd"/>
            <w:r w:rsidRPr="00060370">
              <w:rPr>
                <w:lang w:val="en-US"/>
              </w:rPr>
              <w:t xml:space="preserve"> 22 din 24.12.2024. A se </w:t>
            </w:r>
            <w:proofErr w:type="spellStart"/>
            <w:r w:rsidRPr="00060370">
              <w:rPr>
                <w:lang w:val="en-US"/>
              </w:rPr>
              <w:t>vedea</w:t>
            </w:r>
            <w:proofErr w:type="spellEnd"/>
            <w:r w:rsidRPr="00060370">
              <w:rPr>
                <w:lang w:val="en-US"/>
              </w:rPr>
              <w:t xml:space="preserve"> pct. 11 din </w:t>
            </w:r>
            <w:proofErr w:type="spellStart"/>
            <w:r w:rsidRPr="00060370">
              <w:rPr>
                <w:lang w:val="en-US"/>
              </w:rPr>
              <w:t>sinteză</w:t>
            </w:r>
            <w:proofErr w:type="spellEnd"/>
            <w:r w:rsidRPr="00060370">
              <w:rPr>
                <w:lang w:val="en-US"/>
              </w:rPr>
              <w:t>.</w:t>
            </w:r>
          </w:p>
        </w:tc>
      </w:tr>
      <w:tr w:rsidR="00202E41" w:rsidRPr="00A47BEF" w14:paraId="50F8D457" w14:textId="77777777" w:rsidTr="00141F14">
        <w:trPr>
          <w:trHeight w:val="701"/>
        </w:trPr>
        <w:tc>
          <w:tcPr>
            <w:tcW w:w="704" w:type="dxa"/>
            <w:vMerge/>
          </w:tcPr>
          <w:p w14:paraId="7B8EE299" w14:textId="77777777" w:rsidR="00202E41" w:rsidRDefault="00202E41" w:rsidP="00EB45F5">
            <w:pPr>
              <w:rPr>
                <w:b/>
                <w:lang w:val="ro-RO"/>
              </w:rPr>
            </w:pPr>
          </w:p>
        </w:tc>
        <w:tc>
          <w:tcPr>
            <w:tcW w:w="2410" w:type="dxa"/>
            <w:vMerge/>
          </w:tcPr>
          <w:p w14:paraId="3397F01C" w14:textId="77777777" w:rsidR="00202E41" w:rsidRPr="004503BE" w:rsidRDefault="00202E41" w:rsidP="009144D2">
            <w:pPr>
              <w:pStyle w:val="NormalWeb"/>
              <w:spacing w:before="0" w:beforeAutospacing="0" w:after="0" w:afterAutospacing="0"/>
              <w:jc w:val="both"/>
              <w:rPr>
                <w:b/>
                <w:bCs/>
                <w:lang w:val="ro-RO"/>
              </w:rPr>
            </w:pPr>
          </w:p>
        </w:tc>
        <w:tc>
          <w:tcPr>
            <w:tcW w:w="7513" w:type="dxa"/>
          </w:tcPr>
          <w:p w14:paraId="7A56AB2A" w14:textId="77777777" w:rsidR="00202E41" w:rsidRPr="00202E41" w:rsidRDefault="00202E41" w:rsidP="00202E41">
            <w:pPr>
              <w:rPr>
                <w:lang w:val="en-US"/>
              </w:rPr>
            </w:pPr>
            <w:r w:rsidRPr="00202E41">
              <w:rPr>
                <w:rFonts w:eastAsia="TimesNewRomanPSMT"/>
                <w:lang w:val="en-US"/>
              </w:rPr>
              <w:t xml:space="preserve">La </w:t>
            </w:r>
            <w:proofErr w:type="spellStart"/>
            <w:r w:rsidRPr="00202E41">
              <w:rPr>
                <w:rFonts w:eastAsia="TimesNewRomanPSMT"/>
                <w:lang w:val="en-US"/>
              </w:rPr>
              <w:t>subpct</w:t>
            </w:r>
            <w:proofErr w:type="spellEnd"/>
            <w:r w:rsidRPr="00202E41">
              <w:rPr>
                <w:rFonts w:eastAsia="TimesNewRomanPSMT"/>
                <w:lang w:val="en-US"/>
              </w:rPr>
              <w:t xml:space="preserve">. 9.25, </w:t>
            </w:r>
            <w:proofErr w:type="spellStart"/>
            <w:r w:rsidRPr="00202E41">
              <w:rPr>
                <w:rFonts w:eastAsia="TimesNewRomanPSMT"/>
                <w:lang w:val="en-US"/>
              </w:rPr>
              <w:t>cuvântul</w:t>
            </w:r>
            <w:proofErr w:type="spellEnd"/>
            <w:r w:rsidRPr="00202E41">
              <w:rPr>
                <w:rFonts w:eastAsia="TimesNewRomanPSMT"/>
                <w:lang w:val="en-US"/>
              </w:rPr>
              <w:t xml:space="preserve"> „</w:t>
            </w:r>
            <w:proofErr w:type="spellStart"/>
            <w:r w:rsidRPr="00202E41">
              <w:rPr>
                <w:rFonts w:eastAsia="TimesNewRomanPSMT"/>
                <w:lang w:val="en-US"/>
              </w:rPr>
              <w:t>înseamna</w:t>
            </w:r>
            <w:proofErr w:type="spellEnd"/>
            <w:r w:rsidRPr="00202E41">
              <w:rPr>
                <w:rFonts w:eastAsia="TimesNewRomanPSMT"/>
                <w:lang w:val="en-US"/>
              </w:rPr>
              <w:t xml:space="preserve">̆” se </w:t>
            </w:r>
            <w:proofErr w:type="spellStart"/>
            <w:r w:rsidRPr="00202E41">
              <w:rPr>
                <w:rFonts w:eastAsia="TimesNewRomanPSMT"/>
                <w:lang w:val="en-US"/>
              </w:rPr>
              <w:t>va</w:t>
            </w:r>
            <w:proofErr w:type="spellEnd"/>
            <w:r w:rsidRPr="00202E41">
              <w:rPr>
                <w:rFonts w:eastAsia="TimesNewRomanPSMT"/>
                <w:lang w:val="en-US"/>
              </w:rPr>
              <w:t xml:space="preserve"> exclude ca </w:t>
            </w:r>
            <w:proofErr w:type="spellStart"/>
            <w:r w:rsidRPr="00202E41">
              <w:rPr>
                <w:rFonts w:eastAsia="TimesNewRomanPSMT"/>
                <w:lang w:val="en-US"/>
              </w:rPr>
              <w:t>fiind</w:t>
            </w:r>
            <w:proofErr w:type="spellEnd"/>
            <w:r w:rsidRPr="00202E41">
              <w:rPr>
                <w:rFonts w:eastAsia="TimesNewRomanPSMT"/>
                <w:lang w:val="en-US"/>
              </w:rPr>
              <w:t xml:space="preserve"> </w:t>
            </w:r>
            <w:proofErr w:type="spellStart"/>
            <w:r w:rsidRPr="00202E41">
              <w:rPr>
                <w:rFonts w:eastAsia="TimesNewRomanPSMT"/>
                <w:lang w:val="en-US"/>
              </w:rPr>
              <w:t>excedent</w:t>
            </w:r>
            <w:proofErr w:type="spellEnd"/>
            <w:r w:rsidRPr="00202E41">
              <w:rPr>
                <w:rFonts w:eastAsia="TimesNewRomanPSMT"/>
                <w:lang w:val="en-US"/>
              </w:rPr>
              <w:t xml:space="preserve">. </w:t>
            </w:r>
          </w:p>
          <w:p w14:paraId="66E324A2" w14:textId="542DFD9D" w:rsidR="00202E41" w:rsidRPr="00202E41" w:rsidRDefault="00202E41" w:rsidP="00202E41">
            <w:pPr>
              <w:rPr>
                <w:lang w:val="en-US"/>
              </w:rPr>
            </w:pPr>
            <w:r w:rsidRPr="001977F3">
              <w:rPr>
                <w:rFonts w:eastAsia="TimesNewRomanPSMT"/>
                <w:lang w:val="sv-SE"/>
              </w:rPr>
              <w:t xml:space="preserve">Din același motiv la subpct. </w:t>
            </w:r>
            <w:r w:rsidRPr="00202E41">
              <w:rPr>
                <w:rFonts w:eastAsia="TimesNewRomanPSMT"/>
                <w:lang w:val="en-US"/>
              </w:rPr>
              <w:t xml:space="preserve">9.25.1 se </w:t>
            </w:r>
            <w:proofErr w:type="spellStart"/>
            <w:r w:rsidRPr="00202E41">
              <w:rPr>
                <w:rFonts w:eastAsia="TimesNewRomanPSMT"/>
                <w:lang w:val="en-US"/>
              </w:rPr>
              <w:t>vor</w:t>
            </w:r>
            <w:proofErr w:type="spellEnd"/>
            <w:r w:rsidRPr="00202E41">
              <w:rPr>
                <w:rFonts w:eastAsia="TimesNewRomanPSMT"/>
                <w:lang w:val="en-US"/>
              </w:rPr>
              <w:t xml:space="preserve"> exclude </w:t>
            </w:r>
            <w:proofErr w:type="spellStart"/>
            <w:r w:rsidRPr="00202E41">
              <w:rPr>
                <w:rFonts w:eastAsia="TimesNewRomanPSMT"/>
                <w:lang w:val="en-US"/>
              </w:rPr>
              <w:t>cuvintele</w:t>
            </w:r>
            <w:proofErr w:type="spellEnd"/>
            <w:r w:rsidRPr="00202E41">
              <w:rPr>
                <w:rFonts w:eastAsia="TimesNewRomanPSMT"/>
                <w:lang w:val="en-US"/>
              </w:rPr>
              <w:t xml:space="preserve"> „</w:t>
            </w:r>
            <w:proofErr w:type="spellStart"/>
            <w:r w:rsidRPr="00202E41">
              <w:rPr>
                <w:rFonts w:eastAsia="TimesNewRomanPSMT"/>
                <w:lang w:val="en-US"/>
              </w:rPr>
              <w:t>sau</w:t>
            </w:r>
            <w:proofErr w:type="spellEnd"/>
            <w:r w:rsidRPr="00202E41">
              <w:rPr>
                <w:rFonts w:eastAsia="TimesNewRomanPSMT"/>
                <w:lang w:val="en-US"/>
              </w:rPr>
              <w:t xml:space="preserve"> a </w:t>
            </w:r>
            <w:proofErr w:type="spellStart"/>
            <w:r w:rsidRPr="00202E41">
              <w:rPr>
                <w:rFonts w:eastAsia="TimesNewRomanPSMT"/>
                <w:lang w:val="en-US"/>
              </w:rPr>
              <w:t>raportului</w:t>
            </w:r>
            <w:proofErr w:type="spellEnd"/>
            <w:r w:rsidRPr="00202E41">
              <w:rPr>
                <w:rFonts w:eastAsia="TimesNewRomanPSMT"/>
                <w:lang w:val="en-US"/>
              </w:rPr>
              <w:t xml:space="preserve"> de </w:t>
            </w:r>
            <w:proofErr w:type="spellStart"/>
            <w:r w:rsidRPr="00202E41">
              <w:rPr>
                <w:rFonts w:eastAsia="TimesNewRomanPSMT"/>
                <w:lang w:val="en-US"/>
              </w:rPr>
              <w:t>emisii</w:t>
            </w:r>
            <w:proofErr w:type="spellEnd"/>
            <w:r w:rsidRPr="00202E41">
              <w:rPr>
                <w:rFonts w:eastAsia="TimesNewRomanPSMT"/>
                <w:lang w:val="en-US"/>
              </w:rPr>
              <w:t xml:space="preserve">”. </w:t>
            </w:r>
          </w:p>
        </w:tc>
        <w:tc>
          <w:tcPr>
            <w:tcW w:w="3827" w:type="dxa"/>
          </w:tcPr>
          <w:p w14:paraId="3301391D" w14:textId="197E8D16" w:rsidR="00202E41" w:rsidRPr="00C964A6" w:rsidRDefault="004A7A2B" w:rsidP="00EA52F6">
            <w:pPr>
              <w:jc w:val="both"/>
              <w:rPr>
                <w:b/>
                <w:lang w:val="ro-RO"/>
              </w:rPr>
            </w:pPr>
            <w:r>
              <w:rPr>
                <w:b/>
                <w:lang w:val="ro-RO"/>
              </w:rPr>
              <w:t>S</w:t>
            </w:r>
            <w:r w:rsidRPr="0099025D">
              <w:rPr>
                <w:b/>
                <w:lang w:val="ro-RO"/>
              </w:rPr>
              <w:t>e acceptă</w:t>
            </w:r>
            <w:r>
              <w:rPr>
                <w:b/>
                <w:lang w:val="ro-RO"/>
              </w:rPr>
              <w:t>.</w:t>
            </w:r>
          </w:p>
        </w:tc>
      </w:tr>
      <w:tr w:rsidR="00202E41" w:rsidRPr="00A47BEF" w14:paraId="10255744" w14:textId="77777777" w:rsidTr="00141F14">
        <w:trPr>
          <w:trHeight w:val="701"/>
        </w:trPr>
        <w:tc>
          <w:tcPr>
            <w:tcW w:w="704" w:type="dxa"/>
            <w:vMerge/>
          </w:tcPr>
          <w:p w14:paraId="4F47ED08" w14:textId="77777777" w:rsidR="00202E41" w:rsidRDefault="00202E41" w:rsidP="00EB45F5">
            <w:pPr>
              <w:rPr>
                <w:b/>
                <w:lang w:val="ro-RO"/>
              </w:rPr>
            </w:pPr>
          </w:p>
        </w:tc>
        <w:tc>
          <w:tcPr>
            <w:tcW w:w="2410" w:type="dxa"/>
            <w:vMerge/>
          </w:tcPr>
          <w:p w14:paraId="155D3422" w14:textId="77777777" w:rsidR="00202E41" w:rsidRPr="004503BE" w:rsidRDefault="00202E41" w:rsidP="009144D2">
            <w:pPr>
              <w:pStyle w:val="NormalWeb"/>
              <w:spacing w:before="0" w:beforeAutospacing="0" w:after="0" w:afterAutospacing="0"/>
              <w:jc w:val="both"/>
              <w:rPr>
                <w:b/>
                <w:bCs/>
                <w:lang w:val="ro-RO"/>
              </w:rPr>
            </w:pPr>
          </w:p>
        </w:tc>
        <w:tc>
          <w:tcPr>
            <w:tcW w:w="7513" w:type="dxa"/>
          </w:tcPr>
          <w:p w14:paraId="33A5C93B" w14:textId="38DEF56D" w:rsidR="00202E41" w:rsidRPr="00791289" w:rsidRDefault="00791289" w:rsidP="00EA52F6">
            <w:pPr>
              <w:jc w:val="both"/>
            </w:pPr>
            <w:proofErr w:type="spellStart"/>
            <w:r w:rsidRPr="00791289">
              <w:rPr>
                <w:rFonts w:eastAsia="TimesNewRomanPSMT"/>
                <w:lang w:val="en-US"/>
              </w:rPr>
              <w:t>În</w:t>
            </w:r>
            <w:proofErr w:type="spellEnd"/>
            <w:r w:rsidRPr="00791289">
              <w:rPr>
                <w:rFonts w:eastAsia="TimesNewRomanPSMT"/>
                <w:lang w:val="en-US"/>
              </w:rPr>
              <w:t xml:space="preserve"> </w:t>
            </w:r>
            <w:proofErr w:type="spellStart"/>
            <w:r w:rsidRPr="00791289">
              <w:rPr>
                <w:rFonts w:eastAsia="TimesNewRomanPSMT"/>
                <w:lang w:val="en-US"/>
              </w:rPr>
              <w:t>conformitate</w:t>
            </w:r>
            <w:proofErr w:type="spellEnd"/>
            <w:r w:rsidRPr="00791289">
              <w:rPr>
                <w:rFonts w:eastAsia="TimesNewRomanPSMT"/>
                <w:lang w:val="en-US"/>
              </w:rPr>
              <w:t xml:space="preserve"> cu art. 52 </w:t>
            </w:r>
            <w:proofErr w:type="spellStart"/>
            <w:r w:rsidRPr="00791289">
              <w:rPr>
                <w:rFonts w:eastAsia="TimesNewRomanPSMT"/>
                <w:lang w:val="en-US"/>
              </w:rPr>
              <w:t>alin</w:t>
            </w:r>
            <w:proofErr w:type="spellEnd"/>
            <w:r w:rsidRPr="00791289">
              <w:rPr>
                <w:rFonts w:eastAsia="TimesNewRomanPSMT"/>
                <w:lang w:val="en-US"/>
              </w:rPr>
              <w:t xml:space="preserve">. (2) </w:t>
            </w:r>
            <w:proofErr w:type="spellStart"/>
            <w:r w:rsidRPr="00791289">
              <w:rPr>
                <w:rFonts w:eastAsia="TimesNewRomanPSMT"/>
                <w:lang w:val="en-US"/>
              </w:rPr>
              <w:t>și</w:t>
            </w:r>
            <w:proofErr w:type="spellEnd"/>
            <w:r w:rsidRPr="00791289">
              <w:rPr>
                <w:rFonts w:eastAsia="TimesNewRomanPSMT"/>
                <w:lang w:val="en-US"/>
              </w:rPr>
              <w:t xml:space="preserve"> (3) din </w:t>
            </w:r>
            <w:r w:rsidRPr="00791289">
              <w:rPr>
                <w:i/>
                <w:iCs/>
                <w:lang w:val="en-US"/>
              </w:rPr>
              <w:t>Legea nr. 100/2017</w:t>
            </w:r>
            <w:r w:rsidRPr="00791289">
              <w:rPr>
                <w:rFonts w:eastAsia="TimesNewRomanPSMT"/>
                <w:lang w:val="en-US"/>
              </w:rPr>
              <w:t xml:space="preserve">, </w:t>
            </w:r>
            <w:proofErr w:type="gramStart"/>
            <w:r w:rsidRPr="00791289">
              <w:rPr>
                <w:rFonts w:eastAsia="TimesNewRomanPSMT"/>
                <w:lang w:val="en-US"/>
              </w:rPr>
              <w:t>„(</w:t>
            </w:r>
            <w:proofErr w:type="gramEnd"/>
            <w:r w:rsidRPr="00791289">
              <w:rPr>
                <w:rFonts w:eastAsia="TimesNewRomanPSMT"/>
                <w:lang w:val="en-US"/>
              </w:rPr>
              <w:t xml:space="preserve">2) </w:t>
            </w:r>
            <w:proofErr w:type="spellStart"/>
            <w:r w:rsidRPr="00791289">
              <w:rPr>
                <w:rFonts w:eastAsia="TimesNewRomanPSMT"/>
                <w:lang w:val="en-US"/>
              </w:rPr>
              <w:t>Punctele</w:t>
            </w:r>
            <w:proofErr w:type="spellEnd"/>
            <w:r w:rsidRPr="00791289">
              <w:rPr>
                <w:rFonts w:eastAsia="TimesNewRomanPSMT"/>
                <w:lang w:val="en-US"/>
              </w:rPr>
              <w:t xml:space="preserve">, de </w:t>
            </w:r>
            <w:proofErr w:type="spellStart"/>
            <w:r w:rsidRPr="00791289">
              <w:rPr>
                <w:rFonts w:eastAsia="TimesNewRomanPSMT"/>
                <w:lang w:val="en-US"/>
              </w:rPr>
              <w:t>regula</w:t>
            </w:r>
            <w:proofErr w:type="spellEnd"/>
            <w:r w:rsidRPr="00791289">
              <w:rPr>
                <w:rFonts w:eastAsia="TimesNewRomanPSMT"/>
                <w:lang w:val="en-US"/>
              </w:rPr>
              <w:t xml:space="preserve">̆, nu au </w:t>
            </w:r>
            <w:proofErr w:type="spellStart"/>
            <w:r w:rsidRPr="00791289">
              <w:rPr>
                <w:rFonts w:eastAsia="TimesNewRomanPSMT"/>
                <w:lang w:val="en-US"/>
              </w:rPr>
              <w:t>denumire</w:t>
            </w:r>
            <w:proofErr w:type="spellEnd"/>
            <w:r w:rsidRPr="00791289">
              <w:rPr>
                <w:rFonts w:eastAsia="TimesNewRomanPSMT"/>
                <w:lang w:val="en-US"/>
              </w:rPr>
              <w:t xml:space="preserve">, sunt </w:t>
            </w:r>
            <w:proofErr w:type="spellStart"/>
            <w:r w:rsidRPr="00791289">
              <w:rPr>
                <w:rFonts w:eastAsia="TimesNewRomanPSMT"/>
                <w:lang w:val="en-US"/>
              </w:rPr>
              <w:t>expuse</w:t>
            </w:r>
            <w:proofErr w:type="spellEnd"/>
            <w:r w:rsidRPr="00791289">
              <w:rPr>
                <w:rFonts w:eastAsia="TimesNewRomanPSMT"/>
                <w:lang w:val="en-US"/>
              </w:rPr>
              <w:t xml:space="preserve"> </w:t>
            </w:r>
            <w:proofErr w:type="spellStart"/>
            <w:r w:rsidRPr="00791289">
              <w:rPr>
                <w:rFonts w:eastAsia="TimesNewRomanPSMT"/>
                <w:lang w:val="en-US"/>
              </w:rPr>
              <w:t>făra</w:t>
            </w:r>
            <w:proofErr w:type="spellEnd"/>
            <w:r w:rsidRPr="00791289">
              <w:rPr>
                <w:rFonts w:eastAsia="TimesNewRomanPSMT"/>
                <w:lang w:val="en-US"/>
              </w:rPr>
              <w:t xml:space="preserve">̆ </w:t>
            </w:r>
            <w:proofErr w:type="spellStart"/>
            <w:r w:rsidRPr="00791289">
              <w:rPr>
                <w:rFonts w:eastAsia="TimesNewRomanPSMT"/>
                <w:lang w:val="en-US"/>
              </w:rPr>
              <w:t>utilizarea</w:t>
            </w:r>
            <w:proofErr w:type="spellEnd"/>
            <w:r w:rsidRPr="00791289">
              <w:rPr>
                <w:rFonts w:eastAsia="TimesNewRomanPSMT"/>
                <w:lang w:val="en-US"/>
              </w:rPr>
              <w:t xml:space="preserve"> </w:t>
            </w:r>
            <w:proofErr w:type="spellStart"/>
            <w:r w:rsidRPr="00791289">
              <w:rPr>
                <w:rFonts w:eastAsia="TimesNewRomanPSMT"/>
                <w:lang w:val="en-US"/>
              </w:rPr>
              <w:t>cuvântului</w:t>
            </w:r>
            <w:proofErr w:type="spellEnd"/>
            <w:r w:rsidRPr="00791289">
              <w:rPr>
                <w:rFonts w:eastAsia="TimesNewRomanPSMT"/>
                <w:lang w:val="en-US"/>
              </w:rPr>
              <w:t xml:space="preserve"> „</w:t>
            </w:r>
            <w:proofErr w:type="spellStart"/>
            <w:r w:rsidRPr="00791289">
              <w:rPr>
                <w:rFonts w:eastAsia="TimesNewRomanPSMT"/>
                <w:lang w:val="en-US"/>
              </w:rPr>
              <w:t>punct</w:t>
            </w:r>
            <w:proofErr w:type="spellEnd"/>
            <w:r w:rsidRPr="00791289">
              <w:rPr>
                <w:rFonts w:eastAsia="TimesNewRomanPSMT"/>
                <w:lang w:val="en-US"/>
              </w:rPr>
              <w:t xml:space="preserve">” </w:t>
            </w:r>
            <w:proofErr w:type="spellStart"/>
            <w:r w:rsidRPr="00791289">
              <w:rPr>
                <w:rFonts w:eastAsia="TimesNewRomanPSMT"/>
                <w:lang w:val="en-US"/>
              </w:rPr>
              <w:t>şi</w:t>
            </w:r>
            <w:proofErr w:type="spellEnd"/>
            <w:r w:rsidRPr="00791289">
              <w:rPr>
                <w:rFonts w:eastAsia="TimesNewRomanPSMT"/>
                <w:lang w:val="en-US"/>
              </w:rPr>
              <w:t xml:space="preserve"> se </w:t>
            </w:r>
            <w:proofErr w:type="spellStart"/>
            <w:r w:rsidRPr="00791289">
              <w:rPr>
                <w:rFonts w:eastAsia="TimesNewRomanPSMT"/>
                <w:lang w:val="en-US"/>
              </w:rPr>
              <w:t>însemneaza</w:t>
            </w:r>
            <w:proofErr w:type="spellEnd"/>
            <w:r w:rsidRPr="00791289">
              <w:rPr>
                <w:rFonts w:eastAsia="TimesNewRomanPSMT"/>
                <w:lang w:val="en-US"/>
              </w:rPr>
              <w:t xml:space="preserve">̆ </w:t>
            </w:r>
            <w:proofErr w:type="spellStart"/>
            <w:r w:rsidRPr="00791289">
              <w:rPr>
                <w:rFonts w:eastAsia="TimesNewRomanPSMT"/>
                <w:lang w:val="en-US"/>
              </w:rPr>
              <w:t>consecutiv</w:t>
            </w:r>
            <w:proofErr w:type="spellEnd"/>
            <w:r w:rsidRPr="00791289">
              <w:rPr>
                <w:rFonts w:eastAsia="TimesNewRomanPSMT"/>
                <w:lang w:val="en-US"/>
              </w:rPr>
              <w:t xml:space="preserve"> cu </w:t>
            </w:r>
            <w:proofErr w:type="spellStart"/>
            <w:r w:rsidRPr="00791289">
              <w:rPr>
                <w:rFonts w:eastAsia="TimesNewRomanPSMT"/>
                <w:lang w:val="en-US"/>
              </w:rPr>
              <w:t>numere</w:t>
            </w:r>
            <w:proofErr w:type="spellEnd"/>
            <w:r w:rsidRPr="00791289">
              <w:rPr>
                <w:rFonts w:eastAsia="TimesNewRomanPSMT"/>
                <w:lang w:val="en-US"/>
              </w:rPr>
              <w:t xml:space="preserve"> </w:t>
            </w:r>
            <w:proofErr w:type="spellStart"/>
            <w:r w:rsidRPr="00791289">
              <w:rPr>
                <w:rFonts w:eastAsia="TimesNewRomanPSMT"/>
                <w:lang w:val="en-US"/>
              </w:rPr>
              <w:t>ordinare</w:t>
            </w:r>
            <w:proofErr w:type="spellEnd"/>
            <w:r w:rsidRPr="00791289">
              <w:rPr>
                <w:rFonts w:eastAsia="TimesNewRomanPSMT"/>
                <w:lang w:val="en-US"/>
              </w:rPr>
              <w:t xml:space="preserve">, </w:t>
            </w:r>
            <w:proofErr w:type="spellStart"/>
            <w:r w:rsidRPr="00791289">
              <w:rPr>
                <w:rFonts w:eastAsia="TimesNewRomanPSMT"/>
                <w:lang w:val="en-US"/>
              </w:rPr>
              <w:t>exprimate</w:t>
            </w:r>
            <w:proofErr w:type="spellEnd"/>
            <w:r w:rsidRPr="00791289">
              <w:rPr>
                <w:rFonts w:eastAsia="TimesNewRomanPSMT"/>
                <w:lang w:val="en-US"/>
              </w:rPr>
              <w:t xml:space="preserve"> </w:t>
            </w:r>
            <w:proofErr w:type="spellStart"/>
            <w:r w:rsidRPr="00791289">
              <w:rPr>
                <w:rFonts w:eastAsia="TimesNewRomanPSMT"/>
                <w:lang w:val="en-US"/>
              </w:rPr>
              <w:t>prin</w:t>
            </w:r>
            <w:proofErr w:type="spellEnd"/>
            <w:r w:rsidRPr="00791289">
              <w:rPr>
                <w:rFonts w:eastAsia="TimesNewRomanPSMT"/>
                <w:lang w:val="en-US"/>
              </w:rPr>
              <w:t xml:space="preserve"> </w:t>
            </w:r>
            <w:proofErr w:type="spellStart"/>
            <w:r w:rsidRPr="00791289">
              <w:rPr>
                <w:rFonts w:eastAsia="TimesNewRomanPSMT"/>
                <w:lang w:val="en-US"/>
              </w:rPr>
              <w:t>cifre</w:t>
            </w:r>
            <w:proofErr w:type="spellEnd"/>
            <w:r w:rsidRPr="00791289">
              <w:rPr>
                <w:rFonts w:eastAsia="TimesNewRomanPSMT"/>
                <w:lang w:val="en-US"/>
              </w:rPr>
              <w:t xml:space="preserve"> </w:t>
            </w:r>
            <w:proofErr w:type="spellStart"/>
            <w:r w:rsidRPr="00791289">
              <w:rPr>
                <w:rFonts w:eastAsia="TimesNewRomanPSMT"/>
                <w:lang w:val="en-US"/>
              </w:rPr>
              <w:t>arabe</w:t>
            </w:r>
            <w:proofErr w:type="spellEnd"/>
            <w:r w:rsidRPr="00791289">
              <w:rPr>
                <w:rFonts w:eastAsia="TimesNewRomanPSMT"/>
                <w:lang w:val="en-US"/>
              </w:rPr>
              <w:t xml:space="preserve">, </w:t>
            </w:r>
            <w:proofErr w:type="spellStart"/>
            <w:r w:rsidRPr="00791289">
              <w:rPr>
                <w:rFonts w:eastAsia="TimesNewRomanPSMT"/>
                <w:lang w:val="en-US"/>
              </w:rPr>
              <w:t>urmate</w:t>
            </w:r>
            <w:proofErr w:type="spellEnd"/>
            <w:r w:rsidRPr="00791289">
              <w:rPr>
                <w:rFonts w:eastAsia="TimesNewRomanPSMT"/>
                <w:lang w:val="en-US"/>
              </w:rPr>
              <w:t xml:space="preserve"> de </w:t>
            </w:r>
            <w:proofErr w:type="spellStart"/>
            <w:r w:rsidRPr="00791289">
              <w:rPr>
                <w:rFonts w:eastAsia="TimesNewRomanPSMT"/>
                <w:lang w:val="en-US"/>
              </w:rPr>
              <w:t>punct</w:t>
            </w:r>
            <w:proofErr w:type="spellEnd"/>
            <w:r w:rsidRPr="00791289">
              <w:rPr>
                <w:rFonts w:eastAsia="TimesNewRomanPSMT"/>
                <w:lang w:val="en-US"/>
              </w:rPr>
              <w:t xml:space="preserve">, </w:t>
            </w:r>
            <w:proofErr w:type="spellStart"/>
            <w:r w:rsidRPr="00791289">
              <w:rPr>
                <w:rFonts w:eastAsia="TimesNewRomanPSMT"/>
                <w:lang w:val="en-US"/>
              </w:rPr>
              <w:t>începând</w:t>
            </w:r>
            <w:proofErr w:type="spellEnd"/>
            <w:r w:rsidRPr="00791289">
              <w:rPr>
                <w:rFonts w:eastAsia="TimesNewRomanPSMT"/>
                <w:lang w:val="en-US"/>
              </w:rPr>
              <w:t xml:space="preserve"> cu </w:t>
            </w:r>
            <w:proofErr w:type="spellStart"/>
            <w:r w:rsidRPr="00791289">
              <w:rPr>
                <w:rFonts w:eastAsia="TimesNewRomanPSMT"/>
                <w:lang w:val="en-US"/>
              </w:rPr>
              <w:t>primul</w:t>
            </w:r>
            <w:proofErr w:type="spellEnd"/>
            <w:r w:rsidRPr="00791289">
              <w:rPr>
                <w:rFonts w:eastAsia="TimesNewRomanPSMT"/>
                <w:lang w:val="en-US"/>
              </w:rPr>
              <w:t xml:space="preserve"> </w:t>
            </w:r>
            <w:proofErr w:type="spellStart"/>
            <w:r w:rsidRPr="00791289">
              <w:rPr>
                <w:rFonts w:eastAsia="TimesNewRomanPSMT"/>
                <w:lang w:val="en-US"/>
              </w:rPr>
              <w:t>și</w:t>
            </w:r>
            <w:proofErr w:type="spellEnd"/>
            <w:r w:rsidRPr="00791289">
              <w:rPr>
                <w:rFonts w:eastAsia="TimesNewRomanPSMT"/>
                <w:lang w:val="en-US"/>
              </w:rPr>
              <w:t xml:space="preserve"> </w:t>
            </w:r>
            <w:proofErr w:type="spellStart"/>
            <w:r w:rsidRPr="00791289">
              <w:rPr>
                <w:rFonts w:eastAsia="TimesNewRomanPSMT"/>
                <w:lang w:val="en-US"/>
              </w:rPr>
              <w:t>terminând</w:t>
            </w:r>
            <w:proofErr w:type="spellEnd"/>
            <w:r w:rsidRPr="00791289">
              <w:rPr>
                <w:rFonts w:eastAsia="TimesNewRomanPSMT"/>
                <w:lang w:val="en-US"/>
              </w:rPr>
              <w:t xml:space="preserve"> cu </w:t>
            </w:r>
            <w:proofErr w:type="spellStart"/>
            <w:r w:rsidRPr="00791289">
              <w:rPr>
                <w:rFonts w:eastAsia="TimesNewRomanPSMT"/>
                <w:lang w:val="en-US"/>
              </w:rPr>
              <w:t>ultimul</w:t>
            </w:r>
            <w:proofErr w:type="spellEnd"/>
            <w:r w:rsidRPr="00791289">
              <w:rPr>
                <w:rFonts w:eastAsia="TimesNewRomanPSMT"/>
                <w:lang w:val="en-US"/>
              </w:rPr>
              <w:t xml:space="preserve">, de la </w:t>
            </w:r>
            <w:proofErr w:type="spellStart"/>
            <w:r w:rsidRPr="00791289">
              <w:rPr>
                <w:rFonts w:eastAsia="TimesNewRomanPSMT"/>
                <w:lang w:val="en-US"/>
              </w:rPr>
              <w:t>începutul</w:t>
            </w:r>
            <w:proofErr w:type="spellEnd"/>
            <w:r w:rsidRPr="00791289">
              <w:rPr>
                <w:rFonts w:eastAsia="TimesNewRomanPSMT"/>
                <w:lang w:val="en-US"/>
              </w:rPr>
              <w:t xml:space="preserve"> </w:t>
            </w:r>
            <w:proofErr w:type="spellStart"/>
            <w:r w:rsidRPr="00791289">
              <w:rPr>
                <w:rFonts w:eastAsia="TimesNewRomanPSMT"/>
                <w:lang w:val="en-US"/>
              </w:rPr>
              <w:t>şi</w:t>
            </w:r>
            <w:proofErr w:type="spellEnd"/>
            <w:r w:rsidRPr="00791289">
              <w:rPr>
                <w:rFonts w:eastAsia="TimesNewRomanPSMT"/>
                <w:lang w:val="en-US"/>
              </w:rPr>
              <w:t xml:space="preserve"> </w:t>
            </w:r>
            <w:proofErr w:type="spellStart"/>
            <w:r w:rsidRPr="00791289">
              <w:rPr>
                <w:rFonts w:eastAsia="TimesNewRomanPSMT"/>
                <w:lang w:val="en-US"/>
              </w:rPr>
              <w:t>pâna</w:t>
            </w:r>
            <w:proofErr w:type="spellEnd"/>
            <w:r w:rsidRPr="00791289">
              <w:rPr>
                <w:rFonts w:eastAsia="TimesNewRomanPSMT"/>
                <w:lang w:val="en-US"/>
              </w:rPr>
              <w:t xml:space="preserve">̆ la </w:t>
            </w:r>
            <w:proofErr w:type="spellStart"/>
            <w:r w:rsidRPr="00791289">
              <w:rPr>
                <w:rFonts w:eastAsia="TimesNewRomanPSMT"/>
                <w:lang w:val="en-US"/>
              </w:rPr>
              <w:t>sfârşitul</w:t>
            </w:r>
            <w:proofErr w:type="spellEnd"/>
            <w:r w:rsidRPr="00791289">
              <w:rPr>
                <w:rFonts w:eastAsia="TimesNewRomanPSMT"/>
                <w:lang w:val="en-US"/>
              </w:rPr>
              <w:t xml:space="preserve"> </w:t>
            </w:r>
            <w:proofErr w:type="spellStart"/>
            <w:r w:rsidRPr="00791289">
              <w:rPr>
                <w:rFonts w:eastAsia="TimesNewRomanPSMT"/>
                <w:lang w:val="en-US"/>
              </w:rPr>
              <w:t>actului</w:t>
            </w:r>
            <w:proofErr w:type="spellEnd"/>
            <w:r w:rsidRPr="00791289">
              <w:rPr>
                <w:rFonts w:eastAsia="TimesNewRomanPSMT"/>
                <w:lang w:val="en-US"/>
              </w:rPr>
              <w:t xml:space="preserve"> </w:t>
            </w:r>
            <w:proofErr w:type="spellStart"/>
            <w:r w:rsidRPr="00791289">
              <w:rPr>
                <w:rFonts w:eastAsia="TimesNewRomanPSMT"/>
                <w:lang w:val="en-US"/>
              </w:rPr>
              <w:t>normativ</w:t>
            </w:r>
            <w:proofErr w:type="spellEnd"/>
            <w:r w:rsidRPr="00791289">
              <w:rPr>
                <w:rFonts w:eastAsia="TimesNewRomanPSMT"/>
                <w:lang w:val="en-US"/>
              </w:rPr>
              <w:t xml:space="preserve">. (3) </w:t>
            </w:r>
            <w:proofErr w:type="spellStart"/>
            <w:r w:rsidRPr="00791289">
              <w:rPr>
                <w:rFonts w:eastAsia="TimesNewRomanPSMT"/>
                <w:lang w:val="en-US"/>
              </w:rPr>
              <w:t>Pentru</w:t>
            </w:r>
            <w:proofErr w:type="spellEnd"/>
            <w:r w:rsidRPr="00791289">
              <w:rPr>
                <w:rFonts w:eastAsia="TimesNewRomanPSMT"/>
                <w:lang w:val="en-US"/>
              </w:rPr>
              <w:t xml:space="preserve"> </w:t>
            </w:r>
            <w:proofErr w:type="spellStart"/>
            <w:r w:rsidRPr="00791289">
              <w:rPr>
                <w:rFonts w:eastAsia="TimesNewRomanPSMT"/>
                <w:lang w:val="en-US"/>
              </w:rPr>
              <w:t>interpretare</w:t>
            </w:r>
            <w:proofErr w:type="spellEnd"/>
            <w:r w:rsidRPr="00791289">
              <w:rPr>
                <w:rFonts w:eastAsia="TimesNewRomanPSMT"/>
                <w:lang w:val="en-US"/>
              </w:rPr>
              <w:t xml:space="preserve"> </w:t>
            </w:r>
            <w:proofErr w:type="spellStart"/>
            <w:r w:rsidRPr="00791289">
              <w:rPr>
                <w:rFonts w:eastAsia="TimesNewRomanPSMT"/>
                <w:lang w:val="en-US"/>
              </w:rPr>
              <w:t>corecta</w:t>
            </w:r>
            <w:proofErr w:type="spellEnd"/>
            <w:r w:rsidRPr="00791289">
              <w:rPr>
                <w:rFonts w:eastAsia="TimesNewRomanPSMT"/>
                <w:lang w:val="en-US"/>
              </w:rPr>
              <w:t xml:space="preserve">̆ </w:t>
            </w:r>
            <w:proofErr w:type="spellStart"/>
            <w:r w:rsidRPr="00791289">
              <w:rPr>
                <w:rFonts w:eastAsia="TimesNewRomanPSMT"/>
                <w:lang w:val="en-US"/>
              </w:rPr>
              <w:t>și</w:t>
            </w:r>
            <w:proofErr w:type="spellEnd"/>
            <w:r w:rsidRPr="00791289">
              <w:rPr>
                <w:rFonts w:eastAsia="TimesNewRomanPSMT"/>
                <w:lang w:val="en-US"/>
              </w:rPr>
              <w:t xml:space="preserve"> </w:t>
            </w:r>
            <w:proofErr w:type="spellStart"/>
            <w:r w:rsidRPr="00791289">
              <w:rPr>
                <w:rFonts w:eastAsia="TimesNewRomanPSMT"/>
                <w:lang w:val="en-US"/>
              </w:rPr>
              <w:t>aplicare</w:t>
            </w:r>
            <w:proofErr w:type="spellEnd"/>
            <w:r w:rsidRPr="00791289">
              <w:rPr>
                <w:rFonts w:eastAsia="TimesNewRomanPSMT"/>
                <w:lang w:val="en-US"/>
              </w:rPr>
              <w:t xml:space="preserve"> </w:t>
            </w:r>
            <w:proofErr w:type="spellStart"/>
            <w:r w:rsidRPr="00791289">
              <w:rPr>
                <w:rFonts w:eastAsia="TimesNewRomanPSMT"/>
                <w:lang w:val="en-US"/>
              </w:rPr>
              <w:t>comoda</w:t>
            </w:r>
            <w:proofErr w:type="spellEnd"/>
            <w:r w:rsidRPr="00791289">
              <w:rPr>
                <w:rFonts w:eastAsia="TimesNewRomanPSMT"/>
                <w:lang w:val="en-US"/>
              </w:rPr>
              <w:t xml:space="preserve">̆, </w:t>
            </w:r>
            <w:proofErr w:type="spellStart"/>
            <w:r w:rsidRPr="00791289">
              <w:rPr>
                <w:rFonts w:eastAsia="TimesNewRomanPSMT"/>
                <w:lang w:val="en-US"/>
              </w:rPr>
              <w:t>punctele</w:t>
            </w:r>
            <w:proofErr w:type="spellEnd"/>
            <w:r w:rsidRPr="00791289">
              <w:rPr>
                <w:rFonts w:eastAsia="TimesNewRomanPSMT"/>
                <w:lang w:val="en-US"/>
              </w:rPr>
              <w:t xml:space="preserve"> pot fi </w:t>
            </w:r>
            <w:proofErr w:type="spellStart"/>
            <w:r w:rsidRPr="00791289">
              <w:rPr>
                <w:rFonts w:eastAsia="TimesNewRomanPSMT"/>
                <w:lang w:val="en-US"/>
              </w:rPr>
              <w:t>divizate</w:t>
            </w:r>
            <w:proofErr w:type="spellEnd"/>
            <w:r w:rsidRPr="00791289">
              <w:rPr>
                <w:rFonts w:eastAsia="TimesNewRomanPSMT"/>
                <w:lang w:val="en-US"/>
              </w:rPr>
              <w:t xml:space="preserve"> </w:t>
            </w:r>
            <w:proofErr w:type="spellStart"/>
            <w:r w:rsidRPr="00791289">
              <w:rPr>
                <w:rFonts w:eastAsia="TimesNewRomanPSMT"/>
                <w:lang w:val="en-US"/>
              </w:rPr>
              <w:t>în</w:t>
            </w:r>
            <w:proofErr w:type="spellEnd"/>
            <w:r w:rsidRPr="00791289">
              <w:rPr>
                <w:rFonts w:eastAsia="TimesNewRomanPSMT"/>
                <w:lang w:val="en-US"/>
              </w:rPr>
              <w:t xml:space="preserve"> </w:t>
            </w:r>
            <w:proofErr w:type="spellStart"/>
            <w:r w:rsidRPr="00791289">
              <w:rPr>
                <w:rFonts w:eastAsia="TimesNewRomanPSMT"/>
                <w:lang w:val="en-US"/>
              </w:rPr>
              <w:t>subpuncte</w:t>
            </w:r>
            <w:proofErr w:type="spellEnd"/>
            <w:r w:rsidRPr="00791289">
              <w:rPr>
                <w:rFonts w:eastAsia="TimesNewRomanPSMT"/>
                <w:lang w:val="en-US"/>
              </w:rPr>
              <w:t xml:space="preserve"> care se </w:t>
            </w:r>
            <w:proofErr w:type="spellStart"/>
            <w:r w:rsidRPr="00791289">
              <w:rPr>
                <w:rFonts w:eastAsia="TimesNewRomanPSMT"/>
                <w:lang w:val="en-US"/>
              </w:rPr>
              <w:t>numeroteaza</w:t>
            </w:r>
            <w:proofErr w:type="spellEnd"/>
            <w:r w:rsidRPr="00791289">
              <w:rPr>
                <w:rFonts w:eastAsia="TimesNewRomanPSMT"/>
                <w:lang w:val="en-US"/>
              </w:rPr>
              <w:t xml:space="preserve">̆ </w:t>
            </w:r>
            <w:proofErr w:type="spellStart"/>
            <w:r w:rsidRPr="00791289">
              <w:rPr>
                <w:rFonts w:eastAsia="TimesNewRomanPSMT"/>
                <w:lang w:val="en-US"/>
              </w:rPr>
              <w:t>prin</w:t>
            </w:r>
            <w:proofErr w:type="spellEnd"/>
            <w:r w:rsidRPr="00791289">
              <w:rPr>
                <w:rFonts w:eastAsia="TimesNewRomanPSMT"/>
                <w:lang w:val="en-US"/>
              </w:rPr>
              <w:t xml:space="preserve"> </w:t>
            </w:r>
            <w:proofErr w:type="spellStart"/>
            <w:r w:rsidRPr="00791289">
              <w:rPr>
                <w:rFonts w:eastAsia="TimesNewRomanPSMT"/>
                <w:lang w:val="en-US"/>
              </w:rPr>
              <w:t>adăugarea</w:t>
            </w:r>
            <w:proofErr w:type="spellEnd"/>
            <w:r w:rsidRPr="00791289">
              <w:rPr>
                <w:rFonts w:eastAsia="TimesNewRomanPSMT"/>
                <w:lang w:val="en-US"/>
              </w:rPr>
              <w:t xml:space="preserve"> </w:t>
            </w:r>
            <w:proofErr w:type="spellStart"/>
            <w:r w:rsidRPr="00791289">
              <w:rPr>
                <w:rFonts w:eastAsia="TimesNewRomanPSMT"/>
                <w:lang w:val="en-US"/>
              </w:rPr>
              <w:t>consecutiva</w:t>
            </w:r>
            <w:proofErr w:type="spellEnd"/>
            <w:r w:rsidRPr="00791289">
              <w:rPr>
                <w:rFonts w:eastAsia="TimesNewRomanPSMT"/>
                <w:lang w:val="en-US"/>
              </w:rPr>
              <w:t xml:space="preserve">̆ a </w:t>
            </w:r>
            <w:proofErr w:type="spellStart"/>
            <w:r w:rsidRPr="00791289">
              <w:rPr>
                <w:rFonts w:eastAsia="TimesNewRomanPSMT"/>
                <w:lang w:val="en-US"/>
              </w:rPr>
              <w:t>cifrelor</w:t>
            </w:r>
            <w:proofErr w:type="spellEnd"/>
            <w:r w:rsidRPr="00791289">
              <w:rPr>
                <w:rFonts w:eastAsia="TimesNewRomanPSMT"/>
                <w:lang w:val="en-US"/>
              </w:rPr>
              <w:t xml:space="preserve"> </w:t>
            </w:r>
            <w:proofErr w:type="spellStart"/>
            <w:r w:rsidRPr="00791289">
              <w:rPr>
                <w:rFonts w:eastAsia="TimesNewRomanPSMT"/>
                <w:lang w:val="en-US"/>
              </w:rPr>
              <w:t>arabe</w:t>
            </w:r>
            <w:proofErr w:type="spellEnd"/>
            <w:r w:rsidRPr="00791289">
              <w:rPr>
                <w:rFonts w:eastAsia="TimesNewRomanPSMT"/>
                <w:lang w:val="en-US"/>
              </w:rPr>
              <w:t xml:space="preserve">, </w:t>
            </w:r>
            <w:proofErr w:type="spellStart"/>
            <w:r w:rsidRPr="00791289">
              <w:rPr>
                <w:rFonts w:eastAsia="TimesNewRomanPSMT"/>
                <w:lang w:val="en-US"/>
              </w:rPr>
              <w:t>pâna</w:t>
            </w:r>
            <w:proofErr w:type="spellEnd"/>
            <w:r w:rsidRPr="00791289">
              <w:rPr>
                <w:rFonts w:eastAsia="TimesNewRomanPSMT"/>
                <w:lang w:val="en-US"/>
              </w:rPr>
              <w:t xml:space="preserve">̆ la </w:t>
            </w:r>
            <w:proofErr w:type="spellStart"/>
            <w:r w:rsidRPr="00791289">
              <w:rPr>
                <w:rFonts w:eastAsia="TimesNewRomanPSMT"/>
                <w:lang w:val="en-US"/>
              </w:rPr>
              <w:t>gradul</w:t>
            </w:r>
            <w:proofErr w:type="spellEnd"/>
            <w:r w:rsidRPr="00791289">
              <w:rPr>
                <w:rFonts w:eastAsia="TimesNewRomanPSMT"/>
                <w:lang w:val="en-US"/>
              </w:rPr>
              <w:t xml:space="preserve"> de </w:t>
            </w:r>
            <w:proofErr w:type="spellStart"/>
            <w:r w:rsidRPr="00791289">
              <w:rPr>
                <w:rFonts w:eastAsia="TimesNewRomanPSMT"/>
                <w:lang w:val="en-US"/>
              </w:rPr>
              <w:t>detaliere</w:t>
            </w:r>
            <w:proofErr w:type="spellEnd"/>
            <w:r w:rsidRPr="00791289">
              <w:rPr>
                <w:rFonts w:eastAsia="TimesNewRomanPSMT"/>
                <w:lang w:val="en-US"/>
              </w:rPr>
              <w:t xml:space="preserve"> </w:t>
            </w:r>
            <w:proofErr w:type="spellStart"/>
            <w:r w:rsidRPr="00791289">
              <w:rPr>
                <w:rFonts w:eastAsia="TimesNewRomanPSMT"/>
                <w:lang w:val="en-US"/>
              </w:rPr>
              <w:t>necesar</w:t>
            </w:r>
            <w:proofErr w:type="spellEnd"/>
            <w:r w:rsidRPr="00791289">
              <w:rPr>
                <w:rFonts w:eastAsia="TimesNewRomanPSMT"/>
                <w:lang w:val="en-US"/>
              </w:rPr>
              <w:t xml:space="preserve">.”. </w:t>
            </w:r>
            <w:proofErr w:type="spellStart"/>
            <w:r w:rsidRPr="00791289">
              <w:rPr>
                <w:rFonts w:eastAsia="TimesNewRomanPSMT"/>
                <w:lang w:val="en-US"/>
              </w:rPr>
              <w:t>Având</w:t>
            </w:r>
            <w:proofErr w:type="spellEnd"/>
            <w:r w:rsidRPr="00791289">
              <w:rPr>
                <w:rFonts w:eastAsia="TimesNewRomanPSMT"/>
                <w:lang w:val="en-US"/>
              </w:rPr>
              <w:t xml:space="preserve"> </w:t>
            </w:r>
            <w:proofErr w:type="spellStart"/>
            <w:r w:rsidRPr="00791289">
              <w:rPr>
                <w:rFonts w:eastAsia="TimesNewRomanPSMT"/>
                <w:lang w:val="en-US"/>
              </w:rPr>
              <w:t>în</w:t>
            </w:r>
            <w:proofErr w:type="spellEnd"/>
            <w:r w:rsidRPr="00791289">
              <w:rPr>
                <w:rFonts w:eastAsia="TimesNewRomanPSMT"/>
                <w:lang w:val="en-US"/>
              </w:rPr>
              <w:t xml:space="preserve"> </w:t>
            </w:r>
            <w:proofErr w:type="spellStart"/>
            <w:r w:rsidRPr="00791289">
              <w:rPr>
                <w:rFonts w:eastAsia="TimesNewRomanPSMT"/>
                <w:lang w:val="en-US"/>
              </w:rPr>
              <w:t>vedere</w:t>
            </w:r>
            <w:proofErr w:type="spellEnd"/>
            <w:r w:rsidRPr="00791289">
              <w:rPr>
                <w:rFonts w:eastAsia="TimesNewRomanPSMT"/>
                <w:lang w:val="en-US"/>
              </w:rPr>
              <w:t xml:space="preserve"> </w:t>
            </w:r>
            <w:proofErr w:type="spellStart"/>
            <w:r w:rsidRPr="00791289">
              <w:rPr>
                <w:rFonts w:eastAsia="TimesNewRomanPSMT"/>
                <w:lang w:val="en-US"/>
              </w:rPr>
              <w:t>normele</w:t>
            </w:r>
            <w:proofErr w:type="spellEnd"/>
            <w:r w:rsidRPr="00791289">
              <w:rPr>
                <w:rFonts w:eastAsia="TimesNewRomanPSMT"/>
                <w:lang w:val="en-US"/>
              </w:rPr>
              <w:t xml:space="preserve"> </w:t>
            </w:r>
            <w:proofErr w:type="spellStart"/>
            <w:r w:rsidRPr="00791289">
              <w:rPr>
                <w:rFonts w:eastAsia="TimesNewRomanPSMT"/>
                <w:lang w:val="en-US"/>
              </w:rPr>
              <w:t>enunțate</w:t>
            </w:r>
            <w:proofErr w:type="spellEnd"/>
            <w:r w:rsidRPr="00791289">
              <w:rPr>
                <w:rFonts w:eastAsia="TimesNewRomanPSMT"/>
                <w:lang w:val="en-US"/>
              </w:rPr>
              <w:t xml:space="preserve">, la </w:t>
            </w:r>
            <w:proofErr w:type="spellStart"/>
            <w:r w:rsidRPr="00791289">
              <w:rPr>
                <w:rFonts w:eastAsia="TimesNewRomanPSMT"/>
                <w:lang w:val="en-US"/>
              </w:rPr>
              <w:t>subpct</w:t>
            </w:r>
            <w:proofErr w:type="spellEnd"/>
            <w:r w:rsidRPr="00791289">
              <w:rPr>
                <w:rFonts w:eastAsia="TimesNewRomanPSMT"/>
                <w:lang w:val="en-US"/>
              </w:rPr>
              <w:t xml:space="preserve">. 14.2, 14.3, </w:t>
            </w:r>
            <w:proofErr w:type="spellStart"/>
            <w:r w:rsidRPr="00791289">
              <w:rPr>
                <w:rFonts w:eastAsia="TimesNewRomanPSMT"/>
                <w:lang w:val="en-US"/>
              </w:rPr>
              <w:t>textele</w:t>
            </w:r>
            <w:proofErr w:type="spellEnd"/>
            <w:r w:rsidRPr="00791289">
              <w:rPr>
                <w:rFonts w:eastAsia="TimesNewRomanPSMT"/>
                <w:lang w:val="en-US"/>
              </w:rPr>
              <w:t xml:space="preserve"> „pct. 24.3” </w:t>
            </w:r>
            <w:proofErr w:type="spellStart"/>
            <w:r w:rsidRPr="00791289">
              <w:rPr>
                <w:rFonts w:eastAsia="TimesNewRomanPSMT"/>
                <w:lang w:val="en-US"/>
              </w:rPr>
              <w:t>și</w:t>
            </w:r>
            <w:proofErr w:type="spellEnd"/>
            <w:r w:rsidRPr="00791289">
              <w:rPr>
                <w:rFonts w:eastAsia="TimesNewRomanPSMT"/>
                <w:lang w:val="en-US"/>
              </w:rPr>
              <w:t xml:space="preserve"> „pct. 24.2” se </w:t>
            </w:r>
            <w:proofErr w:type="spellStart"/>
            <w:r w:rsidRPr="00791289">
              <w:rPr>
                <w:rFonts w:eastAsia="TimesNewRomanPSMT"/>
                <w:lang w:val="en-US"/>
              </w:rPr>
              <w:t>vor</w:t>
            </w:r>
            <w:proofErr w:type="spellEnd"/>
            <w:r w:rsidRPr="00791289">
              <w:rPr>
                <w:rFonts w:eastAsia="TimesNewRomanPSMT"/>
                <w:lang w:val="en-US"/>
              </w:rPr>
              <w:t xml:space="preserve"> </w:t>
            </w:r>
            <w:proofErr w:type="spellStart"/>
            <w:r w:rsidRPr="00791289">
              <w:rPr>
                <w:rFonts w:eastAsia="TimesNewRomanPSMT"/>
                <w:lang w:val="en-US"/>
              </w:rPr>
              <w:t>substitui</w:t>
            </w:r>
            <w:proofErr w:type="spellEnd"/>
            <w:r w:rsidRPr="00791289">
              <w:rPr>
                <w:rFonts w:eastAsia="TimesNewRomanPSMT"/>
                <w:lang w:val="en-US"/>
              </w:rPr>
              <w:t xml:space="preserve"> cu </w:t>
            </w:r>
            <w:proofErr w:type="spellStart"/>
            <w:r w:rsidRPr="00791289">
              <w:rPr>
                <w:rFonts w:eastAsia="TimesNewRomanPSMT"/>
                <w:lang w:val="en-US"/>
              </w:rPr>
              <w:t>textele</w:t>
            </w:r>
            <w:proofErr w:type="spellEnd"/>
            <w:r w:rsidRPr="00791289">
              <w:rPr>
                <w:rFonts w:eastAsia="TimesNewRomanPSMT"/>
                <w:lang w:val="en-US"/>
              </w:rPr>
              <w:t xml:space="preserve"> „</w:t>
            </w:r>
            <w:proofErr w:type="spellStart"/>
            <w:r w:rsidRPr="00791289">
              <w:rPr>
                <w:rFonts w:eastAsia="TimesNewRomanPSMT"/>
                <w:lang w:val="en-US"/>
              </w:rPr>
              <w:t>subpct</w:t>
            </w:r>
            <w:proofErr w:type="spellEnd"/>
            <w:r w:rsidRPr="00791289">
              <w:rPr>
                <w:rFonts w:eastAsia="TimesNewRomanPSMT"/>
                <w:lang w:val="en-US"/>
              </w:rPr>
              <w:t xml:space="preserve">. </w:t>
            </w:r>
            <w:r w:rsidRPr="00791289">
              <w:rPr>
                <w:rFonts w:eastAsia="TimesNewRomanPSMT"/>
              </w:rPr>
              <w:t xml:space="preserve">24.3” și „subpct. 24.2” (obiecție similară și la pct. 59). </w:t>
            </w:r>
          </w:p>
        </w:tc>
        <w:tc>
          <w:tcPr>
            <w:tcW w:w="3827" w:type="dxa"/>
          </w:tcPr>
          <w:p w14:paraId="7A259DD8" w14:textId="787B9A64" w:rsidR="00202E41" w:rsidRPr="00C964A6" w:rsidRDefault="00791289" w:rsidP="00EA52F6">
            <w:pPr>
              <w:jc w:val="both"/>
              <w:rPr>
                <w:b/>
                <w:lang w:val="ro-RO"/>
              </w:rPr>
            </w:pPr>
            <w:r>
              <w:rPr>
                <w:b/>
                <w:lang w:val="ro-RO"/>
              </w:rPr>
              <w:t>S</w:t>
            </w:r>
            <w:r w:rsidRPr="0099025D">
              <w:rPr>
                <w:b/>
                <w:lang w:val="ro-RO"/>
              </w:rPr>
              <w:t>e acceptă</w:t>
            </w:r>
            <w:r>
              <w:rPr>
                <w:b/>
                <w:lang w:val="ro-RO"/>
              </w:rPr>
              <w:t>.</w:t>
            </w:r>
          </w:p>
        </w:tc>
      </w:tr>
      <w:tr w:rsidR="00791289" w:rsidRPr="00D908D1" w14:paraId="622EB770" w14:textId="77777777" w:rsidTr="00141F14">
        <w:trPr>
          <w:trHeight w:val="701"/>
        </w:trPr>
        <w:tc>
          <w:tcPr>
            <w:tcW w:w="704" w:type="dxa"/>
            <w:vMerge/>
          </w:tcPr>
          <w:p w14:paraId="2CC1CE11" w14:textId="77777777" w:rsidR="00791289" w:rsidRDefault="00791289" w:rsidP="00EB45F5">
            <w:pPr>
              <w:rPr>
                <w:b/>
                <w:lang w:val="ro-RO"/>
              </w:rPr>
            </w:pPr>
          </w:p>
        </w:tc>
        <w:tc>
          <w:tcPr>
            <w:tcW w:w="2410" w:type="dxa"/>
            <w:vMerge/>
          </w:tcPr>
          <w:p w14:paraId="220B301A" w14:textId="77777777" w:rsidR="00791289" w:rsidRPr="004503BE" w:rsidRDefault="00791289" w:rsidP="009144D2">
            <w:pPr>
              <w:pStyle w:val="NormalWeb"/>
              <w:spacing w:before="0" w:beforeAutospacing="0" w:after="0" w:afterAutospacing="0"/>
              <w:jc w:val="both"/>
              <w:rPr>
                <w:b/>
                <w:bCs/>
                <w:lang w:val="ro-RO"/>
              </w:rPr>
            </w:pPr>
          </w:p>
        </w:tc>
        <w:tc>
          <w:tcPr>
            <w:tcW w:w="7513" w:type="dxa"/>
          </w:tcPr>
          <w:p w14:paraId="22412BB1" w14:textId="02834B7E" w:rsidR="00791289" w:rsidRPr="001977F3" w:rsidRDefault="00E87159" w:rsidP="00E87159">
            <w:pPr>
              <w:jc w:val="both"/>
              <w:rPr>
                <w:lang w:val="ro-RO"/>
              </w:rPr>
            </w:pPr>
            <w:r w:rsidRPr="001977F3">
              <w:rPr>
                <w:rFonts w:eastAsia="TimesNewRomanPSMT"/>
                <w:lang w:val="ro-RO"/>
              </w:rPr>
              <w:t xml:space="preserve">La pct. 40, cu referire la „Regulamentul privind criteriile de durabilitate </w:t>
            </w:r>
            <w:proofErr w:type="spellStart"/>
            <w:r w:rsidRPr="001977F3">
              <w:rPr>
                <w:rFonts w:eastAsia="TimesNewRomanPSMT"/>
                <w:lang w:val="ro-RO"/>
              </w:rPr>
              <w:t>și</w:t>
            </w:r>
            <w:proofErr w:type="spellEnd"/>
            <w:r w:rsidRPr="001977F3">
              <w:rPr>
                <w:rFonts w:eastAsia="TimesNewRomanPSMT"/>
                <w:lang w:val="ro-RO"/>
              </w:rPr>
              <w:t xml:space="preserve"> de reducere a emisiilor de gaze cu efect de seră pentru </w:t>
            </w:r>
            <w:proofErr w:type="spellStart"/>
            <w:r w:rsidRPr="001977F3">
              <w:rPr>
                <w:rFonts w:eastAsia="TimesNewRomanPSMT"/>
                <w:lang w:val="ro-RO"/>
              </w:rPr>
              <w:t>biocarburanți</w:t>
            </w:r>
            <w:proofErr w:type="spellEnd"/>
            <w:r w:rsidRPr="001977F3">
              <w:rPr>
                <w:rFonts w:eastAsia="TimesNewRomanPSMT"/>
                <w:lang w:val="ro-RO"/>
              </w:rPr>
              <w:t xml:space="preserve">, </w:t>
            </w:r>
            <w:proofErr w:type="spellStart"/>
            <w:r w:rsidRPr="001977F3">
              <w:rPr>
                <w:rFonts w:eastAsia="TimesNewRomanPSMT"/>
                <w:lang w:val="ro-RO"/>
              </w:rPr>
              <w:t>biolichide</w:t>
            </w:r>
            <w:proofErr w:type="spellEnd"/>
            <w:r w:rsidRPr="001977F3">
              <w:rPr>
                <w:rFonts w:eastAsia="TimesNewRomanPSMT"/>
                <w:lang w:val="ro-RO"/>
              </w:rPr>
              <w:t xml:space="preserve"> </w:t>
            </w:r>
            <w:proofErr w:type="spellStart"/>
            <w:r w:rsidRPr="001977F3">
              <w:rPr>
                <w:rFonts w:eastAsia="TimesNewRomanPSMT"/>
                <w:lang w:val="ro-RO"/>
              </w:rPr>
              <w:t>și</w:t>
            </w:r>
            <w:proofErr w:type="spellEnd"/>
            <w:r w:rsidRPr="001977F3">
              <w:rPr>
                <w:rFonts w:eastAsia="TimesNewRomanPSMT"/>
                <w:lang w:val="ro-RO"/>
              </w:rPr>
              <w:t xml:space="preserve"> combustibili din biomasă”, </w:t>
            </w:r>
            <w:proofErr w:type="spellStart"/>
            <w:r w:rsidRPr="001977F3">
              <w:rPr>
                <w:rFonts w:eastAsia="TimesNewRomanPSMT"/>
                <w:lang w:val="ro-RO"/>
              </w:rPr>
              <w:t>menționăm</w:t>
            </w:r>
            <w:proofErr w:type="spellEnd"/>
            <w:r w:rsidRPr="001977F3">
              <w:rPr>
                <w:rFonts w:eastAsia="TimesNewRomanPSMT"/>
                <w:lang w:val="ro-RO"/>
              </w:rPr>
              <w:t xml:space="preserve"> că Regulamentul </w:t>
            </w:r>
            <w:proofErr w:type="spellStart"/>
            <w:r w:rsidRPr="001977F3">
              <w:rPr>
                <w:rFonts w:eastAsia="TimesNewRomanPSMT"/>
                <w:lang w:val="ro-RO"/>
              </w:rPr>
              <w:t>enunțat</w:t>
            </w:r>
            <w:proofErr w:type="spellEnd"/>
            <w:r w:rsidRPr="001977F3">
              <w:rPr>
                <w:rFonts w:eastAsia="TimesNewRomanPSMT"/>
                <w:lang w:val="ro-RO"/>
              </w:rPr>
              <w:t xml:space="preserve"> </w:t>
            </w:r>
            <w:proofErr w:type="spellStart"/>
            <w:r w:rsidRPr="001977F3">
              <w:rPr>
                <w:rFonts w:eastAsia="TimesNewRomanPSMT"/>
                <w:lang w:val="ro-RO"/>
              </w:rPr>
              <w:t>urmeaza</w:t>
            </w:r>
            <w:proofErr w:type="spellEnd"/>
            <w:r w:rsidRPr="001977F3">
              <w:rPr>
                <w:rFonts w:eastAsia="TimesNewRomanPSMT"/>
                <w:lang w:val="ro-RO"/>
              </w:rPr>
              <w:t xml:space="preserve">̆ să intre </w:t>
            </w:r>
            <w:proofErr w:type="spellStart"/>
            <w:r w:rsidRPr="001977F3">
              <w:rPr>
                <w:rFonts w:eastAsia="TimesNewRomanPSMT"/>
                <w:lang w:val="ro-RO"/>
              </w:rPr>
              <w:t>în</w:t>
            </w:r>
            <w:proofErr w:type="spellEnd"/>
            <w:r w:rsidRPr="001977F3">
              <w:rPr>
                <w:rFonts w:eastAsia="TimesNewRomanPSMT"/>
                <w:lang w:val="ro-RO"/>
              </w:rPr>
              <w:t xml:space="preserve"> vigoare la 11.02.2026, iar proiectul </w:t>
            </w:r>
            <w:proofErr w:type="spellStart"/>
            <w:r w:rsidRPr="001977F3">
              <w:rPr>
                <w:rFonts w:eastAsia="TimesNewRomanPSMT"/>
                <w:lang w:val="ro-RO"/>
              </w:rPr>
              <w:t>hotărârii</w:t>
            </w:r>
            <w:proofErr w:type="spellEnd"/>
            <w:r w:rsidRPr="001977F3">
              <w:rPr>
                <w:rFonts w:eastAsia="TimesNewRomanPSMT"/>
                <w:lang w:val="ro-RO"/>
              </w:rPr>
              <w:t xml:space="preserve"> peste o lună de la data </w:t>
            </w:r>
            <w:proofErr w:type="spellStart"/>
            <w:r w:rsidRPr="001977F3">
              <w:rPr>
                <w:rFonts w:eastAsia="TimesNewRomanPSMT"/>
                <w:lang w:val="ro-RO"/>
              </w:rPr>
              <w:t>publicării</w:t>
            </w:r>
            <w:proofErr w:type="spellEnd"/>
            <w:r w:rsidRPr="001977F3">
              <w:rPr>
                <w:rFonts w:eastAsia="TimesNewRomanPSMT"/>
                <w:lang w:val="ro-RO"/>
              </w:rPr>
              <w:t xml:space="preserve"> </w:t>
            </w:r>
            <w:proofErr w:type="spellStart"/>
            <w:r w:rsidRPr="001977F3">
              <w:rPr>
                <w:rFonts w:eastAsia="TimesNewRomanPSMT"/>
                <w:lang w:val="ro-RO"/>
              </w:rPr>
              <w:t>în</w:t>
            </w:r>
            <w:proofErr w:type="spellEnd"/>
            <w:r w:rsidRPr="001977F3">
              <w:rPr>
                <w:rFonts w:eastAsia="TimesNewRomanPSMT"/>
                <w:lang w:val="ro-RO"/>
              </w:rPr>
              <w:t xml:space="preserve"> Monitorul Oficial al Republicii Moldova. Prin urmare, la pct. 40 se va exclude </w:t>
            </w:r>
            <w:proofErr w:type="spellStart"/>
            <w:r w:rsidRPr="001977F3">
              <w:rPr>
                <w:rFonts w:eastAsia="TimesNewRomanPSMT"/>
                <w:lang w:val="ro-RO"/>
              </w:rPr>
              <w:t>referința</w:t>
            </w:r>
            <w:proofErr w:type="spellEnd"/>
            <w:r w:rsidRPr="001977F3">
              <w:rPr>
                <w:rFonts w:eastAsia="TimesNewRomanPSMT"/>
                <w:lang w:val="ro-RO"/>
              </w:rPr>
              <w:t xml:space="preserve"> la acest Regulament, or, </w:t>
            </w:r>
            <w:proofErr w:type="spellStart"/>
            <w:r w:rsidRPr="001977F3">
              <w:rPr>
                <w:rFonts w:eastAsia="TimesNewRomanPSMT"/>
                <w:lang w:val="ro-RO"/>
              </w:rPr>
              <w:t>în</w:t>
            </w:r>
            <w:proofErr w:type="spellEnd"/>
            <w:r w:rsidRPr="001977F3">
              <w:rPr>
                <w:rFonts w:eastAsia="TimesNewRomanPSMT"/>
                <w:lang w:val="ro-RO"/>
              </w:rPr>
              <w:t xml:space="preserve"> proiect se poate face </w:t>
            </w:r>
            <w:proofErr w:type="spellStart"/>
            <w:r w:rsidRPr="001977F3">
              <w:rPr>
                <w:rFonts w:eastAsia="TimesNewRomanPSMT"/>
                <w:lang w:val="ro-RO"/>
              </w:rPr>
              <w:t>referința</w:t>
            </w:r>
            <w:proofErr w:type="spellEnd"/>
            <w:r w:rsidRPr="001977F3">
              <w:rPr>
                <w:rFonts w:eastAsia="TimesNewRomanPSMT"/>
                <w:lang w:val="ro-RO"/>
              </w:rPr>
              <w:t xml:space="preserve">̆ doar la actele normative </w:t>
            </w:r>
            <w:proofErr w:type="spellStart"/>
            <w:r w:rsidRPr="001977F3">
              <w:rPr>
                <w:rFonts w:eastAsia="TimesNewRomanPSMT"/>
                <w:lang w:val="ro-RO"/>
              </w:rPr>
              <w:t>în</w:t>
            </w:r>
            <w:proofErr w:type="spellEnd"/>
            <w:r w:rsidRPr="001977F3">
              <w:rPr>
                <w:rFonts w:eastAsia="TimesNewRomanPSMT"/>
                <w:lang w:val="ro-RO"/>
              </w:rPr>
              <w:t xml:space="preserve"> vigoare. </w:t>
            </w:r>
          </w:p>
        </w:tc>
        <w:tc>
          <w:tcPr>
            <w:tcW w:w="3827" w:type="dxa"/>
          </w:tcPr>
          <w:p w14:paraId="064A9502" w14:textId="6DF2562D" w:rsidR="00D908D1" w:rsidRPr="00D908D1" w:rsidRDefault="00D908D1" w:rsidP="00780825">
            <w:pPr>
              <w:pStyle w:val="NormalWeb"/>
              <w:spacing w:before="0" w:beforeAutospacing="0" w:after="0" w:afterAutospacing="0"/>
              <w:jc w:val="both"/>
              <w:rPr>
                <w:b/>
                <w:lang w:val="ro-RO"/>
              </w:rPr>
            </w:pPr>
            <w:r w:rsidRPr="00D908D1">
              <w:rPr>
                <w:b/>
                <w:lang w:val="ro-RO"/>
              </w:rPr>
              <w:t>Se acceptă.</w:t>
            </w:r>
          </w:p>
          <w:p w14:paraId="3935DB66" w14:textId="5228E79F" w:rsidR="00791289" w:rsidRPr="00D908D1" w:rsidRDefault="00D908D1" w:rsidP="00780825">
            <w:pPr>
              <w:pStyle w:val="NormalWeb"/>
              <w:spacing w:before="0" w:beforeAutospacing="0" w:after="0" w:afterAutospacing="0"/>
              <w:jc w:val="both"/>
              <w:rPr>
                <w:bCs/>
                <w:lang w:val="ro-RO"/>
              </w:rPr>
            </w:pPr>
            <w:r w:rsidRPr="00D908D1">
              <w:rPr>
                <w:bCs/>
                <w:lang w:val="ro-RO"/>
              </w:rPr>
              <w:t>Obiecția a decăzut. Hotărârea Guvernului nr. 53/2025 a intrat în vigoare la 11.02.2026.</w:t>
            </w:r>
          </w:p>
        </w:tc>
      </w:tr>
      <w:tr w:rsidR="00791289" w:rsidRPr="00A47BEF" w14:paraId="2B5EA8B6" w14:textId="77777777" w:rsidTr="00141F14">
        <w:trPr>
          <w:trHeight w:val="701"/>
        </w:trPr>
        <w:tc>
          <w:tcPr>
            <w:tcW w:w="704" w:type="dxa"/>
            <w:vMerge/>
          </w:tcPr>
          <w:p w14:paraId="6EBB8BAB" w14:textId="77777777" w:rsidR="00791289" w:rsidRDefault="00791289" w:rsidP="00EB45F5">
            <w:pPr>
              <w:rPr>
                <w:b/>
                <w:lang w:val="ro-RO"/>
              </w:rPr>
            </w:pPr>
          </w:p>
        </w:tc>
        <w:tc>
          <w:tcPr>
            <w:tcW w:w="2410" w:type="dxa"/>
            <w:vMerge/>
          </w:tcPr>
          <w:p w14:paraId="2BEA24B8" w14:textId="77777777" w:rsidR="00791289" w:rsidRPr="004503BE" w:rsidRDefault="00791289" w:rsidP="009144D2">
            <w:pPr>
              <w:pStyle w:val="NormalWeb"/>
              <w:spacing w:before="0" w:beforeAutospacing="0" w:after="0" w:afterAutospacing="0"/>
              <w:jc w:val="both"/>
              <w:rPr>
                <w:b/>
                <w:bCs/>
                <w:lang w:val="ro-RO"/>
              </w:rPr>
            </w:pPr>
          </w:p>
        </w:tc>
        <w:tc>
          <w:tcPr>
            <w:tcW w:w="7513" w:type="dxa"/>
          </w:tcPr>
          <w:p w14:paraId="508F7B96" w14:textId="044089E4" w:rsidR="00791289" w:rsidRPr="001977F3" w:rsidRDefault="005740D4" w:rsidP="00EA52F6">
            <w:pPr>
              <w:jc w:val="both"/>
              <w:rPr>
                <w:lang w:val="ro-RO"/>
              </w:rPr>
            </w:pPr>
            <w:proofErr w:type="spellStart"/>
            <w:r w:rsidRPr="001977F3">
              <w:rPr>
                <w:rFonts w:eastAsia="TimesNewRomanPSMT"/>
                <w:lang w:val="ro-RO"/>
              </w:rPr>
              <w:t>Totodata</w:t>
            </w:r>
            <w:proofErr w:type="spellEnd"/>
            <w:r w:rsidRPr="001977F3">
              <w:rPr>
                <w:rFonts w:eastAsia="TimesNewRomanPSMT"/>
                <w:lang w:val="ro-RO"/>
              </w:rPr>
              <w:t xml:space="preserve">̆, </w:t>
            </w:r>
            <w:proofErr w:type="spellStart"/>
            <w:r w:rsidRPr="001977F3">
              <w:rPr>
                <w:rFonts w:eastAsia="TimesNewRomanPSMT"/>
                <w:lang w:val="ro-RO"/>
              </w:rPr>
              <w:t>menționăm</w:t>
            </w:r>
            <w:proofErr w:type="spellEnd"/>
            <w:r w:rsidRPr="001977F3">
              <w:rPr>
                <w:rFonts w:eastAsia="TimesNewRomanPSMT"/>
                <w:lang w:val="ro-RO"/>
              </w:rPr>
              <w:t xml:space="preserve"> că denumirea Regulamentului </w:t>
            </w:r>
            <w:proofErr w:type="spellStart"/>
            <w:r w:rsidRPr="001977F3">
              <w:rPr>
                <w:rFonts w:eastAsia="TimesNewRomanPSMT"/>
                <w:lang w:val="ro-RO"/>
              </w:rPr>
              <w:t>și</w:t>
            </w:r>
            <w:proofErr w:type="spellEnd"/>
            <w:r w:rsidRPr="001977F3">
              <w:rPr>
                <w:rFonts w:eastAsia="TimesNewRomanPSMT"/>
                <w:lang w:val="ro-RO"/>
              </w:rPr>
              <w:t xml:space="preserve"> a Metodologiei sunt expuse eronat, or, </w:t>
            </w:r>
            <w:proofErr w:type="spellStart"/>
            <w:r w:rsidRPr="001977F3">
              <w:rPr>
                <w:rFonts w:eastAsia="TimesNewRomanPSMT"/>
                <w:lang w:val="ro-RO"/>
              </w:rPr>
              <w:t>în</w:t>
            </w:r>
            <w:proofErr w:type="spellEnd"/>
            <w:r w:rsidRPr="001977F3">
              <w:rPr>
                <w:rFonts w:eastAsia="TimesNewRomanPSMT"/>
                <w:lang w:val="ro-RO"/>
              </w:rPr>
              <w:t xml:space="preserve"> Regulament sunt utilizate cuvintele „Regulamentul cu privire la”, iar </w:t>
            </w:r>
            <w:proofErr w:type="spellStart"/>
            <w:r w:rsidRPr="001977F3">
              <w:rPr>
                <w:rFonts w:eastAsia="TimesNewRomanPSMT"/>
                <w:lang w:val="ro-RO"/>
              </w:rPr>
              <w:t>în</w:t>
            </w:r>
            <w:proofErr w:type="spellEnd"/>
            <w:r w:rsidRPr="001977F3">
              <w:rPr>
                <w:rFonts w:eastAsia="TimesNewRomanPSMT"/>
                <w:lang w:val="ro-RO"/>
              </w:rPr>
              <w:t xml:space="preserve"> Metodologie - „Metodologia de calcul al impactului </w:t>
            </w:r>
            <w:proofErr w:type="spellStart"/>
            <w:r w:rsidRPr="001977F3">
              <w:rPr>
                <w:rFonts w:eastAsia="TimesNewRomanPSMT"/>
                <w:lang w:val="ro-RO"/>
              </w:rPr>
              <w:t>biocarburanților</w:t>
            </w:r>
            <w:proofErr w:type="spellEnd"/>
            <w:r w:rsidRPr="001977F3">
              <w:rPr>
                <w:rFonts w:eastAsia="TimesNewRomanPSMT"/>
                <w:lang w:val="ro-RO"/>
              </w:rPr>
              <w:t xml:space="preserve">, </w:t>
            </w:r>
            <w:proofErr w:type="spellStart"/>
            <w:r w:rsidRPr="001977F3">
              <w:rPr>
                <w:rFonts w:eastAsia="TimesNewRomanPSMT"/>
                <w:lang w:val="ro-RO"/>
              </w:rPr>
              <w:t>biolichidelor</w:t>
            </w:r>
            <w:proofErr w:type="spellEnd"/>
            <w:r w:rsidRPr="001977F3">
              <w:rPr>
                <w:rFonts w:eastAsia="TimesNewRomanPSMT"/>
                <w:lang w:val="ro-RO"/>
              </w:rPr>
              <w:t xml:space="preserve"> </w:t>
            </w:r>
            <w:proofErr w:type="spellStart"/>
            <w:r w:rsidRPr="001977F3">
              <w:rPr>
                <w:rFonts w:eastAsia="TimesNewRomanPSMT"/>
                <w:lang w:val="ro-RO"/>
              </w:rPr>
              <w:t>și</w:t>
            </w:r>
            <w:proofErr w:type="spellEnd"/>
            <w:r w:rsidRPr="001977F3">
              <w:rPr>
                <w:rFonts w:eastAsia="TimesNewRomanPSMT"/>
                <w:lang w:val="ro-RO"/>
              </w:rPr>
              <w:t xml:space="preserve"> combustibililor din biomasă”. </w:t>
            </w:r>
          </w:p>
        </w:tc>
        <w:tc>
          <w:tcPr>
            <w:tcW w:w="3827" w:type="dxa"/>
          </w:tcPr>
          <w:p w14:paraId="2B85140B" w14:textId="22795DCC" w:rsidR="00791289" w:rsidRDefault="005740D4" w:rsidP="00EA52F6">
            <w:pPr>
              <w:jc w:val="both"/>
              <w:rPr>
                <w:b/>
                <w:lang w:val="ro-RO"/>
              </w:rPr>
            </w:pPr>
            <w:r>
              <w:rPr>
                <w:b/>
                <w:lang w:val="ro-RO"/>
              </w:rPr>
              <w:t>S</w:t>
            </w:r>
            <w:r w:rsidRPr="0099025D">
              <w:rPr>
                <w:b/>
                <w:lang w:val="ro-RO"/>
              </w:rPr>
              <w:t>e acceptă</w:t>
            </w:r>
            <w:r>
              <w:rPr>
                <w:b/>
                <w:lang w:val="ro-RO"/>
              </w:rPr>
              <w:t>.</w:t>
            </w:r>
          </w:p>
        </w:tc>
      </w:tr>
      <w:tr w:rsidR="005740D4" w:rsidRPr="00A47BEF" w14:paraId="4FC99AB2" w14:textId="77777777" w:rsidTr="00141F14">
        <w:trPr>
          <w:trHeight w:val="701"/>
        </w:trPr>
        <w:tc>
          <w:tcPr>
            <w:tcW w:w="704" w:type="dxa"/>
            <w:vMerge/>
          </w:tcPr>
          <w:p w14:paraId="52CF6E6F" w14:textId="77777777" w:rsidR="005740D4" w:rsidRDefault="005740D4" w:rsidP="00EB45F5">
            <w:pPr>
              <w:rPr>
                <w:b/>
                <w:lang w:val="ro-RO"/>
              </w:rPr>
            </w:pPr>
          </w:p>
        </w:tc>
        <w:tc>
          <w:tcPr>
            <w:tcW w:w="2410" w:type="dxa"/>
            <w:vMerge/>
          </w:tcPr>
          <w:p w14:paraId="7ACC79A7" w14:textId="77777777" w:rsidR="005740D4" w:rsidRPr="004503BE" w:rsidRDefault="005740D4" w:rsidP="009144D2">
            <w:pPr>
              <w:pStyle w:val="NormalWeb"/>
              <w:spacing w:before="0" w:beforeAutospacing="0" w:after="0" w:afterAutospacing="0"/>
              <w:jc w:val="both"/>
              <w:rPr>
                <w:b/>
                <w:bCs/>
                <w:lang w:val="ro-RO"/>
              </w:rPr>
            </w:pPr>
          </w:p>
        </w:tc>
        <w:tc>
          <w:tcPr>
            <w:tcW w:w="7513" w:type="dxa"/>
          </w:tcPr>
          <w:p w14:paraId="1163FA00" w14:textId="72102994" w:rsidR="005740D4" w:rsidRPr="001051CC" w:rsidRDefault="001051CC" w:rsidP="005740D4">
            <w:pPr>
              <w:jc w:val="both"/>
              <w:rPr>
                <w:lang w:val="ro-RO"/>
              </w:rPr>
            </w:pPr>
            <w:r w:rsidRPr="001051CC">
              <w:rPr>
                <w:rFonts w:eastAsia="TimesNewRomanPSMT"/>
                <w:lang w:val="ro-RO"/>
              </w:rPr>
              <w:t xml:space="preserve">La pct. 104, se va revizui </w:t>
            </w:r>
            <w:proofErr w:type="spellStart"/>
            <w:r w:rsidRPr="001051CC">
              <w:rPr>
                <w:rFonts w:eastAsia="TimesNewRomanPSMT"/>
                <w:lang w:val="ro-RO"/>
              </w:rPr>
              <w:t>referința</w:t>
            </w:r>
            <w:proofErr w:type="spellEnd"/>
            <w:r w:rsidRPr="001051CC">
              <w:rPr>
                <w:rFonts w:eastAsia="TimesNewRomanPSMT"/>
                <w:lang w:val="ro-RO"/>
              </w:rPr>
              <w:t xml:space="preserve"> la </w:t>
            </w:r>
            <w:proofErr w:type="spellStart"/>
            <w:r w:rsidRPr="001051CC">
              <w:rPr>
                <w:rFonts w:eastAsia="TimesNewRomanPSMT"/>
                <w:lang w:val="ro-RO"/>
              </w:rPr>
              <w:t>eficiența</w:t>
            </w:r>
            <w:proofErr w:type="spellEnd"/>
            <w:r w:rsidRPr="001051CC">
              <w:rPr>
                <w:rFonts w:eastAsia="TimesNewRomanPSMT"/>
                <w:lang w:val="ro-RO"/>
              </w:rPr>
              <w:t xml:space="preserve"> energetică </w:t>
            </w:r>
            <w:proofErr w:type="spellStart"/>
            <w:r w:rsidRPr="001051CC">
              <w:rPr>
                <w:rFonts w:eastAsia="TimesNewRomanPSMT"/>
                <w:lang w:val="ro-RO"/>
              </w:rPr>
              <w:t>menționata</w:t>
            </w:r>
            <w:proofErr w:type="spellEnd"/>
            <w:r w:rsidRPr="001051CC">
              <w:rPr>
                <w:rFonts w:eastAsia="TimesNewRomanPSMT"/>
                <w:lang w:val="ro-RO"/>
              </w:rPr>
              <w:t xml:space="preserve">̆ la pct. 319 din </w:t>
            </w:r>
            <w:proofErr w:type="spellStart"/>
            <w:r w:rsidRPr="001051CC">
              <w:rPr>
                <w:i/>
                <w:iCs/>
                <w:lang w:val="ro-RO"/>
              </w:rPr>
              <w:t>Hotărârea</w:t>
            </w:r>
            <w:proofErr w:type="spellEnd"/>
            <w:r w:rsidRPr="001051CC">
              <w:rPr>
                <w:i/>
                <w:iCs/>
                <w:lang w:val="ro-RO"/>
              </w:rPr>
              <w:t xml:space="preserve"> Guvernului nr. 575/2024</w:t>
            </w:r>
            <w:r w:rsidRPr="001051CC">
              <w:rPr>
                <w:rFonts w:eastAsia="TimesNewRomanPSMT"/>
                <w:lang w:val="ro-RO"/>
              </w:rPr>
              <w:t xml:space="preserve">, or, pct. 319 din Regulamentul, aprobat prin </w:t>
            </w:r>
            <w:proofErr w:type="spellStart"/>
            <w:r w:rsidRPr="001051CC">
              <w:rPr>
                <w:i/>
                <w:iCs/>
                <w:lang w:val="ro-RO"/>
              </w:rPr>
              <w:t>Hotărârea</w:t>
            </w:r>
            <w:proofErr w:type="spellEnd"/>
            <w:r w:rsidRPr="001051CC">
              <w:rPr>
                <w:i/>
                <w:iCs/>
                <w:lang w:val="ro-RO"/>
              </w:rPr>
              <w:t xml:space="preserve"> Guvernului nr. 575/2024</w:t>
            </w:r>
            <w:r w:rsidRPr="001051CC">
              <w:rPr>
                <w:rFonts w:eastAsia="TimesNewRomanPSMT"/>
                <w:lang w:val="ro-RO"/>
              </w:rPr>
              <w:t xml:space="preserve">, se referă la raportul de verificare </w:t>
            </w:r>
            <w:proofErr w:type="spellStart"/>
            <w:r w:rsidRPr="001051CC">
              <w:rPr>
                <w:rFonts w:eastAsia="TimesNewRomanPSMT"/>
                <w:lang w:val="ro-RO"/>
              </w:rPr>
              <w:t>și</w:t>
            </w:r>
            <w:proofErr w:type="spellEnd"/>
            <w:r w:rsidRPr="001051CC">
              <w:rPr>
                <w:rFonts w:eastAsia="TimesNewRomanPSMT"/>
                <w:lang w:val="ro-RO"/>
              </w:rPr>
              <w:t xml:space="preserve"> nu </w:t>
            </w:r>
            <w:proofErr w:type="spellStart"/>
            <w:r w:rsidRPr="001051CC">
              <w:rPr>
                <w:rFonts w:eastAsia="TimesNewRomanPSMT"/>
                <w:lang w:val="ro-RO"/>
              </w:rPr>
              <w:t>conține</w:t>
            </w:r>
            <w:proofErr w:type="spellEnd"/>
            <w:r w:rsidRPr="001051CC">
              <w:rPr>
                <w:rFonts w:eastAsia="TimesNewRomanPSMT"/>
                <w:lang w:val="ro-RO"/>
              </w:rPr>
              <w:t xml:space="preserve"> </w:t>
            </w:r>
            <w:proofErr w:type="spellStart"/>
            <w:r w:rsidRPr="001051CC">
              <w:rPr>
                <w:rFonts w:eastAsia="TimesNewRomanPSMT"/>
                <w:lang w:val="ro-RO"/>
              </w:rPr>
              <w:t>reglementări</w:t>
            </w:r>
            <w:proofErr w:type="spellEnd"/>
            <w:r w:rsidRPr="001051CC">
              <w:rPr>
                <w:rFonts w:eastAsia="TimesNewRomanPSMT"/>
                <w:lang w:val="ro-RO"/>
              </w:rPr>
              <w:t xml:space="preserve"> privind </w:t>
            </w:r>
            <w:proofErr w:type="spellStart"/>
            <w:r w:rsidRPr="001051CC">
              <w:rPr>
                <w:rFonts w:eastAsia="TimesNewRomanPSMT"/>
                <w:lang w:val="ro-RO"/>
              </w:rPr>
              <w:t>eficiența</w:t>
            </w:r>
            <w:proofErr w:type="spellEnd"/>
            <w:r w:rsidRPr="001051CC">
              <w:rPr>
                <w:rFonts w:eastAsia="TimesNewRomanPSMT"/>
                <w:lang w:val="ro-RO"/>
              </w:rPr>
              <w:t xml:space="preserve"> energetică. </w:t>
            </w:r>
          </w:p>
        </w:tc>
        <w:tc>
          <w:tcPr>
            <w:tcW w:w="3827" w:type="dxa"/>
          </w:tcPr>
          <w:p w14:paraId="437A8EEB" w14:textId="527718D9" w:rsidR="005740D4" w:rsidRDefault="001051CC" w:rsidP="00EA52F6">
            <w:pPr>
              <w:jc w:val="both"/>
              <w:rPr>
                <w:b/>
                <w:lang w:val="ro-RO"/>
              </w:rPr>
            </w:pPr>
            <w:r>
              <w:rPr>
                <w:b/>
                <w:lang w:val="ro-RO"/>
              </w:rPr>
              <w:t>S</w:t>
            </w:r>
            <w:r w:rsidRPr="0099025D">
              <w:rPr>
                <w:b/>
                <w:lang w:val="ro-RO"/>
              </w:rPr>
              <w:t>e acceptă</w:t>
            </w:r>
            <w:r>
              <w:rPr>
                <w:b/>
                <w:lang w:val="ro-RO"/>
              </w:rPr>
              <w:t>.</w:t>
            </w:r>
          </w:p>
        </w:tc>
      </w:tr>
      <w:tr w:rsidR="00141F14" w:rsidRPr="00A47BEF" w14:paraId="335B64DD" w14:textId="77777777" w:rsidTr="00141F14">
        <w:trPr>
          <w:trHeight w:val="701"/>
        </w:trPr>
        <w:tc>
          <w:tcPr>
            <w:tcW w:w="704" w:type="dxa"/>
            <w:vMerge/>
          </w:tcPr>
          <w:p w14:paraId="0D4BF4EE" w14:textId="77777777" w:rsidR="00141F14" w:rsidRDefault="00141F14" w:rsidP="00EB45F5">
            <w:pPr>
              <w:rPr>
                <w:b/>
                <w:lang w:val="ro-RO"/>
              </w:rPr>
            </w:pPr>
          </w:p>
        </w:tc>
        <w:tc>
          <w:tcPr>
            <w:tcW w:w="2410" w:type="dxa"/>
            <w:vMerge/>
          </w:tcPr>
          <w:p w14:paraId="35FFFBDE" w14:textId="77777777" w:rsidR="00141F14" w:rsidRPr="004503BE" w:rsidRDefault="00141F14" w:rsidP="009144D2">
            <w:pPr>
              <w:pStyle w:val="NormalWeb"/>
              <w:spacing w:before="0" w:beforeAutospacing="0" w:after="0" w:afterAutospacing="0"/>
              <w:jc w:val="both"/>
              <w:rPr>
                <w:b/>
                <w:bCs/>
                <w:lang w:val="ro-RO"/>
              </w:rPr>
            </w:pPr>
          </w:p>
        </w:tc>
        <w:tc>
          <w:tcPr>
            <w:tcW w:w="7513" w:type="dxa"/>
          </w:tcPr>
          <w:p w14:paraId="386E5056" w14:textId="370CAC20" w:rsidR="00141F14" w:rsidRPr="00E45738" w:rsidRDefault="00DC5EE5" w:rsidP="00E45738">
            <w:pPr>
              <w:jc w:val="both"/>
            </w:pPr>
            <w:r w:rsidRPr="00DB0C49">
              <w:rPr>
                <w:rFonts w:eastAsia="TimesNewRomanPSMT"/>
                <w:lang w:val="en-US"/>
              </w:rPr>
              <w:t>La pct. 114</w:t>
            </w:r>
            <w:r w:rsidRPr="00DC5EE5">
              <w:rPr>
                <w:rFonts w:eastAsia="TimesNewRomanPSMT"/>
                <w:lang w:val="en-US"/>
              </w:rPr>
              <w:t xml:space="preserve">, care </w:t>
            </w:r>
            <w:proofErr w:type="spellStart"/>
            <w:r w:rsidRPr="00DC5EE5">
              <w:rPr>
                <w:rFonts w:eastAsia="TimesNewRomanPSMT"/>
                <w:lang w:val="en-US"/>
              </w:rPr>
              <w:t>transpune</w:t>
            </w:r>
            <w:proofErr w:type="spellEnd"/>
            <w:r w:rsidRPr="00DC5EE5">
              <w:rPr>
                <w:rFonts w:eastAsia="TimesNewRomanPSMT"/>
                <w:lang w:val="en-US"/>
              </w:rPr>
              <w:t xml:space="preserve"> art. 33 </w:t>
            </w:r>
            <w:proofErr w:type="spellStart"/>
            <w:r w:rsidRPr="00DC5EE5">
              <w:rPr>
                <w:rFonts w:eastAsia="TimesNewRomanPSMT"/>
                <w:lang w:val="en-US"/>
              </w:rPr>
              <w:t>alin</w:t>
            </w:r>
            <w:proofErr w:type="spellEnd"/>
            <w:r w:rsidRPr="00DC5EE5">
              <w:rPr>
                <w:rFonts w:eastAsia="TimesNewRomanPSMT"/>
                <w:lang w:val="en-US"/>
              </w:rPr>
              <w:t xml:space="preserve">. (2) din </w:t>
            </w:r>
            <w:proofErr w:type="spellStart"/>
            <w:r w:rsidRPr="00DC5EE5">
              <w:rPr>
                <w:i/>
                <w:iCs/>
                <w:lang w:val="en-US"/>
              </w:rPr>
              <w:t>Regulamentul</w:t>
            </w:r>
            <w:proofErr w:type="spellEnd"/>
            <w:r w:rsidRPr="00DC5EE5">
              <w:rPr>
                <w:i/>
                <w:iCs/>
                <w:lang w:val="en-US"/>
              </w:rPr>
              <w:t xml:space="preserve"> de </w:t>
            </w:r>
            <w:proofErr w:type="spellStart"/>
            <w:r w:rsidRPr="00DC5EE5">
              <w:rPr>
                <w:i/>
                <w:iCs/>
                <w:lang w:val="en-US"/>
              </w:rPr>
              <w:t>punere</w:t>
            </w:r>
            <w:proofErr w:type="spellEnd"/>
            <w:r w:rsidRPr="00DC5EE5">
              <w:rPr>
                <w:i/>
                <w:iCs/>
                <w:lang w:val="en-US"/>
              </w:rPr>
              <w:t xml:space="preserve"> </w:t>
            </w:r>
            <w:proofErr w:type="spellStart"/>
            <w:r w:rsidRPr="00DC5EE5">
              <w:rPr>
                <w:i/>
                <w:iCs/>
                <w:lang w:val="en-US"/>
              </w:rPr>
              <w:t>în</w:t>
            </w:r>
            <w:proofErr w:type="spellEnd"/>
            <w:r w:rsidRPr="00DC5EE5">
              <w:rPr>
                <w:i/>
                <w:iCs/>
                <w:lang w:val="en-US"/>
              </w:rPr>
              <w:t xml:space="preserve"> </w:t>
            </w:r>
            <w:proofErr w:type="spellStart"/>
            <w:r w:rsidRPr="00DC5EE5">
              <w:rPr>
                <w:i/>
                <w:iCs/>
                <w:lang w:val="en-US"/>
              </w:rPr>
              <w:t>aplicare</w:t>
            </w:r>
            <w:proofErr w:type="spellEnd"/>
            <w:r w:rsidRPr="00DC5EE5">
              <w:rPr>
                <w:i/>
                <w:iCs/>
                <w:lang w:val="en-US"/>
              </w:rPr>
              <w:t xml:space="preserve"> (UE) 2018/2067</w:t>
            </w:r>
            <w:r w:rsidRPr="00DC5EE5">
              <w:rPr>
                <w:rFonts w:eastAsia="TimesNewRomanPSMT"/>
                <w:lang w:val="en-US"/>
              </w:rPr>
              <w:t xml:space="preserve">, </w:t>
            </w:r>
            <w:proofErr w:type="spellStart"/>
            <w:r w:rsidRPr="00DC5EE5">
              <w:rPr>
                <w:rFonts w:eastAsia="TimesNewRomanPSMT"/>
                <w:lang w:val="en-US"/>
              </w:rPr>
              <w:t>textul</w:t>
            </w:r>
            <w:proofErr w:type="spellEnd"/>
            <w:r w:rsidRPr="00DC5EE5">
              <w:rPr>
                <w:rFonts w:eastAsia="TimesNewRomanPSMT"/>
                <w:lang w:val="en-US"/>
              </w:rPr>
              <w:t xml:space="preserve"> „</w:t>
            </w:r>
            <w:proofErr w:type="spellStart"/>
            <w:r w:rsidRPr="00DC5EE5">
              <w:rPr>
                <w:rFonts w:eastAsia="TimesNewRomanPSMT"/>
                <w:lang w:val="en-US"/>
              </w:rPr>
              <w:t>punctele</w:t>
            </w:r>
            <w:proofErr w:type="spellEnd"/>
            <w:r w:rsidRPr="00DC5EE5">
              <w:rPr>
                <w:rFonts w:eastAsia="TimesNewRomanPSMT"/>
                <w:lang w:val="en-US"/>
              </w:rPr>
              <w:t xml:space="preserve"> 33-36” se </w:t>
            </w:r>
            <w:proofErr w:type="spellStart"/>
            <w:r w:rsidRPr="00DC5EE5">
              <w:rPr>
                <w:rFonts w:eastAsia="TimesNewRomanPSMT"/>
                <w:lang w:val="en-US"/>
              </w:rPr>
              <w:t>va</w:t>
            </w:r>
            <w:proofErr w:type="spellEnd"/>
            <w:r w:rsidRPr="00DC5EE5">
              <w:rPr>
                <w:rFonts w:eastAsia="TimesNewRomanPSMT"/>
                <w:lang w:val="en-US"/>
              </w:rPr>
              <w:t xml:space="preserve"> </w:t>
            </w:r>
            <w:proofErr w:type="spellStart"/>
            <w:r w:rsidRPr="00DC5EE5">
              <w:rPr>
                <w:rFonts w:eastAsia="TimesNewRomanPSMT"/>
                <w:lang w:val="en-US"/>
              </w:rPr>
              <w:t>substitui</w:t>
            </w:r>
            <w:proofErr w:type="spellEnd"/>
            <w:r w:rsidRPr="00DC5EE5">
              <w:rPr>
                <w:rFonts w:eastAsia="TimesNewRomanPSMT"/>
                <w:lang w:val="en-US"/>
              </w:rPr>
              <w:t xml:space="preserve"> cu </w:t>
            </w:r>
            <w:proofErr w:type="spellStart"/>
            <w:r w:rsidRPr="00DC5EE5">
              <w:rPr>
                <w:rFonts w:eastAsia="TimesNewRomanPSMT"/>
                <w:lang w:val="en-US"/>
              </w:rPr>
              <w:t>textul</w:t>
            </w:r>
            <w:proofErr w:type="spellEnd"/>
            <w:r w:rsidRPr="00DC5EE5">
              <w:rPr>
                <w:rFonts w:eastAsia="TimesNewRomanPSMT"/>
                <w:lang w:val="en-US"/>
              </w:rPr>
              <w:t xml:space="preserve"> „pct. 32- 34, 35 </w:t>
            </w:r>
            <w:proofErr w:type="spellStart"/>
            <w:r w:rsidRPr="00DC5EE5">
              <w:rPr>
                <w:rFonts w:eastAsia="TimesNewRomanPSMT"/>
                <w:lang w:val="en-US"/>
              </w:rPr>
              <w:t>și</w:t>
            </w:r>
            <w:proofErr w:type="spellEnd"/>
            <w:r w:rsidRPr="00DC5EE5">
              <w:rPr>
                <w:rFonts w:eastAsia="TimesNewRomanPSMT"/>
                <w:lang w:val="en-US"/>
              </w:rPr>
              <w:t xml:space="preserve"> 36”, care </w:t>
            </w:r>
            <w:proofErr w:type="spellStart"/>
            <w:r w:rsidRPr="00DC5EE5">
              <w:rPr>
                <w:rFonts w:eastAsia="TimesNewRomanPSMT"/>
                <w:lang w:val="en-US"/>
              </w:rPr>
              <w:t>transpun</w:t>
            </w:r>
            <w:proofErr w:type="spellEnd"/>
            <w:r w:rsidRPr="00DC5EE5">
              <w:rPr>
                <w:rFonts w:eastAsia="TimesNewRomanPSMT"/>
                <w:lang w:val="en-US"/>
              </w:rPr>
              <w:t xml:space="preserve"> </w:t>
            </w:r>
            <w:proofErr w:type="spellStart"/>
            <w:r w:rsidRPr="00DC5EE5">
              <w:rPr>
                <w:rFonts w:eastAsia="TimesNewRomanPSMT"/>
                <w:lang w:val="en-US"/>
              </w:rPr>
              <w:t>articolul</w:t>
            </w:r>
            <w:proofErr w:type="spellEnd"/>
            <w:r w:rsidRPr="00DC5EE5">
              <w:rPr>
                <w:rFonts w:eastAsia="TimesNewRomanPSMT"/>
                <w:lang w:val="en-US"/>
              </w:rPr>
              <w:t xml:space="preserve"> 16, </w:t>
            </w:r>
            <w:proofErr w:type="spellStart"/>
            <w:r w:rsidRPr="00DC5EE5">
              <w:rPr>
                <w:rFonts w:eastAsia="TimesNewRomanPSMT"/>
                <w:lang w:val="en-US"/>
              </w:rPr>
              <w:t>articolul</w:t>
            </w:r>
            <w:proofErr w:type="spellEnd"/>
            <w:r w:rsidRPr="00DC5EE5">
              <w:rPr>
                <w:rFonts w:eastAsia="TimesNewRomanPSMT"/>
                <w:lang w:val="en-US"/>
              </w:rPr>
              <w:t xml:space="preserve"> 17 </w:t>
            </w:r>
            <w:proofErr w:type="spellStart"/>
            <w:r w:rsidRPr="00DC5EE5">
              <w:rPr>
                <w:rFonts w:eastAsia="TimesNewRomanPSMT"/>
                <w:lang w:val="en-US"/>
              </w:rPr>
              <w:t>alineatele</w:t>
            </w:r>
            <w:proofErr w:type="spellEnd"/>
            <w:r w:rsidRPr="00DC5EE5">
              <w:rPr>
                <w:rFonts w:eastAsia="TimesNewRomanPSMT"/>
                <w:lang w:val="en-US"/>
              </w:rPr>
              <w:t xml:space="preserve"> (1) </w:t>
            </w:r>
            <w:proofErr w:type="spellStart"/>
            <w:r w:rsidRPr="00DC5EE5">
              <w:rPr>
                <w:rFonts w:eastAsia="TimesNewRomanPSMT"/>
                <w:lang w:val="en-US"/>
              </w:rPr>
              <w:t>și</w:t>
            </w:r>
            <w:proofErr w:type="spellEnd"/>
            <w:r w:rsidRPr="00DC5EE5">
              <w:rPr>
                <w:rFonts w:eastAsia="TimesNewRomanPSMT"/>
                <w:lang w:val="en-US"/>
              </w:rPr>
              <w:t xml:space="preserve"> (2), la care se face </w:t>
            </w:r>
            <w:proofErr w:type="spellStart"/>
            <w:r w:rsidRPr="00DC5EE5">
              <w:rPr>
                <w:rFonts w:eastAsia="TimesNewRomanPSMT"/>
                <w:lang w:val="en-US"/>
              </w:rPr>
              <w:t>referința</w:t>
            </w:r>
            <w:proofErr w:type="spellEnd"/>
            <w:r w:rsidRPr="00DC5EE5">
              <w:rPr>
                <w:rFonts w:eastAsia="TimesNewRomanPSMT"/>
                <w:lang w:val="en-US"/>
              </w:rPr>
              <w:t xml:space="preserve">̆ la art. 33 </w:t>
            </w:r>
            <w:proofErr w:type="spellStart"/>
            <w:r w:rsidRPr="00DC5EE5">
              <w:rPr>
                <w:rFonts w:eastAsia="TimesNewRomanPSMT"/>
                <w:lang w:val="en-US"/>
              </w:rPr>
              <w:t>alin</w:t>
            </w:r>
            <w:proofErr w:type="spellEnd"/>
            <w:r w:rsidRPr="00DC5EE5">
              <w:rPr>
                <w:rFonts w:eastAsia="TimesNewRomanPSMT"/>
                <w:lang w:val="en-US"/>
              </w:rPr>
              <w:t xml:space="preserve">. </w:t>
            </w:r>
            <w:r w:rsidRPr="00DC5EE5">
              <w:rPr>
                <w:rFonts w:eastAsia="TimesNewRomanPSMT"/>
              </w:rPr>
              <w:t xml:space="preserve">(2). </w:t>
            </w:r>
          </w:p>
        </w:tc>
        <w:tc>
          <w:tcPr>
            <w:tcW w:w="3827" w:type="dxa"/>
          </w:tcPr>
          <w:p w14:paraId="7B0CC12A" w14:textId="1481494B" w:rsidR="00141F14" w:rsidRDefault="00DC5EE5" w:rsidP="00EB45F5">
            <w:pPr>
              <w:jc w:val="both"/>
              <w:rPr>
                <w:b/>
                <w:lang w:val="ro-RO"/>
              </w:rPr>
            </w:pPr>
            <w:r>
              <w:rPr>
                <w:b/>
                <w:lang w:val="ro-RO"/>
              </w:rPr>
              <w:t>S</w:t>
            </w:r>
            <w:r w:rsidRPr="0099025D">
              <w:rPr>
                <w:b/>
                <w:lang w:val="ro-RO"/>
              </w:rPr>
              <w:t>e acceptă</w:t>
            </w:r>
            <w:r>
              <w:rPr>
                <w:b/>
                <w:lang w:val="ro-RO"/>
              </w:rPr>
              <w:t>.</w:t>
            </w:r>
          </w:p>
        </w:tc>
      </w:tr>
      <w:tr w:rsidR="00903231" w:rsidRPr="00310E31" w14:paraId="42808CC7" w14:textId="77777777" w:rsidTr="00141F14">
        <w:trPr>
          <w:trHeight w:val="701"/>
        </w:trPr>
        <w:tc>
          <w:tcPr>
            <w:tcW w:w="704" w:type="dxa"/>
            <w:vMerge/>
          </w:tcPr>
          <w:p w14:paraId="71CC4A5E" w14:textId="77777777" w:rsidR="00903231" w:rsidRDefault="00903231" w:rsidP="00EB45F5">
            <w:pPr>
              <w:rPr>
                <w:b/>
                <w:lang w:val="ro-RO"/>
              </w:rPr>
            </w:pPr>
          </w:p>
        </w:tc>
        <w:tc>
          <w:tcPr>
            <w:tcW w:w="2410" w:type="dxa"/>
            <w:vMerge/>
          </w:tcPr>
          <w:p w14:paraId="454DEB9D" w14:textId="77777777" w:rsidR="00903231" w:rsidRPr="004503BE" w:rsidRDefault="00903231" w:rsidP="009144D2">
            <w:pPr>
              <w:pStyle w:val="NormalWeb"/>
              <w:spacing w:before="0" w:beforeAutospacing="0" w:after="0" w:afterAutospacing="0"/>
              <w:jc w:val="both"/>
              <w:rPr>
                <w:b/>
                <w:bCs/>
                <w:lang w:val="ro-RO"/>
              </w:rPr>
            </w:pPr>
          </w:p>
        </w:tc>
        <w:tc>
          <w:tcPr>
            <w:tcW w:w="7513" w:type="dxa"/>
          </w:tcPr>
          <w:p w14:paraId="59A2294B" w14:textId="77777777" w:rsidR="00903231" w:rsidRPr="00903231" w:rsidRDefault="00903231" w:rsidP="00903231">
            <w:pPr>
              <w:jc w:val="both"/>
              <w:rPr>
                <w:lang w:val="en-US"/>
              </w:rPr>
            </w:pPr>
            <w:r w:rsidRPr="00903231">
              <w:rPr>
                <w:rFonts w:eastAsia="TimesNewRomanPSMT"/>
                <w:lang w:val="en-US"/>
              </w:rPr>
              <w:t xml:space="preserve">La </w:t>
            </w:r>
            <w:proofErr w:type="spellStart"/>
            <w:r w:rsidRPr="00903231">
              <w:rPr>
                <w:rFonts w:eastAsia="TimesNewRomanPSMT"/>
                <w:lang w:val="en-US"/>
              </w:rPr>
              <w:t>subpct</w:t>
            </w:r>
            <w:proofErr w:type="spellEnd"/>
            <w:r w:rsidRPr="00903231">
              <w:rPr>
                <w:rFonts w:eastAsia="TimesNewRomanPSMT"/>
                <w:lang w:val="en-US"/>
              </w:rPr>
              <w:t xml:space="preserve">. 125.3, care </w:t>
            </w:r>
            <w:proofErr w:type="spellStart"/>
            <w:r w:rsidRPr="00903231">
              <w:rPr>
                <w:rFonts w:eastAsia="TimesNewRomanPSMT"/>
                <w:lang w:val="en-US"/>
              </w:rPr>
              <w:t>transpune</w:t>
            </w:r>
            <w:proofErr w:type="spellEnd"/>
            <w:r w:rsidRPr="00903231">
              <w:rPr>
                <w:rFonts w:eastAsia="TimesNewRomanPSMT"/>
                <w:lang w:val="en-US"/>
              </w:rPr>
              <w:t xml:space="preserve"> art. 34b </w:t>
            </w:r>
            <w:proofErr w:type="spellStart"/>
            <w:r w:rsidRPr="00903231">
              <w:rPr>
                <w:rFonts w:eastAsia="TimesNewRomanPSMT"/>
                <w:lang w:val="en-US"/>
              </w:rPr>
              <w:t>alin</w:t>
            </w:r>
            <w:proofErr w:type="spellEnd"/>
            <w:r w:rsidRPr="00903231">
              <w:rPr>
                <w:rFonts w:eastAsia="TimesNewRomanPSMT"/>
                <w:lang w:val="en-US"/>
              </w:rPr>
              <w:t xml:space="preserve">. (3) lit. (c) din </w:t>
            </w:r>
            <w:proofErr w:type="spellStart"/>
            <w:r w:rsidRPr="00903231">
              <w:rPr>
                <w:i/>
                <w:iCs/>
                <w:lang w:val="en-US"/>
              </w:rPr>
              <w:t>Regulamentul</w:t>
            </w:r>
            <w:proofErr w:type="spellEnd"/>
            <w:r w:rsidRPr="00903231">
              <w:rPr>
                <w:i/>
                <w:iCs/>
                <w:lang w:val="en-US"/>
              </w:rPr>
              <w:t xml:space="preserve"> de </w:t>
            </w:r>
            <w:proofErr w:type="spellStart"/>
            <w:r w:rsidRPr="00903231">
              <w:rPr>
                <w:i/>
                <w:iCs/>
                <w:lang w:val="en-US"/>
              </w:rPr>
              <w:t>punere</w:t>
            </w:r>
            <w:proofErr w:type="spellEnd"/>
            <w:r w:rsidRPr="00903231">
              <w:rPr>
                <w:i/>
                <w:iCs/>
                <w:lang w:val="en-US"/>
              </w:rPr>
              <w:t xml:space="preserve"> </w:t>
            </w:r>
            <w:proofErr w:type="spellStart"/>
            <w:r w:rsidRPr="00903231">
              <w:rPr>
                <w:i/>
                <w:iCs/>
                <w:lang w:val="en-US"/>
              </w:rPr>
              <w:t>în</w:t>
            </w:r>
            <w:proofErr w:type="spellEnd"/>
            <w:r w:rsidRPr="00903231">
              <w:rPr>
                <w:i/>
                <w:iCs/>
                <w:lang w:val="en-US"/>
              </w:rPr>
              <w:t xml:space="preserve"> </w:t>
            </w:r>
            <w:proofErr w:type="spellStart"/>
            <w:r w:rsidRPr="00903231">
              <w:rPr>
                <w:i/>
                <w:iCs/>
                <w:lang w:val="en-US"/>
              </w:rPr>
              <w:t>aplicare</w:t>
            </w:r>
            <w:proofErr w:type="spellEnd"/>
            <w:r w:rsidRPr="00903231">
              <w:rPr>
                <w:i/>
                <w:iCs/>
                <w:lang w:val="en-US"/>
              </w:rPr>
              <w:t xml:space="preserve"> (UE) 2018/2067</w:t>
            </w:r>
            <w:r w:rsidRPr="00903231">
              <w:rPr>
                <w:rFonts w:eastAsia="TimesNewRomanPSMT"/>
                <w:lang w:val="en-US"/>
              </w:rPr>
              <w:t xml:space="preserve">, </w:t>
            </w:r>
            <w:proofErr w:type="spellStart"/>
            <w:r w:rsidRPr="00903231">
              <w:rPr>
                <w:rFonts w:eastAsia="TimesNewRomanPSMT"/>
                <w:lang w:val="en-US"/>
              </w:rPr>
              <w:t>textul</w:t>
            </w:r>
            <w:proofErr w:type="spellEnd"/>
            <w:r w:rsidRPr="00903231">
              <w:rPr>
                <w:rFonts w:eastAsia="TimesNewRomanPSMT"/>
                <w:lang w:val="en-US"/>
              </w:rPr>
              <w:t xml:space="preserve"> „</w:t>
            </w:r>
            <w:proofErr w:type="spellStart"/>
            <w:r w:rsidRPr="00903231">
              <w:rPr>
                <w:rFonts w:eastAsia="TimesNewRomanPSMT"/>
                <w:lang w:val="en-US"/>
              </w:rPr>
              <w:t>punctul</w:t>
            </w:r>
            <w:proofErr w:type="spellEnd"/>
            <w:r w:rsidRPr="00903231">
              <w:rPr>
                <w:rFonts w:eastAsia="TimesNewRomanPSMT"/>
                <w:lang w:val="en-US"/>
              </w:rPr>
              <w:t xml:space="preserve"> 28 din </w:t>
            </w:r>
            <w:proofErr w:type="spellStart"/>
            <w:r w:rsidRPr="00903231">
              <w:rPr>
                <w:rFonts w:eastAsia="TimesNewRomanPSMT"/>
                <w:lang w:val="en-US"/>
              </w:rPr>
              <w:t>Hotărârea</w:t>
            </w:r>
            <w:proofErr w:type="spellEnd"/>
            <w:r w:rsidRPr="00903231">
              <w:rPr>
                <w:rFonts w:eastAsia="TimesNewRomanPSMT"/>
                <w:lang w:val="en-US"/>
              </w:rPr>
              <w:t xml:space="preserve"> </w:t>
            </w:r>
            <w:proofErr w:type="spellStart"/>
            <w:r w:rsidRPr="00903231">
              <w:rPr>
                <w:rFonts w:eastAsia="TimesNewRomanPSMT"/>
                <w:lang w:val="en-US"/>
              </w:rPr>
              <w:t>Guvernului</w:t>
            </w:r>
            <w:proofErr w:type="spellEnd"/>
            <w:r w:rsidRPr="00903231">
              <w:rPr>
                <w:rFonts w:eastAsia="TimesNewRomanPSMT"/>
                <w:lang w:val="en-US"/>
              </w:rPr>
              <w:t xml:space="preserve"> nr. 575/2024” se </w:t>
            </w:r>
            <w:proofErr w:type="spellStart"/>
            <w:r w:rsidRPr="00903231">
              <w:rPr>
                <w:rFonts w:eastAsia="TimesNewRomanPSMT"/>
                <w:lang w:val="en-US"/>
              </w:rPr>
              <w:t>va</w:t>
            </w:r>
            <w:proofErr w:type="spellEnd"/>
            <w:r w:rsidRPr="00903231">
              <w:rPr>
                <w:rFonts w:eastAsia="TimesNewRomanPSMT"/>
                <w:lang w:val="en-US"/>
              </w:rPr>
              <w:t xml:space="preserve"> </w:t>
            </w:r>
            <w:proofErr w:type="spellStart"/>
            <w:r w:rsidRPr="00903231">
              <w:rPr>
                <w:rFonts w:eastAsia="TimesNewRomanPSMT"/>
                <w:lang w:val="en-US"/>
              </w:rPr>
              <w:t>substitui</w:t>
            </w:r>
            <w:proofErr w:type="spellEnd"/>
            <w:r w:rsidRPr="00903231">
              <w:rPr>
                <w:rFonts w:eastAsia="TimesNewRomanPSMT"/>
                <w:lang w:val="en-US"/>
              </w:rPr>
              <w:t xml:space="preserve"> cu </w:t>
            </w:r>
            <w:proofErr w:type="spellStart"/>
            <w:r w:rsidRPr="00903231">
              <w:rPr>
                <w:rFonts w:eastAsia="TimesNewRomanPSMT"/>
                <w:lang w:val="en-US"/>
              </w:rPr>
              <w:t>textul</w:t>
            </w:r>
            <w:proofErr w:type="spellEnd"/>
            <w:r w:rsidRPr="00903231">
              <w:rPr>
                <w:rFonts w:eastAsia="TimesNewRomanPSMT"/>
                <w:lang w:val="en-US"/>
              </w:rPr>
              <w:t xml:space="preserve"> „pct. 28 din </w:t>
            </w:r>
            <w:proofErr w:type="spellStart"/>
            <w:r w:rsidRPr="00903231">
              <w:rPr>
                <w:rFonts w:eastAsia="TimesNewRomanPSMT"/>
                <w:lang w:val="en-US"/>
              </w:rPr>
              <w:t>Regulamentul</w:t>
            </w:r>
            <w:proofErr w:type="spellEnd"/>
            <w:r w:rsidRPr="00903231">
              <w:rPr>
                <w:rFonts w:eastAsia="TimesNewRomanPSMT"/>
                <w:lang w:val="en-US"/>
              </w:rPr>
              <w:t xml:space="preserve"> </w:t>
            </w:r>
            <w:proofErr w:type="spellStart"/>
            <w:r w:rsidRPr="00903231">
              <w:rPr>
                <w:rFonts w:eastAsia="TimesNewRomanPSMT"/>
                <w:lang w:val="en-US"/>
              </w:rPr>
              <w:t>privind</w:t>
            </w:r>
            <w:proofErr w:type="spellEnd"/>
            <w:r w:rsidRPr="00903231">
              <w:rPr>
                <w:rFonts w:eastAsia="TimesNewRomanPSMT"/>
                <w:lang w:val="en-US"/>
              </w:rPr>
              <w:t xml:space="preserve"> </w:t>
            </w:r>
            <w:proofErr w:type="spellStart"/>
            <w:r w:rsidRPr="00903231">
              <w:rPr>
                <w:rFonts w:eastAsia="TimesNewRomanPSMT"/>
                <w:lang w:val="en-US"/>
              </w:rPr>
              <w:t>monitorizarea</w:t>
            </w:r>
            <w:proofErr w:type="spellEnd"/>
            <w:r w:rsidRPr="00903231">
              <w:rPr>
                <w:rFonts w:eastAsia="TimesNewRomanPSMT"/>
                <w:lang w:val="en-US"/>
              </w:rPr>
              <w:t xml:space="preserve">, </w:t>
            </w:r>
            <w:proofErr w:type="spellStart"/>
            <w:r w:rsidRPr="00903231">
              <w:rPr>
                <w:rFonts w:eastAsia="TimesNewRomanPSMT"/>
                <w:lang w:val="en-US"/>
              </w:rPr>
              <w:t>raportarea</w:t>
            </w:r>
            <w:proofErr w:type="spellEnd"/>
            <w:r w:rsidRPr="00903231">
              <w:rPr>
                <w:rFonts w:eastAsia="TimesNewRomanPSMT"/>
                <w:lang w:val="en-US"/>
              </w:rPr>
              <w:t xml:space="preserve"> </w:t>
            </w:r>
            <w:proofErr w:type="spellStart"/>
            <w:r w:rsidRPr="00903231">
              <w:rPr>
                <w:rFonts w:eastAsia="TimesNewRomanPSMT"/>
                <w:lang w:val="en-US"/>
              </w:rPr>
              <w:t>și</w:t>
            </w:r>
            <w:proofErr w:type="spellEnd"/>
            <w:r w:rsidRPr="00903231">
              <w:rPr>
                <w:rFonts w:eastAsia="TimesNewRomanPSMT"/>
                <w:lang w:val="en-US"/>
              </w:rPr>
              <w:t xml:space="preserve"> </w:t>
            </w:r>
            <w:proofErr w:type="spellStart"/>
            <w:r w:rsidRPr="00903231">
              <w:rPr>
                <w:rFonts w:eastAsia="TimesNewRomanPSMT"/>
                <w:lang w:val="en-US"/>
              </w:rPr>
              <w:t>verificarea</w:t>
            </w:r>
            <w:proofErr w:type="spellEnd"/>
            <w:r w:rsidRPr="00903231">
              <w:rPr>
                <w:rFonts w:eastAsia="TimesNewRomanPSMT"/>
                <w:lang w:val="en-US"/>
              </w:rPr>
              <w:t xml:space="preserve"> </w:t>
            </w:r>
            <w:proofErr w:type="spellStart"/>
            <w:r w:rsidRPr="00903231">
              <w:rPr>
                <w:rFonts w:eastAsia="TimesNewRomanPSMT"/>
                <w:lang w:val="en-US"/>
              </w:rPr>
              <w:t>emisiilor</w:t>
            </w:r>
            <w:proofErr w:type="spellEnd"/>
            <w:r w:rsidRPr="00903231">
              <w:rPr>
                <w:rFonts w:eastAsia="TimesNewRomanPSMT"/>
                <w:lang w:val="en-US"/>
              </w:rPr>
              <w:t xml:space="preserve"> de gaze cu </w:t>
            </w:r>
            <w:proofErr w:type="spellStart"/>
            <w:r w:rsidRPr="00903231">
              <w:rPr>
                <w:rFonts w:eastAsia="TimesNewRomanPSMT"/>
                <w:lang w:val="en-US"/>
              </w:rPr>
              <w:t>efect</w:t>
            </w:r>
            <w:proofErr w:type="spellEnd"/>
            <w:r w:rsidRPr="00903231">
              <w:rPr>
                <w:rFonts w:eastAsia="TimesNewRomanPSMT"/>
                <w:lang w:val="en-US"/>
              </w:rPr>
              <w:t xml:space="preserve"> de seră </w:t>
            </w:r>
            <w:proofErr w:type="spellStart"/>
            <w:r w:rsidRPr="00903231">
              <w:rPr>
                <w:rFonts w:eastAsia="TimesNewRomanPSMT"/>
                <w:lang w:val="en-US"/>
              </w:rPr>
              <w:t>provenite</w:t>
            </w:r>
            <w:proofErr w:type="spellEnd"/>
            <w:r w:rsidRPr="00903231">
              <w:rPr>
                <w:rFonts w:eastAsia="TimesNewRomanPSMT"/>
                <w:lang w:val="en-US"/>
              </w:rPr>
              <w:t xml:space="preserve"> de la </w:t>
            </w:r>
            <w:proofErr w:type="spellStart"/>
            <w:r w:rsidRPr="00903231">
              <w:rPr>
                <w:rFonts w:eastAsia="TimesNewRomanPSMT"/>
                <w:lang w:val="en-US"/>
              </w:rPr>
              <w:t>instalațiile</w:t>
            </w:r>
            <w:proofErr w:type="spellEnd"/>
            <w:r w:rsidRPr="00903231">
              <w:rPr>
                <w:rFonts w:eastAsia="TimesNewRomanPSMT"/>
                <w:lang w:val="en-US"/>
              </w:rPr>
              <w:t xml:space="preserve"> </w:t>
            </w:r>
            <w:proofErr w:type="spellStart"/>
            <w:r w:rsidRPr="00903231">
              <w:rPr>
                <w:rFonts w:eastAsia="TimesNewRomanPSMT"/>
                <w:lang w:val="en-US"/>
              </w:rPr>
              <w:t>staționare</w:t>
            </w:r>
            <w:proofErr w:type="spellEnd"/>
            <w:r w:rsidRPr="00903231">
              <w:rPr>
                <w:rFonts w:eastAsia="TimesNewRomanPSMT"/>
                <w:lang w:val="en-US"/>
              </w:rPr>
              <w:t xml:space="preserve"> </w:t>
            </w:r>
            <w:proofErr w:type="spellStart"/>
            <w:r w:rsidRPr="00903231">
              <w:rPr>
                <w:rFonts w:eastAsia="TimesNewRomanPSMT"/>
                <w:lang w:val="en-US"/>
              </w:rPr>
              <w:t>și</w:t>
            </w:r>
            <w:proofErr w:type="spellEnd"/>
            <w:r w:rsidRPr="00903231">
              <w:rPr>
                <w:rFonts w:eastAsia="TimesNewRomanPSMT"/>
                <w:lang w:val="en-US"/>
              </w:rPr>
              <w:t xml:space="preserve"> </w:t>
            </w:r>
            <w:proofErr w:type="spellStart"/>
            <w:r w:rsidRPr="00903231">
              <w:rPr>
                <w:rFonts w:eastAsia="TimesNewRomanPSMT"/>
                <w:lang w:val="en-US"/>
              </w:rPr>
              <w:t>activitățile</w:t>
            </w:r>
            <w:proofErr w:type="spellEnd"/>
            <w:r w:rsidRPr="00903231">
              <w:rPr>
                <w:rFonts w:eastAsia="TimesNewRomanPSMT"/>
                <w:lang w:val="en-US"/>
              </w:rPr>
              <w:t xml:space="preserve"> din domeniul </w:t>
            </w:r>
            <w:proofErr w:type="spellStart"/>
            <w:r w:rsidRPr="00903231">
              <w:rPr>
                <w:rFonts w:eastAsia="TimesNewRomanPSMT"/>
                <w:lang w:val="en-US"/>
              </w:rPr>
              <w:t>aviației</w:t>
            </w:r>
            <w:proofErr w:type="spellEnd"/>
            <w:r w:rsidRPr="00903231">
              <w:rPr>
                <w:rFonts w:eastAsia="TimesNewRomanPSMT"/>
                <w:lang w:val="en-US"/>
              </w:rPr>
              <w:t xml:space="preserve">, </w:t>
            </w:r>
            <w:proofErr w:type="spellStart"/>
            <w:r w:rsidRPr="00903231">
              <w:rPr>
                <w:rFonts w:eastAsia="TimesNewRomanPSMT"/>
                <w:lang w:val="en-US"/>
              </w:rPr>
              <w:t>aprobat</w:t>
            </w:r>
            <w:proofErr w:type="spellEnd"/>
            <w:r w:rsidRPr="00903231">
              <w:rPr>
                <w:rFonts w:eastAsia="TimesNewRomanPSMT"/>
                <w:lang w:val="en-US"/>
              </w:rPr>
              <w:t xml:space="preserve"> </w:t>
            </w:r>
            <w:proofErr w:type="spellStart"/>
            <w:r w:rsidRPr="00903231">
              <w:rPr>
                <w:rFonts w:eastAsia="TimesNewRomanPSMT"/>
                <w:lang w:val="en-US"/>
              </w:rPr>
              <w:t>prin</w:t>
            </w:r>
            <w:proofErr w:type="spellEnd"/>
            <w:r w:rsidRPr="00903231">
              <w:rPr>
                <w:rFonts w:eastAsia="TimesNewRomanPSMT"/>
                <w:lang w:val="en-US"/>
              </w:rPr>
              <w:t xml:space="preserve"> </w:t>
            </w:r>
            <w:proofErr w:type="spellStart"/>
            <w:r w:rsidRPr="00903231">
              <w:rPr>
                <w:rFonts w:eastAsia="TimesNewRomanPSMT"/>
                <w:lang w:val="en-US"/>
              </w:rPr>
              <w:t>Hotărârea</w:t>
            </w:r>
            <w:proofErr w:type="spellEnd"/>
            <w:r w:rsidRPr="00903231">
              <w:rPr>
                <w:rFonts w:eastAsia="TimesNewRomanPSMT"/>
                <w:lang w:val="en-US"/>
              </w:rPr>
              <w:t xml:space="preserve"> </w:t>
            </w:r>
            <w:proofErr w:type="spellStart"/>
            <w:r w:rsidRPr="00903231">
              <w:rPr>
                <w:rFonts w:eastAsia="TimesNewRomanPSMT"/>
                <w:lang w:val="en-US"/>
              </w:rPr>
              <w:t>Guvernului</w:t>
            </w:r>
            <w:proofErr w:type="spellEnd"/>
            <w:r w:rsidRPr="00903231">
              <w:rPr>
                <w:rFonts w:eastAsia="TimesNewRomanPSMT"/>
                <w:lang w:val="en-US"/>
              </w:rPr>
              <w:t xml:space="preserve"> nr. 575/2024”. </w:t>
            </w:r>
          </w:p>
          <w:p w14:paraId="5954BC6D" w14:textId="77777777" w:rsidR="00903231" w:rsidRPr="00DC5EE5" w:rsidRDefault="00903231" w:rsidP="00E45738">
            <w:pPr>
              <w:jc w:val="both"/>
              <w:rPr>
                <w:rFonts w:eastAsia="TimesNewRomanPSMT"/>
                <w:lang w:val="en-US"/>
              </w:rPr>
            </w:pPr>
          </w:p>
        </w:tc>
        <w:tc>
          <w:tcPr>
            <w:tcW w:w="3827" w:type="dxa"/>
          </w:tcPr>
          <w:p w14:paraId="36F11FBC" w14:textId="77777777" w:rsidR="00903231" w:rsidRPr="00C964A6" w:rsidRDefault="00903231" w:rsidP="00903231">
            <w:pPr>
              <w:jc w:val="both"/>
              <w:rPr>
                <w:b/>
                <w:lang w:val="ro-RO"/>
              </w:rPr>
            </w:pPr>
            <w:r w:rsidRPr="00C964A6">
              <w:rPr>
                <w:b/>
                <w:lang w:val="ro-RO"/>
              </w:rPr>
              <w:t>Nu se acceptă.</w:t>
            </w:r>
          </w:p>
          <w:p w14:paraId="22CD8BFF" w14:textId="011EB691" w:rsidR="00903231" w:rsidRDefault="00310E31" w:rsidP="00903231">
            <w:pPr>
              <w:jc w:val="both"/>
              <w:rPr>
                <w:b/>
                <w:lang w:val="ro-RO"/>
              </w:rPr>
            </w:pPr>
            <w:r w:rsidRPr="00310E31">
              <w:rPr>
                <w:lang w:val="en-US"/>
              </w:rPr>
              <w:t xml:space="preserve">Pct. 3 al </w:t>
            </w:r>
            <w:proofErr w:type="spellStart"/>
            <w:r w:rsidRPr="00310E31">
              <w:rPr>
                <w:lang w:val="en-US"/>
              </w:rPr>
              <w:t>Regulamentului</w:t>
            </w:r>
            <w:proofErr w:type="spellEnd"/>
            <w:r w:rsidRPr="00310E31">
              <w:rPr>
                <w:lang w:val="en-US"/>
              </w:rPr>
              <w:t xml:space="preserve"> </w:t>
            </w:r>
            <w:proofErr w:type="spellStart"/>
            <w:r w:rsidRPr="00310E31">
              <w:rPr>
                <w:lang w:val="en-US"/>
              </w:rPr>
              <w:t>specifică</w:t>
            </w:r>
            <w:proofErr w:type="spellEnd"/>
            <w:r w:rsidRPr="00310E31">
              <w:rPr>
                <w:lang w:val="en-US"/>
              </w:rPr>
              <w:t xml:space="preserve"> </w:t>
            </w:r>
            <w:proofErr w:type="spellStart"/>
            <w:r w:rsidRPr="00310E31">
              <w:rPr>
                <w:lang w:val="en-US"/>
              </w:rPr>
              <w:t>utilizarea</w:t>
            </w:r>
            <w:proofErr w:type="spellEnd"/>
            <w:r w:rsidRPr="00310E31">
              <w:rPr>
                <w:lang w:val="en-US"/>
              </w:rPr>
              <w:t xml:space="preserve"> </w:t>
            </w:r>
            <w:proofErr w:type="spellStart"/>
            <w:r w:rsidRPr="00310E31">
              <w:rPr>
                <w:lang w:val="en-US"/>
              </w:rPr>
              <w:t>prescurtată</w:t>
            </w:r>
            <w:proofErr w:type="spellEnd"/>
            <w:r w:rsidRPr="00310E31">
              <w:rPr>
                <w:lang w:val="en-US"/>
              </w:rPr>
              <w:t xml:space="preserve"> a </w:t>
            </w:r>
            <w:proofErr w:type="spellStart"/>
            <w:r w:rsidRPr="00310E31">
              <w:rPr>
                <w:lang w:val="en-US"/>
              </w:rPr>
              <w:t>denumirii</w:t>
            </w:r>
            <w:proofErr w:type="spellEnd"/>
            <w:r w:rsidRPr="00310E31">
              <w:rPr>
                <w:lang w:val="en-US"/>
              </w:rPr>
              <w:t xml:space="preserve"> </w:t>
            </w:r>
            <w:proofErr w:type="spellStart"/>
            <w:r w:rsidRPr="00310E31">
              <w:rPr>
                <w:lang w:val="en-US"/>
              </w:rPr>
              <w:t>Regulamentului</w:t>
            </w:r>
            <w:proofErr w:type="spellEnd"/>
            <w:r w:rsidRPr="00310E31">
              <w:rPr>
                <w:lang w:val="en-US"/>
              </w:rPr>
              <w:t xml:space="preserve"> </w:t>
            </w:r>
            <w:proofErr w:type="spellStart"/>
            <w:r w:rsidRPr="00310E31">
              <w:rPr>
                <w:lang w:val="en-US"/>
              </w:rPr>
              <w:t>privind</w:t>
            </w:r>
            <w:proofErr w:type="spellEnd"/>
            <w:r w:rsidRPr="00310E31">
              <w:rPr>
                <w:lang w:val="en-US"/>
              </w:rPr>
              <w:t xml:space="preserve"> </w:t>
            </w:r>
            <w:proofErr w:type="spellStart"/>
            <w:r w:rsidRPr="00310E31">
              <w:rPr>
                <w:lang w:val="en-US"/>
              </w:rPr>
              <w:t>monitorizarea</w:t>
            </w:r>
            <w:proofErr w:type="spellEnd"/>
            <w:r w:rsidRPr="00310E31">
              <w:rPr>
                <w:lang w:val="en-US"/>
              </w:rPr>
              <w:t xml:space="preserve">, </w:t>
            </w:r>
            <w:proofErr w:type="spellStart"/>
            <w:r w:rsidRPr="00310E31">
              <w:rPr>
                <w:lang w:val="en-US"/>
              </w:rPr>
              <w:t>raportarea</w:t>
            </w:r>
            <w:proofErr w:type="spellEnd"/>
            <w:r w:rsidRPr="00310E31">
              <w:rPr>
                <w:lang w:val="en-US"/>
              </w:rPr>
              <w:t xml:space="preserve"> </w:t>
            </w:r>
            <w:proofErr w:type="spellStart"/>
            <w:r w:rsidRPr="00310E31">
              <w:rPr>
                <w:lang w:val="en-US"/>
              </w:rPr>
              <w:t>și</w:t>
            </w:r>
            <w:proofErr w:type="spellEnd"/>
            <w:r w:rsidRPr="00310E31">
              <w:rPr>
                <w:lang w:val="en-US"/>
              </w:rPr>
              <w:t xml:space="preserve"> </w:t>
            </w:r>
            <w:proofErr w:type="spellStart"/>
            <w:r w:rsidRPr="00310E31">
              <w:rPr>
                <w:lang w:val="en-US"/>
              </w:rPr>
              <w:t>verificarea</w:t>
            </w:r>
            <w:proofErr w:type="spellEnd"/>
            <w:r w:rsidRPr="00310E31">
              <w:rPr>
                <w:lang w:val="en-US"/>
              </w:rPr>
              <w:t xml:space="preserve"> </w:t>
            </w:r>
            <w:proofErr w:type="spellStart"/>
            <w:r w:rsidRPr="00310E31">
              <w:rPr>
                <w:lang w:val="en-US"/>
              </w:rPr>
              <w:t>emisiilor</w:t>
            </w:r>
            <w:proofErr w:type="spellEnd"/>
            <w:r w:rsidRPr="00310E31">
              <w:rPr>
                <w:lang w:val="en-US"/>
              </w:rPr>
              <w:t xml:space="preserve"> de GES </w:t>
            </w:r>
            <w:proofErr w:type="spellStart"/>
            <w:r w:rsidRPr="00310E31">
              <w:rPr>
                <w:lang w:val="en-US"/>
              </w:rPr>
              <w:t>provenite</w:t>
            </w:r>
            <w:proofErr w:type="spellEnd"/>
            <w:r w:rsidRPr="00310E31">
              <w:rPr>
                <w:lang w:val="en-US"/>
              </w:rPr>
              <w:t xml:space="preserve"> de la </w:t>
            </w:r>
            <w:proofErr w:type="spellStart"/>
            <w:r w:rsidRPr="00310E31">
              <w:rPr>
                <w:lang w:val="en-US"/>
              </w:rPr>
              <w:t>instalațiile</w:t>
            </w:r>
            <w:proofErr w:type="spellEnd"/>
            <w:r w:rsidRPr="00310E31">
              <w:rPr>
                <w:lang w:val="en-US"/>
              </w:rPr>
              <w:t xml:space="preserve"> </w:t>
            </w:r>
            <w:proofErr w:type="spellStart"/>
            <w:r w:rsidRPr="00310E31">
              <w:rPr>
                <w:lang w:val="en-US"/>
              </w:rPr>
              <w:t>staționare</w:t>
            </w:r>
            <w:proofErr w:type="spellEnd"/>
            <w:r w:rsidRPr="00310E31">
              <w:rPr>
                <w:lang w:val="en-US"/>
              </w:rPr>
              <w:t xml:space="preserve"> </w:t>
            </w:r>
            <w:proofErr w:type="spellStart"/>
            <w:r w:rsidRPr="00310E31">
              <w:rPr>
                <w:lang w:val="en-US"/>
              </w:rPr>
              <w:t>și</w:t>
            </w:r>
            <w:proofErr w:type="spellEnd"/>
            <w:r w:rsidRPr="00310E31">
              <w:rPr>
                <w:lang w:val="en-US"/>
              </w:rPr>
              <w:t xml:space="preserve"> </w:t>
            </w:r>
            <w:proofErr w:type="spellStart"/>
            <w:r w:rsidRPr="00310E31">
              <w:rPr>
                <w:lang w:val="en-US"/>
              </w:rPr>
              <w:t>activitățile</w:t>
            </w:r>
            <w:proofErr w:type="spellEnd"/>
            <w:r w:rsidRPr="00310E31">
              <w:rPr>
                <w:lang w:val="en-US"/>
              </w:rPr>
              <w:t xml:space="preserve"> din domeniul </w:t>
            </w:r>
            <w:proofErr w:type="spellStart"/>
            <w:r w:rsidRPr="00310E31">
              <w:rPr>
                <w:lang w:val="en-US"/>
              </w:rPr>
              <w:t>aviației</w:t>
            </w:r>
            <w:proofErr w:type="spellEnd"/>
            <w:r w:rsidRPr="00310E31">
              <w:rPr>
                <w:lang w:val="en-US"/>
              </w:rPr>
              <w:t xml:space="preserve">, </w:t>
            </w:r>
            <w:proofErr w:type="spellStart"/>
            <w:r w:rsidRPr="00310E31">
              <w:rPr>
                <w:lang w:val="en-US"/>
              </w:rPr>
              <w:t>aprobat</w:t>
            </w:r>
            <w:proofErr w:type="spellEnd"/>
            <w:r w:rsidRPr="00310E31">
              <w:rPr>
                <w:lang w:val="en-US"/>
              </w:rPr>
              <w:t xml:space="preserve"> </w:t>
            </w:r>
            <w:proofErr w:type="spellStart"/>
            <w:r w:rsidRPr="00310E31">
              <w:rPr>
                <w:lang w:val="en-US"/>
              </w:rPr>
              <w:t>prin</w:t>
            </w:r>
            <w:proofErr w:type="spellEnd"/>
            <w:r w:rsidRPr="00310E31">
              <w:rPr>
                <w:lang w:val="en-US"/>
              </w:rPr>
              <w:t xml:space="preserve"> </w:t>
            </w:r>
            <w:proofErr w:type="spellStart"/>
            <w:r w:rsidRPr="00310E31">
              <w:rPr>
                <w:lang w:val="en-US"/>
              </w:rPr>
              <w:t>Hotărârea</w:t>
            </w:r>
            <w:proofErr w:type="spellEnd"/>
            <w:r w:rsidRPr="00310E31">
              <w:rPr>
                <w:lang w:val="en-US"/>
              </w:rPr>
              <w:t xml:space="preserve"> </w:t>
            </w:r>
            <w:proofErr w:type="spellStart"/>
            <w:r w:rsidRPr="00310E31">
              <w:rPr>
                <w:lang w:val="en-US"/>
              </w:rPr>
              <w:t>Guvernului</w:t>
            </w:r>
            <w:proofErr w:type="spellEnd"/>
            <w:r w:rsidRPr="00310E31">
              <w:rPr>
                <w:lang w:val="en-US"/>
              </w:rPr>
              <w:t xml:space="preserve"> nr. 575/2024 (în </w:t>
            </w:r>
            <w:proofErr w:type="spellStart"/>
            <w:r w:rsidRPr="00310E31">
              <w:rPr>
                <w:lang w:val="en-US"/>
              </w:rPr>
              <w:t>continuare</w:t>
            </w:r>
            <w:proofErr w:type="spellEnd"/>
            <w:r w:rsidRPr="00310E31">
              <w:rPr>
                <w:lang w:val="en-US"/>
              </w:rPr>
              <w:t xml:space="preserve"> – </w:t>
            </w:r>
            <w:proofErr w:type="spellStart"/>
            <w:r w:rsidRPr="00310E31">
              <w:rPr>
                <w:lang w:val="en-US"/>
              </w:rPr>
              <w:t>Regulament</w:t>
            </w:r>
            <w:proofErr w:type="spellEnd"/>
            <w:r w:rsidRPr="00310E31">
              <w:rPr>
                <w:lang w:val="en-US"/>
              </w:rPr>
              <w:t xml:space="preserve"> </w:t>
            </w:r>
            <w:proofErr w:type="spellStart"/>
            <w:r w:rsidRPr="00310E31">
              <w:rPr>
                <w:lang w:val="en-US"/>
              </w:rPr>
              <w:t>aprobat</w:t>
            </w:r>
            <w:proofErr w:type="spellEnd"/>
            <w:r w:rsidRPr="00310E31">
              <w:rPr>
                <w:lang w:val="en-US"/>
              </w:rPr>
              <w:t xml:space="preserve"> </w:t>
            </w:r>
            <w:proofErr w:type="spellStart"/>
            <w:r w:rsidRPr="00310E31">
              <w:rPr>
                <w:lang w:val="en-US"/>
              </w:rPr>
              <w:t>prin</w:t>
            </w:r>
            <w:proofErr w:type="spellEnd"/>
            <w:r w:rsidRPr="00310E31">
              <w:rPr>
                <w:lang w:val="en-US"/>
              </w:rPr>
              <w:t xml:space="preserve"> </w:t>
            </w:r>
            <w:proofErr w:type="spellStart"/>
            <w:r w:rsidRPr="00310E31">
              <w:rPr>
                <w:lang w:val="en-US"/>
              </w:rPr>
              <w:t>Hotărârea</w:t>
            </w:r>
            <w:proofErr w:type="spellEnd"/>
            <w:r w:rsidRPr="00310E31">
              <w:rPr>
                <w:lang w:val="en-US"/>
              </w:rPr>
              <w:t xml:space="preserve"> </w:t>
            </w:r>
            <w:proofErr w:type="spellStart"/>
            <w:r w:rsidRPr="00310E31">
              <w:rPr>
                <w:lang w:val="en-US"/>
              </w:rPr>
              <w:t>Guvernului</w:t>
            </w:r>
            <w:proofErr w:type="spellEnd"/>
            <w:r w:rsidRPr="00310E31">
              <w:rPr>
                <w:lang w:val="en-US"/>
              </w:rPr>
              <w:t xml:space="preserve"> nr. 575/2024). </w:t>
            </w:r>
            <w:proofErr w:type="spellStart"/>
            <w:r w:rsidRPr="00310E31">
              <w:rPr>
                <w:lang w:val="en-US"/>
              </w:rPr>
              <w:t>Înlocuirea</w:t>
            </w:r>
            <w:proofErr w:type="spellEnd"/>
            <w:r w:rsidRPr="00310E31">
              <w:rPr>
                <w:lang w:val="en-US"/>
              </w:rPr>
              <w:t xml:space="preserve"> </w:t>
            </w:r>
            <w:proofErr w:type="spellStart"/>
            <w:r w:rsidRPr="00310E31">
              <w:rPr>
                <w:lang w:val="en-US"/>
              </w:rPr>
              <w:t>acestei</w:t>
            </w:r>
            <w:proofErr w:type="spellEnd"/>
            <w:r w:rsidRPr="00310E31">
              <w:rPr>
                <w:lang w:val="en-US"/>
              </w:rPr>
              <w:t xml:space="preserve"> </w:t>
            </w:r>
            <w:proofErr w:type="spellStart"/>
            <w:r w:rsidRPr="00310E31">
              <w:rPr>
                <w:lang w:val="en-US"/>
              </w:rPr>
              <w:t>abrevieri</w:t>
            </w:r>
            <w:proofErr w:type="spellEnd"/>
            <w:r w:rsidRPr="00310E31">
              <w:rPr>
                <w:lang w:val="en-US"/>
              </w:rPr>
              <w:t xml:space="preserve"> cu </w:t>
            </w:r>
            <w:proofErr w:type="spellStart"/>
            <w:r w:rsidRPr="00310E31">
              <w:rPr>
                <w:lang w:val="en-US"/>
              </w:rPr>
              <w:t>denumirea</w:t>
            </w:r>
            <w:proofErr w:type="spellEnd"/>
            <w:r w:rsidRPr="00310E31">
              <w:rPr>
                <w:lang w:val="en-US"/>
              </w:rPr>
              <w:t xml:space="preserve"> </w:t>
            </w:r>
            <w:proofErr w:type="spellStart"/>
            <w:r w:rsidRPr="00310E31">
              <w:rPr>
                <w:lang w:val="en-US"/>
              </w:rPr>
              <w:t>completă</w:t>
            </w:r>
            <w:proofErr w:type="spellEnd"/>
            <w:r w:rsidRPr="00310E31">
              <w:rPr>
                <w:lang w:val="en-US"/>
              </w:rPr>
              <w:t xml:space="preserve"> a </w:t>
            </w:r>
            <w:proofErr w:type="spellStart"/>
            <w:r w:rsidRPr="00310E31">
              <w:rPr>
                <w:lang w:val="en-US"/>
              </w:rPr>
              <w:t>Regulamentului</w:t>
            </w:r>
            <w:proofErr w:type="spellEnd"/>
            <w:r w:rsidRPr="00310E31">
              <w:rPr>
                <w:lang w:val="en-US"/>
              </w:rPr>
              <w:t xml:space="preserve"> pe tot </w:t>
            </w:r>
            <w:proofErr w:type="spellStart"/>
            <w:r w:rsidRPr="00310E31">
              <w:rPr>
                <w:lang w:val="en-US"/>
              </w:rPr>
              <w:t>parcursul</w:t>
            </w:r>
            <w:proofErr w:type="spellEnd"/>
            <w:r w:rsidRPr="00310E31">
              <w:rPr>
                <w:lang w:val="en-US"/>
              </w:rPr>
              <w:t xml:space="preserve"> </w:t>
            </w:r>
            <w:proofErr w:type="spellStart"/>
            <w:r w:rsidRPr="00310E31">
              <w:rPr>
                <w:lang w:val="en-US"/>
              </w:rPr>
              <w:t>actului</w:t>
            </w:r>
            <w:proofErr w:type="spellEnd"/>
            <w:r w:rsidRPr="00310E31">
              <w:rPr>
                <w:lang w:val="en-US"/>
              </w:rPr>
              <w:t xml:space="preserve"> </w:t>
            </w:r>
            <w:proofErr w:type="spellStart"/>
            <w:r w:rsidRPr="00310E31">
              <w:rPr>
                <w:lang w:val="en-US"/>
              </w:rPr>
              <w:t>normativ</w:t>
            </w:r>
            <w:proofErr w:type="spellEnd"/>
            <w:r w:rsidRPr="00310E31">
              <w:rPr>
                <w:lang w:val="en-US"/>
              </w:rPr>
              <w:t xml:space="preserve"> </w:t>
            </w:r>
            <w:proofErr w:type="spellStart"/>
            <w:r w:rsidRPr="00310E31">
              <w:rPr>
                <w:lang w:val="en-US"/>
              </w:rPr>
              <w:t>ar</w:t>
            </w:r>
            <w:proofErr w:type="spellEnd"/>
            <w:r w:rsidRPr="00310E31">
              <w:rPr>
                <w:lang w:val="en-US"/>
              </w:rPr>
              <w:t xml:space="preserve"> </w:t>
            </w:r>
            <w:proofErr w:type="spellStart"/>
            <w:r w:rsidRPr="00310E31">
              <w:rPr>
                <w:lang w:val="en-US"/>
              </w:rPr>
              <w:t>îngreuna</w:t>
            </w:r>
            <w:proofErr w:type="spellEnd"/>
            <w:r w:rsidRPr="00310E31">
              <w:rPr>
                <w:lang w:val="en-US"/>
              </w:rPr>
              <w:t xml:space="preserve"> </w:t>
            </w:r>
            <w:proofErr w:type="spellStart"/>
            <w:r w:rsidRPr="00310E31">
              <w:rPr>
                <w:lang w:val="en-US"/>
              </w:rPr>
              <w:t>textul</w:t>
            </w:r>
            <w:proofErr w:type="spellEnd"/>
            <w:r w:rsidRPr="00310E31">
              <w:rPr>
                <w:lang w:val="en-US"/>
              </w:rPr>
              <w:t xml:space="preserve">. O </w:t>
            </w:r>
            <w:proofErr w:type="spellStart"/>
            <w:r w:rsidRPr="00310E31">
              <w:rPr>
                <w:lang w:val="en-US"/>
              </w:rPr>
              <w:t>asemenea</w:t>
            </w:r>
            <w:proofErr w:type="spellEnd"/>
            <w:r w:rsidRPr="00310E31">
              <w:rPr>
                <w:lang w:val="en-US"/>
              </w:rPr>
              <w:t xml:space="preserve"> </w:t>
            </w:r>
            <w:proofErr w:type="spellStart"/>
            <w:r w:rsidRPr="00310E31">
              <w:rPr>
                <w:lang w:val="en-US"/>
              </w:rPr>
              <w:t>practică</w:t>
            </w:r>
            <w:proofErr w:type="spellEnd"/>
            <w:r w:rsidRPr="00310E31">
              <w:rPr>
                <w:lang w:val="en-US"/>
              </w:rPr>
              <w:t xml:space="preserve"> </w:t>
            </w:r>
            <w:proofErr w:type="spellStart"/>
            <w:r w:rsidRPr="00310E31">
              <w:rPr>
                <w:lang w:val="en-US"/>
              </w:rPr>
              <w:t>este</w:t>
            </w:r>
            <w:proofErr w:type="spellEnd"/>
            <w:r w:rsidRPr="00310E31">
              <w:rPr>
                <w:lang w:val="en-US"/>
              </w:rPr>
              <w:t xml:space="preserve"> pe </w:t>
            </w:r>
            <w:proofErr w:type="spellStart"/>
            <w:r w:rsidRPr="00310E31">
              <w:rPr>
                <w:lang w:val="en-US"/>
              </w:rPr>
              <w:t>larg</w:t>
            </w:r>
            <w:proofErr w:type="spellEnd"/>
            <w:r w:rsidRPr="00310E31">
              <w:rPr>
                <w:lang w:val="en-US"/>
              </w:rPr>
              <w:t xml:space="preserve"> </w:t>
            </w:r>
            <w:proofErr w:type="spellStart"/>
            <w:r w:rsidRPr="00310E31">
              <w:rPr>
                <w:lang w:val="en-US"/>
              </w:rPr>
              <w:t>utilizată</w:t>
            </w:r>
            <w:proofErr w:type="spellEnd"/>
            <w:r w:rsidRPr="00310E31">
              <w:rPr>
                <w:lang w:val="en-US"/>
              </w:rPr>
              <w:t xml:space="preserve"> în </w:t>
            </w:r>
            <w:proofErr w:type="spellStart"/>
            <w:r w:rsidRPr="00310E31">
              <w:rPr>
                <w:lang w:val="en-US"/>
              </w:rPr>
              <w:t>tehnica</w:t>
            </w:r>
            <w:proofErr w:type="spellEnd"/>
            <w:r w:rsidRPr="00310E31">
              <w:rPr>
                <w:lang w:val="en-US"/>
              </w:rPr>
              <w:t xml:space="preserve"> </w:t>
            </w:r>
            <w:proofErr w:type="spellStart"/>
            <w:r w:rsidRPr="00310E31">
              <w:rPr>
                <w:lang w:val="en-US"/>
              </w:rPr>
              <w:t>legislativă</w:t>
            </w:r>
            <w:proofErr w:type="spellEnd"/>
            <w:r w:rsidRPr="00310E31">
              <w:rPr>
                <w:lang w:val="en-US"/>
              </w:rPr>
              <w:t xml:space="preserve"> </w:t>
            </w:r>
            <w:proofErr w:type="spellStart"/>
            <w:r>
              <w:rPr>
                <w:lang w:val="en-US"/>
              </w:rPr>
              <w:t>naț</w:t>
            </w:r>
            <w:r w:rsidRPr="00310E31">
              <w:rPr>
                <w:lang w:val="en-US"/>
              </w:rPr>
              <w:t>ională</w:t>
            </w:r>
            <w:proofErr w:type="spellEnd"/>
            <w:r w:rsidRPr="00310E31">
              <w:rPr>
                <w:lang w:val="en-US"/>
              </w:rPr>
              <w:t>.</w:t>
            </w:r>
            <w:r>
              <w:rPr>
                <w:lang w:val="en-US"/>
              </w:rPr>
              <w:t xml:space="preserve"> </w:t>
            </w:r>
            <w:r w:rsidR="00903231">
              <w:rPr>
                <w:bCs/>
                <w:lang w:val="ro-RO"/>
              </w:rPr>
              <w:t>Ex</w:t>
            </w:r>
            <w:r>
              <w:rPr>
                <w:bCs/>
                <w:lang w:val="ro-RO"/>
              </w:rPr>
              <w:t xml:space="preserve"> </w:t>
            </w:r>
            <w:r w:rsidR="00903231">
              <w:rPr>
                <w:bCs/>
                <w:lang w:val="ro-RO"/>
              </w:rPr>
              <w:t>.</w:t>
            </w:r>
            <w:hyperlink r:id="rId7" w:history="1">
              <w:r w:rsidR="00903231" w:rsidRPr="0096416C">
                <w:rPr>
                  <w:rStyle w:val="Hyperlink"/>
                  <w:bCs/>
                  <w:lang w:val="ro-RO"/>
                </w:rPr>
                <w:t>https://www.legis.md/cautare/getResults?doc_id=142366&amp;lang=ro</w:t>
              </w:r>
            </w:hyperlink>
          </w:p>
        </w:tc>
      </w:tr>
      <w:tr w:rsidR="00903231" w:rsidRPr="00A47BEF" w14:paraId="2A3688A0" w14:textId="77777777" w:rsidTr="00141F14">
        <w:trPr>
          <w:trHeight w:val="701"/>
        </w:trPr>
        <w:tc>
          <w:tcPr>
            <w:tcW w:w="704" w:type="dxa"/>
            <w:vMerge/>
          </w:tcPr>
          <w:p w14:paraId="557A4F12" w14:textId="77777777" w:rsidR="00903231" w:rsidRDefault="00903231" w:rsidP="00EB45F5">
            <w:pPr>
              <w:rPr>
                <w:b/>
                <w:lang w:val="ro-RO"/>
              </w:rPr>
            </w:pPr>
          </w:p>
        </w:tc>
        <w:tc>
          <w:tcPr>
            <w:tcW w:w="2410" w:type="dxa"/>
            <w:vMerge/>
          </w:tcPr>
          <w:p w14:paraId="5038484B" w14:textId="77777777" w:rsidR="00903231" w:rsidRPr="004503BE" w:rsidRDefault="00903231" w:rsidP="009144D2">
            <w:pPr>
              <w:pStyle w:val="NormalWeb"/>
              <w:spacing w:before="0" w:beforeAutospacing="0" w:after="0" w:afterAutospacing="0"/>
              <w:jc w:val="both"/>
              <w:rPr>
                <w:b/>
                <w:bCs/>
                <w:lang w:val="ro-RO"/>
              </w:rPr>
            </w:pPr>
          </w:p>
        </w:tc>
        <w:tc>
          <w:tcPr>
            <w:tcW w:w="7513" w:type="dxa"/>
          </w:tcPr>
          <w:p w14:paraId="7F0821B8" w14:textId="77777777" w:rsidR="009A01B7" w:rsidRPr="009A01B7" w:rsidRDefault="009A01B7" w:rsidP="009A01B7">
            <w:pPr>
              <w:jc w:val="both"/>
              <w:rPr>
                <w:lang w:val="en-US"/>
              </w:rPr>
            </w:pPr>
            <w:r w:rsidRPr="009A01B7">
              <w:rPr>
                <w:rFonts w:eastAsia="TimesNewRomanPSMT"/>
                <w:lang w:val="en-US"/>
              </w:rPr>
              <w:t xml:space="preserve">La </w:t>
            </w:r>
            <w:proofErr w:type="spellStart"/>
            <w:r w:rsidRPr="009A01B7">
              <w:rPr>
                <w:rFonts w:eastAsia="TimesNewRomanPSMT"/>
                <w:lang w:val="en-US"/>
              </w:rPr>
              <w:t>subpct</w:t>
            </w:r>
            <w:proofErr w:type="spellEnd"/>
            <w:r w:rsidRPr="009A01B7">
              <w:rPr>
                <w:rFonts w:eastAsia="TimesNewRomanPSMT"/>
                <w:lang w:val="en-US"/>
              </w:rPr>
              <w:t xml:space="preserve">. 125.4, care </w:t>
            </w:r>
            <w:proofErr w:type="spellStart"/>
            <w:r w:rsidRPr="009A01B7">
              <w:rPr>
                <w:rFonts w:eastAsia="TimesNewRomanPSMT"/>
                <w:lang w:val="en-US"/>
              </w:rPr>
              <w:t>transpune</w:t>
            </w:r>
            <w:proofErr w:type="spellEnd"/>
            <w:r w:rsidRPr="009A01B7">
              <w:rPr>
                <w:rFonts w:eastAsia="TimesNewRomanPSMT"/>
                <w:lang w:val="en-US"/>
              </w:rPr>
              <w:t xml:space="preserve"> art. 34b </w:t>
            </w:r>
            <w:proofErr w:type="spellStart"/>
            <w:r w:rsidRPr="009A01B7">
              <w:rPr>
                <w:rFonts w:eastAsia="TimesNewRomanPSMT"/>
                <w:lang w:val="en-US"/>
              </w:rPr>
              <w:t>alin</w:t>
            </w:r>
            <w:proofErr w:type="spellEnd"/>
            <w:r w:rsidRPr="009A01B7">
              <w:rPr>
                <w:rFonts w:eastAsia="TimesNewRomanPSMT"/>
                <w:lang w:val="en-US"/>
              </w:rPr>
              <w:t xml:space="preserve">. (3) lit. (d) din </w:t>
            </w:r>
            <w:proofErr w:type="spellStart"/>
            <w:r w:rsidRPr="009A01B7">
              <w:rPr>
                <w:i/>
                <w:iCs/>
                <w:lang w:val="en-US"/>
              </w:rPr>
              <w:t>Regulamentul</w:t>
            </w:r>
            <w:proofErr w:type="spellEnd"/>
            <w:r w:rsidRPr="009A01B7">
              <w:rPr>
                <w:i/>
                <w:iCs/>
                <w:lang w:val="en-US"/>
              </w:rPr>
              <w:t xml:space="preserve"> de </w:t>
            </w:r>
            <w:proofErr w:type="spellStart"/>
            <w:r w:rsidRPr="009A01B7">
              <w:rPr>
                <w:i/>
                <w:iCs/>
                <w:lang w:val="en-US"/>
              </w:rPr>
              <w:t>punere</w:t>
            </w:r>
            <w:proofErr w:type="spellEnd"/>
            <w:r w:rsidRPr="009A01B7">
              <w:rPr>
                <w:i/>
                <w:iCs/>
                <w:lang w:val="en-US"/>
              </w:rPr>
              <w:t xml:space="preserve"> </w:t>
            </w:r>
            <w:proofErr w:type="spellStart"/>
            <w:r w:rsidRPr="009A01B7">
              <w:rPr>
                <w:i/>
                <w:iCs/>
                <w:lang w:val="en-US"/>
              </w:rPr>
              <w:t>în</w:t>
            </w:r>
            <w:proofErr w:type="spellEnd"/>
            <w:r w:rsidRPr="009A01B7">
              <w:rPr>
                <w:i/>
                <w:iCs/>
                <w:lang w:val="en-US"/>
              </w:rPr>
              <w:t xml:space="preserve"> </w:t>
            </w:r>
            <w:proofErr w:type="spellStart"/>
            <w:r w:rsidRPr="009A01B7">
              <w:rPr>
                <w:i/>
                <w:iCs/>
                <w:lang w:val="en-US"/>
              </w:rPr>
              <w:t>aplicare</w:t>
            </w:r>
            <w:proofErr w:type="spellEnd"/>
            <w:r w:rsidRPr="009A01B7">
              <w:rPr>
                <w:i/>
                <w:iCs/>
                <w:lang w:val="en-US"/>
              </w:rPr>
              <w:t xml:space="preserve"> (UE) 2018/2067, </w:t>
            </w:r>
            <w:r w:rsidRPr="009A01B7">
              <w:rPr>
                <w:rFonts w:eastAsia="TimesNewRomanPSMT"/>
                <w:lang w:val="en-US"/>
              </w:rPr>
              <w:t xml:space="preserve">se </w:t>
            </w:r>
            <w:proofErr w:type="spellStart"/>
            <w:r w:rsidRPr="009A01B7">
              <w:rPr>
                <w:rFonts w:eastAsia="TimesNewRomanPSMT"/>
                <w:lang w:val="en-US"/>
              </w:rPr>
              <w:t>va</w:t>
            </w:r>
            <w:proofErr w:type="spellEnd"/>
            <w:r w:rsidRPr="009A01B7">
              <w:rPr>
                <w:rFonts w:eastAsia="TimesNewRomanPSMT"/>
                <w:lang w:val="en-US"/>
              </w:rPr>
              <w:t xml:space="preserve"> </w:t>
            </w:r>
            <w:proofErr w:type="spellStart"/>
            <w:r w:rsidRPr="009A01B7">
              <w:rPr>
                <w:rFonts w:eastAsia="TimesNewRomanPSMT"/>
                <w:lang w:val="en-US"/>
              </w:rPr>
              <w:t>reanaliza</w:t>
            </w:r>
            <w:proofErr w:type="spellEnd"/>
            <w:r w:rsidRPr="009A01B7">
              <w:rPr>
                <w:rFonts w:eastAsia="TimesNewRomanPSMT"/>
                <w:lang w:val="en-US"/>
              </w:rPr>
              <w:t xml:space="preserve"> </w:t>
            </w:r>
            <w:proofErr w:type="spellStart"/>
            <w:r w:rsidRPr="009A01B7">
              <w:rPr>
                <w:rFonts w:eastAsia="TimesNewRomanPSMT"/>
                <w:lang w:val="en-US"/>
              </w:rPr>
              <w:t>corectitudinea</w:t>
            </w:r>
            <w:proofErr w:type="spellEnd"/>
            <w:r w:rsidRPr="009A01B7">
              <w:rPr>
                <w:rFonts w:eastAsia="TimesNewRomanPSMT"/>
                <w:lang w:val="en-US"/>
              </w:rPr>
              <w:t xml:space="preserve"> </w:t>
            </w:r>
            <w:proofErr w:type="spellStart"/>
            <w:r w:rsidRPr="009A01B7">
              <w:rPr>
                <w:rFonts w:eastAsia="TimesNewRomanPSMT"/>
                <w:lang w:val="en-US"/>
              </w:rPr>
              <w:t>utilizării</w:t>
            </w:r>
            <w:proofErr w:type="spellEnd"/>
            <w:r w:rsidRPr="009A01B7">
              <w:rPr>
                <w:rFonts w:eastAsia="TimesNewRomanPSMT"/>
                <w:lang w:val="en-US"/>
              </w:rPr>
              <w:t xml:space="preserve"> </w:t>
            </w:r>
            <w:proofErr w:type="spellStart"/>
            <w:r w:rsidRPr="009A01B7">
              <w:rPr>
                <w:rFonts w:eastAsia="TimesNewRomanPSMT"/>
                <w:lang w:val="en-US"/>
              </w:rPr>
              <w:t>cuvintelor</w:t>
            </w:r>
            <w:proofErr w:type="spellEnd"/>
            <w:r w:rsidRPr="009A01B7">
              <w:rPr>
                <w:rFonts w:eastAsia="TimesNewRomanPSMT"/>
                <w:lang w:val="en-US"/>
              </w:rPr>
              <w:t xml:space="preserve"> „</w:t>
            </w:r>
            <w:proofErr w:type="spellStart"/>
            <w:r w:rsidRPr="009A01B7">
              <w:rPr>
                <w:rFonts w:eastAsia="TimesNewRomanPSMT"/>
                <w:lang w:val="en-US"/>
              </w:rPr>
              <w:t>registrul</w:t>
            </w:r>
            <w:proofErr w:type="spellEnd"/>
            <w:r w:rsidRPr="009A01B7">
              <w:rPr>
                <w:rFonts w:eastAsia="TimesNewRomanPSMT"/>
                <w:lang w:val="en-US"/>
              </w:rPr>
              <w:t xml:space="preserve"> </w:t>
            </w:r>
            <w:proofErr w:type="spellStart"/>
            <w:r w:rsidRPr="009A01B7">
              <w:rPr>
                <w:rFonts w:eastAsia="TimesNewRomanPSMT"/>
                <w:lang w:val="en-US"/>
              </w:rPr>
              <w:t>Uniunii</w:t>
            </w:r>
            <w:proofErr w:type="spellEnd"/>
            <w:r w:rsidRPr="009A01B7">
              <w:rPr>
                <w:rFonts w:eastAsia="TimesNewRomanPSMT"/>
                <w:lang w:val="en-US"/>
              </w:rPr>
              <w:t xml:space="preserve">” </w:t>
            </w:r>
            <w:proofErr w:type="spellStart"/>
            <w:r w:rsidRPr="009A01B7">
              <w:rPr>
                <w:rFonts w:eastAsia="TimesNewRomanPSMT"/>
                <w:lang w:val="en-US"/>
              </w:rPr>
              <w:t>și</w:t>
            </w:r>
            <w:proofErr w:type="spellEnd"/>
            <w:r w:rsidRPr="009A01B7">
              <w:rPr>
                <w:rFonts w:eastAsia="TimesNewRomanPSMT"/>
                <w:lang w:val="en-US"/>
              </w:rPr>
              <w:t xml:space="preserve"> „</w:t>
            </w:r>
            <w:proofErr w:type="spellStart"/>
            <w:r w:rsidRPr="009A01B7">
              <w:rPr>
                <w:rFonts w:eastAsia="TimesNewRomanPSMT"/>
                <w:lang w:val="en-US"/>
              </w:rPr>
              <w:t>registrului</w:t>
            </w:r>
            <w:proofErr w:type="spellEnd"/>
            <w:r w:rsidRPr="009A01B7">
              <w:rPr>
                <w:rFonts w:eastAsia="TimesNewRomanPSMT"/>
                <w:lang w:val="en-US"/>
              </w:rPr>
              <w:t xml:space="preserve"> </w:t>
            </w:r>
            <w:proofErr w:type="spellStart"/>
            <w:r w:rsidRPr="009A01B7">
              <w:rPr>
                <w:rFonts w:eastAsia="TimesNewRomanPSMT"/>
                <w:lang w:val="en-US"/>
              </w:rPr>
              <w:t>Uniunii</w:t>
            </w:r>
            <w:proofErr w:type="spellEnd"/>
            <w:r w:rsidRPr="009A01B7">
              <w:rPr>
                <w:rFonts w:eastAsia="TimesNewRomanPSMT"/>
                <w:lang w:val="en-US"/>
              </w:rPr>
              <w:t xml:space="preserve">”. </w:t>
            </w:r>
          </w:p>
          <w:p w14:paraId="45B745EA" w14:textId="77777777" w:rsidR="00903231" w:rsidRPr="003E62B6" w:rsidRDefault="009A01B7" w:rsidP="00E45738">
            <w:pPr>
              <w:jc w:val="both"/>
              <w:rPr>
                <w:rFonts w:eastAsia="TimesNewRomanPSMT"/>
                <w:lang w:val="en-US"/>
              </w:rPr>
            </w:pPr>
            <w:proofErr w:type="spellStart"/>
            <w:r w:rsidRPr="009A01B7">
              <w:rPr>
                <w:rFonts w:eastAsia="TimesNewRomanPSMT"/>
                <w:lang w:val="en-US"/>
              </w:rPr>
              <w:t>În</w:t>
            </w:r>
            <w:proofErr w:type="spellEnd"/>
            <w:r w:rsidRPr="009A01B7">
              <w:rPr>
                <w:rFonts w:eastAsia="TimesNewRomanPSMT"/>
                <w:lang w:val="en-US"/>
              </w:rPr>
              <w:t xml:space="preserve"> </w:t>
            </w:r>
            <w:proofErr w:type="spellStart"/>
            <w:r w:rsidRPr="009A01B7">
              <w:rPr>
                <w:rFonts w:eastAsia="TimesNewRomanPSMT"/>
                <w:lang w:val="en-US"/>
              </w:rPr>
              <w:t>conformitate</w:t>
            </w:r>
            <w:proofErr w:type="spellEnd"/>
            <w:r w:rsidRPr="009A01B7">
              <w:rPr>
                <w:rFonts w:eastAsia="TimesNewRomanPSMT"/>
                <w:lang w:val="en-US"/>
              </w:rPr>
              <w:t xml:space="preserve"> cu art. 55 </w:t>
            </w:r>
            <w:proofErr w:type="spellStart"/>
            <w:r w:rsidRPr="009A01B7">
              <w:rPr>
                <w:rFonts w:eastAsia="TimesNewRomanPSMT"/>
                <w:lang w:val="en-US"/>
              </w:rPr>
              <w:t>alin</w:t>
            </w:r>
            <w:proofErr w:type="spellEnd"/>
            <w:r w:rsidRPr="009A01B7">
              <w:rPr>
                <w:rFonts w:eastAsia="TimesNewRomanPSMT"/>
                <w:lang w:val="en-US"/>
              </w:rPr>
              <w:t xml:space="preserve">. (4) din </w:t>
            </w:r>
            <w:r w:rsidRPr="009A01B7">
              <w:rPr>
                <w:i/>
                <w:iCs/>
                <w:lang w:val="en-US"/>
              </w:rPr>
              <w:t>Legea nr. 100/2017</w:t>
            </w:r>
            <w:r w:rsidRPr="009A01B7">
              <w:rPr>
                <w:rFonts w:eastAsia="TimesNewRomanPSMT"/>
                <w:lang w:val="en-US"/>
              </w:rPr>
              <w:t xml:space="preserve">, </w:t>
            </w:r>
            <w:proofErr w:type="gramStart"/>
            <w:r w:rsidRPr="009A01B7">
              <w:rPr>
                <w:rFonts w:eastAsia="TimesNewRomanPSMT"/>
                <w:lang w:val="en-US"/>
              </w:rPr>
              <w:t>„(</w:t>
            </w:r>
            <w:proofErr w:type="gramEnd"/>
            <w:r w:rsidRPr="009A01B7">
              <w:rPr>
                <w:rFonts w:eastAsia="TimesNewRomanPSMT"/>
                <w:lang w:val="en-US"/>
              </w:rPr>
              <w:t xml:space="preserve">4) </w:t>
            </w:r>
            <w:proofErr w:type="spellStart"/>
            <w:r w:rsidRPr="009A01B7">
              <w:rPr>
                <w:rFonts w:eastAsia="TimesNewRomanPSMT"/>
                <w:lang w:val="en-US"/>
              </w:rPr>
              <w:t>În</w:t>
            </w:r>
            <w:proofErr w:type="spellEnd"/>
            <w:r w:rsidRPr="009A01B7">
              <w:rPr>
                <w:rFonts w:eastAsia="TimesNewRomanPSMT"/>
                <w:lang w:val="en-US"/>
              </w:rPr>
              <w:t xml:space="preserve"> </w:t>
            </w:r>
            <w:proofErr w:type="spellStart"/>
            <w:r w:rsidRPr="009A01B7">
              <w:rPr>
                <w:rFonts w:eastAsia="TimesNewRomanPSMT"/>
                <w:lang w:val="en-US"/>
              </w:rPr>
              <w:t>cazul</w:t>
            </w:r>
            <w:proofErr w:type="spellEnd"/>
            <w:r w:rsidRPr="009A01B7">
              <w:rPr>
                <w:rFonts w:eastAsia="TimesNewRomanPSMT"/>
                <w:lang w:val="en-US"/>
              </w:rPr>
              <w:t xml:space="preserve"> </w:t>
            </w:r>
            <w:proofErr w:type="spellStart"/>
            <w:r w:rsidRPr="009A01B7">
              <w:rPr>
                <w:rFonts w:eastAsia="TimesNewRomanPSMT"/>
                <w:lang w:val="en-US"/>
              </w:rPr>
              <w:t>în</w:t>
            </w:r>
            <w:proofErr w:type="spellEnd"/>
            <w:r w:rsidRPr="009A01B7">
              <w:rPr>
                <w:rFonts w:eastAsia="TimesNewRomanPSMT"/>
                <w:lang w:val="en-US"/>
              </w:rPr>
              <w:t xml:space="preserve"> care se face </w:t>
            </w:r>
            <w:proofErr w:type="spellStart"/>
            <w:r w:rsidRPr="009A01B7">
              <w:rPr>
                <w:rFonts w:eastAsia="TimesNewRomanPSMT"/>
                <w:lang w:val="en-US"/>
              </w:rPr>
              <w:t>trimitere</w:t>
            </w:r>
            <w:proofErr w:type="spellEnd"/>
            <w:r w:rsidRPr="009A01B7">
              <w:rPr>
                <w:rFonts w:eastAsia="TimesNewRomanPSMT"/>
                <w:lang w:val="en-US"/>
              </w:rPr>
              <w:t xml:space="preserve"> la o normă </w:t>
            </w:r>
            <w:proofErr w:type="spellStart"/>
            <w:r w:rsidRPr="009A01B7">
              <w:rPr>
                <w:rFonts w:eastAsia="TimesNewRomanPSMT"/>
                <w:lang w:val="en-US"/>
              </w:rPr>
              <w:t>juridica</w:t>
            </w:r>
            <w:proofErr w:type="spellEnd"/>
            <w:r w:rsidRPr="009A01B7">
              <w:rPr>
                <w:rFonts w:eastAsia="TimesNewRomanPSMT"/>
                <w:lang w:val="en-US"/>
              </w:rPr>
              <w:t xml:space="preserve">̆ care </w:t>
            </w:r>
            <w:proofErr w:type="spellStart"/>
            <w:r w:rsidRPr="009A01B7">
              <w:rPr>
                <w:rFonts w:eastAsia="TimesNewRomanPSMT"/>
                <w:lang w:val="en-US"/>
              </w:rPr>
              <w:t>este</w:t>
            </w:r>
            <w:proofErr w:type="spellEnd"/>
            <w:r w:rsidRPr="009A01B7">
              <w:rPr>
                <w:rFonts w:eastAsia="TimesNewRomanPSMT"/>
                <w:lang w:val="en-US"/>
              </w:rPr>
              <w:t xml:space="preserve"> </w:t>
            </w:r>
            <w:proofErr w:type="spellStart"/>
            <w:r w:rsidRPr="009A01B7">
              <w:rPr>
                <w:rFonts w:eastAsia="TimesNewRomanPSMT"/>
                <w:lang w:val="en-US"/>
              </w:rPr>
              <w:t>stabilita</w:t>
            </w:r>
            <w:proofErr w:type="spellEnd"/>
            <w:r w:rsidRPr="009A01B7">
              <w:rPr>
                <w:rFonts w:eastAsia="TimesNewRomanPSMT"/>
                <w:lang w:val="en-US"/>
              </w:rPr>
              <w:t xml:space="preserve">̆ </w:t>
            </w:r>
            <w:proofErr w:type="spellStart"/>
            <w:r w:rsidRPr="009A01B7">
              <w:rPr>
                <w:rFonts w:eastAsia="TimesNewRomanPSMT"/>
                <w:lang w:val="en-US"/>
              </w:rPr>
              <w:t>în</w:t>
            </w:r>
            <w:proofErr w:type="spellEnd"/>
            <w:r w:rsidRPr="009A01B7">
              <w:rPr>
                <w:rFonts w:eastAsia="TimesNewRomanPSMT"/>
                <w:lang w:val="en-US"/>
              </w:rPr>
              <w:t xml:space="preserve"> </w:t>
            </w:r>
            <w:proofErr w:type="spellStart"/>
            <w:r w:rsidRPr="009A01B7">
              <w:rPr>
                <w:rFonts w:eastAsia="TimesNewRomanPSMT"/>
                <w:lang w:val="en-US"/>
              </w:rPr>
              <w:t>același</w:t>
            </w:r>
            <w:proofErr w:type="spellEnd"/>
            <w:r w:rsidRPr="009A01B7">
              <w:rPr>
                <w:rFonts w:eastAsia="TimesNewRomanPSMT"/>
                <w:lang w:val="en-US"/>
              </w:rPr>
              <w:t xml:space="preserve"> act </w:t>
            </w:r>
            <w:proofErr w:type="spellStart"/>
            <w:r w:rsidRPr="009A01B7">
              <w:rPr>
                <w:rFonts w:eastAsia="TimesNewRomanPSMT"/>
                <w:lang w:val="en-US"/>
              </w:rPr>
              <w:lastRenderedPageBreak/>
              <w:t>normativ</w:t>
            </w:r>
            <w:proofErr w:type="spellEnd"/>
            <w:r w:rsidRPr="009A01B7">
              <w:rPr>
                <w:rFonts w:eastAsia="TimesNewRomanPSMT"/>
                <w:lang w:val="en-US"/>
              </w:rPr>
              <w:t xml:space="preserve"> </w:t>
            </w:r>
            <w:proofErr w:type="spellStart"/>
            <w:r w:rsidRPr="009A01B7">
              <w:rPr>
                <w:rFonts w:eastAsia="TimesNewRomanPSMT"/>
                <w:lang w:val="en-US"/>
              </w:rPr>
              <w:t>sau</w:t>
            </w:r>
            <w:proofErr w:type="spellEnd"/>
            <w:r w:rsidRPr="009A01B7">
              <w:rPr>
                <w:rFonts w:eastAsia="TimesNewRomanPSMT"/>
                <w:lang w:val="en-US"/>
              </w:rPr>
              <w:t xml:space="preserve"> element structural, </w:t>
            </w:r>
            <w:proofErr w:type="spellStart"/>
            <w:r w:rsidRPr="009A01B7">
              <w:rPr>
                <w:rFonts w:eastAsia="TimesNewRomanPSMT"/>
                <w:lang w:val="en-US"/>
              </w:rPr>
              <w:t>pentru</w:t>
            </w:r>
            <w:proofErr w:type="spellEnd"/>
            <w:r w:rsidRPr="009A01B7">
              <w:rPr>
                <w:rFonts w:eastAsia="TimesNewRomanPSMT"/>
                <w:lang w:val="en-US"/>
              </w:rPr>
              <w:t xml:space="preserve"> </w:t>
            </w:r>
            <w:proofErr w:type="spellStart"/>
            <w:r w:rsidRPr="009A01B7">
              <w:rPr>
                <w:rFonts w:eastAsia="TimesNewRomanPSMT"/>
                <w:lang w:val="en-US"/>
              </w:rPr>
              <w:t>evitarea</w:t>
            </w:r>
            <w:proofErr w:type="spellEnd"/>
            <w:r w:rsidRPr="009A01B7">
              <w:rPr>
                <w:rFonts w:eastAsia="TimesNewRomanPSMT"/>
                <w:lang w:val="en-US"/>
              </w:rPr>
              <w:t xml:space="preserve"> </w:t>
            </w:r>
            <w:proofErr w:type="spellStart"/>
            <w:r w:rsidRPr="009A01B7">
              <w:rPr>
                <w:rFonts w:eastAsia="TimesNewRomanPSMT"/>
                <w:lang w:val="en-US"/>
              </w:rPr>
              <w:t>reproducerii</w:t>
            </w:r>
            <w:proofErr w:type="spellEnd"/>
            <w:r w:rsidRPr="009A01B7">
              <w:rPr>
                <w:rFonts w:eastAsia="TimesNewRomanPSMT"/>
                <w:lang w:val="en-US"/>
              </w:rPr>
              <w:t xml:space="preserve"> </w:t>
            </w:r>
            <w:proofErr w:type="spellStart"/>
            <w:r w:rsidRPr="009A01B7">
              <w:rPr>
                <w:rFonts w:eastAsia="TimesNewRomanPSMT"/>
                <w:lang w:val="en-US"/>
              </w:rPr>
              <w:t>acesteia</w:t>
            </w:r>
            <w:proofErr w:type="spellEnd"/>
            <w:r w:rsidRPr="009A01B7">
              <w:rPr>
                <w:rFonts w:eastAsia="TimesNewRomanPSMT"/>
                <w:lang w:val="en-US"/>
              </w:rPr>
              <w:t xml:space="preserve">, se face </w:t>
            </w:r>
            <w:proofErr w:type="spellStart"/>
            <w:r w:rsidRPr="009A01B7">
              <w:rPr>
                <w:rFonts w:eastAsia="TimesNewRomanPSMT"/>
                <w:lang w:val="en-US"/>
              </w:rPr>
              <w:t>trimitere</w:t>
            </w:r>
            <w:proofErr w:type="spellEnd"/>
            <w:r w:rsidRPr="009A01B7">
              <w:rPr>
                <w:rFonts w:eastAsia="TimesNewRomanPSMT"/>
                <w:lang w:val="en-US"/>
              </w:rPr>
              <w:t xml:space="preserve"> la norma </w:t>
            </w:r>
            <w:proofErr w:type="spellStart"/>
            <w:r w:rsidRPr="009A01B7">
              <w:rPr>
                <w:rFonts w:eastAsia="TimesNewRomanPSMT"/>
                <w:lang w:val="en-US"/>
              </w:rPr>
              <w:t>juridica</w:t>
            </w:r>
            <w:proofErr w:type="spellEnd"/>
            <w:r w:rsidRPr="009A01B7">
              <w:rPr>
                <w:rFonts w:eastAsia="TimesNewRomanPSMT"/>
                <w:lang w:val="en-US"/>
              </w:rPr>
              <w:t xml:space="preserve">̆ </w:t>
            </w:r>
            <w:proofErr w:type="spellStart"/>
            <w:r w:rsidRPr="009A01B7">
              <w:rPr>
                <w:rFonts w:eastAsia="TimesNewRomanPSMT"/>
                <w:lang w:val="en-US"/>
              </w:rPr>
              <w:t>relevanta</w:t>
            </w:r>
            <w:proofErr w:type="spellEnd"/>
            <w:r w:rsidRPr="009A01B7">
              <w:rPr>
                <w:rFonts w:eastAsia="TimesNewRomanPSMT"/>
                <w:lang w:val="en-US"/>
              </w:rPr>
              <w:t xml:space="preserve">̆ </w:t>
            </w:r>
            <w:proofErr w:type="spellStart"/>
            <w:r w:rsidRPr="009A01B7">
              <w:rPr>
                <w:rFonts w:eastAsia="TimesNewRomanPSMT"/>
                <w:lang w:val="en-US"/>
              </w:rPr>
              <w:t>făra</w:t>
            </w:r>
            <w:proofErr w:type="spellEnd"/>
            <w:r w:rsidRPr="009A01B7">
              <w:rPr>
                <w:rFonts w:eastAsia="TimesNewRomanPSMT"/>
                <w:lang w:val="en-US"/>
              </w:rPr>
              <w:t xml:space="preserve">̆ a se </w:t>
            </w:r>
            <w:proofErr w:type="spellStart"/>
            <w:r w:rsidRPr="009A01B7">
              <w:rPr>
                <w:rFonts w:eastAsia="TimesNewRomanPSMT"/>
                <w:lang w:val="en-US"/>
              </w:rPr>
              <w:t>preciza</w:t>
            </w:r>
            <w:proofErr w:type="spellEnd"/>
            <w:r w:rsidRPr="009A01B7">
              <w:rPr>
                <w:rFonts w:eastAsia="TimesNewRomanPSMT"/>
                <w:lang w:val="en-US"/>
              </w:rPr>
              <w:t xml:space="preserve"> că </w:t>
            </w:r>
            <w:proofErr w:type="spellStart"/>
            <w:r w:rsidRPr="009A01B7">
              <w:rPr>
                <w:rFonts w:eastAsia="TimesNewRomanPSMT"/>
                <w:lang w:val="en-US"/>
              </w:rPr>
              <w:t>aceasta</w:t>
            </w:r>
            <w:proofErr w:type="spellEnd"/>
            <w:r w:rsidRPr="009A01B7">
              <w:rPr>
                <w:rFonts w:eastAsia="TimesNewRomanPSMT"/>
                <w:lang w:val="en-US"/>
              </w:rPr>
              <w:t xml:space="preserve"> face </w:t>
            </w:r>
            <w:proofErr w:type="spellStart"/>
            <w:r w:rsidRPr="009A01B7">
              <w:rPr>
                <w:rFonts w:eastAsia="TimesNewRomanPSMT"/>
                <w:lang w:val="en-US"/>
              </w:rPr>
              <w:t>parte</w:t>
            </w:r>
            <w:proofErr w:type="spellEnd"/>
            <w:r w:rsidRPr="009A01B7">
              <w:rPr>
                <w:rFonts w:eastAsia="TimesNewRomanPSMT"/>
                <w:lang w:val="en-US"/>
              </w:rPr>
              <w:t xml:space="preserve"> din </w:t>
            </w:r>
            <w:proofErr w:type="spellStart"/>
            <w:r w:rsidRPr="009A01B7">
              <w:rPr>
                <w:rFonts w:eastAsia="TimesNewRomanPSMT"/>
                <w:lang w:val="en-US"/>
              </w:rPr>
              <w:t>același</w:t>
            </w:r>
            <w:proofErr w:type="spellEnd"/>
            <w:r w:rsidRPr="009A01B7">
              <w:rPr>
                <w:rFonts w:eastAsia="TimesNewRomanPSMT"/>
                <w:lang w:val="en-US"/>
              </w:rPr>
              <w:t xml:space="preserve"> act </w:t>
            </w:r>
            <w:proofErr w:type="spellStart"/>
            <w:r w:rsidRPr="009A01B7">
              <w:rPr>
                <w:rFonts w:eastAsia="TimesNewRomanPSMT"/>
                <w:lang w:val="en-US"/>
              </w:rPr>
              <w:t>normativ</w:t>
            </w:r>
            <w:proofErr w:type="spellEnd"/>
            <w:r w:rsidRPr="009A01B7">
              <w:rPr>
                <w:rFonts w:eastAsia="TimesNewRomanPSMT"/>
                <w:lang w:val="en-US"/>
              </w:rPr>
              <w:t xml:space="preserve"> </w:t>
            </w:r>
            <w:proofErr w:type="spellStart"/>
            <w:r w:rsidRPr="009A01B7">
              <w:rPr>
                <w:rFonts w:eastAsia="TimesNewRomanPSMT"/>
                <w:lang w:val="en-US"/>
              </w:rPr>
              <w:t>sau</w:t>
            </w:r>
            <w:proofErr w:type="spellEnd"/>
            <w:r w:rsidRPr="009A01B7">
              <w:rPr>
                <w:rFonts w:eastAsia="TimesNewRomanPSMT"/>
                <w:lang w:val="en-US"/>
              </w:rPr>
              <w:t xml:space="preserve"> element structural, cu </w:t>
            </w:r>
            <w:proofErr w:type="spellStart"/>
            <w:r w:rsidRPr="009A01B7">
              <w:rPr>
                <w:rFonts w:eastAsia="TimesNewRomanPSMT"/>
                <w:lang w:val="en-US"/>
              </w:rPr>
              <w:t>excepția</w:t>
            </w:r>
            <w:proofErr w:type="spellEnd"/>
            <w:r w:rsidRPr="009A01B7">
              <w:rPr>
                <w:rFonts w:eastAsia="TimesNewRomanPSMT"/>
                <w:lang w:val="en-US"/>
              </w:rPr>
              <w:t xml:space="preserve"> </w:t>
            </w:r>
            <w:proofErr w:type="spellStart"/>
            <w:r w:rsidRPr="009A01B7">
              <w:rPr>
                <w:rFonts w:eastAsia="TimesNewRomanPSMT"/>
                <w:lang w:val="en-US"/>
              </w:rPr>
              <w:t>cazurilor</w:t>
            </w:r>
            <w:proofErr w:type="spellEnd"/>
            <w:r w:rsidRPr="009A01B7">
              <w:rPr>
                <w:rFonts w:eastAsia="TimesNewRomanPSMT"/>
                <w:lang w:val="en-US"/>
              </w:rPr>
              <w:t xml:space="preserve"> </w:t>
            </w:r>
            <w:proofErr w:type="spellStart"/>
            <w:r w:rsidRPr="009A01B7">
              <w:rPr>
                <w:rFonts w:eastAsia="TimesNewRomanPSMT"/>
                <w:lang w:val="en-US"/>
              </w:rPr>
              <w:t>în</w:t>
            </w:r>
            <w:proofErr w:type="spellEnd"/>
            <w:r w:rsidRPr="009A01B7">
              <w:rPr>
                <w:rFonts w:eastAsia="TimesNewRomanPSMT"/>
                <w:lang w:val="en-US"/>
              </w:rPr>
              <w:t xml:space="preserve"> care </w:t>
            </w:r>
            <w:proofErr w:type="spellStart"/>
            <w:r w:rsidRPr="009A01B7">
              <w:rPr>
                <w:rFonts w:eastAsia="TimesNewRomanPSMT"/>
                <w:lang w:val="en-US"/>
              </w:rPr>
              <w:t>aceasta</w:t>
            </w:r>
            <w:proofErr w:type="spellEnd"/>
            <w:r w:rsidRPr="009A01B7">
              <w:rPr>
                <w:rFonts w:eastAsia="TimesNewRomanPSMT"/>
                <w:lang w:val="en-US"/>
              </w:rPr>
              <w:t xml:space="preserve">̆ </w:t>
            </w:r>
            <w:proofErr w:type="spellStart"/>
            <w:r w:rsidRPr="009A01B7">
              <w:rPr>
                <w:rFonts w:eastAsia="TimesNewRomanPSMT"/>
                <w:lang w:val="en-US"/>
              </w:rPr>
              <w:t>precizare</w:t>
            </w:r>
            <w:proofErr w:type="spellEnd"/>
            <w:r w:rsidRPr="009A01B7">
              <w:rPr>
                <w:rFonts w:eastAsia="TimesNewRomanPSMT"/>
                <w:lang w:val="en-US"/>
              </w:rPr>
              <w:t xml:space="preserve"> </w:t>
            </w:r>
            <w:proofErr w:type="spellStart"/>
            <w:r w:rsidRPr="009A01B7">
              <w:rPr>
                <w:rFonts w:eastAsia="TimesNewRomanPSMT"/>
                <w:lang w:val="en-US"/>
              </w:rPr>
              <w:t>este</w:t>
            </w:r>
            <w:proofErr w:type="spellEnd"/>
            <w:r w:rsidRPr="009A01B7">
              <w:rPr>
                <w:rFonts w:eastAsia="TimesNewRomanPSMT"/>
                <w:lang w:val="en-US"/>
              </w:rPr>
              <w:t xml:space="preserve"> </w:t>
            </w:r>
            <w:proofErr w:type="spellStart"/>
            <w:r w:rsidRPr="009A01B7">
              <w:rPr>
                <w:rFonts w:eastAsia="TimesNewRomanPSMT"/>
                <w:lang w:val="en-US"/>
              </w:rPr>
              <w:t>necesara</w:t>
            </w:r>
            <w:proofErr w:type="spellEnd"/>
            <w:r w:rsidRPr="009A01B7">
              <w:rPr>
                <w:rFonts w:eastAsia="TimesNewRomanPSMT"/>
                <w:lang w:val="en-US"/>
              </w:rPr>
              <w:t xml:space="preserve">̆ </w:t>
            </w:r>
            <w:proofErr w:type="spellStart"/>
            <w:r w:rsidRPr="009A01B7">
              <w:rPr>
                <w:rFonts w:eastAsia="TimesNewRomanPSMT"/>
                <w:lang w:val="en-US"/>
              </w:rPr>
              <w:t>pentru</w:t>
            </w:r>
            <w:proofErr w:type="spellEnd"/>
            <w:r w:rsidRPr="009A01B7">
              <w:rPr>
                <w:rFonts w:eastAsia="TimesNewRomanPSMT"/>
                <w:lang w:val="en-US"/>
              </w:rPr>
              <w:t xml:space="preserve"> a exclude </w:t>
            </w:r>
            <w:proofErr w:type="spellStart"/>
            <w:r w:rsidRPr="009A01B7">
              <w:rPr>
                <w:rFonts w:eastAsia="TimesNewRomanPSMT"/>
                <w:lang w:val="en-US"/>
              </w:rPr>
              <w:t>orice</w:t>
            </w:r>
            <w:proofErr w:type="spellEnd"/>
            <w:r w:rsidRPr="009A01B7">
              <w:rPr>
                <w:rFonts w:eastAsia="TimesNewRomanPSMT"/>
                <w:lang w:val="en-US"/>
              </w:rPr>
              <w:t xml:space="preserve"> </w:t>
            </w:r>
            <w:proofErr w:type="spellStart"/>
            <w:r w:rsidRPr="009A01B7">
              <w:rPr>
                <w:rFonts w:eastAsia="TimesNewRomanPSMT"/>
                <w:lang w:val="en-US"/>
              </w:rPr>
              <w:t>echivoc</w:t>
            </w:r>
            <w:proofErr w:type="spellEnd"/>
            <w:r w:rsidRPr="009A01B7">
              <w:rPr>
                <w:rFonts w:eastAsia="TimesNewRomanPSMT"/>
                <w:lang w:val="en-US"/>
              </w:rPr>
              <w:t xml:space="preserve">.”. </w:t>
            </w:r>
            <w:proofErr w:type="spellStart"/>
            <w:r w:rsidRPr="009A01B7">
              <w:rPr>
                <w:rFonts w:eastAsia="TimesNewRomanPSMT"/>
                <w:lang w:val="en-US"/>
              </w:rPr>
              <w:t>Având</w:t>
            </w:r>
            <w:proofErr w:type="spellEnd"/>
            <w:r w:rsidRPr="009A01B7">
              <w:rPr>
                <w:rFonts w:eastAsia="TimesNewRomanPSMT"/>
                <w:lang w:val="en-US"/>
              </w:rPr>
              <w:t xml:space="preserve"> </w:t>
            </w:r>
            <w:proofErr w:type="spellStart"/>
            <w:r w:rsidRPr="009A01B7">
              <w:rPr>
                <w:rFonts w:eastAsia="TimesNewRomanPSMT"/>
                <w:lang w:val="en-US"/>
              </w:rPr>
              <w:t>în</w:t>
            </w:r>
            <w:proofErr w:type="spellEnd"/>
            <w:r w:rsidRPr="009A01B7">
              <w:rPr>
                <w:rFonts w:eastAsia="TimesNewRomanPSMT"/>
                <w:lang w:val="en-US"/>
              </w:rPr>
              <w:t xml:space="preserve"> </w:t>
            </w:r>
            <w:proofErr w:type="spellStart"/>
            <w:r w:rsidRPr="009A01B7">
              <w:rPr>
                <w:rFonts w:eastAsia="TimesNewRomanPSMT"/>
                <w:lang w:val="en-US"/>
              </w:rPr>
              <w:t>vedere</w:t>
            </w:r>
            <w:proofErr w:type="spellEnd"/>
            <w:r w:rsidRPr="009A01B7">
              <w:rPr>
                <w:rFonts w:eastAsia="TimesNewRomanPSMT"/>
                <w:lang w:val="en-US"/>
              </w:rPr>
              <w:t xml:space="preserve"> </w:t>
            </w:r>
            <w:proofErr w:type="spellStart"/>
            <w:r w:rsidRPr="009A01B7">
              <w:rPr>
                <w:rFonts w:eastAsia="TimesNewRomanPSMT"/>
                <w:lang w:val="en-US"/>
              </w:rPr>
              <w:t>prevederea</w:t>
            </w:r>
            <w:proofErr w:type="spellEnd"/>
            <w:r w:rsidRPr="009A01B7">
              <w:rPr>
                <w:rFonts w:eastAsia="TimesNewRomanPSMT"/>
                <w:lang w:val="en-US"/>
              </w:rPr>
              <w:t xml:space="preserve"> </w:t>
            </w:r>
            <w:proofErr w:type="spellStart"/>
            <w:r w:rsidRPr="009A01B7">
              <w:rPr>
                <w:rFonts w:eastAsia="TimesNewRomanPSMT"/>
                <w:lang w:val="en-US"/>
              </w:rPr>
              <w:t>legala</w:t>
            </w:r>
            <w:proofErr w:type="spellEnd"/>
            <w:r w:rsidRPr="009A01B7">
              <w:rPr>
                <w:rFonts w:eastAsia="TimesNewRomanPSMT"/>
                <w:lang w:val="en-US"/>
              </w:rPr>
              <w:t xml:space="preserve">̆ </w:t>
            </w:r>
            <w:proofErr w:type="spellStart"/>
            <w:r w:rsidRPr="009A01B7">
              <w:rPr>
                <w:rFonts w:eastAsia="TimesNewRomanPSMT"/>
                <w:lang w:val="en-US"/>
              </w:rPr>
              <w:t>enunțata</w:t>
            </w:r>
            <w:proofErr w:type="spellEnd"/>
            <w:r w:rsidRPr="009A01B7">
              <w:rPr>
                <w:rFonts w:eastAsia="TimesNewRomanPSMT"/>
                <w:lang w:val="en-US"/>
              </w:rPr>
              <w:t xml:space="preserve">̆, la </w:t>
            </w:r>
            <w:proofErr w:type="spellStart"/>
            <w:r w:rsidRPr="009A01B7">
              <w:rPr>
                <w:rFonts w:eastAsia="TimesNewRomanPSMT"/>
                <w:lang w:val="en-US"/>
              </w:rPr>
              <w:t>subpct</w:t>
            </w:r>
            <w:proofErr w:type="spellEnd"/>
            <w:r w:rsidRPr="009A01B7">
              <w:rPr>
                <w:rFonts w:eastAsia="TimesNewRomanPSMT"/>
                <w:lang w:val="en-US"/>
              </w:rPr>
              <w:t xml:space="preserve">. 142.14, se </w:t>
            </w:r>
            <w:proofErr w:type="spellStart"/>
            <w:r w:rsidRPr="009A01B7">
              <w:rPr>
                <w:rFonts w:eastAsia="TimesNewRomanPSMT"/>
                <w:lang w:val="en-US"/>
              </w:rPr>
              <w:t>vor</w:t>
            </w:r>
            <w:proofErr w:type="spellEnd"/>
            <w:r w:rsidRPr="009A01B7">
              <w:rPr>
                <w:rFonts w:eastAsia="TimesNewRomanPSMT"/>
                <w:lang w:val="en-US"/>
              </w:rPr>
              <w:t xml:space="preserve"> exclude </w:t>
            </w:r>
            <w:proofErr w:type="spellStart"/>
            <w:r w:rsidRPr="009A01B7">
              <w:rPr>
                <w:rFonts w:eastAsia="TimesNewRomanPSMT"/>
                <w:lang w:val="en-US"/>
              </w:rPr>
              <w:t>cuvintele</w:t>
            </w:r>
            <w:proofErr w:type="spellEnd"/>
            <w:r w:rsidRPr="009A01B7">
              <w:rPr>
                <w:rFonts w:eastAsia="TimesNewRomanPSMT"/>
                <w:lang w:val="en-US"/>
              </w:rPr>
              <w:t xml:space="preserve"> „din </w:t>
            </w:r>
            <w:proofErr w:type="spellStart"/>
            <w:r w:rsidRPr="009A01B7">
              <w:rPr>
                <w:rFonts w:eastAsia="TimesNewRomanPSMT"/>
                <w:lang w:val="en-US"/>
              </w:rPr>
              <w:t>prezentul</w:t>
            </w:r>
            <w:proofErr w:type="spellEnd"/>
            <w:r w:rsidRPr="009A01B7">
              <w:rPr>
                <w:rFonts w:eastAsia="TimesNewRomanPSMT"/>
                <w:lang w:val="en-US"/>
              </w:rPr>
              <w:t xml:space="preserve"> </w:t>
            </w:r>
            <w:proofErr w:type="spellStart"/>
            <w:r w:rsidRPr="009A01B7">
              <w:rPr>
                <w:rFonts w:eastAsia="TimesNewRomanPSMT"/>
                <w:lang w:val="en-US"/>
              </w:rPr>
              <w:t>Regulament</w:t>
            </w:r>
            <w:proofErr w:type="spellEnd"/>
            <w:r w:rsidRPr="009A01B7">
              <w:rPr>
                <w:rFonts w:eastAsia="TimesNewRomanPSMT"/>
                <w:lang w:val="en-US"/>
              </w:rPr>
              <w:t>” (</w:t>
            </w:r>
            <w:proofErr w:type="spellStart"/>
            <w:r w:rsidRPr="009A01B7">
              <w:rPr>
                <w:rFonts w:eastAsia="TimesNewRomanPSMT"/>
                <w:lang w:val="en-US"/>
              </w:rPr>
              <w:t>obiecție</w:t>
            </w:r>
            <w:proofErr w:type="spellEnd"/>
            <w:r w:rsidRPr="009A01B7">
              <w:rPr>
                <w:rFonts w:eastAsia="TimesNewRomanPSMT"/>
                <w:lang w:val="en-US"/>
              </w:rPr>
              <w:t xml:space="preserve"> </w:t>
            </w:r>
            <w:proofErr w:type="spellStart"/>
            <w:r w:rsidRPr="009A01B7">
              <w:rPr>
                <w:rFonts w:eastAsia="TimesNewRomanPSMT"/>
                <w:lang w:val="en-US"/>
              </w:rPr>
              <w:t>valabila</w:t>
            </w:r>
            <w:proofErr w:type="spellEnd"/>
            <w:r w:rsidRPr="009A01B7">
              <w:rPr>
                <w:rFonts w:eastAsia="TimesNewRomanPSMT"/>
                <w:lang w:val="en-US"/>
              </w:rPr>
              <w:t xml:space="preserve">̆ </w:t>
            </w:r>
            <w:proofErr w:type="spellStart"/>
            <w:r w:rsidRPr="009A01B7">
              <w:rPr>
                <w:rFonts w:eastAsia="TimesNewRomanPSMT"/>
                <w:lang w:val="en-US"/>
              </w:rPr>
              <w:t>și</w:t>
            </w:r>
            <w:proofErr w:type="spellEnd"/>
            <w:r w:rsidRPr="009A01B7">
              <w:rPr>
                <w:rFonts w:eastAsia="TimesNewRomanPSMT"/>
                <w:lang w:val="en-US"/>
              </w:rPr>
              <w:t xml:space="preserve"> la pct. 221, </w:t>
            </w:r>
            <w:proofErr w:type="spellStart"/>
            <w:r w:rsidRPr="009A01B7">
              <w:rPr>
                <w:rFonts w:eastAsia="TimesNewRomanPSMT"/>
                <w:lang w:val="en-US"/>
              </w:rPr>
              <w:t>subpct</w:t>
            </w:r>
            <w:proofErr w:type="spellEnd"/>
            <w:r w:rsidRPr="009A01B7">
              <w:rPr>
                <w:rFonts w:eastAsia="TimesNewRomanPSMT"/>
                <w:lang w:val="en-US"/>
              </w:rPr>
              <w:t xml:space="preserve">. </w:t>
            </w:r>
            <w:r w:rsidRPr="003E62B6">
              <w:rPr>
                <w:rFonts w:eastAsia="TimesNewRomanPSMT"/>
                <w:lang w:val="en-US"/>
              </w:rPr>
              <w:t>314.1).</w:t>
            </w:r>
          </w:p>
          <w:p w14:paraId="1A3A4E86" w14:textId="3895F1CF" w:rsidR="00047FF6" w:rsidRPr="009A01B7" w:rsidRDefault="00047FF6" w:rsidP="00047FF6">
            <w:r w:rsidRPr="00047FF6">
              <w:rPr>
                <w:rFonts w:eastAsia="TimesNewRomanPSMT"/>
                <w:lang w:val="en-US"/>
              </w:rPr>
              <w:t xml:space="preserve">La pct. 153, </w:t>
            </w:r>
            <w:proofErr w:type="spellStart"/>
            <w:r w:rsidRPr="00047FF6">
              <w:rPr>
                <w:rFonts w:eastAsia="TimesNewRomanPSMT"/>
                <w:lang w:val="en-US"/>
              </w:rPr>
              <w:t>textul</w:t>
            </w:r>
            <w:proofErr w:type="spellEnd"/>
            <w:r w:rsidRPr="00047FF6">
              <w:rPr>
                <w:rFonts w:eastAsia="TimesNewRomanPSMT"/>
                <w:lang w:val="en-US"/>
              </w:rPr>
              <w:t xml:space="preserve"> „</w:t>
            </w:r>
            <w:proofErr w:type="spellStart"/>
            <w:r w:rsidRPr="00047FF6">
              <w:rPr>
                <w:rFonts w:eastAsia="TimesNewRomanPSMT"/>
                <w:lang w:val="en-US"/>
              </w:rPr>
              <w:t>punctul</w:t>
            </w:r>
            <w:proofErr w:type="spellEnd"/>
            <w:r w:rsidRPr="00047FF6">
              <w:rPr>
                <w:rFonts w:eastAsia="TimesNewRomanPSMT"/>
                <w:lang w:val="en-US"/>
              </w:rPr>
              <w:t xml:space="preserve"> 152.2” se </w:t>
            </w:r>
            <w:proofErr w:type="spellStart"/>
            <w:r w:rsidRPr="00047FF6">
              <w:rPr>
                <w:rFonts w:eastAsia="TimesNewRomanPSMT"/>
                <w:lang w:val="en-US"/>
              </w:rPr>
              <w:t>va</w:t>
            </w:r>
            <w:proofErr w:type="spellEnd"/>
            <w:r w:rsidRPr="00047FF6">
              <w:rPr>
                <w:rFonts w:eastAsia="TimesNewRomanPSMT"/>
                <w:lang w:val="en-US"/>
              </w:rPr>
              <w:t xml:space="preserve"> </w:t>
            </w:r>
            <w:proofErr w:type="spellStart"/>
            <w:r w:rsidRPr="00047FF6">
              <w:rPr>
                <w:rFonts w:eastAsia="TimesNewRomanPSMT"/>
                <w:lang w:val="en-US"/>
              </w:rPr>
              <w:t>substitui</w:t>
            </w:r>
            <w:proofErr w:type="spellEnd"/>
            <w:r w:rsidRPr="00047FF6">
              <w:rPr>
                <w:rFonts w:eastAsia="TimesNewRomanPSMT"/>
                <w:lang w:val="en-US"/>
              </w:rPr>
              <w:t xml:space="preserve"> cu </w:t>
            </w:r>
            <w:proofErr w:type="spellStart"/>
            <w:r w:rsidRPr="00047FF6">
              <w:rPr>
                <w:rFonts w:eastAsia="TimesNewRomanPSMT"/>
                <w:lang w:val="en-US"/>
              </w:rPr>
              <w:t>textul</w:t>
            </w:r>
            <w:proofErr w:type="spellEnd"/>
            <w:r w:rsidRPr="00047FF6">
              <w:rPr>
                <w:rFonts w:eastAsia="TimesNewRomanPSMT"/>
                <w:lang w:val="en-US"/>
              </w:rPr>
              <w:t xml:space="preserve"> „</w:t>
            </w:r>
            <w:proofErr w:type="spellStart"/>
            <w:r w:rsidRPr="00047FF6">
              <w:rPr>
                <w:rFonts w:eastAsia="TimesNewRomanPSMT"/>
                <w:lang w:val="en-US"/>
              </w:rPr>
              <w:t>subpct</w:t>
            </w:r>
            <w:proofErr w:type="spellEnd"/>
            <w:r w:rsidRPr="00047FF6">
              <w:rPr>
                <w:rFonts w:eastAsia="TimesNewRomanPSMT"/>
                <w:lang w:val="en-US"/>
              </w:rPr>
              <w:t xml:space="preserve">. </w:t>
            </w:r>
            <w:r w:rsidRPr="00047FF6">
              <w:rPr>
                <w:rFonts w:eastAsia="TimesNewRomanPSMT"/>
              </w:rPr>
              <w:t xml:space="preserve">152.2”. </w:t>
            </w:r>
          </w:p>
        </w:tc>
        <w:tc>
          <w:tcPr>
            <w:tcW w:w="3827" w:type="dxa"/>
          </w:tcPr>
          <w:p w14:paraId="6708BC9D" w14:textId="77777777" w:rsidR="00903231" w:rsidRDefault="009A01B7" w:rsidP="00EB45F5">
            <w:pPr>
              <w:jc w:val="both"/>
              <w:rPr>
                <w:b/>
                <w:lang w:val="ro-RO"/>
              </w:rPr>
            </w:pPr>
            <w:r>
              <w:rPr>
                <w:b/>
                <w:lang w:val="ro-RO"/>
              </w:rPr>
              <w:lastRenderedPageBreak/>
              <w:t>S</w:t>
            </w:r>
            <w:r w:rsidRPr="0099025D">
              <w:rPr>
                <w:b/>
                <w:lang w:val="ro-RO"/>
              </w:rPr>
              <w:t>e acceptă</w:t>
            </w:r>
            <w:r>
              <w:rPr>
                <w:b/>
                <w:lang w:val="ro-RO"/>
              </w:rPr>
              <w:t>.</w:t>
            </w:r>
          </w:p>
          <w:p w14:paraId="7AA03B4B" w14:textId="77777777" w:rsidR="009A01B7" w:rsidRDefault="009A01B7" w:rsidP="00EB45F5">
            <w:pPr>
              <w:jc w:val="both"/>
              <w:rPr>
                <w:b/>
                <w:lang w:val="ro-RO"/>
              </w:rPr>
            </w:pPr>
          </w:p>
          <w:p w14:paraId="239CB1DC" w14:textId="77777777" w:rsidR="009A01B7" w:rsidRDefault="009A01B7" w:rsidP="00EB45F5">
            <w:pPr>
              <w:jc w:val="both"/>
              <w:rPr>
                <w:b/>
                <w:lang w:val="ro-RO"/>
              </w:rPr>
            </w:pPr>
          </w:p>
          <w:p w14:paraId="49E32606" w14:textId="3AD2187E" w:rsidR="009A01B7" w:rsidRDefault="009A01B7" w:rsidP="00EB45F5">
            <w:pPr>
              <w:jc w:val="both"/>
              <w:rPr>
                <w:b/>
                <w:lang w:val="ro-RO"/>
              </w:rPr>
            </w:pPr>
            <w:r>
              <w:rPr>
                <w:b/>
                <w:lang w:val="ro-RO"/>
              </w:rPr>
              <w:t>S</w:t>
            </w:r>
            <w:r w:rsidRPr="0099025D">
              <w:rPr>
                <w:b/>
                <w:lang w:val="ro-RO"/>
              </w:rPr>
              <w:t>e acceptă</w:t>
            </w:r>
            <w:r>
              <w:rPr>
                <w:b/>
                <w:lang w:val="ro-RO"/>
              </w:rPr>
              <w:t>.</w:t>
            </w:r>
          </w:p>
        </w:tc>
      </w:tr>
      <w:tr w:rsidR="00903231" w:rsidRPr="00310E31" w14:paraId="32277247" w14:textId="77777777" w:rsidTr="00141F14">
        <w:trPr>
          <w:trHeight w:val="701"/>
        </w:trPr>
        <w:tc>
          <w:tcPr>
            <w:tcW w:w="704" w:type="dxa"/>
            <w:vMerge/>
          </w:tcPr>
          <w:p w14:paraId="172FECE3" w14:textId="77777777" w:rsidR="00903231" w:rsidRDefault="00903231" w:rsidP="00EB45F5">
            <w:pPr>
              <w:rPr>
                <w:b/>
                <w:lang w:val="ro-RO"/>
              </w:rPr>
            </w:pPr>
          </w:p>
        </w:tc>
        <w:tc>
          <w:tcPr>
            <w:tcW w:w="2410" w:type="dxa"/>
            <w:vMerge/>
          </w:tcPr>
          <w:p w14:paraId="249F7DE8" w14:textId="77777777" w:rsidR="00903231" w:rsidRPr="004503BE" w:rsidRDefault="00903231" w:rsidP="009144D2">
            <w:pPr>
              <w:pStyle w:val="NormalWeb"/>
              <w:spacing w:before="0" w:beforeAutospacing="0" w:after="0" w:afterAutospacing="0"/>
              <w:jc w:val="both"/>
              <w:rPr>
                <w:b/>
                <w:bCs/>
                <w:lang w:val="ro-RO"/>
              </w:rPr>
            </w:pPr>
          </w:p>
        </w:tc>
        <w:tc>
          <w:tcPr>
            <w:tcW w:w="7513" w:type="dxa"/>
          </w:tcPr>
          <w:p w14:paraId="15AE0506" w14:textId="2453F585" w:rsidR="00903231" w:rsidRPr="00F60386" w:rsidRDefault="00F60386" w:rsidP="00E45738">
            <w:pPr>
              <w:jc w:val="both"/>
            </w:pPr>
            <w:r w:rsidRPr="00F60386">
              <w:rPr>
                <w:rFonts w:eastAsia="TimesNewRomanPSMT"/>
                <w:lang w:val="en-US"/>
              </w:rPr>
              <w:t xml:space="preserve">La pct. 172, care </w:t>
            </w:r>
            <w:proofErr w:type="spellStart"/>
            <w:r w:rsidRPr="00F60386">
              <w:rPr>
                <w:rFonts w:eastAsia="TimesNewRomanPSMT"/>
                <w:lang w:val="en-US"/>
              </w:rPr>
              <w:t>transpune</w:t>
            </w:r>
            <w:proofErr w:type="spellEnd"/>
            <w:r w:rsidRPr="00F60386">
              <w:rPr>
                <w:rFonts w:eastAsia="TimesNewRomanPSMT"/>
                <w:lang w:val="en-US"/>
              </w:rPr>
              <w:t xml:space="preserve"> art. 43l </w:t>
            </w:r>
            <w:proofErr w:type="spellStart"/>
            <w:r w:rsidRPr="00F60386">
              <w:rPr>
                <w:rFonts w:eastAsia="TimesNewRomanPSMT"/>
                <w:lang w:val="en-US"/>
              </w:rPr>
              <w:t>alin</w:t>
            </w:r>
            <w:proofErr w:type="spellEnd"/>
            <w:r w:rsidRPr="00F60386">
              <w:rPr>
                <w:rFonts w:eastAsia="TimesNewRomanPSMT"/>
                <w:lang w:val="en-US"/>
              </w:rPr>
              <w:t xml:space="preserve">. (5) din </w:t>
            </w:r>
            <w:proofErr w:type="spellStart"/>
            <w:r w:rsidRPr="00F60386">
              <w:rPr>
                <w:i/>
                <w:iCs/>
                <w:lang w:val="en-US"/>
              </w:rPr>
              <w:t>Regulamentul</w:t>
            </w:r>
            <w:proofErr w:type="spellEnd"/>
            <w:r w:rsidRPr="00F60386">
              <w:rPr>
                <w:i/>
                <w:iCs/>
                <w:lang w:val="en-US"/>
              </w:rPr>
              <w:t xml:space="preserve"> de </w:t>
            </w:r>
            <w:proofErr w:type="spellStart"/>
            <w:r w:rsidRPr="00F60386">
              <w:rPr>
                <w:i/>
                <w:iCs/>
                <w:lang w:val="en-US"/>
              </w:rPr>
              <w:t>punere</w:t>
            </w:r>
            <w:proofErr w:type="spellEnd"/>
            <w:r w:rsidRPr="00F60386">
              <w:rPr>
                <w:i/>
                <w:iCs/>
                <w:lang w:val="en-US"/>
              </w:rPr>
              <w:t xml:space="preserve"> </w:t>
            </w:r>
            <w:proofErr w:type="spellStart"/>
            <w:r w:rsidRPr="00F60386">
              <w:rPr>
                <w:i/>
                <w:iCs/>
                <w:lang w:val="en-US"/>
              </w:rPr>
              <w:t>în</w:t>
            </w:r>
            <w:proofErr w:type="spellEnd"/>
            <w:r w:rsidRPr="00F60386">
              <w:rPr>
                <w:i/>
                <w:iCs/>
                <w:lang w:val="en-US"/>
              </w:rPr>
              <w:t xml:space="preserve"> </w:t>
            </w:r>
            <w:proofErr w:type="spellStart"/>
            <w:r w:rsidRPr="00F60386">
              <w:rPr>
                <w:i/>
                <w:iCs/>
                <w:lang w:val="en-US"/>
              </w:rPr>
              <w:t>aplicare</w:t>
            </w:r>
            <w:proofErr w:type="spellEnd"/>
            <w:r w:rsidRPr="00F60386">
              <w:rPr>
                <w:i/>
                <w:iCs/>
                <w:lang w:val="en-US"/>
              </w:rPr>
              <w:t xml:space="preserve"> (UE) 2018/2067</w:t>
            </w:r>
            <w:r w:rsidRPr="00F60386">
              <w:rPr>
                <w:rFonts w:eastAsia="TimesNewRomanPSMT"/>
                <w:lang w:val="en-US"/>
              </w:rPr>
              <w:t xml:space="preserve">, </w:t>
            </w:r>
            <w:proofErr w:type="spellStart"/>
            <w:r w:rsidRPr="00F60386">
              <w:rPr>
                <w:rFonts w:eastAsia="TimesNewRomanPSMT"/>
                <w:lang w:val="en-US"/>
              </w:rPr>
              <w:t>textul</w:t>
            </w:r>
            <w:proofErr w:type="spellEnd"/>
            <w:r w:rsidRPr="00F60386">
              <w:rPr>
                <w:rFonts w:eastAsia="TimesNewRomanPSMT"/>
                <w:lang w:val="en-US"/>
              </w:rPr>
              <w:t xml:space="preserve"> „</w:t>
            </w:r>
            <w:proofErr w:type="spellStart"/>
            <w:r w:rsidRPr="00F60386">
              <w:rPr>
                <w:rFonts w:eastAsia="TimesNewRomanPSMT"/>
                <w:lang w:val="en-US"/>
              </w:rPr>
              <w:t>anexa</w:t>
            </w:r>
            <w:proofErr w:type="spellEnd"/>
            <w:r w:rsidRPr="00F60386">
              <w:rPr>
                <w:rFonts w:eastAsia="TimesNewRomanPSMT"/>
                <w:lang w:val="en-US"/>
              </w:rPr>
              <w:t xml:space="preserve"> nr. 1 la Legea nr. 74/2024 </w:t>
            </w:r>
            <w:proofErr w:type="spellStart"/>
            <w:r w:rsidRPr="00F60386">
              <w:rPr>
                <w:rFonts w:eastAsia="TimesNewRomanPSMT"/>
                <w:lang w:val="en-US"/>
              </w:rPr>
              <w:t>privind</w:t>
            </w:r>
            <w:proofErr w:type="spellEnd"/>
            <w:r w:rsidRPr="00F60386">
              <w:rPr>
                <w:rFonts w:eastAsia="TimesNewRomanPSMT"/>
                <w:lang w:val="en-US"/>
              </w:rPr>
              <w:t xml:space="preserve"> </w:t>
            </w:r>
            <w:proofErr w:type="spellStart"/>
            <w:r w:rsidRPr="00F60386">
              <w:rPr>
                <w:rFonts w:eastAsia="TimesNewRomanPSMT"/>
                <w:lang w:val="en-US"/>
              </w:rPr>
              <w:t>acțiunile</w:t>
            </w:r>
            <w:proofErr w:type="spellEnd"/>
            <w:r w:rsidRPr="00F60386">
              <w:rPr>
                <w:rFonts w:eastAsia="TimesNewRomanPSMT"/>
                <w:lang w:val="en-US"/>
              </w:rPr>
              <w:t xml:space="preserve"> </w:t>
            </w:r>
            <w:proofErr w:type="spellStart"/>
            <w:r w:rsidRPr="00F60386">
              <w:rPr>
                <w:rFonts w:eastAsia="TimesNewRomanPSMT"/>
                <w:lang w:val="en-US"/>
              </w:rPr>
              <w:t>climatice</w:t>
            </w:r>
            <w:proofErr w:type="spellEnd"/>
            <w:r w:rsidRPr="00F60386">
              <w:rPr>
                <w:rFonts w:eastAsia="TimesNewRomanPSMT"/>
                <w:lang w:val="en-US"/>
              </w:rPr>
              <w:t xml:space="preserve">” se </w:t>
            </w:r>
            <w:proofErr w:type="spellStart"/>
            <w:r w:rsidRPr="00F60386">
              <w:rPr>
                <w:rFonts w:eastAsia="TimesNewRomanPSMT"/>
                <w:lang w:val="en-US"/>
              </w:rPr>
              <w:t>va</w:t>
            </w:r>
            <w:proofErr w:type="spellEnd"/>
            <w:r w:rsidRPr="00F60386">
              <w:rPr>
                <w:rFonts w:eastAsia="TimesNewRomanPSMT"/>
                <w:lang w:val="en-US"/>
              </w:rPr>
              <w:t xml:space="preserve"> </w:t>
            </w:r>
            <w:proofErr w:type="spellStart"/>
            <w:r w:rsidRPr="00F60386">
              <w:rPr>
                <w:rFonts w:eastAsia="TimesNewRomanPSMT"/>
                <w:lang w:val="en-US"/>
              </w:rPr>
              <w:t>revizui</w:t>
            </w:r>
            <w:proofErr w:type="spellEnd"/>
            <w:r w:rsidRPr="00F60386">
              <w:rPr>
                <w:rFonts w:eastAsia="TimesNewRomanPSMT"/>
                <w:lang w:val="en-US"/>
              </w:rPr>
              <w:t xml:space="preserve">, </w:t>
            </w:r>
            <w:proofErr w:type="spellStart"/>
            <w:r w:rsidRPr="00F60386">
              <w:rPr>
                <w:rFonts w:eastAsia="TimesNewRomanPSMT"/>
                <w:lang w:val="en-US"/>
              </w:rPr>
              <w:t>deoarece</w:t>
            </w:r>
            <w:proofErr w:type="spellEnd"/>
            <w:r w:rsidRPr="00F60386">
              <w:rPr>
                <w:rFonts w:eastAsia="TimesNewRomanPSMT"/>
                <w:lang w:val="en-US"/>
              </w:rPr>
              <w:t xml:space="preserve"> nu </w:t>
            </w:r>
            <w:proofErr w:type="spellStart"/>
            <w:r w:rsidRPr="00F60386">
              <w:rPr>
                <w:rFonts w:eastAsia="TimesNewRomanPSMT"/>
                <w:lang w:val="en-US"/>
              </w:rPr>
              <w:t>transpune</w:t>
            </w:r>
            <w:proofErr w:type="spellEnd"/>
            <w:r w:rsidRPr="00F60386">
              <w:rPr>
                <w:rFonts w:eastAsia="TimesNewRomanPSMT"/>
                <w:lang w:val="en-US"/>
              </w:rPr>
              <w:t xml:space="preserve"> </w:t>
            </w:r>
            <w:proofErr w:type="spellStart"/>
            <w:r w:rsidRPr="00F60386">
              <w:rPr>
                <w:rFonts w:eastAsia="TimesNewRomanPSMT"/>
                <w:lang w:val="en-US"/>
              </w:rPr>
              <w:t>capitolului</w:t>
            </w:r>
            <w:proofErr w:type="spellEnd"/>
            <w:r w:rsidRPr="00F60386">
              <w:rPr>
                <w:rFonts w:eastAsia="TimesNewRomanPSMT"/>
                <w:lang w:val="en-US"/>
              </w:rPr>
              <w:t xml:space="preserve"> III din </w:t>
            </w:r>
            <w:proofErr w:type="spellStart"/>
            <w:r w:rsidRPr="00F60386">
              <w:rPr>
                <w:i/>
                <w:iCs/>
                <w:lang w:val="en-US"/>
              </w:rPr>
              <w:t>Directiva</w:t>
            </w:r>
            <w:proofErr w:type="spellEnd"/>
            <w:r w:rsidRPr="00F60386">
              <w:rPr>
                <w:i/>
                <w:iCs/>
                <w:lang w:val="en-US"/>
              </w:rPr>
              <w:t xml:space="preserve"> 2003/87/CE</w:t>
            </w:r>
            <w:r w:rsidRPr="00F60386">
              <w:rPr>
                <w:rFonts w:eastAsia="TimesNewRomanPSMT"/>
                <w:lang w:val="en-US"/>
              </w:rPr>
              <w:t xml:space="preserve">, la care se face </w:t>
            </w:r>
            <w:proofErr w:type="spellStart"/>
            <w:r w:rsidRPr="00F60386">
              <w:rPr>
                <w:rFonts w:eastAsia="TimesNewRomanPSMT"/>
                <w:lang w:val="en-US"/>
              </w:rPr>
              <w:t>referința</w:t>
            </w:r>
            <w:proofErr w:type="spellEnd"/>
            <w:r w:rsidRPr="00F60386">
              <w:rPr>
                <w:rFonts w:eastAsia="TimesNewRomanPSMT"/>
                <w:lang w:val="en-US"/>
              </w:rPr>
              <w:t xml:space="preserve">̆ la art. 43l </w:t>
            </w:r>
            <w:proofErr w:type="spellStart"/>
            <w:r w:rsidRPr="00F60386">
              <w:rPr>
                <w:rFonts w:eastAsia="TimesNewRomanPSMT"/>
                <w:lang w:val="en-US"/>
              </w:rPr>
              <w:t>alin</w:t>
            </w:r>
            <w:proofErr w:type="spellEnd"/>
            <w:r w:rsidRPr="00F60386">
              <w:rPr>
                <w:rFonts w:eastAsia="TimesNewRomanPSMT"/>
                <w:lang w:val="en-US"/>
              </w:rPr>
              <w:t xml:space="preserve">. </w:t>
            </w:r>
            <w:r w:rsidRPr="00F60386">
              <w:rPr>
                <w:rFonts w:eastAsia="TimesNewRomanPSMT"/>
              </w:rPr>
              <w:t xml:space="preserve">(5) din actul european (obiecție similară și la pct. 172). </w:t>
            </w:r>
          </w:p>
        </w:tc>
        <w:tc>
          <w:tcPr>
            <w:tcW w:w="3827" w:type="dxa"/>
          </w:tcPr>
          <w:p w14:paraId="1D55D94A" w14:textId="18F666A6" w:rsidR="00F60386" w:rsidRPr="00C964A6" w:rsidRDefault="00310E31" w:rsidP="00F60386">
            <w:pPr>
              <w:jc w:val="both"/>
              <w:rPr>
                <w:b/>
                <w:lang w:val="ro-RO"/>
              </w:rPr>
            </w:pPr>
            <w:r>
              <w:rPr>
                <w:b/>
                <w:lang w:val="ro-RO"/>
              </w:rPr>
              <w:t>S</w:t>
            </w:r>
            <w:r w:rsidR="00F60386" w:rsidRPr="00C964A6">
              <w:rPr>
                <w:b/>
                <w:lang w:val="ro-RO"/>
              </w:rPr>
              <w:t>e acceptă.</w:t>
            </w:r>
          </w:p>
          <w:p w14:paraId="02A1157B" w14:textId="078D5461" w:rsidR="00903231" w:rsidRDefault="00F60386" w:rsidP="00F60386">
            <w:pPr>
              <w:jc w:val="both"/>
              <w:rPr>
                <w:lang w:val="en-US"/>
              </w:rPr>
            </w:pPr>
            <w:proofErr w:type="spellStart"/>
            <w:r w:rsidRPr="00947F4D">
              <w:rPr>
                <w:lang w:val="en-US"/>
              </w:rPr>
              <w:t>Ministerul</w:t>
            </w:r>
            <w:proofErr w:type="spellEnd"/>
            <w:r w:rsidRPr="00947F4D">
              <w:rPr>
                <w:lang w:val="en-US"/>
              </w:rPr>
              <w:t xml:space="preserve"> </w:t>
            </w:r>
            <w:proofErr w:type="spellStart"/>
            <w:r w:rsidRPr="00947F4D">
              <w:rPr>
                <w:lang w:val="en-US"/>
              </w:rPr>
              <w:t>planifică</w:t>
            </w:r>
            <w:proofErr w:type="spellEnd"/>
            <w:r w:rsidRPr="00947F4D">
              <w:rPr>
                <w:lang w:val="en-US"/>
              </w:rPr>
              <w:t xml:space="preserve"> </w:t>
            </w:r>
            <w:proofErr w:type="spellStart"/>
            <w:r w:rsidRPr="00947F4D">
              <w:rPr>
                <w:lang w:val="en-US"/>
              </w:rPr>
              <w:t>modificarea</w:t>
            </w:r>
            <w:proofErr w:type="spellEnd"/>
            <w:r w:rsidRPr="00947F4D">
              <w:rPr>
                <w:lang w:val="en-US"/>
              </w:rPr>
              <w:t xml:space="preserve"> </w:t>
            </w:r>
            <w:proofErr w:type="spellStart"/>
            <w:r w:rsidRPr="00947F4D">
              <w:rPr>
                <w:lang w:val="en-US"/>
              </w:rPr>
              <w:t>Legii</w:t>
            </w:r>
            <w:proofErr w:type="spellEnd"/>
            <w:r w:rsidRPr="00947F4D">
              <w:rPr>
                <w:lang w:val="en-US"/>
              </w:rPr>
              <w:t xml:space="preserve"> nr. 74/2024 </w:t>
            </w:r>
            <w:proofErr w:type="spellStart"/>
            <w:r w:rsidRPr="00947F4D">
              <w:rPr>
                <w:lang w:val="en-US"/>
              </w:rPr>
              <w:t>privind</w:t>
            </w:r>
            <w:proofErr w:type="spellEnd"/>
            <w:r w:rsidRPr="00947F4D">
              <w:rPr>
                <w:lang w:val="en-US"/>
              </w:rPr>
              <w:t xml:space="preserve"> </w:t>
            </w:r>
            <w:proofErr w:type="spellStart"/>
            <w:r w:rsidRPr="00947F4D">
              <w:rPr>
                <w:lang w:val="en-US"/>
              </w:rPr>
              <w:t>acțiunile</w:t>
            </w:r>
            <w:proofErr w:type="spellEnd"/>
            <w:r w:rsidRPr="00947F4D">
              <w:rPr>
                <w:lang w:val="en-US"/>
              </w:rPr>
              <w:t xml:space="preserve"> </w:t>
            </w:r>
            <w:proofErr w:type="spellStart"/>
            <w:r w:rsidRPr="00947F4D">
              <w:rPr>
                <w:lang w:val="en-US"/>
              </w:rPr>
              <w:t>climatice</w:t>
            </w:r>
            <w:proofErr w:type="spellEnd"/>
            <w:r w:rsidRPr="00947F4D">
              <w:rPr>
                <w:lang w:val="en-US"/>
              </w:rPr>
              <w:t xml:space="preserve">, în care </w:t>
            </w:r>
            <w:proofErr w:type="spellStart"/>
            <w:r w:rsidRPr="00947F4D">
              <w:rPr>
                <w:lang w:val="en-US"/>
              </w:rPr>
              <w:t>vor</w:t>
            </w:r>
            <w:proofErr w:type="spellEnd"/>
            <w:r w:rsidRPr="00947F4D">
              <w:rPr>
                <w:lang w:val="en-US"/>
              </w:rPr>
              <w:t xml:space="preserve"> fi </w:t>
            </w:r>
            <w:proofErr w:type="spellStart"/>
            <w:r w:rsidRPr="00947F4D">
              <w:rPr>
                <w:lang w:val="en-US"/>
              </w:rPr>
              <w:t>incluse</w:t>
            </w:r>
            <w:proofErr w:type="spellEnd"/>
            <w:r w:rsidRPr="00947F4D">
              <w:rPr>
                <w:lang w:val="en-US"/>
              </w:rPr>
              <w:t xml:space="preserve"> </w:t>
            </w:r>
            <w:proofErr w:type="spellStart"/>
            <w:r w:rsidRPr="00947F4D">
              <w:rPr>
                <w:lang w:val="en-US"/>
              </w:rPr>
              <w:t>propunerile</w:t>
            </w:r>
            <w:proofErr w:type="spellEnd"/>
            <w:r w:rsidRPr="00947F4D">
              <w:rPr>
                <w:lang w:val="en-US"/>
              </w:rPr>
              <w:t xml:space="preserve"> </w:t>
            </w:r>
            <w:proofErr w:type="spellStart"/>
            <w:r w:rsidRPr="00947F4D">
              <w:rPr>
                <w:lang w:val="en-US"/>
              </w:rPr>
              <w:t>menționate</w:t>
            </w:r>
            <w:proofErr w:type="spellEnd"/>
            <w:r w:rsidRPr="00947F4D">
              <w:rPr>
                <w:lang w:val="en-US"/>
              </w:rPr>
              <w:t>.</w:t>
            </w:r>
            <w:r w:rsidR="00310E31" w:rsidRPr="00310E31">
              <w:rPr>
                <w:lang w:val="en-US"/>
              </w:rPr>
              <w:t xml:space="preserve"> </w:t>
            </w:r>
            <w:proofErr w:type="spellStart"/>
            <w:r w:rsidR="00310E31" w:rsidRPr="00310E31">
              <w:rPr>
                <w:lang w:val="en-US"/>
              </w:rPr>
              <w:t>Modificările</w:t>
            </w:r>
            <w:proofErr w:type="spellEnd"/>
            <w:r w:rsidR="00310E31" w:rsidRPr="00310E31">
              <w:rPr>
                <w:lang w:val="en-US"/>
              </w:rPr>
              <w:t xml:space="preserve"> la Legea nr. 74/2024 </w:t>
            </w:r>
            <w:proofErr w:type="spellStart"/>
            <w:r w:rsidR="00310E31" w:rsidRPr="00310E31">
              <w:rPr>
                <w:lang w:val="en-US"/>
              </w:rPr>
              <w:t>urmează</w:t>
            </w:r>
            <w:proofErr w:type="spellEnd"/>
            <w:r w:rsidR="00310E31" w:rsidRPr="00310E31">
              <w:rPr>
                <w:lang w:val="en-US"/>
              </w:rPr>
              <w:t xml:space="preserve"> </w:t>
            </w:r>
            <w:proofErr w:type="spellStart"/>
            <w:r w:rsidR="00310E31" w:rsidRPr="00310E31">
              <w:rPr>
                <w:lang w:val="en-US"/>
              </w:rPr>
              <w:t>să</w:t>
            </w:r>
            <w:proofErr w:type="spellEnd"/>
            <w:r w:rsidR="00310E31" w:rsidRPr="00310E31">
              <w:rPr>
                <w:lang w:val="en-US"/>
              </w:rPr>
              <w:t xml:space="preserve"> </w:t>
            </w:r>
            <w:proofErr w:type="spellStart"/>
            <w:r w:rsidR="00310E31" w:rsidRPr="00310E31">
              <w:rPr>
                <w:lang w:val="en-US"/>
              </w:rPr>
              <w:t>intre</w:t>
            </w:r>
            <w:proofErr w:type="spellEnd"/>
            <w:r w:rsidR="00310E31" w:rsidRPr="00310E31">
              <w:rPr>
                <w:lang w:val="en-US"/>
              </w:rPr>
              <w:t xml:space="preserve"> în </w:t>
            </w:r>
            <w:proofErr w:type="spellStart"/>
            <w:r w:rsidR="00310E31" w:rsidRPr="00310E31">
              <w:rPr>
                <w:lang w:val="en-US"/>
              </w:rPr>
              <w:t>vigoare</w:t>
            </w:r>
            <w:proofErr w:type="spellEnd"/>
            <w:r w:rsidR="00310E31" w:rsidRPr="00310E31">
              <w:rPr>
                <w:lang w:val="en-US"/>
              </w:rPr>
              <w:t xml:space="preserve"> cel </w:t>
            </w:r>
            <w:proofErr w:type="spellStart"/>
            <w:proofErr w:type="gramStart"/>
            <w:r w:rsidR="00310E31" w:rsidRPr="00310E31">
              <w:rPr>
                <w:lang w:val="en-US"/>
              </w:rPr>
              <w:t>târziu</w:t>
            </w:r>
            <w:proofErr w:type="spellEnd"/>
            <w:r w:rsidR="00310E31" w:rsidRPr="00310E31">
              <w:rPr>
                <w:lang w:val="en-US"/>
              </w:rPr>
              <w:t xml:space="preserve">  la</w:t>
            </w:r>
            <w:proofErr w:type="gramEnd"/>
            <w:r w:rsidR="00310E31" w:rsidRPr="00310E31">
              <w:rPr>
                <w:lang w:val="en-US"/>
              </w:rPr>
              <w:t xml:space="preserve"> data </w:t>
            </w:r>
            <w:proofErr w:type="spellStart"/>
            <w:r w:rsidR="00310E31" w:rsidRPr="00310E31">
              <w:rPr>
                <w:lang w:val="en-US"/>
              </w:rPr>
              <w:t>intrării</w:t>
            </w:r>
            <w:proofErr w:type="spellEnd"/>
            <w:r w:rsidR="00310E31" w:rsidRPr="00310E31">
              <w:rPr>
                <w:lang w:val="en-US"/>
              </w:rPr>
              <w:t xml:space="preserve"> în </w:t>
            </w:r>
            <w:proofErr w:type="spellStart"/>
            <w:r w:rsidR="00310E31" w:rsidRPr="00310E31">
              <w:rPr>
                <w:lang w:val="en-US"/>
              </w:rPr>
              <w:t>vigoare</w:t>
            </w:r>
            <w:proofErr w:type="spellEnd"/>
            <w:r w:rsidR="00310E31" w:rsidRPr="00310E31">
              <w:rPr>
                <w:lang w:val="en-US"/>
              </w:rPr>
              <w:t xml:space="preserve"> a </w:t>
            </w:r>
            <w:proofErr w:type="spellStart"/>
            <w:r w:rsidR="00310E31" w:rsidRPr="00310E31">
              <w:rPr>
                <w:lang w:val="en-US"/>
              </w:rPr>
              <w:t>proiectului</w:t>
            </w:r>
            <w:proofErr w:type="spellEnd"/>
            <w:r w:rsidR="00310E31" w:rsidRPr="00310E31">
              <w:rPr>
                <w:lang w:val="en-US"/>
              </w:rPr>
              <w:t xml:space="preserve"> </w:t>
            </w:r>
            <w:proofErr w:type="spellStart"/>
            <w:r w:rsidR="00310E31" w:rsidRPr="00310E31">
              <w:rPr>
                <w:lang w:val="en-US"/>
              </w:rPr>
              <w:t>hotărârii</w:t>
            </w:r>
            <w:proofErr w:type="spellEnd"/>
            <w:r w:rsidR="00310E31" w:rsidRPr="00310E31">
              <w:rPr>
                <w:lang w:val="en-US"/>
              </w:rPr>
              <w:t xml:space="preserve">, </w:t>
            </w:r>
            <w:proofErr w:type="spellStart"/>
            <w:r w:rsidR="00310E31" w:rsidRPr="00310E31">
              <w:rPr>
                <w:lang w:val="en-US"/>
              </w:rPr>
              <w:t>adică</w:t>
            </w:r>
            <w:proofErr w:type="spellEnd"/>
            <w:r w:rsidR="00310E31" w:rsidRPr="00310E31">
              <w:rPr>
                <w:lang w:val="en-US"/>
              </w:rPr>
              <w:t xml:space="preserve"> la </w:t>
            </w:r>
            <w:proofErr w:type="spellStart"/>
            <w:r w:rsidR="00310E31" w:rsidRPr="00310E31">
              <w:rPr>
                <w:lang w:val="en-US"/>
              </w:rPr>
              <w:t>expirarea</w:t>
            </w:r>
            <w:proofErr w:type="spellEnd"/>
            <w:r w:rsidR="00310E31" w:rsidRPr="00310E31">
              <w:rPr>
                <w:lang w:val="en-US"/>
              </w:rPr>
              <w:t xml:space="preserve"> a 6 </w:t>
            </w:r>
            <w:proofErr w:type="spellStart"/>
            <w:r w:rsidR="00310E31" w:rsidRPr="00310E31">
              <w:rPr>
                <w:lang w:val="en-US"/>
              </w:rPr>
              <w:t>luni</w:t>
            </w:r>
            <w:proofErr w:type="spellEnd"/>
            <w:r w:rsidR="00310E31" w:rsidRPr="00310E31">
              <w:rPr>
                <w:lang w:val="en-US"/>
              </w:rPr>
              <w:t xml:space="preserve"> de la data </w:t>
            </w:r>
            <w:proofErr w:type="spellStart"/>
            <w:r w:rsidR="00310E31" w:rsidRPr="00310E31">
              <w:rPr>
                <w:lang w:val="en-US"/>
              </w:rPr>
              <w:t>publicării</w:t>
            </w:r>
            <w:proofErr w:type="spellEnd"/>
            <w:r w:rsidR="00310E31" w:rsidRPr="00310E31">
              <w:rPr>
                <w:lang w:val="en-US"/>
              </w:rPr>
              <w:t xml:space="preserve"> în </w:t>
            </w:r>
            <w:proofErr w:type="spellStart"/>
            <w:r w:rsidR="00310E31" w:rsidRPr="00310E31">
              <w:rPr>
                <w:lang w:val="en-US"/>
              </w:rPr>
              <w:t>Monitorul</w:t>
            </w:r>
            <w:proofErr w:type="spellEnd"/>
            <w:r w:rsidR="00310E31" w:rsidRPr="00310E31">
              <w:rPr>
                <w:lang w:val="en-US"/>
              </w:rPr>
              <w:t xml:space="preserve"> </w:t>
            </w:r>
            <w:proofErr w:type="spellStart"/>
            <w:r w:rsidR="00310E31" w:rsidRPr="00310E31">
              <w:rPr>
                <w:lang w:val="en-US"/>
              </w:rPr>
              <w:t>Oficial</w:t>
            </w:r>
            <w:proofErr w:type="spellEnd"/>
            <w:r w:rsidR="00310E31" w:rsidRPr="00310E31">
              <w:rPr>
                <w:lang w:val="en-US"/>
              </w:rPr>
              <w:t xml:space="preserve"> al </w:t>
            </w:r>
            <w:proofErr w:type="spellStart"/>
            <w:r w:rsidR="00310E31" w:rsidRPr="00310E31">
              <w:rPr>
                <w:lang w:val="en-US"/>
              </w:rPr>
              <w:t>Republicii</w:t>
            </w:r>
            <w:proofErr w:type="spellEnd"/>
            <w:r w:rsidR="00310E31" w:rsidRPr="00310E31">
              <w:rPr>
                <w:lang w:val="en-US"/>
              </w:rPr>
              <w:t xml:space="preserve"> Moldova</w:t>
            </w:r>
            <w:r w:rsidR="00310E31">
              <w:rPr>
                <w:lang w:val="en-US"/>
              </w:rPr>
              <w:t>.</w:t>
            </w:r>
          </w:p>
          <w:p w14:paraId="2FA0F57D" w14:textId="77777777" w:rsidR="0078637F" w:rsidRDefault="0078637F" w:rsidP="00F60386">
            <w:pPr>
              <w:jc w:val="both"/>
              <w:rPr>
                <w:lang w:val="en-US"/>
              </w:rPr>
            </w:pPr>
          </w:p>
          <w:p w14:paraId="5003858E" w14:textId="30C0D519" w:rsidR="0078637F" w:rsidRDefault="0078637F" w:rsidP="00F60386">
            <w:pPr>
              <w:jc w:val="both"/>
              <w:rPr>
                <w:b/>
                <w:lang w:val="ro-RO"/>
              </w:rPr>
            </w:pPr>
          </w:p>
        </w:tc>
      </w:tr>
      <w:tr w:rsidR="00903231" w:rsidRPr="00311030" w14:paraId="40FAA860" w14:textId="77777777" w:rsidTr="00141F14">
        <w:trPr>
          <w:trHeight w:val="701"/>
        </w:trPr>
        <w:tc>
          <w:tcPr>
            <w:tcW w:w="704" w:type="dxa"/>
            <w:vMerge/>
          </w:tcPr>
          <w:p w14:paraId="3F9A14F9" w14:textId="77777777" w:rsidR="00903231" w:rsidRDefault="00903231" w:rsidP="00EB45F5">
            <w:pPr>
              <w:rPr>
                <w:b/>
                <w:lang w:val="ro-RO"/>
              </w:rPr>
            </w:pPr>
          </w:p>
        </w:tc>
        <w:tc>
          <w:tcPr>
            <w:tcW w:w="2410" w:type="dxa"/>
            <w:vMerge/>
          </w:tcPr>
          <w:p w14:paraId="1523762B" w14:textId="77777777" w:rsidR="00903231" w:rsidRPr="004503BE" w:rsidRDefault="00903231" w:rsidP="009144D2">
            <w:pPr>
              <w:pStyle w:val="NormalWeb"/>
              <w:spacing w:before="0" w:beforeAutospacing="0" w:after="0" w:afterAutospacing="0"/>
              <w:jc w:val="both"/>
              <w:rPr>
                <w:b/>
                <w:bCs/>
                <w:lang w:val="ro-RO"/>
              </w:rPr>
            </w:pPr>
          </w:p>
        </w:tc>
        <w:tc>
          <w:tcPr>
            <w:tcW w:w="7513" w:type="dxa"/>
          </w:tcPr>
          <w:p w14:paraId="0C78FDB5" w14:textId="38FEB1ED" w:rsidR="00903231" w:rsidRPr="00564EBA" w:rsidRDefault="00564EBA" w:rsidP="00E45738">
            <w:pPr>
              <w:jc w:val="both"/>
              <w:rPr>
                <w:lang w:val="en-US"/>
              </w:rPr>
            </w:pPr>
            <w:r w:rsidRPr="00564EBA">
              <w:rPr>
                <w:rFonts w:eastAsia="TimesNewRomanPSMT"/>
                <w:lang w:val="en-US"/>
              </w:rPr>
              <w:t xml:space="preserve">La pct. 173, care </w:t>
            </w:r>
            <w:proofErr w:type="spellStart"/>
            <w:r w:rsidRPr="00564EBA">
              <w:rPr>
                <w:rFonts w:eastAsia="TimesNewRomanPSMT"/>
                <w:lang w:val="en-US"/>
              </w:rPr>
              <w:t>transpune</w:t>
            </w:r>
            <w:proofErr w:type="spellEnd"/>
            <w:r w:rsidRPr="00564EBA">
              <w:rPr>
                <w:rFonts w:eastAsia="TimesNewRomanPSMT"/>
                <w:lang w:val="en-US"/>
              </w:rPr>
              <w:t xml:space="preserve"> art. 43l </w:t>
            </w:r>
            <w:proofErr w:type="spellStart"/>
            <w:r w:rsidRPr="00564EBA">
              <w:rPr>
                <w:rFonts w:eastAsia="TimesNewRomanPSMT"/>
                <w:lang w:val="en-US"/>
              </w:rPr>
              <w:t>alin</w:t>
            </w:r>
            <w:proofErr w:type="spellEnd"/>
            <w:r w:rsidRPr="00564EBA">
              <w:rPr>
                <w:rFonts w:eastAsia="TimesNewRomanPSMT"/>
                <w:lang w:val="en-US"/>
              </w:rPr>
              <w:t xml:space="preserve">. (6) din </w:t>
            </w:r>
            <w:proofErr w:type="spellStart"/>
            <w:r w:rsidRPr="00564EBA">
              <w:rPr>
                <w:i/>
                <w:iCs/>
                <w:lang w:val="en-US"/>
              </w:rPr>
              <w:t>Regulamentul</w:t>
            </w:r>
            <w:proofErr w:type="spellEnd"/>
            <w:r w:rsidRPr="00564EBA">
              <w:rPr>
                <w:i/>
                <w:iCs/>
                <w:lang w:val="en-US"/>
              </w:rPr>
              <w:t xml:space="preserve"> de </w:t>
            </w:r>
            <w:proofErr w:type="spellStart"/>
            <w:r w:rsidRPr="00564EBA">
              <w:rPr>
                <w:i/>
                <w:iCs/>
                <w:lang w:val="en-US"/>
              </w:rPr>
              <w:t>punere</w:t>
            </w:r>
            <w:proofErr w:type="spellEnd"/>
            <w:r w:rsidRPr="00564EBA">
              <w:rPr>
                <w:i/>
                <w:iCs/>
                <w:lang w:val="en-US"/>
              </w:rPr>
              <w:t xml:space="preserve"> </w:t>
            </w:r>
            <w:proofErr w:type="spellStart"/>
            <w:r w:rsidRPr="00564EBA">
              <w:rPr>
                <w:i/>
                <w:iCs/>
                <w:lang w:val="en-US"/>
              </w:rPr>
              <w:t>în</w:t>
            </w:r>
            <w:proofErr w:type="spellEnd"/>
            <w:r w:rsidRPr="00564EBA">
              <w:rPr>
                <w:i/>
                <w:iCs/>
                <w:lang w:val="en-US"/>
              </w:rPr>
              <w:t xml:space="preserve"> </w:t>
            </w:r>
            <w:proofErr w:type="spellStart"/>
            <w:r w:rsidRPr="00564EBA">
              <w:rPr>
                <w:i/>
                <w:iCs/>
                <w:lang w:val="en-US"/>
              </w:rPr>
              <w:t>aplicare</w:t>
            </w:r>
            <w:proofErr w:type="spellEnd"/>
            <w:r w:rsidRPr="00564EBA">
              <w:rPr>
                <w:i/>
                <w:iCs/>
                <w:lang w:val="en-US"/>
              </w:rPr>
              <w:t xml:space="preserve"> (UE) 2018/2067</w:t>
            </w:r>
            <w:r w:rsidRPr="00564EBA">
              <w:rPr>
                <w:rFonts w:eastAsia="TimesNewRomanPSMT"/>
                <w:lang w:val="en-US"/>
              </w:rPr>
              <w:t xml:space="preserve">, </w:t>
            </w:r>
            <w:proofErr w:type="spellStart"/>
            <w:r w:rsidRPr="00564EBA">
              <w:rPr>
                <w:rFonts w:eastAsia="TimesNewRomanPSMT"/>
                <w:lang w:val="en-US"/>
              </w:rPr>
              <w:t>referința</w:t>
            </w:r>
            <w:proofErr w:type="spellEnd"/>
            <w:r w:rsidRPr="00564EBA">
              <w:rPr>
                <w:rFonts w:eastAsia="TimesNewRomanPSMT"/>
                <w:lang w:val="en-US"/>
              </w:rPr>
              <w:t xml:space="preserve"> la </w:t>
            </w:r>
            <w:proofErr w:type="spellStart"/>
            <w:r w:rsidRPr="00564EBA">
              <w:rPr>
                <w:rFonts w:eastAsia="TimesNewRomanPSMT"/>
                <w:lang w:val="en-US"/>
              </w:rPr>
              <w:t>combustibilii</w:t>
            </w:r>
            <w:proofErr w:type="spellEnd"/>
            <w:r w:rsidRPr="00564EBA">
              <w:rPr>
                <w:rFonts w:eastAsia="TimesNewRomanPSMT"/>
                <w:lang w:val="en-US"/>
              </w:rPr>
              <w:t xml:space="preserve"> care pot fi </w:t>
            </w:r>
            <w:proofErr w:type="spellStart"/>
            <w:r w:rsidRPr="00564EBA">
              <w:rPr>
                <w:rFonts w:eastAsia="TimesNewRomanPSMT"/>
                <w:lang w:val="en-US"/>
              </w:rPr>
              <w:t>deduși</w:t>
            </w:r>
            <w:proofErr w:type="spellEnd"/>
            <w:r w:rsidRPr="00564EBA">
              <w:rPr>
                <w:rFonts w:eastAsia="TimesNewRomanPSMT"/>
                <w:lang w:val="en-US"/>
              </w:rPr>
              <w:t xml:space="preserve"> </w:t>
            </w:r>
            <w:proofErr w:type="spellStart"/>
            <w:r w:rsidRPr="00564EBA">
              <w:rPr>
                <w:rFonts w:eastAsia="TimesNewRomanPSMT"/>
                <w:lang w:val="en-US"/>
              </w:rPr>
              <w:t>în</w:t>
            </w:r>
            <w:proofErr w:type="spellEnd"/>
            <w:r w:rsidRPr="00564EBA">
              <w:rPr>
                <w:rFonts w:eastAsia="TimesNewRomanPSMT"/>
                <w:lang w:val="en-US"/>
              </w:rPr>
              <w:t xml:space="preserve"> </w:t>
            </w:r>
            <w:proofErr w:type="spellStart"/>
            <w:r w:rsidRPr="00564EBA">
              <w:rPr>
                <w:rFonts w:eastAsia="TimesNewRomanPSMT"/>
                <w:lang w:val="en-US"/>
              </w:rPr>
              <w:t>conformitate</w:t>
            </w:r>
            <w:proofErr w:type="spellEnd"/>
            <w:r w:rsidRPr="00564EBA">
              <w:rPr>
                <w:rFonts w:eastAsia="TimesNewRomanPSMT"/>
                <w:lang w:val="en-US"/>
              </w:rPr>
              <w:t xml:space="preserve"> cu </w:t>
            </w:r>
            <w:proofErr w:type="spellStart"/>
            <w:r w:rsidRPr="00564EBA">
              <w:rPr>
                <w:i/>
                <w:iCs/>
                <w:lang w:val="en-US"/>
              </w:rPr>
              <w:t>Hotărârea</w:t>
            </w:r>
            <w:proofErr w:type="spellEnd"/>
            <w:r w:rsidRPr="00564EBA">
              <w:rPr>
                <w:i/>
                <w:iCs/>
                <w:lang w:val="en-US"/>
              </w:rPr>
              <w:t xml:space="preserve"> </w:t>
            </w:r>
            <w:proofErr w:type="spellStart"/>
            <w:r w:rsidRPr="00564EBA">
              <w:rPr>
                <w:i/>
                <w:iCs/>
                <w:lang w:val="en-US"/>
              </w:rPr>
              <w:t>Guvernului</w:t>
            </w:r>
            <w:proofErr w:type="spellEnd"/>
            <w:r w:rsidRPr="00564EBA">
              <w:rPr>
                <w:i/>
                <w:iCs/>
                <w:lang w:val="en-US"/>
              </w:rPr>
              <w:t xml:space="preserve"> nr. 575/2024</w:t>
            </w:r>
            <w:r w:rsidRPr="00564EBA">
              <w:rPr>
                <w:rFonts w:eastAsia="TimesNewRomanPSMT"/>
                <w:lang w:val="en-US"/>
              </w:rPr>
              <w:t xml:space="preserve">, se </w:t>
            </w:r>
            <w:proofErr w:type="spellStart"/>
            <w:r w:rsidRPr="00564EBA">
              <w:rPr>
                <w:rFonts w:eastAsia="TimesNewRomanPSMT"/>
                <w:lang w:val="en-US"/>
              </w:rPr>
              <w:t>va</w:t>
            </w:r>
            <w:proofErr w:type="spellEnd"/>
            <w:r w:rsidRPr="00564EBA">
              <w:rPr>
                <w:rFonts w:eastAsia="TimesNewRomanPSMT"/>
                <w:lang w:val="en-US"/>
              </w:rPr>
              <w:t xml:space="preserve"> </w:t>
            </w:r>
            <w:proofErr w:type="spellStart"/>
            <w:r w:rsidRPr="00564EBA">
              <w:rPr>
                <w:rFonts w:eastAsia="TimesNewRomanPSMT"/>
                <w:lang w:val="en-US"/>
              </w:rPr>
              <w:t>substitui</w:t>
            </w:r>
            <w:proofErr w:type="spellEnd"/>
            <w:r w:rsidRPr="00564EBA">
              <w:rPr>
                <w:rFonts w:eastAsia="TimesNewRomanPSMT"/>
                <w:lang w:val="en-US"/>
              </w:rPr>
              <w:t xml:space="preserve"> cu </w:t>
            </w:r>
            <w:proofErr w:type="spellStart"/>
            <w:r w:rsidRPr="00564EBA">
              <w:rPr>
                <w:rFonts w:eastAsia="TimesNewRomanPSMT"/>
                <w:lang w:val="en-US"/>
              </w:rPr>
              <w:t>referința</w:t>
            </w:r>
            <w:proofErr w:type="spellEnd"/>
            <w:r w:rsidRPr="00564EBA">
              <w:rPr>
                <w:rFonts w:eastAsia="TimesNewRomanPSMT"/>
                <w:lang w:val="en-US"/>
              </w:rPr>
              <w:t xml:space="preserve"> la </w:t>
            </w:r>
            <w:proofErr w:type="spellStart"/>
            <w:r w:rsidRPr="00564EBA">
              <w:rPr>
                <w:rFonts w:eastAsia="TimesNewRomanPSMT"/>
                <w:lang w:val="en-US"/>
              </w:rPr>
              <w:t>punctele</w:t>
            </w:r>
            <w:proofErr w:type="spellEnd"/>
            <w:r w:rsidRPr="00564EBA">
              <w:rPr>
                <w:rFonts w:eastAsia="TimesNewRomanPSMT"/>
                <w:lang w:val="en-US"/>
              </w:rPr>
              <w:t xml:space="preserve"> concrete din </w:t>
            </w:r>
            <w:proofErr w:type="spellStart"/>
            <w:r w:rsidRPr="00564EBA">
              <w:rPr>
                <w:rFonts w:eastAsia="TimesNewRomanPSMT"/>
                <w:lang w:val="en-US"/>
              </w:rPr>
              <w:t>Regulamentul</w:t>
            </w:r>
            <w:proofErr w:type="spellEnd"/>
            <w:r w:rsidRPr="00564EBA">
              <w:rPr>
                <w:rFonts w:eastAsia="TimesNewRomanPSMT"/>
                <w:lang w:val="en-US"/>
              </w:rPr>
              <w:t xml:space="preserve">, </w:t>
            </w:r>
            <w:proofErr w:type="spellStart"/>
            <w:r w:rsidRPr="00564EBA">
              <w:rPr>
                <w:rFonts w:eastAsia="TimesNewRomanPSMT"/>
                <w:lang w:val="en-US"/>
              </w:rPr>
              <w:t>aprobat</w:t>
            </w:r>
            <w:proofErr w:type="spellEnd"/>
            <w:r w:rsidRPr="00564EBA">
              <w:rPr>
                <w:rFonts w:eastAsia="TimesNewRomanPSMT"/>
                <w:lang w:val="en-US"/>
              </w:rPr>
              <w:t xml:space="preserve"> </w:t>
            </w:r>
            <w:proofErr w:type="spellStart"/>
            <w:r w:rsidRPr="00564EBA">
              <w:rPr>
                <w:rFonts w:eastAsia="TimesNewRomanPSMT"/>
                <w:lang w:val="en-US"/>
              </w:rPr>
              <w:t>prin</w:t>
            </w:r>
            <w:proofErr w:type="spellEnd"/>
            <w:r w:rsidRPr="00564EBA">
              <w:rPr>
                <w:rFonts w:eastAsia="TimesNewRomanPSMT"/>
                <w:lang w:val="en-US"/>
              </w:rPr>
              <w:t xml:space="preserve"> </w:t>
            </w:r>
            <w:proofErr w:type="spellStart"/>
            <w:r w:rsidRPr="00564EBA">
              <w:rPr>
                <w:rFonts w:eastAsia="TimesNewRomanPSMT"/>
                <w:lang w:val="en-US"/>
              </w:rPr>
              <w:t>Hotărârea</w:t>
            </w:r>
            <w:proofErr w:type="spellEnd"/>
            <w:r w:rsidRPr="00564EBA">
              <w:rPr>
                <w:rFonts w:eastAsia="TimesNewRomanPSMT"/>
                <w:lang w:val="en-US"/>
              </w:rPr>
              <w:t xml:space="preserve"> </w:t>
            </w:r>
            <w:proofErr w:type="spellStart"/>
            <w:r w:rsidRPr="00564EBA">
              <w:rPr>
                <w:rFonts w:eastAsia="TimesNewRomanPSMT"/>
                <w:lang w:val="en-US"/>
              </w:rPr>
              <w:t>Guvernului</w:t>
            </w:r>
            <w:proofErr w:type="spellEnd"/>
            <w:r w:rsidRPr="00564EBA">
              <w:rPr>
                <w:rFonts w:eastAsia="TimesNewRomanPSMT"/>
                <w:lang w:val="en-US"/>
              </w:rPr>
              <w:t xml:space="preserve"> nr. 575/2024, care </w:t>
            </w:r>
            <w:proofErr w:type="spellStart"/>
            <w:r w:rsidRPr="00564EBA">
              <w:rPr>
                <w:rFonts w:eastAsia="TimesNewRomanPSMT"/>
                <w:lang w:val="en-US"/>
              </w:rPr>
              <w:t>transpun</w:t>
            </w:r>
            <w:proofErr w:type="spellEnd"/>
            <w:r w:rsidRPr="00564EBA">
              <w:rPr>
                <w:rFonts w:eastAsia="TimesNewRomanPSMT"/>
                <w:lang w:val="en-US"/>
              </w:rPr>
              <w:t xml:space="preserve"> </w:t>
            </w:r>
            <w:proofErr w:type="spellStart"/>
            <w:r w:rsidRPr="00564EBA">
              <w:rPr>
                <w:rFonts w:eastAsia="TimesNewRomanPSMT"/>
                <w:lang w:val="en-US"/>
              </w:rPr>
              <w:t>articolele</w:t>
            </w:r>
            <w:proofErr w:type="spellEnd"/>
            <w:r w:rsidRPr="00564EBA">
              <w:rPr>
                <w:rFonts w:eastAsia="TimesNewRomanPSMT"/>
                <w:lang w:val="en-US"/>
              </w:rPr>
              <w:t xml:space="preserve"> 66 și75o din </w:t>
            </w:r>
            <w:proofErr w:type="spellStart"/>
            <w:r w:rsidRPr="00564EBA">
              <w:rPr>
                <w:i/>
                <w:iCs/>
                <w:lang w:val="en-US"/>
              </w:rPr>
              <w:t>Regulamentul</w:t>
            </w:r>
            <w:proofErr w:type="spellEnd"/>
            <w:r w:rsidRPr="00564EBA">
              <w:rPr>
                <w:i/>
                <w:iCs/>
                <w:lang w:val="en-US"/>
              </w:rPr>
              <w:t xml:space="preserve"> de </w:t>
            </w:r>
            <w:proofErr w:type="spellStart"/>
            <w:r w:rsidRPr="00564EBA">
              <w:rPr>
                <w:i/>
                <w:iCs/>
                <w:lang w:val="en-US"/>
              </w:rPr>
              <w:t>punere</w:t>
            </w:r>
            <w:proofErr w:type="spellEnd"/>
            <w:r w:rsidRPr="00564EBA">
              <w:rPr>
                <w:i/>
                <w:iCs/>
                <w:lang w:val="en-US"/>
              </w:rPr>
              <w:t xml:space="preserve"> </w:t>
            </w:r>
            <w:proofErr w:type="spellStart"/>
            <w:r w:rsidRPr="00564EBA">
              <w:rPr>
                <w:i/>
                <w:iCs/>
                <w:lang w:val="en-US"/>
              </w:rPr>
              <w:t>în</w:t>
            </w:r>
            <w:proofErr w:type="spellEnd"/>
            <w:r w:rsidRPr="00564EBA">
              <w:rPr>
                <w:i/>
                <w:iCs/>
                <w:lang w:val="en-US"/>
              </w:rPr>
              <w:t xml:space="preserve"> </w:t>
            </w:r>
            <w:proofErr w:type="spellStart"/>
            <w:r w:rsidRPr="00564EBA">
              <w:rPr>
                <w:i/>
                <w:iCs/>
                <w:lang w:val="en-US"/>
              </w:rPr>
              <w:t>aplicare</w:t>
            </w:r>
            <w:proofErr w:type="spellEnd"/>
            <w:r w:rsidRPr="00564EBA">
              <w:rPr>
                <w:i/>
                <w:iCs/>
                <w:lang w:val="en-US"/>
              </w:rPr>
              <w:t xml:space="preserve"> (UE) 2018/2066</w:t>
            </w:r>
            <w:r w:rsidRPr="00564EBA">
              <w:rPr>
                <w:rFonts w:eastAsia="TimesNewRomanPSMT"/>
                <w:lang w:val="en-US"/>
              </w:rPr>
              <w:t xml:space="preserve">, </w:t>
            </w:r>
            <w:proofErr w:type="gramStart"/>
            <w:r w:rsidRPr="00564EBA">
              <w:rPr>
                <w:rFonts w:eastAsia="TimesNewRomanPSMT"/>
                <w:lang w:val="en-US"/>
              </w:rPr>
              <w:t>or,</w:t>
            </w:r>
            <w:proofErr w:type="gramEnd"/>
            <w:r w:rsidRPr="00564EBA">
              <w:rPr>
                <w:rFonts w:eastAsia="TimesNewRomanPSMT"/>
                <w:lang w:val="en-US"/>
              </w:rPr>
              <w:t xml:space="preserve"> la </w:t>
            </w:r>
            <w:proofErr w:type="spellStart"/>
            <w:r w:rsidRPr="00564EBA">
              <w:rPr>
                <w:rFonts w:eastAsia="TimesNewRomanPSMT"/>
                <w:lang w:val="en-US"/>
              </w:rPr>
              <w:t>elaborarea</w:t>
            </w:r>
            <w:proofErr w:type="spellEnd"/>
            <w:r w:rsidRPr="00564EBA">
              <w:rPr>
                <w:rFonts w:eastAsia="TimesNewRomanPSMT"/>
                <w:lang w:val="en-US"/>
              </w:rPr>
              <w:t xml:space="preserve"> </w:t>
            </w:r>
            <w:proofErr w:type="spellStart"/>
            <w:r w:rsidRPr="00564EBA">
              <w:rPr>
                <w:rFonts w:eastAsia="TimesNewRomanPSMT"/>
                <w:lang w:val="en-US"/>
              </w:rPr>
              <w:t>actului</w:t>
            </w:r>
            <w:proofErr w:type="spellEnd"/>
            <w:r w:rsidRPr="00564EBA">
              <w:rPr>
                <w:rFonts w:eastAsia="TimesNewRomanPSMT"/>
                <w:lang w:val="en-US"/>
              </w:rPr>
              <w:t xml:space="preserve"> </w:t>
            </w:r>
            <w:proofErr w:type="spellStart"/>
            <w:r w:rsidRPr="00564EBA">
              <w:rPr>
                <w:rFonts w:eastAsia="TimesNewRomanPSMT"/>
                <w:lang w:val="en-US"/>
              </w:rPr>
              <w:t>normativ</w:t>
            </w:r>
            <w:proofErr w:type="spellEnd"/>
            <w:r w:rsidRPr="00564EBA">
              <w:rPr>
                <w:rFonts w:eastAsia="TimesNewRomanPSMT"/>
                <w:lang w:val="en-US"/>
              </w:rPr>
              <w:t xml:space="preserve"> se </w:t>
            </w:r>
            <w:proofErr w:type="spellStart"/>
            <w:r w:rsidRPr="00564EBA">
              <w:rPr>
                <w:rFonts w:eastAsia="TimesNewRomanPSMT"/>
                <w:lang w:val="en-US"/>
              </w:rPr>
              <w:t>va</w:t>
            </w:r>
            <w:proofErr w:type="spellEnd"/>
            <w:r w:rsidRPr="00564EBA">
              <w:rPr>
                <w:rFonts w:eastAsia="TimesNewRomanPSMT"/>
                <w:lang w:val="en-US"/>
              </w:rPr>
              <w:t xml:space="preserve"> </w:t>
            </w:r>
            <w:proofErr w:type="spellStart"/>
            <w:r w:rsidRPr="00564EBA">
              <w:rPr>
                <w:rFonts w:eastAsia="TimesNewRomanPSMT"/>
                <w:lang w:val="en-US"/>
              </w:rPr>
              <w:t>respecta</w:t>
            </w:r>
            <w:proofErr w:type="spellEnd"/>
            <w:r w:rsidRPr="00564EBA">
              <w:rPr>
                <w:rFonts w:eastAsia="TimesNewRomanPSMT"/>
                <w:lang w:val="en-US"/>
              </w:rPr>
              <w:t xml:space="preserve"> </w:t>
            </w:r>
            <w:proofErr w:type="spellStart"/>
            <w:r w:rsidRPr="00564EBA">
              <w:rPr>
                <w:rFonts w:eastAsia="TimesNewRomanPSMT"/>
                <w:lang w:val="en-US"/>
              </w:rPr>
              <w:t>condiția</w:t>
            </w:r>
            <w:proofErr w:type="spellEnd"/>
            <w:r w:rsidRPr="00564EBA">
              <w:rPr>
                <w:rFonts w:eastAsia="TimesNewRomanPSMT"/>
                <w:lang w:val="en-US"/>
              </w:rPr>
              <w:t xml:space="preserve"> </w:t>
            </w:r>
            <w:proofErr w:type="spellStart"/>
            <w:r w:rsidRPr="00564EBA">
              <w:rPr>
                <w:rFonts w:eastAsia="TimesNewRomanPSMT"/>
                <w:lang w:val="en-US"/>
              </w:rPr>
              <w:t>preciziei</w:t>
            </w:r>
            <w:proofErr w:type="spellEnd"/>
            <w:r w:rsidRPr="00564EBA">
              <w:rPr>
                <w:rFonts w:eastAsia="TimesNewRomanPSMT"/>
                <w:lang w:val="en-US"/>
              </w:rPr>
              <w:t xml:space="preserve"> (</w:t>
            </w:r>
            <w:proofErr w:type="spellStart"/>
            <w:r w:rsidRPr="00564EBA">
              <w:rPr>
                <w:rFonts w:eastAsia="TimesNewRomanPSMT"/>
                <w:lang w:val="en-US"/>
              </w:rPr>
              <w:t>obiecție</w:t>
            </w:r>
            <w:proofErr w:type="spellEnd"/>
            <w:r w:rsidRPr="00564EBA">
              <w:rPr>
                <w:rFonts w:eastAsia="TimesNewRomanPSMT"/>
                <w:lang w:val="en-US"/>
              </w:rPr>
              <w:t xml:space="preserve"> </w:t>
            </w:r>
            <w:proofErr w:type="spellStart"/>
            <w:r w:rsidRPr="00564EBA">
              <w:rPr>
                <w:rFonts w:eastAsia="TimesNewRomanPSMT"/>
                <w:lang w:val="en-US"/>
              </w:rPr>
              <w:t>similara</w:t>
            </w:r>
            <w:proofErr w:type="spellEnd"/>
            <w:r w:rsidRPr="00564EBA">
              <w:rPr>
                <w:rFonts w:eastAsia="TimesNewRomanPSMT"/>
                <w:lang w:val="en-US"/>
              </w:rPr>
              <w:t xml:space="preserve">̆ </w:t>
            </w:r>
            <w:proofErr w:type="spellStart"/>
            <w:r w:rsidRPr="00564EBA">
              <w:rPr>
                <w:rFonts w:eastAsia="TimesNewRomanPSMT"/>
                <w:lang w:val="en-US"/>
              </w:rPr>
              <w:t>și</w:t>
            </w:r>
            <w:proofErr w:type="spellEnd"/>
            <w:r w:rsidRPr="00564EBA">
              <w:rPr>
                <w:rFonts w:eastAsia="TimesNewRomanPSMT"/>
                <w:lang w:val="en-US"/>
              </w:rPr>
              <w:t xml:space="preserve"> la pct. 175, 176, 177). </w:t>
            </w:r>
          </w:p>
        </w:tc>
        <w:tc>
          <w:tcPr>
            <w:tcW w:w="3827" w:type="dxa"/>
          </w:tcPr>
          <w:p w14:paraId="108AEEF8" w14:textId="1AA5DE07" w:rsidR="00564EBA" w:rsidRPr="00C964A6" w:rsidRDefault="00310E31" w:rsidP="00564EBA">
            <w:pPr>
              <w:jc w:val="both"/>
              <w:rPr>
                <w:b/>
                <w:lang w:val="ro-RO"/>
              </w:rPr>
            </w:pPr>
            <w:r>
              <w:rPr>
                <w:b/>
                <w:lang w:val="ro-RO"/>
              </w:rPr>
              <w:t>S</w:t>
            </w:r>
            <w:r w:rsidR="00564EBA" w:rsidRPr="00C964A6">
              <w:rPr>
                <w:b/>
                <w:lang w:val="ro-RO"/>
              </w:rPr>
              <w:t>e acceptă.</w:t>
            </w:r>
          </w:p>
          <w:p w14:paraId="294E19AD" w14:textId="64CCBA34" w:rsidR="0078637F" w:rsidRDefault="00564EBA" w:rsidP="00564EBA">
            <w:pPr>
              <w:pStyle w:val="NormalWeb"/>
              <w:spacing w:before="0" w:beforeAutospacing="0" w:after="0" w:afterAutospacing="0"/>
              <w:jc w:val="both"/>
              <w:rPr>
                <w:lang w:val="en-US"/>
              </w:rPr>
            </w:pPr>
            <w:proofErr w:type="spellStart"/>
            <w:r w:rsidRPr="00564EBA">
              <w:rPr>
                <w:lang w:val="en-US"/>
              </w:rPr>
              <w:t>Ministerul</w:t>
            </w:r>
            <w:proofErr w:type="spellEnd"/>
            <w:r w:rsidRPr="00564EBA">
              <w:rPr>
                <w:lang w:val="en-US"/>
              </w:rPr>
              <w:t xml:space="preserve"> </w:t>
            </w:r>
            <w:proofErr w:type="spellStart"/>
            <w:r w:rsidRPr="00564EBA">
              <w:rPr>
                <w:lang w:val="en-US"/>
              </w:rPr>
              <w:t>planifică</w:t>
            </w:r>
            <w:proofErr w:type="spellEnd"/>
            <w:r w:rsidRPr="00564EBA">
              <w:rPr>
                <w:lang w:val="en-US"/>
              </w:rPr>
              <w:t xml:space="preserve"> </w:t>
            </w:r>
            <w:proofErr w:type="spellStart"/>
            <w:r w:rsidRPr="00564EBA">
              <w:rPr>
                <w:lang w:val="en-US"/>
              </w:rPr>
              <w:t>modificarea</w:t>
            </w:r>
            <w:proofErr w:type="spellEnd"/>
            <w:r w:rsidRPr="00564EBA">
              <w:rPr>
                <w:lang w:val="en-US"/>
              </w:rPr>
              <w:t xml:space="preserve"> </w:t>
            </w:r>
            <w:proofErr w:type="spellStart"/>
            <w:r w:rsidRPr="00564EBA">
              <w:rPr>
                <w:lang w:val="en-US"/>
              </w:rPr>
              <w:t>Hotărârii</w:t>
            </w:r>
            <w:proofErr w:type="spellEnd"/>
            <w:r w:rsidRPr="00564EBA">
              <w:rPr>
                <w:lang w:val="en-US"/>
              </w:rPr>
              <w:t xml:space="preserve"> </w:t>
            </w:r>
            <w:proofErr w:type="spellStart"/>
            <w:r w:rsidRPr="00564EBA">
              <w:rPr>
                <w:lang w:val="en-US"/>
              </w:rPr>
              <w:t>Guvernului</w:t>
            </w:r>
            <w:proofErr w:type="spellEnd"/>
            <w:r w:rsidRPr="00564EBA">
              <w:rPr>
                <w:lang w:val="en-US"/>
              </w:rPr>
              <w:t xml:space="preserve"> nr. 575/2024,</w:t>
            </w:r>
            <w:r w:rsidR="00310E31" w:rsidRPr="00310E31">
              <w:rPr>
                <w:lang w:val="en-US"/>
              </w:rPr>
              <w:t xml:space="preserve"> la </w:t>
            </w:r>
            <w:proofErr w:type="spellStart"/>
            <w:r w:rsidR="00310E31" w:rsidRPr="00310E31">
              <w:rPr>
                <w:lang w:val="en-US"/>
              </w:rPr>
              <w:t>elaborarea</w:t>
            </w:r>
            <w:proofErr w:type="spellEnd"/>
            <w:r w:rsidR="00310E31" w:rsidRPr="00310E31">
              <w:rPr>
                <w:lang w:val="en-US"/>
              </w:rPr>
              <w:t xml:space="preserve"> </w:t>
            </w:r>
            <w:proofErr w:type="spellStart"/>
            <w:r w:rsidR="00310E31" w:rsidRPr="00310E31">
              <w:rPr>
                <w:lang w:val="en-US"/>
              </w:rPr>
              <w:t>actului</w:t>
            </w:r>
            <w:proofErr w:type="spellEnd"/>
            <w:r w:rsidR="00310E31" w:rsidRPr="00310E31">
              <w:rPr>
                <w:lang w:val="en-US"/>
              </w:rPr>
              <w:t xml:space="preserve"> </w:t>
            </w:r>
            <w:proofErr w:type="spellStart"/>
            <w:r w:rsidR="00310E31" w:rsidRPr="00310E31">
              <w:rPr>
                <w:lang w:val="en-US"/>
              </w:rPr>
              <w:t>normativ</w:t>
            </w:r>
            <w:proofErr w:type="spellEnd"/>
            <w:r w:rsidR="00310E31" w:rsidRPr="00310E31">
              <w:rPr>
                <w:lang w:val="en-US"/>
              </w:rPr>
              <w:t xml:space="preserve"> se </w:t>
            </w:r>
            <w:proofErr w:type="spellStart"/>
            <w:r w:rsidR="00310E31" w:rsidRPr="00310E31">
              <w:rPr>
                <w:lang w:val="en-US"/>
              </w:rPr>
              <w:t>va</w:t>
            </w:r>
            <w:proofErr w:type="spellEnd"/>
            <w:r w:rsidR="00310E31" w:rsidRPr="00310E31">
              <w:rPr>
                <w:lang w:val="en-US"/>
              </w:rPr>
              <w:t xml:space="preserve"> </w:t>
            </w:r>
            <w:proofErr w:type="spellStart"/>
            <w:r w:rsidR="00310E31" w:rsidRPr="00310E31">
              <w:rPr>
                <w:lang w:val="en-US"/>
              </w:rPr>
              <w:t>respecta</w:t>
            </w:r>
            <w:proofErr w:type="spellEnd"/>
            <w:r w:rsidR="00310E31" w:rsidRPr="00310E31">
              <w:rPr>
                <w:lang w:val="en-US"/>
              </w:rPr>
              <w:t xml:space="preserve"> </w:t>
            </w:r>
            <w:proofErr w:type="spellStart"/>
            <w:r w:rsidR="00310E31" w:rsidRPr="00310E31">
              <w:rPr>
                <w:lang w:val="en-US"/>
              </w:rPr>
              <w:t>condiția</w:t>
            </w:r>
            <w:proofErr w:type="spellEnd"/>
            <w:r w:rsidR="00310E31" w:rsidRPr="00310E31">
              <w:rPr>
                <w:lang w:val="en-US"/>
              </w:rPr>
              <w:t xml:space="preserve"> </w:t>
            </w:r>
            <w:proofErr w:type="spellStart"/>
            <w:r w:rsidR="00310E31" w:rsidRPr="00310E31">
              <w:rPr>
                <w:lang w:val="en-US"/>
              </w:rPr>
              <w:t>preciziei</w:t>
            </w:r>
            <w:proofErr w:type="spellEnd"/>
            <w:r w:rsidRPr="00564EBA">
              <w:rPr>
                <w:lang w:val="en-US"/>
              </w:rPr>
              <w:t xml:space="preserve">. </w:t>
            </w:r>
          </w:p>
          <w:p w14:paraId="74E6BD72" w14:textId="77777777" w:rsidR="0078637F" w:rsidRDefault="0078637F" w:rsidP="00564EBA">
            <w:pPr>
              <w:pStyle w:val="NormalWeb"/>
              <w:spacing w:before="0" w:beforeAutospacing="0" w:after="0" w:afterAutospacing="0"/>
              <w:jc w:val="both"/>
              <w:rPr>
                <w:lang w:val="en-US"/>
              </w:rPr>
            </w:pPr>
          </w:p>
          <w:p w14:paraId="18A9B111" w14:textId="684382F0" w:rsidR="00903231" w:rsidRPr="00564EBA" w:rsidRDefault="00903231" w:rsidP="00564EBA">
            <w:pPr>
              <w:pStyle w:val="NormalWeb"/>
              <w:spacing w:before="0" w:beforeAutospacing="0" w:after="0" w:afterAutospacing="0"/>
              <w:jc w:val="both"/>
              <w:rPr>
                <w:lang w:val="en-US"/>
              </w:rPr>
            </w:pPr>
          </w:p>
        </w:tc>
      </w:tr>
      <w:tr w:rsidR="00903231" w:rsidRPr="00A47BEF" w14:paraId="1449B7C1" w14:textId="77777777" w:rsidTr="00141F14">
        <w:trPr>
          <w:trHeight w:val="701"/>
        </w:trPr>
        <w:tc>
          <w:tcPr>
            <w:tcW w:w="704" w:type="dxa"/>
            <w:vMerge/>
          </w:tcPr>
          <w:p w14:paraId="01D02C00" w14:textId="77777777" w:rsidR="00903231" w:rsidRDefault="00903231" w:rsidP="00EB45F5">
            <w:pPr>
              <w:rPr>
                <w:b/>
                <w:lang w:val="ro-RO"/>
              </w:rPr>
            </w:pPr>
          </w:p>
        </w:tc>
        <w:tc>
          <w:tcPr>
            <w:tcW w:w="2410" w:type="dxa"/>
            <w:vMerge/>
          </w:tcPr>
          <w:p w14:paraId="2A34ABF5" w14:textId="77777777" w:rsidR="00903231" w:rsidRPr="004503BE" w:rsidRDefault="00903231" w:rsidP="009144D2">
            <w:pPr>
              <w:pStyle w:val="NormalWeb"/>
              <w:spacing w:before="0" w:beforeAutospacing="0" w:after="0" w:afterAutospacing="0"/>
              <w:jc w:val="both"/>
              <w:rPr>
                <w:b/>
                <w:bCs/>
                <w:lang w:val="ro-RO"/>
              </w:rPr>
            </w:pPr>
          </w:p>
        </w:tc>
        <w:tc>
          <w:tcPr>
            <w:tcW w:w="7513" w:type="dxa"/>
          </w:tcPr>
          <w:p w14:paraId="41B59313" w14:textId="0E7A14B4" w:rsidR="00903231" w:rsidRPr="00D3122F" w:rsidRDefault="00D3122F" w:rsidP="00D3122F">
            <w:pPr>
              <w:jc w:val="both"/>
              <w:rPr>
                <w:lang w:val="en-US"/>
              </w:rPr>
            </w:pPr>
            <w:r w:rsidRPr="00D3122F">
              <w:rPr>
                <w:rFonts w:eastAsia="TimesNewRomanPSMT"/>
                <w:lang w:val="en-US"/>
              </w:rPr>
              <w:t xml:space="preserve">La pct. 178, </w:t>
            </w:r>
            <w:proofErr w:type="spellStart"/>
            <w:r w:rsidRPr="00D3122F">
              <w:rPr>
                <w:rFonts w:eastAsia="TimesNewRomanPSMT"/>
                <w:lang w:val="en-US"/>
              </w:rPr>
              <w:t>textele</w:t>
            </w:r>
            <w:proofErr w:type="spellEnd"/>
            <w:r w:rsidRPr="00D3122F">
              <w:rPr>
                <w:rFonts w:eastAsia="TimesNewRomanPSMT"/>
                <w:lang w:val="en-US"/>
              </w:rPr>
              <w:t xml:space="preserve"> „</w:t>
            </w:r>
            <w:proofErr w:type="spellStart"/>
            <w:r w:rsidRPr="00D3122F">
              <w:rPr>
                <w:rFonts w:eastAsia="TimesNewRomanPSMT"/>
                <w:lang w:val="en-US"/>
              </w:rPr>
              <w:t>punctele</w:t>
            </w:r>
            <w:proofErr w:type="spellEnd"/>
            <w:r w:rsidRPr="00D3122F">
              <w:rPr>
                <w:rFonts w:eastAsia="TimesNewRomanPSMT"/>
                <w:lang w:val="en-US"/>
              </w:rPr>
              <w:t xml:space="preserve"> „161-165” </w:t>
            </w:r>
            <w:proofErr w:type="spellStart"/>
            <w:r w:rsidRPr="00D3122F">
              <w:rPr>
                <w:rFonts w:eastAsia="TimesNewRomanPSMT"/>
                <w:lang w:val="en-US"/>
              </w:rPr>
              <w:t>și</w:t>
            </w:r>
            <w:proofErr w:type="spellEnd"/>
            <w:r w:rsidRPr="00D3122F">
              <w:rPr>
                <w:rFonts w:eastAsia="TimesNewRomanPSMT"/>
                <w:lang w:val="en-US"/>
              </w:rPr>
              <w:t xml:space="preserve"> „166-167” se </w:t>
            </w:r>
            <w:proofErr w:type="spellStart"/>
            <w:r w:rsidRPr="00D3122F">
              <w:rPr>
                <w:rFonts w:eastAsia="TimesNewRomanPSMT"/>
                <w:lang w:val="en-US"/>
              </w:rPr>
              <w:t>vor</w:t>
            </w:r>
            <w:proofErr w:type="spellEnd"/>
            <w:r w:rsidRPr="00D3122F">
              <w:rPr>
                <w:rFonts w:eastAsia="TimesNewRomanPSMT"/>
                <w:lang w:val="en-US"/>
              </w:rPr>
              <w:t xml:space="preserve"> </w:t>
            </w:r>
            <w:proofErr w:type="spellStart"/>
            <w:r w:rsidRPr="00D3122F">
              <w:rPr>
                <w:rFonts w:eastAsia="TimesNewRomanPSMT"/>
                <w:lang w:val="en-US"/>
              </w:rPr>
              <w:t>substitui</w:t>
            </w:r>
            <w:proofErr w:type="spellEnd"/>
            <w:r w:rsidRPr="00D3122F">
              <w:rPr>
                <w:rFonts w:eastAsia="TimesNewRomanPSMT"/>
                <w:lang w:val="en-US"/>
              </w:rPr>
              <w:t xml:space="preserve"> cu </w:t>
            </w:r>
            <w:proofErr w:type="spellStart"/>
            <w:r w:rsidRPr="00D3122F">
              <w:rPr>
                <w:rFonts w:eastAsia="TimesNewRomanPSMT"/>
                <w:lang w:val="en-US"/>
              </w:rPr>
              <w:t>textul</w:t>
            </w:r>
            <w:proofErr w:type="spellEnd"/>
            <w:r w:rsidRPr="00D3122F">
              <w:rPr>
                <w:rFonts w:eastAsia="TimesNewRomanPSMT"/>
                <w:lang w:val="en-US"/>
              </w:rPr>
              <w:t xml:space="preserve"> „pct. 161-167”, </w:t>
            </w:r>
            <w:proofErr w:type="gramStart"/>
            <w:r w:rsidRPr="00D3122F">
              <w:rPr>
                <w:rFonts w:eastAsia="TimesNewRomanPSMT"/>
                <w:lang w:val="en-US"/>
              </w:rPr>
              <w:t>or,</w:t>
            </w:r>
            <w:proofErr w:type="gramEnd"/>
            <w:r w:rsidRPr="00D3122F">
              <w:rPr>
                <w:rFonts w:eastAsia="TimesNewRomanPSMT"/>
                <w:lang w:val="en-US"/>
              </w:rPr>
              <w:t xml:space="preserve"> </w:t>
            </w:r>
            <w:proofErr w:type="spellStart"/>
            <w:r w:rsidRPr="00D3122F">
              <w:rPr>
                <w:rFonts w:eastAsia="TimesNewRomanPSMT"/>
                <w:lang w:val="en-US"/>
              </w:rPr>
              <w:t>punctele</w:t>
            </w:r>
            <w:proofErr w:type="spellEnd"/>
            <w:r w:rsidRPr="00D3122F">
              <w:rPr>
                <w:rFonts w:eastAsia="TimesNewRomanPSMT"/>
                <w:lang w:val="en-US"/>
              </w:rPr>
              <w:t xml:space="preserve"> la care se face </w:t>
            </w:r>
            <w:proofErr w:type="spellStart"/>
            <w:r w:rsidRPr="00D3122F">
              <w:rPr>
                <w:rFonts w:eastAsia="TimesNewRomanPSMT"/>
                <w:lang w:val="en-US"/>
              </w:rPr>
              <w:t>referința</w:t>
            </w:r>
            <w:proofErr w:type="spellEnd"/>
            <w:r w:rsidRPr="00D3122F">
              <w:rPr>
                <w:rFonts w:eastAsia="TimesNewRomanPSMT"/>
                <w:lang w:val="en-US"/>
              </w:rPr>
              <w:t xml:space="preserve">̆ sunt enumerate </w:t>
            </w:r>
            <w:proofErr w:type="spellStart"/>
            <w:r w:rsidRPr="00D3122F">
              <w:rPr>
                <w:rFonts w:eastAsia="TimesNewRomanPSMT"/>
                <w:lang w:val="en-US"/>
              </w:rPr>
              <w:t>consecutiv</w:t>
            </w:r>
            <w:proofErr w:type="spellEnd"/>
            <w:r w:rsidRPr="00D3122F">
              <w:rPr>
                <w:rFonts w:eastAsia="TimesNewRomanPSMT"/>
                <w:lang w:val="en-US"/>
              </w:rPr>
              <w:t xml:space="preserve">. </w:t>
            </w:r>
          </w:p>
        </w:tc>
        <w:tc>
          <w:tcPr>
            <w:tcW w:w="3827" w:type="dxa"/>
          </w:tcPr>
          <w:p w14:paraId="6DD80BCD" w14:textId="4794DC9F" w:rsidR="00903231" w:rsidRDefault="00D3122F" w:rsidP="00EB45F5">
            <w:pPr>
              <w:jc w:val="both"/>
              <w:rPr>
                <w:b/>
                <w:lang w:val="ro-RO"/>
              </w:rPr>
            </w:pPr>
            <w:r>
              <w:rPr>
                <w:b/>
                <w:lang w:val="ro-RO"/>
              </w:rPr>
              <w:t>S</w:t>
            </w:r>
            <w:r w:rsidRPr="0099025D">
              <w:rPr>
                <w:b/>
                <w:lang w:val="ro-RO"/>
              </w:rPr>
              <w:t>e acceptă</w:t>
            </w:r>
            <w:r>
              <w:rPr>
                <w:b/>
                <w:lang w:val="ro-RO"/>
              </w:rPr>
              <w:t>.</w:t>
            </w:r>
          </w:p>
        </w:tc>
      </w:tr>
      <w:tr w:rsidR="00F428D5" w:rsidRPr="00A47BEF" w14:paraId="5EB036D5" w14:textId="77777777" w:rsidTr="00141F14">
        <w:trPr>
          <w:trHeight w:val="701"/>
        </w:trPr>
        <w:tc>
          <w:tcPr>
            <w:tcW w:w="704" w:type="dxa"/>
            <w:vMerge/>
          </w:tcPr>
          <w:p w14:paraId="622D9CD0" w14:textId="77777777" w:rsidR="00F428D5" w:rsidRDefault="00F428D5" w:rsidP="00EB45F5">
            <w:pPr>
              <w:rPr>
                <w:b/>
                <w:lang w:val="ro-RO"/>
              </w:rPr>
            </w:pPr>
          </w:p>
        </w:tc>
        <w:tc>
          <w:tcPr>
            <w:tcW w:w="2410" w:type="dxa"/>
            <w:vMerge/>
          </w:tcPr>
          <w:p w14:paraId="0AE5C7A9" w14:textId="77777777" w:rsidR="00F428D5" w:rsidRPr="004503BE" w:rsidRDefault="00F428D5" w:rsidP="009144D2">
            <w:pPr>
              <w:pStyle w:val="NormalWeb"/>
              <w:spacing w:before="0" w:beforeAutospacing="0" w:after="0" w:afterAutospacing="0"/>
              <w:jc w:val="both"/>
              <w:rPr>
                <w:b/>
                <w:bCs/>
                <w:lang w:val="ro-RO"/>
              </w:rPr>
            </w:pPr>
          </w:p>
        </w:tc>
        <w:tc>
          <w:tcPr>
            <w:tcW w:w="7513" w:type="dxa"/>
          </w:tcPr>
          <w:p w14:paraId="2C2947AE" w14:textId="69A2A5CC" w:rsidR="00F428D5" w:rsidRPr="009D0621" w:rsidRDefault="009D0621" w:rsidP="009D0621">
            <w:pPr>
              <w:rPr>
                <w:lang w:val="en-US"/>
              </w:rPr>
            </w:pPr>
            <w:proofErr w:type="spellStart"/>
            <w:r w:rsidRPr="009D0621">
              <w:rPr>
                <w:rFonts w:eastAsia="TimesNewRomanPSMT"/>
                <w:lang w:val="en-US"/>
              </w:rPr>
              <w:t>Ținând</w:t>
            </w:r>
            <w:proofErr w:type="spellEnd"/>
            <w:r w:rsidRPr="009D0621">
              <w:rPr>
                <w:rFonts w:eastAsia="TimesNewRomanPSMT"/>
                <w:lang w:val="en-US"/>
              </w:rPr>
              <w:t xml:space="preserve"> </w:t>
            </w:r>
            <w:proofErr w:type="spellStart"/>
            <w:r w:rsidRPr="009D0621">
              <w:rPr>
                <w:rFonts w:eastAsia="TimesNewRomanPSMT"/>
                <w:lang w:val="en-US"/>
              </w:rPr>
              <w:t>cont</w:t>
            </w:r>
            <w:proofErr w:type="spellEnd"/>
            <w:r w:rsidRPr="009D0621">
              <w:rPr>
                <w:rFonts w:eastAsia="TimesNewRomanPSMT"/>
                <w:lang w:val="en-US"/>
              </w:rPr>
              <w:t xml:space="preserve"> că la pct. 187 se face </w:t>
            </w:r>
            <w:proofErr w:type="spellStart"/>
            <w:r w:rsidRPr="009D0621">
              <w:rPr>
                <w:rFonts w:eastAsia="TimesNewRomanPSMT"/>
                <w:lang w:val="en-US"/>
              </w:rPr>
              <w:t>referința</w:t>
            </w:r>
            <w:proofErr w:type="spellEnd"/>
            <w:r w:rsidRPr="009D0621">
              <w:rPr>
                <w:rFonts w:eastAsia="TimesNewRomanPSMT"/>
                <w:lang w:val="en-US"/>
              </w:rPr>
              <w:t xml:space="preserve">̆ la </w:t>
            </w:r>
            <w:proofErr w:type="spellStart"/>
            <w:r w:rsidRPr="009D0621">
              <w:rPr>
                <w:rFonts w:eastAsia="TimesNewRomanPSMT"/>
                <w:lang w:val="en-US"/>
              </w:rPr>
              <w:t>doua</w:t>
            </w:r>
            <w:proofErr w:type="spellEnd"/>
            <w:r w:rsidRPr="009D0621">
              <w:rPr>
                <w:rFonts w:eastAsia="TimesNewRomanPSMT"/>
                <w:lang w:val="en-US"/>
              </w:rPr>
              <w:t xml:space="preserve">̆ </w:t>
            </w:r>
            <w:proofErr w:type="spellStart"/>
            <w:r w:rsidRPr="009D0621">
              <w:rPr>
                <w:rFonts w:eastAsia="TimesNewRomanPSMT"/>
                <w:lang w:val="en-US"/>
              </w:rPr>
              <w:t>elemente</w:t>
            </w:r>
            <w:proofErr w:type="spellEnd"/>
            <w:r w:rsidRPr="009D0621">
              <w:rPr>
                <w:rFonts w:eastAsia="TimesNewRomanPSMT"/>
                <w:lang w:val="en-US"/>
              </w:rPr>
              <w:t xml:space="preserve"> </w:t>
            </w:r>
            <w:proofErr w:type="spellStart"/>
            <w:r w:rsidRPr="009D0621">
              <w:rPr>
                <w:rFonts w:eastAsia="TimesNewRomanPSMT"/>
                <w:lang w:val="en-US"/>
              </w:rPr>
              <w:t>structurale</w:t>
            </w:r>
            <w:proofErr w:type="spellEnd"/>
            <w:r w:rsidRPr="009D0621">
              <w:rPr>
                <w:rFonts w:eastAsia="TimesNewRomanPSMT"/>
                <w:lang w:val="en-US"/>
              </w:rPr>
              <w:t xml:space="preserve"> consecutive, </w:t>
            </w:r>
            <w:proofErr w:type="spellStart"/>
            <w:r w:rsidRPr="009D0621">
              <w:rPr>
                <w:rFonts w:eastAsia="TimesNewRomanPSMT"/>
                <w:lang w:val="en-US"/>
              </w:rPr>
              <w:t>textul</w:t>
            </w:r>
            <w:proofErr w:type="spellEnd"/>
            <w:r w:rsidRPr="009D0621">
              <w:rPr>
                <w:rFonts w:eastAsia="TimesNewRomanPSMT"/>
                <w:lang w:val="en-US"/>
              </w:rPr>
              <w:t xml:space="preserve"> „181-182” se </w:t>
            </w:r>
            <w:proofErr w:type="spellStart"/>
            <w:r w:rsidRPr="009D0621">
              <w:rPr>
                <w:rFonts w:eastAsia="TimesNewRomanPSMT"/>
                <w:lang w:val="en-US"/>
              </w:rPr>
              <w:t>va</w:t>
            </w:r>
            <w:proofErr w:type="spellEnd"/>
            <w:r w:rsidRPr="009D0621">
              <w:rPr>
                <w:rFonts w:eastAsia="TimesNewRomanPSMT"/>
                <w:lang w:val="en-US"/>
              </w:rPr>
              <w:t xml:space="preserve"> </w:t>
            </w:r>
            <w:proofErr w:type="spellStart"/>
            <w:r w:rsidRPr="009D0621">
              <w:rPr>
                <w:rFonts w:eastAsia="TimesNewRomanPSMT"/>
                <w:lang w:val="en-US"/>
              </w:rPr>
              <w:t>substitui</w:t>
            </w:r>
            <w:proofErr w:type="spellEnd"/>
            <w:r w:rsidRPr="009D0621">
              <w:rPr>
                <w:rFonts w:eastAsia="TimesNewRomanPSMT"/>
                <w:lang w:val="en-US"/>
              </w:rPr>
              <w:t xml:space="preserve"> cu </w:t>
            </w:r>
            <w:proofErr w:type="spellStart"/>
            <w:r w:rsidRPr="009D0621">
              <w:rPr>
                <w:rFonts w:eastAsia="TimesNewRomanPSMT"/>
                <w:lang w:val="en-US"/>
              </w:rPr>
              <w:t>textul</w:t>
            </w:r>
            <w:proofErr w:type="spellEnd"/>
            <w:r w:rsidRPr="009D0621">
              <w:rPr>
                <w:rFonts w:eastAsia="TimesNewRomanPSMT"/>
                <w:lang w:val="en-US"/>
              </w:rPr>
              <w:t xml:space="preserve"> „181 </w:t>
            </w:r>
            <w:proofErr w:type="spellStart"/>
            <w:r w:rsidRPr="009D0621">
              <w:rPr>
                <w:rFonts w:eastAsia="TimesNewRomanPSMT"/>
                <w:lang w:val="en-US"/>
              </w:rPr>
              <w:t>și</w:t>
            </w:r>
            <w:proofErr w:type="spellEnd"/>
            <w:r w:rsidRPr="009D0621">
              <w:rPr>
                <w:rFonts w:eastAsia="TimesNewRomanPSMT"/>
                <w:lang w:val="en-US"/>
              </w:rPr>
              <w:t xml:space="preserve"> 182” (</w:t>
            </w:r>
            <w:proofErr w:type="spellStart"/>
            <w:r w:rsidRPr="009D0621">
              <w:rPr>
                <w:rFonts w:eastAsia="TimesNewRomanPSMT"/>
                <w:lang w:val="en-US"/>
              </w:rPr>
              <w:t>obiecție</w:t>
            </w:r>
            <w:proofErr w:type="spellEnd"/>
            <w:r w:rsidRPr="009D0621">
              <w:rPr>
                <w:rFonts w:eastAsia="TimesNewRomanPSMT"/>
                <w:lang w:val="en-US"/>
              </w:rPr>
              <w:t xml:space="preserve"> </w:t>
            </w:r>
            <w:proofErr w:type="spellStart"/>
            <w:r w:rsidRPr="009D0621">
              <w:rPr>
                <w:rFonts w:eastAsia="TimesNewRomanPSMT"/>
                <w:lang w:val="en-US"/>
              </w:rPr>
              <w:t>similara</w:t>
            </w:r>
            <w:proofErr w:type="spellEnd"/>
            <w:r w:rsidRPr="009D0621">
              <w:rPr>
                <w:rFonts w:eastAsia="TimesNewRomanPSMT"/>
                <w:lang w:val="en-US"/>
              </w:rPr>
              <w:t xml:space="preserve">̆ </w:t>
            </w:r>
            <w:proofErr w:type="spellStart"/>
            <w:r w:rsidRPr="009D0621">
              <w:rPr>
                <w:rFonts w:eastAsia="TimesNewRomanPSMT"/>
                <w:lang w:val="en-US"/>
              </w:rPr>
              <w:t>și</w:t>
            </w:r>
            <w:proofErr w:type="spellEnd"/>
            <w:r w:rsidRPr="009D0621">
              <w:rPr>
                <w:rFonts w:eastAsia="TimesNewRomanPSMT"/>
                <w:lang w:val="en-US"/>
              </w:rPr>
              <w:t xml:space="preserve"> la pct. 188). </w:t>
            </w:r>
          </w:p>
        </w:tc>
        <w:tc>
          <w:tcPr>
            <w:tcW w:w="3827" w:type="dxa"/>
          </w:tcPr>
          <w:p w14:paraId="46AFBB46" w14:textId="0F31DBDA" w:rsidR="00F428D5" w:rsidRDefault="009D0621" w:rsidP="00EB45F5">
            <w:pPr>
              <w:jc w:val="both"/>
              <w:rPr>
                <w:b/>
                <w:lang w:val="ro-RO"/>
              </w:rPr>
            </w:pPr>
            <w:r>
              <w:rPr>
                <w:b/>
                <w:lang w:val="ro-RO"/>
              </w:rPr>
              <w:t>S</w:t>
            </w:r>
            <w:r w:rsidRPr="0099025D">
              <w:rPr>
                <w:b/>
                <w:lang w:val="ro-RO"/>
              </w:rPr>
              <w:t>e acceptă</w:t>
            </w:r>
            <w:r>
              <w:rPr>
                <w:b/>
                <w:lang w:val="ro-RO"/>
              </w:rPr>
              <w:t>.</w:t>
            </w:r>
          </w:p>
        </w:tc>
      </w:tr>
      <w:tr w:rsidR="009D0621" w:rsidRPr="00A47BEF" w14:paraId="077D368E" w14:textId="77777777" w:rsidTr="00141F14">
        <w:trPr>
          <w:trHeight w:val="701"/>
        </w:trPr>
        <w:tc>
          <w:tcPr>
            <w:tcW w:w="704" w:type="dxa"/>
            <w:vMerge/>
          </w:tcPr>
          <w:p w14:paraId="4B71A5DD" w14:textId="77777777" w:rsidR="009D0621" w:rsidRDefault="009D0621" w:rsidP="00EB45F5">
            <w:pPr>
              <w:rPr>
                <w:b/>
                <w:lang w:val="ro-RO"/>
              </w:rPr>
            </w:pPr>
          </w:p>
        </w:tc>
        <w:tc>
          <w:tcPr>
            <w:tcW w:w="2410" w:type="dxa"/>
            <w:vMerge/>
          </w:tcPr>
          <w:p w14:paraId="61F4DC4F" w14:textId="77777777" w:rsidR="009D0621" w:rsidRPr="004503BE" w:rsidRDefault="009D0621" w:rsidP="009144D2">
            <w:pPr>
              <w:pStyle w:val="NormalWeb"/>
              <w:spacing w:before="0" w:beforeAutospacing="0" w:after="0" w:afterAutospacing="0"/>
              <w:jc w:val="both"/>
              <w:rPr>
                <w:b/>
                <w:bCs/>
                <w:lang w:val="ro-RO"/>
              </w:rPr>
            </w:pPr>
          </w:p>
        </w:tc>
        <w:tc>
          <w:tcPr>
            <w:tcW w:w="7513" w:type="dxa"/>
          </w:tcPr>
          <w:p w14:paraId="09B4B86A" w14:textId="61465261" w:rsidR="009D0621" w:rsidRPr="009D0621" w:rsidRDefault="009D0621" w:rsidP="009D0621">
            <w:pPr>
              <w:rPr>
                <w:lang w:val="en-US"/>
              </w:rPr>
            </w:pPr>
            <w:r w:rsidRPr="009D0621">
              <w:rPr>
                <w:rFonts w:eastAsia="TimesNewRomanPSMT"/>
                <w:lang w:val="en-US"/>
              </w:rPr>
              <w:t xml:space="preserve">La </w:t>
            </w:r>
            <w:proofErr w:type="spellStart"/>
            <w:r w:rsidRPr="009D0621">
              <w:rPr>
                <w:rFonts w:eastAsia="TimesNewRomanPSMT"/>
                <w:lang w:val="en-US"/>
              </w:rPr>
              <w:t>subpct</w:t>
            </w:r>
            <w:proofErr w:type="spellEnd"/>
            <w:r w:rsidRPr="009D0621">
              <w:rPr>
                <w:rFonts w:eastAsia="TimesNewRomanPSMT"/>
                <w:lang w:val="en-US"/>
              </w:rPr>
              <w:t xml:space="preserve">. 191.3, care </w:t>
            </w:r>
            <w:proofErr w:type="spellStart"/>
            <w:r w:rsidRPr="009D0621">
              <w:rPr>
                <w:rFonts w:eastAsia="TimesNewRomanPSMT"/>
                <w:lang w:val="en-US"/>
              </w:rPr>
              <w:t>transpune</w:t>
            </w:r>
            <w:proofErr w:type="spellEnd"/>
            <w:r w:rsidRPr="009D0621">
              <w:rPr>
                <w:rFonts w:eastAsia="TimesNewRomanPSMT"/>
                <w:lang w:val="en-US"/>
              </w:rPr>
              <w:t xml:space="preserve"> art. 43q </w:t>
            </w:r>
            <w:proofErr w:type="spellStart"/>
            <w:r w:rsidRPr="009D0621">
              <w:rPr>
                <w:rFonts w:eastAsia="TimesNewRomanPSMT"/>
                <w:lang w:val="en-US"/>
              </w:rPr>
              <w:t>alin</w:t>
            </w:r>
            <w:proofErr w:type="spellEnd"/>
            <w:r w:rsidRPr="009D0621">
              <w:rPr>
                <w:rFonts w:eastAsia="TimesNewRomanPSMT"/>
                <w:lang w:val="en-US"/>
              </w:rPr>
              <w:t xml:space="preserve">. (1) lit. (c) din </w:t>
            </w:r>
            <w:proofErr w:type="spellStart"/>
            <w:r w:rsidRPr="009D0621">
              <w:rPr>
                <w:i/>
                <w:iCs/>
                <w:lang w:val="en-US"/>
              </w:rPr>
              <w:t>Regulamentul</w:t>
            </w:r>
            <w:proofErr w:type="spellEnd"/>
            <w:r w:rsidRPr="009D0621">
              <w:rPr>
                <w:i/>
                <w:iCs/>
                <w:lang w:val="en-US"/>
              </w:rPr>
              <w:t xml:space="preserve"> de </w:t>
            </w:r>
            <w:proofErr w:type="spellStart"/>
            <w:r w:rsidRPr="009D0621">
              <w:rPr>
                <w:i/>
                <w:iCs/>
                <w:lang w:val="en-US"/>
              </w:rPr>
              <w:t>punere</w:t>
            </w:r>
            <w:proofErr w:type="spellEnd"/>
            <w:r w:rsidRPr="009D0621">
              <w:rPr>
                <w:i/>
                <w:iCs/>
                <w:lang w:val="en-US"/>
              </w:rPr>
              <w:t xml:space="preserve"> </w:t>
            </w:r>
            <w:proofErr w:type="spellStart"/>
            <w:r w:rsidRPr="009D0621">
              <w:rPr>
                <w:i/>
                <w:iCs/>
                <w:lang w:val="en-US"/>
              </w:rPr>
              <w:t>în</w:t>
            </w:r>
            <w:proofErr w:type="spellEnd"/>
            <w:r w:rsidRPr="009D0621">
              <w:rPr>
                <w:i/>
                <w:iCs/>
                <w:lang w:val="en-US"/>
              </w:rPr>
              <w:t xml:space="preserve"> </w:t>
            </w:r>
            <w:proofErr w:type="spellStart"/>
            <w:r w:rsidRPr="009D0621">
              <w:rPr>
                <w:i/>
                <w:iCs/>
                <w:lang w:val="en-US"/>
              </w:rPr>
              <w:t>aplicare</w:t>
            </w:r>
            <w:proofErr w:type="spellEnd"/>
            <w:r w:rsidRPr="009D0621">
              <w:rPr>
                <w:i/>
                <w:iCs/>
                <w:lang w:val="en-US"/>
              </w:rPr>
              <w:t xml:space="preserve"> (UE) 2018/2067, </w:t>
            </w:r>
            <w:r w:rsidRPr="009D0621">
              <w:rPr>
                <w:rFonts w:eastAsia="TimesNewRomanPSMT"/>
                <w:lang w:val="en-US"/>
              </w:rPr>
              <w:t xml:space="preserve">se </w:t>
            </w:r>
            <w:proofErr w:type="spellStart"/>
            <w:r w:rsidRPr="009D0621">
              <w:rPr>
                <w:rFonts w:eastAsia="TimesNewRomanPSMT"/>
                <w:lang w:val="en-US"/>
              </w:rPr>
              <w:t>va</w:t>
            </w:r>
            <w:proofErr w:type="spellEnd"/>
            <w:r w:rsidRPr="009D0621">
              <w:rPr>
                <w:rFonts w:eastAsia="TimesNewRomanPSMT"/>
                <w:lang w:val="en-US"/>
              </w:rPr>
              <w:t xml:space="preserve"> </w:t>
            </w:r>
            <w:proofErr w:type="spellStart"/>
            <w:r w:rsidRPr="009D0621">
              <w:rPr>
                <w:rFonts w:eastAsia="TimesNewRomanPSMT"/>
                <w:lang w:val="en-US"/>
              </w:rPr>
              <w:t>preciza</w:t>
            </w:r>
            <w:proofErr w:type="spellEnd"/>
            <w:r w:rsidRPr="009D0621">
              <w:rPr>
                <w:rFonts w:eastAsia="TimesNewRomanPSMT"/>
                <w:lang w:val="en-US"/>
              </w:rPr>
              <w:t xml:space="preserve"> de </w:t>
            </w:r>
            <w:proofErr w:type="spellStart"/>
            <w:r w:rsidRPr="009D0621">
              <w:rPr>
                <w:rFonts w:eastAsia="TimesNewRomanPSMT"/>
                <w:lang w:val="en-US"/>
              </w:rPr>
              <w:t>către</w:t>
            </w:r>
            <w:proofErr w:type="spellEnd"/>
            <w:r w:rsidRPr="009D0621">
              <w:rPr>
                <w:rFonts w:eastAsia="TimesNewRomanPSMT"/>
                <w:lang w:val="en-US"/>
              </w:rPr>
              <w:t xml:space="preserve"> cine </w:t>
            </w:r>
            <w:proofErr w:type="spellStart"/>
            <w:r w:rsidRPr="009D0621">
              <w:rPr>
                <w:rFonts w:eastAsia="TimesNewRomanPSMT"/>
                <w:lang w:val="en-US"/>
              </w:rPr>
              <w:t>urmeaza</w:t>
            </w:r>
            <w:proofErr w:type="spellEnd"/>
            <w:r w:rsidRPr="009D0621">
              <w:rPr>
                <w:rFonts w:eastAsia="TimesNewRomanPSMT"/>
                <w:lang w:val="en-US"/>
              </w:rPr>
              <w:t xml:space="preserve">̆ </w:t>
            </w:r>
            <w:proofErr w:type="spellStart"/>
            <w:r w:rsidRPr="009D0621">
              <w:rPr>
                <w:rFonts w:eastAsia="TimesNewRomanPSMT"/>
                <w:lang w:val="en-US"/>
              </w:rPr>
              <w:t>sa</w:t>
            </w:r>
            <w:proofErr w:type="spellEnd"/>
            <w:r w:rsidRPr="009D0621">
              <w:rPr>
                <w:rFonts w:eastAsia="TimesNewRomanPSMT"/>
                <w:lang w:val="en-US"/>
              </w:rPr>
              <w:t xml:space="preserve">̆ fie </w:t>
            </w:r>
            <w:proofErr w:type="spellStart"/>
            <w:r w:rsidRPr="009D0621">
              <w:rPr>
                <w:rFonts w:eastAsia="TimesNewRomanPSMT"/>
                <w:lang w:val="en-US"/>
              </w:rPr>
              <w:t>aprobat</w:t>
            </w:r>
            <w:proofErr w:type="spellEnd"/>
            <w:r w:rsidRPr="009D0621">
              <w:rPr>
                <w:rFonts w:eastAsia="TimesNewRomanPSMT"/>
                <w:lang w:val="en-US"/>
              </w:rPr>
              <w:t xml:space="preserve"> </w:t>
            </w:r>
            <w:proofErr w:type="spellStart"/>
            <w:r w:rsidRPr="009D0621">
              <w:rPr>
                <w:rFonts w:eastAsia="TimesNewRomanPSMT"/>
                <w:lang w:val="en-US"/>
              </w:rPr>
              <w:t>planul</w:t>
            </w:r>
            <w:proofErr w:type="spellEnd"/>
            <w:r w:rsidRPr="009D0621">
              <w:rPr>
                <w:rFonts w:eastAsia="TimesNewRomanPSMT"/>
                <w:lang w:val="en-US"/>
              </w:rPr>
              <w:t xml:space="preserve"> de </w:t>
            </w:r>
            <w:proofErr w:type="spellStart"/>
            <w:r w:rsidRPr="009D0621">
              <w:rPr>
                <w:rFonts w:eastAsia="TimesNewRomanPSMT"/>
                <w:lang w:val="en-US"/>
              </w:rPr>
              <w:t>monitorizare</w:t>
            </w:r>
            <w:proofErr w:type="spellEnd"/>
            <w:r w:rsidRPr="009D0621">
              <w:rPr>
                <w:rFonts w:eastAsia="TimesNewRomanPSMT"/>
                <w:lang w:val="en-US"/>
              </w:rPr>
              <w:t xml:space="preserve">. </w:t>
            </w:r>
          </w:p>
        </w:tc>
        <w:tc>
          <w:tcPr>
            <w:tcW w:w="3827" w:type="dxa"/>
          </w:tcPr>
          <w:p w14:paraId="75137BB1" w14:textId="04489621" w:rsidR="009D0621" w:rsidRDefault="00D52969" w:rsidP="00EB45F5">
            <w:pPr>
              <w:jc w:val="both"/>
              <w:rPr>
                <w:b/>
                <w:lang w:val="ro-RO"/>
              </w:rPr>
            </w:pPr>
            <w:r>
              <w:rPr>
                <w:b/>
                <w:lang w:val="ro-RO"/>
              </w:rPr>
              <w:t>S</w:t>
            </w:r>
            <w:r w:rsidRPr="0099025D">
              <w:rPr>
                <w:b/>
                <w:lang w:val="ro-RO"/>
              </w:rPr>
              <w:t>e acceptă</w:t>
            </w:r>
            <w:r>
              <w:rPr>
                <w:b/>
                <w:lang w:val="ro-RO"/>
              </w:rPr>
              <w:t>.</w:t>
            </w:r>
          </w:p>
        </w:tc>
      </w:tr>
      <w:tr w:rsidR="00D52969" w:rsidRPr="00310E31" w14:paraId="3D523CE6" w14:textId="77777777" w:rsidTr="00141F14">
        <w:trPr>
          <w:trHeight w:val="701"/>
        </w:trPr>
        <w:tc>
          <w:tcPr>
            <w:tcW w:w="704" w:type="dxa"/>
            <w:vMerge/>
          </w:tcPr>
          <w:p w14:paraId="79B2BF4B" w14:textId="77777777" w:rsidR="00D52969" w:rsidRDefault="00D52969" w:rsidP="00EB45F5">
            <w:pPr>
              <w:rPr>
                <w:b/>
                <w:lang w:val="ro-RO"/>
              </w:rPr>
            </w:pPr>
          </w:p>
        </w:tc>
        <w:tc>
          <w:tcPr>
            <w:tcW w:w="2410" w:type="dxa"/>
            <w:vMerge/>
          </w:tcPr>
          <w:p w14:paraId="59619F66" w14:textId="77777777" w:rsidR="00D52969" w:rsidRPr="004503BE" w:rsidRDefault="00D52969" w:rsidP="009144D2">
            <w:pPr>
              <w:pStyle w:val="NormalWeb"/>
              <w:spacing w:before="0" w:beforeAutospacing="0" w:after="0" w:afterAutospacing="0"/>
              <w:jc w:val="both"/>
              <w:rPr>
                <w:b/>
                <w:bCs/>
                <w:lang w:val="ro-RO"/>
              </w:rPr>
            </w:pPr>
          </w:p>
        </w:tc>
        <w:tc>
          <w:tcPr>
            <w:tcW w:w="7513" w:type="dxa"/>
          </w:tcPr>
          <w:p w14:paraId="7B0AA3B6" w14:textId="77777777" w:rsidR="00D52969" w:rsidRPr="00D52969" w:rsidRDefault="00D52969" w:rsidP="00D52969">
            <w:pPr>
              <w:jc w:val="both"/>
            </w:pPr>
            <w:r w:rsidRPr="00D52969">
              <w:rPr>
                <w:rFonts w:eastAsia="TimesNewRomanPSMT"/>
                <w:lang w:val="en-US"/>
              </w:rPr>
              <w:t xml:space="preserve">La </w:t>
            </w:r>
            <w:proofErr w:type="spellStart"/>
            <w:r w:rsidRPr="00D52969">
              <w:rPr>
                <w:rFonts w:eastAsia="TimesNewRomanPSMT"/>
                <w:lang w:val="en-US"/>
              </w:rPr>
              <w:t>subpct</w:t>
            </w:r>
            <w:proofErr w:type="spellEnd"/>
            <w:r w:rsidRPr="00D52969">
              <w:rPr>
                <w:rFonts w:eastAsia="TimesNewRomanPSMT"/>
                <w:lang w:val="en-US"/>
              </w:rPr>
              <w:t xml:space="preserve">. 198.14, care </w:t>
            </w:r>
            <w:proofErr w:type="spellStart"/>
            <w:r w:rsidRPr="00D52969">
              <w:rPr>
                <w:rFonts w:eastAsia="TimesNewRomanPSMT"/>
                <w:lang w:val="en-US"/>
              </w:rPr>
              <w:t>transpune</w:t>
            </w:r>
            <w:proofErr w:type="spellEnd"/>
            <w:r w:rsidRPr="00D52969">
              <w:rPr>
                <w:rFonts w:eastAsia="TimesNewRomanPSMT"/>
                <w:lang w:val="en-US"/>
              </w:rPr>
              <w:t xml:space="preserve"> art. 43r </w:t>
            </w:r>
            <w:proofErr w:type="spellStart"/>
            <w:r w:rsidRPr="00D52969">
              <w:rPr>
                <w:rFonts w:eastAsia="TimesNewRomanPSMT"/>
                <w:lang w:val="en-US"/>
              </w:rPr>
              <w:t>alin</w:t>
            </w:r>
            <w:proofErr w:type="spellEnd"/>
            <w:r w:rsidRPr="00D52969">
              <w:rPr>
                <w:rFonts w:eastAsia="TimesNewRomanPSMT"/>
                <w:lang w:val="en-US"/>
              </w:rPr>
              <w:t xml:space="preserve">. (3) lit. (n) din </w:t>
            </w:r>
            <w:proofErr w:type="spellStart"/>
            <w:r w:rsidRPr="00D52969">
              <w:rPr>
                <w:i/>
                <w:iCs/>
                <w:lang w:val="en-US"/>
              </w:rPr>
              <w:t>Regulamentul</w:t>
            </w:r>
            <w:proofErr w:type="spellEnd"/>
            <w:r w:rsidRPr="00D52969">
              <w:rPr>
                <w:i/>
                <w:iCs/>
                <w:lang w:val="en-US"/>
              </w:rPr>
              <w:t xml:space="preserve"> de </w:t>
            </w:r>
            <w:proofErr w:type="spellStart"/>
            <w:r w:rsidRPr="00D52969">
              <w:rPr>
                <w:i/>
                <w:iCs/>
                <w:lang w:val="en-US"/>
              </w:rPr>
              <w:t>punere</w:t>
            </w:r>
            <w:proofErr w:type="spellEnd"/>
            <w:r w:rsidRPr="00D52969">
              <w:rPr>
                <w:i/>
                <w:iCs/>
                <w:lang w:val="en-US"/>
              </w:rPr>
              <w:t xml:space="preserve"> </w:t>
            </w:r>
            <w:proofErr w:type="spellStart"/>
            <w:r w:rsidRPr="00D52969">
              <w:rPr>
                <w:i/>
                <w:iCs/>
                <w:lang w:val="en-US"/>
              </w:rPr>
              <w:t>în</w:t>
            </w:r>
            <w:proofErr w:type="spellEnd"/>
            <w:r w:rsidRPr="00D52969">
              <w:rPr>
                <w:i/>
                <w:iCs/>
                <w:lang w:val="en-US"/>
              </w:rPr>
              <w:t xml:space="preserve"> </w:t>
            </w:r>
            <w:proofErr w:type="spellStart"/>
            <w:r w:rsidRPr="00D52969">
              <w:rPr>
                <w:i/>
                <w:iCs/>
                <w:lang w:val="en-US"/>
              </w:rPr>
              <w:t>aplicare</w:t>
            </w:r>
            <w:proofErr w:type="spellEnd"/>
            <w:r w:rsidRPr="00D52969">
              <w:rPr>
                <w:i/>
                <w:iCs/>
                <w:lang w:val="en-US"/>
              </w:rPr>
              <w:t xml:space="preserve"> (UE) 2018/2067, </w:t>
            </w:r>
            <w:r w:rsidRPr="00D52969">
              <w:rPr>
                <w:rFonts w:eastAsia="TimesNewRomanPSMT"/>
                <w:lang w:val="en-US"/>
              </w:rPr>
              <w:t xml:space="preserve">se </w:t>
            </w:r>
            <w:proofErr w:type="spellStart"/>
            <w:r w:rsidRPr="00D52969">
              <w:rPr>
                <w:rFonts w:eastAsia="TimesNewRomanPSMT"/>
                <w:lang w:val="en-US"/>
              </w:rPr>
              <w:t>va</w:t>
            </w:r>
            <w:proofErr w:type="spellEnd"/>
            <w:r w:rsidRPr="00D52969">
              <w:rPr>
                <w:rFonts w:eastAsia="TimesNewRomanPSMT"/>
                <w:lang w:val="en-US"/>
              </w:rPr>
              <w:t xml:space="preserve"> indica </w:t>
            </w:r>
            <w:proofErr w:type="spellStart"/>
            <w:r w:rsidRPr="00D52969">
              <w:rPr>
                <w:rFonts w:eastAsia="TimesNewRomanPSMT"/>
                <w:lang w:val="en-US"/>
              </w:rPr>
              <w:t>anexa</w:t>
            </w:r>
            <w:proofErr w:type="spellEnd"/>
            <w:r w:rsidRPr="00D52969">
              <w:rPr>
                <w:rFonts w:eastAsia="TimesNewRomanPSMT"/>
                <w:lang w:val="en-US"/>
              </w:rPr>
              <w:t xml:space="preserve"> </w:t>
            </w:r>
            <w:proofErr w:type="spellStart"/>
            <w:r w:rsidRPr="00D52969">
              <w:rPr>
                <w:rFonts w:eastAsia="TimesNewRomanPSMT"/>
                <w:lang w:val="en-US"/>
              </w:rPr>
              <w:t>concreta</w:t>
            </w:r>
            <w:proofErr w:type="spellEnd"/>
            <w:r w:rsidRPr="00D52969">
              <w:rPr>
                <w:rFonts w:eastAsia="TimesNewRomanPSMT"/>
                <w:lang w:val="en-US"/>
              </w:rPr>
              <w:t xml:space="preserve">̆ la </w:t>
            </w:r>
            <w:proofErr w:type="spellStart"/>
            <w:r w:rsidRPr="00D52969">
              <w:rPr>
                <w:rFonts w:eastAsia="TimesNewRomanPSMT"/>
                <w:lang w:val="en-US"/>
              </w:rPr>
              <w:t>Regulamentul</w:t>
            </w:r>
            <w:proofErr w:type="spellEnd"/>
            <w:r w:rsidRPr="00D52969">
              <w:rPr>
                <w:rFonts w:eastAsia="TimesNewRomanPSMT"/>
                <w:lang w:val="en-US"/>
              </w:rPr>
              <w:t xml:space="preserve">, </w:t>
            </w:r>
            <w:proofErr w:type="spellStart"/>
            <w:r w:rsidRPr="00D52969">
              <w:rPr>
                <w:rFonts w:eastAsia="TimesNewRomanPSMT"/>
                <w:lang w:val="en-US"/>
              </w:rPr>
              <w:t>aprobat</w:t>
            </w:r>
            <w:proofErr w:type="spellEnd"/>
            <w:r w:rsidRPr="00D52969">
              <w:rPr>
                <w:rFonts w:eastAsia="TimesNewRomanPSMT"/>
                <w:lang w:val="en-US"/>
              </w:rPr>
              <w:t xml:space="preserve"> </w:t>
            </w:r>
            <w:proofErr w:type="spellStart"/>
            <w:r w:rsidRPr="00D52969">
              <w:rPr>
                <w:rFonts w:eastAsia="TimesNewRomanPSMT"/>
                <w:lang w:val="en-US"/>
              </w:rPr>
              <w:t>prin</w:t>
            </w:r>
            <w:proofErr w:type="spellEnd"/>
            <w:r w:rsidRPr="00D52969">
              <w:rPr>
                <w:rFonts w:eastAsia="TimesNewRomanPSMT"/>
                <w:lang w:val="en-US"/>
              </w:rPr>
              <w:t xml:space="preserve"> </w:t>
            </w:r>
            <w:proofErr w:type="spellStart"/>
            <w:r w:rsidRPr="00D52969">
              <w:rPr>
                <w:rFonts w:eastAsia="TimesNewRomanPSMT"/>
                <w:lang w:val="en-US"/>
              </w:rPr>
              <w:t>Hotărârea</w:t>
            </w:r>
            <w:proofErr w:type="spellEnd"/>
            <w:r w:rsidRPr="00D52969">
              <w:rPr>
                <w:rFonts w:eastAsia="TimesNewRomanPSMT"/>
                <w:lang w:val="en-US"/>
              </w:rPr>
              <w:t xml:space="preserve"> </w:t>
            </w:r>
            <w:proofErr w:type="spellStart"/>
            <w:r w:rsidRPr="00D52969">
              <w:rPr>
                <w:rFonts w:eastAsia="TimesNewRomanPSMT"/>
                <w:lang w:val="en-US"/>
              </w:rPr>
              <w:t>Guvernului</w:t>
            </w:r>
            <w:proofErr w:type="spellEnd"/>
            <w:r w:rsidRPr="00D52969">
              <w:rPr>
                <w:rFonts w:eastAsia="TimesNewRomanPSMT"/>
                <w:lang w:val="en-US"/>
              </w:rPr>
              <w:t xml:space="preserve"> nr. 575/202, care </w:t>
            </w:r>
            <w:proofErr w:type="spellStart"/>
            <w:r w:rsidRPr="00D52969">
              <w:rPr>
                <w:rFonts w:eastAsia="TimesNewRomanPSMT"/>
                <w:lang w:val="en-US"/>
              </w:rPr>
              <w:t>transpune</w:t>
            </w:r>
            <w:proofErr w:type="spellEnd"/>
            <w:r w:rsidRPr="00D52969">
              <w:rPr>
                <w:rFonts w:eastAsia="TimesNewRomanPSMT"/>
                <w:lang w:val="en-US"/>
              </w:rPr>
              <w:t xml:space="preserve"> </w:t>
            </w:r>
            <w:proofErr w:type="spellStart"/>
            <w:r w:rsidRPr="00D52969">
              <w:rPr>
                <w:rFonts w:eastAsia="TimesNewRomanPSMT"/>
                <w:lang w:val="en-US"/>
              </w:rPr>
              <w:t>anexa</w:t>
            </w:r>
            <w:proofErr w:type="spellEnd"/>
            <w:r w:rsidRPr="00D52969">
              <w:rPr>
                <w:rFonts w:eastAsia="TimesNewRomanPSMT"/>
                <w:lang w:val="en-US"/>
              </w:rPr>
              <w:t xml:space="preserve"> </w:t>
            </w:r>
            <w:proofErr w:type="spellStart"/>
            <w:r w:rsidRPr="00D52969">
              <w:rPr>
                <w:rFonts w:eastAsia="TimesNewRomanPSMT"/>
                <w:lang w:val="en-US"/>
              </w:rPr>
              <w:t>Xb</w:t>
            </w:r>
            <w:proofErr w:type="spellEnd"/>
            <w:r w:rsidRPr="00D52969">
              <w:rPr>
                <w:rFonts w:eastAsia="TimesNewRomanPSMT"/>
                <w:lang w:val="en-US"/>
              </w:rPr>
              <w:t xml:space="preserve">, la care se face </w:t>
            </w:r>
            <w:proofErr w:type="spellStart"/>
            <w:r w:rsidRPr="00D52969">
              <w:rPr>
                <w:rFonts w:eastAsia="TimesNewRomanPSMT"/>
                <w:lang w:val="en-US"/>
              </w:rPr>
              <w:t>referința</w:t>
            </w:r>
            <w:proofErr w:type="spellEnd"/>
            <w:r w:rsidRPr="00D52969">
              <w:rPr>
                <w:rFonts w:eastAsia="TimesNewRomanPSMT"/>
                <w:lang w:val="en-US"/>
              </w:rPr>
              <w:t xml:space="preserve">̆ la art. 43r </w:t>
            </w:r>
            <w:proofErr w:type="spellStart"/>
            <w:r w:rsidRPr="00D52969">
              <w:rPr>
                <w:rFonts w:eastAsia="TimesNewRomanPSMT"/>
                <w:lang w:val="en-US"/>
              </w:rPr>
              <w:t>alin</w:t>
            </w:r>
            <w:proofErr w:type="spellEnd"/>
            <w:r w:rsidRPr="00D52969">
              <w:rPr>
                <w:rFonts w:eastAsia="TimesNewRomanPSMT"/>
                <w:lang w:val="en-US"/>
              </w:rPr>
              <w:t xml:space="preserve">. </w:t>
            </w:r>
            <w:r w:rsidRPr="00D52969">
              <w:rPr>
                <w:rFonts w:eastAsia="TimesNewRomanPSMT"/>
              </w:rPr>
              <w:t xml:space="preserve">(3) lit. (n). </w:t>
            </w:r>
          </w:p>
          <w:p w14:paraId="112CEF56" w14:textId="77777777" w:rsidR="00D52969" w:rsidRPr="009D0621" w:rsidRDefault="00D52969" w:rsidP="009D0621">
            <w:pPr>
              <w:rPr>
                <w:rFonts w:eastAsia="TimesNewRomanPSMT"/>
                <w:lang w:val="en-US"/>
              </w:rPr>
            </w:pPr>
          </w:p>
        </w:tc>
        <w:tc>
          <w:tcPr>
            <w:tcW w:w="3827" w:type="dxa"/>
          </w:tcPr>
          <w:p w14:paraId="543D91AE" w14:textId="77777777" w:rsidR="00310E31" w:rsidRPr="00310E31" w:rsidRDefault="00310E31" w:rsidP="00310E31">
            <w:pPr>
              <w:jc w:val="both"/>
              <w:rPr>
                <w:b/>
                <w:lang w:val="ro-RO"/>
              </w:rPr>
            </w:pPr>
            <w:r w:rsidRPr="00310E31">
              <w:rPr>
                <w:b/>
                <w:lang w:val="ro-RO"/>
              </w:rPr>
              <w:t>Se acceptă.</w:t>
            </w:r>
          </w:p>
          <w:p w14:paraId="03E68392" w14:textId="38946653" w:rsidR="00D52969" w:rsidRPr="00310E31" w:rsidRDefault="00310E31" w:rsidP="00310E31">
            <w:pPr>
              <w:jc w:val="both"/>
              <w:rPr>
                <w:bCs/>
                <w:lang w:val="ro-RO"/>
              </w:rPr>
            </w:pPr>
            <w:r w:rsidRPr="00310E31">
              <w:rPr>
                <w:bCs/>
                <w:lang w:val="ro-RO"/>
              </w:rPr>
              <w:t>Ministerul planifică modificarea Hotărârii Guvernului nr. 575/2024, care urmează să intre în vigoare cel târziu la data intrării în vigoare a proiectului hotărârii, 6 luni de la data publicării în Monitorul oficial al Republicii Moldova.</w:t>
            </w:r>
          </w:p>
        </w:tc>
      </w:tr>
      <w:tr w:rsidR="009D0621" w:rsidRPr="00A47BEF" w14:paraId="0EECB42E" w14:textId="77777777" w:rsidTr="00141F14">
        <w:trPr>
          <w:trHeight w:val="701"/>
        </w:trPr>
        <w:tc>
          <w:tcPr>
            <w:tcW w:w="704" w:type="dxa"/>
            <w:vMerge/>
          </w:tcPr>
          <w:p w14:paraId="7CBC1D91" w14:textId="77777777" w:rsidR="009D0621" w:rsidRDefault="009D0621" w:rsidP="00EB45F5">
            <w:pPr>
              <w:rPr>
                <w:b/>
                <w:lang w:val="ro-RO"/>
              </w:rPr>
            </w:pPr>
          </w:p>
        </w:tc>
        <w:tc>
          <w:tcPr>
            <w:tcW w:w="2410" w:type="dxa"/>
            <w:vMerge/>
          </w:tcPr>
          <w:p w14:paraId="57C748BF" w14:textId="77777777" w:rsidR="009D0621" w:rsidRPr="004503BE" w:rsidRDefault="009D0621" w:rsidP="009144D2">
            <w:pPr>
              <w:pStyle w:val="NormalWeb"/>
              <w:spacing w:before="0" w:beforeAutospacing="0" w:after="0" w:afterAutospacing="0"/>
              <w:jc w:val="both"/>
              <w:rPr>
                <w:b/>
                <w:bCs/>
                <w:lang w:val="ro-RO"/>
              </w:rPr>
            </w:pPr>
          </w:p>
        </w:tc>
        <w:tc>
          <w:tcPr>
            <w:tcW w:w="7513" w:type="dxa"/>
          </w:tcPr>
          <w:p w14:paraId="133EB802" w14:textId="68D220B8" w:rsidR="009D0621" w:rsidRPr="00CD4563" w:rsidRDefault="00CD4563" w:rsidP="00CD4563">
            <w:pPr>
              <w:jc w:val="both"/>
            </w:pPr>
            <w:r w:rsidRPr="00CD4563">
              <w:rPr>
                <w:rFonts w:eastAsia="TimesNewRomanPSMT"/>
                <w:lang w:val="en-US"/>
              </w:rPr>
              <w:t xml:space="preserve">La </w:t>
            </w:r>
            <w:proofErr w:type="spellStart"/>
            <w:r w:rsidRPr="00CD4563">
              <w:rPr>
                <w:rFonts w:eastAsia="TimesNewRomanPSMT"/>
                <w:lang w:val="en-US"/>
              </w:rPr>
              <w:t>subpct</w:t>
            </w:r>
            <w:proofErr w:type="spellEnd"/>
            <w:r w:rsidRPr="00CD4563">
              <w:rPr>
                <w:rFonts w:eastAsia="TimesNewRomanPSMT"/>
                <w:lang w:val="en-US"/>
              </w:rPr>
              <w:t xml:space="preserve">. 198.16, care </w:t>
            </w:r>
            <w:proofErr w:type="spellStart"/>
            <w:r w:rsidRPr="00CD4563">
              <w:rPr>
                <w:rFonts w:eastAsia="TimesNewRomanPSMT"/>
                <w:lang w:val="en-US"/>
              </w:rPr>
              <w:t>transpune</w:t>
            </w:r>
            <w:proofErr w:type="spellEnd"/>
            <w:r w:rsidRPr="00CD4563">
              <w:rPr>
                <w:rFonts w:eastAsia="TimesNewRomanPSMT"/>
                <w:lang w:val="en-US"/>
              </w:rPr>
              <w:t xml:space="preserve"> art. 43r </w:t>
            </w:r>
            <w:proofErr w:type="spellStart"/>
            <w:r w:rsidRPr="00CD4563">
              <w:rPr>
                <w:rFonts w:eastAsia="TimesNewRomanPSMT"/>
                <w:lang w:val="en-US"/>
              </w:rPr>
              <w:t>alin</w:t>
            </w:r>
            <w:proofErr w:type="spellEnd"/>
            <w:r w:rsidRPr="00CD4563">
              <w:rPr>
                <w:rFonts w:eastAsia="TimesNewRomanPSMT"/>
                <w:lang w:val="en-US"/>
              </w:rPr>
              <w:t xml:space="preserve">. (3) lit. (p) din </w:t>
            </w:r>
            <w:proofErr w:type="spellStart"/>
            <w:r w:rsidRPr="00CD4563">
              <w:rPr>
                <w:i/>
                <w:iCs/>
                <w:lang w:val="en-US"/>
              </w:rPr>
              <w:t>Regulamentul</w:t>
            </w:r>
            <w:proofErr w:type="spellEnd"/>
            <w:r w:rsidRPr="00CD4563">
              <w:rPr>
                <w:i/>
                <w:iCs/>
                <w:lang w:val="en-US"/>
              </w:rPr>
              <w:t xml:space="preserve"> de </w:t>
            </w:r>
            <w:proofErr w:type="spellStart"/>
            <w:r w:rsidRPr="00CD4563">
              <w:rPr>
                <w:i/>
                <w:iCs/>
                <w:lang w:val="en-US"/>
              </w:rPr>
              <w:t>punere</w:t>
            </w:r>
            <w:proofErr w:type="spellEnd"/>
            <w:r w:rsidRPr="00CD4563">
              <w:rPr>
                <w:i/>
                <w:iCs/>
                <w:lang w:val="en-US"/>
              </w:rPr>
              <w:t xml:space="preserve"> </w:t>
            </w:r>
            <w:proofErr w:type="spellStart"/>
            <w:r w:rsidRPr="00CD4563">
              <w:rPr>
                <w:i/>
                <w:iCs/>
                <w:lang w:val="en-US"/>
              </w:rPr>
              <w:t>în</w:t>
            </w:r>
            <w:proofErr w:type="spellEnd"/>
            <w:r w:rsidRPr="00CD4563">
              <w:rPr>
                <w:i/>
                <w:iCs/>
                <w:lang w:val="en-US"/>
              </w:rPr>
              <w:t xml:space="preserve"> </w:t>
            </w:r>
            <w:proofErr w:type="spellStart"/>
            <w:r w:rsidRPr="00CD4563">
              <w:rPr>
                <w:i/>
                <w:iCs/>
                <w:lang w:val="en-US"/>
              </w:rPr>
              <w:t>aplicare</w:t>
            </w:r>
            <w:proofErr w:type="spellEnd"/>
            <w:r w:rsidRPr="00CD4563">
              <w:rPr>
                <w:i/>
                <w:iCs/>
                <w:lang w:val="en-US"/>
              </w:rPr>
              <w:t xml:space="preserve"> (UE) 2018/2067, </w:t>
            </w:r>
            <w:proofErr w:type="spellStart"/>
            <w:r w:rsidRPr="00CD4563">
              <w:rPr>
                <w:rFonts w:eastAsia="TimesNewRomanPSMT"/>
                <w:lang w:val="en-US"/>
              </w:rPr>
              <w:t>cuvintele</w:t>
            </w:r>
            <w:proofErr w:type="spellEnd"/>
            <w:r w:rsidRPr="00CD4563">
              <w:rPr>
                <w:rFonts w:eastAsia="TimesNewRomanPSMT"/>
                <w:lang w:val="en-US"/>
              </w:rPr>
              <w:t xml:space="preserve"> „</w:t>
            </w:r>
            <w:proofErr w:type="spellStart"/>
            <w:r w:rsidRPr="00CD4563">
              <w:rPr>
                <w:rFonts w:eastAsia="TimesNewRomanPSMT"/>
                <w:lang w:val="en-US"/>
              </w:rPr>
              <w:t>confirmare</w:t>
            </w:r>
            <w:proofErr w:type="spellEnd"/>
            <w:r w:rsidRPr="00CD4563">
              <w:rPr>
                <w:rFonts w:eastAsia="TimesNewRomanPSMT"/>
                <w:lang w:val="en-US"/>
              </w:rPr>
              <w:t xml:space="preserve"> </w:t>
            </w:r>
            <w:proofErr w:type="spellStart"/>
            <w:r w:rsidRPr="00CD4563">
              <w:rPr>
                <w:rFonts w:eastAsia="TimesNewRomanPSMT"/>
                <w:lang w:val="en-US"/>
              </w:rPr>
              <w:t>privind</w:t>
            </w:r>
            <w:proofErr w:type="spellEnd"/>
            <w:r w:rsidRPr="00CD4563">
              <w:rPr>
                <w:rFonts w:eastAsia="TimesNewRomanPSMT"/>
                <w:lang w:val="en-US"/>
              </w:rPr>
              <w:t xml:space="preserve"> </w:t>
            </w:r>
            <w:proofErr w:type="spellStart"/>
            <w:r w:rsidRPr="00CD4563">
              <w:rPr>
                <w:rFonts w:eastAsia="TimesNewRomanPSMT"/>
                <w:lang w:val="en-US"/>
              </w:rPr>
              <w:t>caracterul</w:t>
            </w:r>
            <w:proofErr w:type="spellEnd"/>
            <w:r w:rsidRPr="00CD4563">
              <w:rPr>
                <w:rFonts w:eastAsia="TimesNewRomanPSMT"/>
                <w:lang w:val="en-US"/>
              </w:rPr>
              <w:t xml:space="preserve"> conservator” </w:t>
            </w:r>
            <w:proofErr w:type="spellStart"/>
            <w:r w:rsidRPr="00CD4563">
              <w:rPr>
                <w:rFonts w:eastAsia="TimesNewRomanPSMT"/>
                <w:lang w:val="en-US"/>
              </w:rPr>
              <w:t>vor</w:t>
            </w:r>
            <w:proofErr w:type="spellEnd"/>
            <w:r w:rsidRPr="00CD4563">
              <w:rPr>
                <w:rFonts w:eastAsia="TimesNewRomanPSMT"/>
                <w:lang w:val="en-US"/>
              </w:rPr>
              <w:t xml:space="preserve"> fi </w:t>
            </w:r>
            <w:proofErr w:type="spellStart"/>
            <w:r w:rsidRPr="00CD4563">
              <w:rPr>
                <w:rFonts w:eastAsia="TimesNewRomanPSMT"/>
                <w:lang w:val="en-US"/>
              </w:rPr>
              <w:t>succedate</w:t>
            </w:r>
            <w:proofErr w:type="spellEnd"/>
            <w:r w:rsidRPr="00CD4563">
              <w:rPr>
                <w:rFonts w:eastAsia="TimesNewRomanPSMT"/>
                <w:lang w:val="en-US"/>
              </w:rPr>
              <w:t xml:space="preserve"> de </w:t>
            </w:r>
            <w:proofErr w:type="spellStart"/>
            <w:r w:rsidRPr="00CD4563">
              <w:rPr>
                <w:rFonts w:eastAsia="TimesNewRomanPSMT"/>
                <w:lang w:val="en-US"/>
              </w:rPr>
              <w:t>cuvintele</w:t>
            </w:r>
            <w:proofErr w:type="spellEnd"/>
            <w:r w:rsidRPr="00CD4563">
              <w:rPr>
                <w:rFonts w:eastAsia="TimesNewRomanPSMT"/>
                <w:lang w:val="en-US"/>
              </w:rPr>
              <w:t xml:space="preserve"> „</w:t>
            </w:r>
            <w:proofErr w:type="spellStart"/>
            <w:r w:rsidRPr="00CD4563">
              <w:rPr>
                <w:rFonts w:eastAsia="TimesNewRomanPSMT"/>
                <w:lang w:val="en-US"/>
              </w:rPr>
              <w:t>sau</w:t>
            </w:r>
            <w:proofErr w:type="spellEnd"/>
            <w:r w:rsidRPr="00CD4563">
              <w:rPr>
                <w:rFonts w:eastAsia="TimesNewRomanPSMT"/>
                <w:lang w:val="en-US"/>
              </w:rPr>
              <w:t xml:space="preserve"> nu”, </w:t>
            </w:r>
            <w:proofErr w:type="spellStart"/>
            <w:r w:rsidRPr="00CD4563">
              <w:rPr>
                <w:rFonts w:eastAsia="TimesNewRomanPSMT"/>
                <w:lang w:val="en-US"/>
              </w:rPr>
              <w:t>astfel</w:t>
            </w:r>
            <w:proofErr w:type="spellEnd"/>
            <w:r w:rsidRPr="00CD4563">
              <w:rPr>
                <w:rFonts w:eastAsia="TimesNewRomanPSMT"/>
                <w:lang w:val="en-US"/>
              </w:rPr>
              <w:t xml:space="preserve"> cum </w:t>
            </w:r>
            <w:proofErr w:type="spellStart"/>
            <w:r w:rsidRPr="00CD4563">
              <w:rPr>
                <w:rFonts w:eastAsia="TimesNewRomanPSMT"/>
                <w:lang w:val="en-US"/>
              </w:rPr>
              <w:t>este</w:t>
            </w:r>
            <w:proofErr w:type="spellEnd"/>
            <w:r w:rsidRPr="00CD4563">
              <w:rPr>
                <w:rFonts w:eastAsia="TimesNewRomanPSMT"/>
                <w:lang w:val="en-US"/>
              </w:rPr>
              <w:t xml:space="preserve"> </w:t>
            </w:r>
            <w:proofErr w:type="spellStart"/>
            <w:r w:rsidRPr="00CD4563">
              <w:rPr>
                <w:rFonts w:eastAsia="TimesNewRomanPSMT"/>
                <w:lang w:val="en-US"/>
              </w:rPr>
              <w:t>indicat</w:t>
            </w:r>
            <w:proofErr w:type="spellEnd"/>
            <w:r w:rsidRPr="00CD4563">
              <w:rPr>
                <w:rFonts w:eastAsia="TimesNewRomanPSMT"/>
                <w:lang w:val="en-US"/>
              </w:rPr>
              <w:t xml:space="preserve"> la art. 43r </w:t>
            </w:r>
            <w:proofErr w:type="spellStart"/>
            <w:r w:rsidRPr="00CD4563">
              <w:rPr>
                <w:rFonts w:eastAsia="TimesNewRomanPSMT"/>
                <w:lang w:val="en-US"/>
              </w:rPr>
              <w:t>alin</w:t>
            </w:r>
            <w:proofErr w:type="spellEnd"/>
            <w:r w:rsidRPr="00CD4563">
              <w:rPr>
                <w:rFonts w:eastAsia="TimesNewRomanPSMT"/>
                <w:lang w:val="en-US"/>
              </w:rPr>
              <w:t xml:space="preserve">. </w:t>
            </w:r>
            <w:r w:rsidRPr="00CD4563">
              <w:rPr>
                <w:rFonts w:eastAsia="TimesNewRomanPSMT"/>
              </w:rPr>
              <w:t xml:space="preserve">(3) lit. (p). </w:t>
            </w:r>
          </w:p>
        </w:tc>
        <w:tc>
          <w:tcPr>
            <w:tcW w:w="3827" w:type="dxa"/>
          </w:tcPr>
          <w:p w14:paraId="6825D86D" w14:textId="4B8438B0" w:rsidR="009D0621" w:rsidRDefault="00CD4563" w:rsidP="00EB45F5">
            <w:pPr>
              <w:jc w:val="both"/>
              <w:rPr>
                <w:b/>
                <w:lang w:val="ro-RO"/>
              </w:rPr>
            </w:pPr>
            <w:r>
              <w:rPr>
                <w:b/>
                <w:lang w:val="ro-RO"/>
              </w:rPr>
              <w:t>S</w:t>
            </w:r>
            <w:r w:rsidRPr="0099025D">
              <w:rPr>
                <w:b/>
                <w:lang w:val="ro-RO"/>
              </w:rPr>
              <w:t>e acceptă</w:t>
            </w:r>
            <w:r>
              <w:rPr>
                <w:b/>
                <w:lang w:val="ro-RO"/>
              </w:rPr>
              <w:t>.</w:t>
            </w:r>
          </w:p>
        </w:tc>
      </w:tr>
      <w:tr w:rsidR="00CD4563" w:rsidRPr="00310E31" w14:paraId="66947825" w14:textId="77777777" w:rsidTr="00141F14">
        <w:trPr>
          <w:trHeight w:val="701"/>
        </w:trPr>
        <w:tc>
          <w:tcPr>
            <w:tcW w:w="704" w:type="dxa"/>
            <w:vMerge/>
          </w:tcPr>
          <w:p w14:paraId="7E734BB1" w14:textId="77777777" w:rsidR="00CD4563" w:rsidRDefault="00CD4563" w:rsidP="00EB45F5">
            <w:pPr>
              <w:rPr>
                <w:b/>
                <w:lang w:val="ro-RO"/>
              </w:rPr>
            </w:pPr>
          </w:p>
        </w:tc>
        <w:tc>
          <w:tcPr>
            <w:tcW w:w="2410" w:type="dxa"/>
            <w:vMerge/>
          </w:tcPr>
          <w:p w14:paraId="282BCFE2" w14:textId="77777777" w:rsidR="00CD4563" w:rsidRPr="004503BE" w:rsidRDefault="00CD4563" w:rsidP="009144D2">
            <w:pPr>
              <w:pStyle w:val="NormalWeb"/>
              <w:spacing w:before="0" w:beforeAutospacing="0" w:after="0" w:afterAutospacing="0"/>
              <w:jc w:val="both"/>
              <w:rPr>
                <w:b/>
                <w:bCs/>
                <w:lang w:val="ro-RO"/>
              </w:rPr>
            </w:pPr>
          </w:p>
        </w:tc>
        <w:tc>
          <w:tcPr>
            <w:tcW w:w="7513" w:type="dxa"/>
          </w:tcPr>
          <w:p w14:paraId="33D2D5A9" w14:textId="5677820B" w:rsidR="00CD4563" w:rsidRPr="00310E31" w:rsidRDefault="00CD4563" w:rsidP="00CD4563">
            <w:pPr>
              <w:jc w:val="both"/>
              <w:rPr>
                <w:lang w:val="en-US"/>
              </w:rPr>
            </w:pPr>
            <w:r w:rsidRPr="00CD4563">
              <w:rPr>
                <w:rFonts w:eastAsia="TimesNewRomanPSMT"/>
                <w:lang w:val="en-US"/>
              </w:rPr>
              <w:t xml:space="preserve">La pct. 201 </w:t>
            </w:r>
            <w:proofErr w:type="spellStart"/>
            <w:r w:rsidRPr="00CD4563">
              <w:rPr>
                <w:rFonts w:eastAsia="TimesNewRomanPSMT"/>
                <w:lang w:val="en-US"/>
              </w:rPr>
              <w:t>și</w:t>
            </w:r>
            <w:proofErr w:type="spellEnd"/>
            <w:r w:rsidRPr="00CD4563">
              <w:rPr>
                <w:rFonts w:eastAsia="TimesNewRomanPSMT"/>
                <w:lang w:val="en-US"/>
              </w:rPr>
              <w:t xml:space="preserve"> 202, care </w:t>
            </w:r>
            <w:proofErr w:type="spellStart"/>
            <w:r w:rsidRPr="00CD4563">
              <w:rPr>
                <w:rFonts w:eastAsia="TimesNewRomanPSMT"/>
                <w:lang w:val="en-US"/>
              </w:rPr>
              <w:t>transpun</w:t>
            </w:r>
            <w:proofErr w:type="spellEnd"/>
            <w:r w:rsidRPr="00CD4563">
              <w:rPr>
                <w:rFonts w:eastAsia="TimesNewRomanPSMT"/>
                <w:lang w:val="en-US"/>
              </w:rPr>
              <w:t xml:space="preserve"> art. 43t </w:t>
            </w:r>
            <w:proofErr w:type="spellStart"/>
            <w:r w:rsidRPr="00CD4563">
              <w:rPr>
                <w:rFonts w:eastAsia="TimesNewRomanPSMT"/>
                <w:lang w:val="en-US"/>
              </w:rPr>
              <w:t>alin</w:t>
            </w:r>
            <w:proofErr w:type="spellEnd"/>
            <w:r w:rsidRPr="00CD4563">
              <w:rPr>
                <w:rFonts w:eastAsia="TimesNewRomanPSMT"/>
                <w:lang w:val="en-US"/>
              </w:rPr>
              <w:t xml:space="preserve">. (1) din </w:t>
            </w:r>
            <w:proofErr w:type="spellStart"/>
            <w:r w:rsidRPr="00CD4563">
              <w:rPr>
                <w:i/>
                <w:iCs/>
                <w:lang w:val="en-US"/>
              </w:rPr>
              <w:t>Regulamentul</w:t>
            </w:r>
            <w:proofErr w:type="spellEnd"/>
            <w:r w:rsidRPr="00CD4563">
              <w:rPr>
                <w:i/>
                <w:iCs/>
                <w:lang w:val="en-US"/>
              </w:rPr>
              <w:t xml:space="preserve"> de </w:t>
            </w:r>
            <w:proofErr w:type="spellStart"/>
            <w:r w:rsidRPr="00CD4563">
              <w:rPr>
                <w:i/>
                <w:iCs/>
                <w:lang w:val="en-US"/>
              </w:rPr>
              <w:t>punere</w:t>
            </w:r>
            <w:proofErr w:type="spellEnd"/>
            <w:r w:rsidRPr="00CD4563">
              <w:rPr>
                <w:i/>
                <w:iCs/>
                <w:lang w:val="en-US"/>
              </w:rPr>
              <w:t xml:space="preserve"> </w:t>
            </w:r>
            <w:proofErr w:type="spellStart"/>
            <w:r w:rsidRPr="00CD4563">
              <w:rPr>
                <w:i/>
                <w:iCs/>
                <w:lang w:val="en-US"/>
              </w:rPr>
              <w:t>în</w:t>
            </w:r>
            <w:proofErr w:type="spellEnd"/>
            <w:r w:rsidRPr="00CD4563">
              <w:rPr>
                <w:i/>
                <w:iCs/>
                <w:lang w:val="en-US"/>
              </w:rPr>
              <w:t xml:space="preserve"> </w:t>
            </w:r>
            <w:proofErr w:type="spellStart"/>
            <w:r w:rsidRPr="00CD4563">
              <w:rPr>
                <w:i/>
                <w:iCs/>
                <w:lang w:val="en-US"/>
              </w:rPr>
              <w:t>aplicare</w:t>
            </w:r>
            <w:proofErr w:type="spellEnd"/>
            <w:r w:rsidRPr="00CD4563">
              <w:rPr>
                <w:i/>
                <w:iCs/>
                <w:lang w:val="en-US"/>
              </w:rPr>
              <w:t xml:space="preserve"> (UE) 2018/2067</w:t>
            </w:r>
            <w:r w:rsidRPr="00CD4563">
              <w:rPr>
                <w:rFonts w:eastAsia="TimesNewRomanPSMT"/>
                <w:lang w:val="en-US"/>
              </w:rPr>
              <w:t xml:space="preserve">, se </w:t>
            </w:r>
            <w:proofErr w:type="spellStart"/>
            <w:r w:rsidRPr="00CD4563">
              <w:rPr>
                <w:rFonts w:eastAsia="TimesNewRomanPSMT"/>
                <w:lang w:val="en-US"/>
              </w:rPr>
              <w:t>va</w:t>
            </w:r>
            <w:proofErr w:type="spellEnd"/>
            <w:r w:rsidRPr="00CD4563">
              <w:rPr>
                <w:rFonts w:eastAsia="TimesNewRomanPSMT"/>
                <w:lang w:val="en-US"/>
              </w:rPr>
              <w:t xml:space="preserve"> indica </w:t>
            </w:r>
            <w:proofErr w:type="spellStart"/>
            <w:r w:rsidRPr="00CD4563">
              <w:rPr>
                <w:rFonts w:eastAsia="TimesNewRomanPSMT"/>
                <w:lang w:val="en-US"/>
              </w:rPr>
              <w:t>punctul</w:t>
            </w:r>
            <w:proofErr w:type="spellEnd"/>
            <w:r w:rsidRPr="00CD4563">
              <w:rPr>
                <w:rFonts w:eastAsia="TimesNewRomanPSMT"/>
                <w:lang w:val="en-US"/>
              </w:rPr>
              <w:t xml:space="preserve"> </w:t>
            </w:r>
            <w:proofErr w:type="spellStart"/>
            <w:r w:rsidRPr="00CD4563">
              <w:rPr>
                <w:rFonts w:eastAsia="TimesNewRomanPSMT"/>
                <w:lang w:val="en-US"/>
              </w:rPr>
              <w:t>concret</w:t>
            </w:r>
            <w:proofErr w:type="spellEnd"/>
            <w:r w:rsidRPr="00CD4563">
              <w:rPr>
                <w:rFonts w:eastAsia="TimesNewRomanPSMT"/>
                <w:lang w:val="en-US"/>
              </w:rPr>
              <w:t xml:space="preserve"> din </w:t>
            </w:r>
            <w:proofErr w:type="spellStart"/>
            <w:r w:rsidRPr="00CD4563">
              <w:rPr>
                <w:rFonts w:eastAsia="TimesNewRomanPSMT"/>
                <w:lang w:val="en-US"/>
              </w:rPr>
              <w:t>Regulamentul</w:t>
            </w:r>
            <w:proofErr w:type="spellEnd"/>
            <w:r w:rsidRPr="00CD4563">
              <w:rPr>
                <w:rFonts w:eastAsia="TimesNewRomanPSMT"/>
                <w:lang w:val="en-US"/>
              </w:rPr>
              <w:t xml:space="preserve">, </w:t>
            </w:r>
            <w:proofErr w:type="spellStart"/>
            <w:r w:rsidRPr="00CD4563">
              <w:rPr>
                <w:rFonts w:eastAsia="TimesNewRomanPSMT"/>
                <w:lang w:val="en-US"/>
              </w:rPr>
              <w:t>aprobat</w:t>
            </w:r>
            <w:proofErr w:type="spellEnd"/>
            <w:r w:rsidRPr="00CD4563">
              <w:rPr>
                <w:rFonts w:eastAsia="TimesNewRomanPSMT"/>
                <w:lang w:val="en-US"/>
              </w:rPr>
              <w:t xml:space="preserve"> </w:t>
            </w:r>
            <w:proofErr w:type="spellStart"/>
            <w:r w:rsidRPr="00CD4563">
              <w:rPr>
                <w:rFonts w:eastAsia="TimesNewRomanPSMT"/>
                <w:lang w:val="en-US"/>
              </w:rPr>
              <w:t>prin</w:t>
            </w:r>
            <w:proofErr w:type="spellEnd"/>
            <w:r w:rsidRPr="00CD4563">
              <w:rPr>
                <w:rFonts w:eastAsia="TimesNewRomanPSMT"/>
                <w:lang w:val="en-US"/>
              </w:rPr>
              <w:t xml:space="preserve"> </w:t>
            </w:r>
            <w:proofErr w:type="spellStart"/>
            <w:r w:rsidRPr="00CD4563">
              <w:rPr>
                <w:rFonts w:eastAsia="TimesNewRomanPSMT"/>
                <w:lang w:val="en-US"/>
              </w:rPr>
              <w:t>Hotărârea</w:t>
            </w:r>
            <w:proofErr w:type="spellEnd"/>
            <w:r w:rsidRPr="00CD4563">
              <w:rPr>
                <w:rFonts w:eastAsia="TimesNewRomanPSMT"/>
                <w:lang w:val="en-US"/>
              </w:rPr>
              <w:t xml:space="preserve"> </w:t>
            </w:r>
            <w:proofErr w:type="spellStart"/>
            <w:r w:rsidRPr="00CD4563">
              <w:rPr>
                <w:rFonts w:eastAsia="TimesNewRomanPSMT"/>
                <w:lang w:val="en-US"/>
              </w:rPr>
              <w:t>Guvernului</w:t>
            </w:r>
            <w:proofErr w:type="spellEnd"/>
            <w:r w:rsidRPr="00CD4563">
              <w:rPr>
                <w:rFonts w:eastAsia="TimesNewRomanPSMT"/>
                <w:lang w:val="en-US"/>
              </w:rPr>
              <w:t xml:space="preserve"> nr. 575/202</w:t>
            </w:r>
            <w:r w:rsidR="00310E31">
              <w:rPr>
                <w:rFonts w:eastAsia="TimesNewRomanPSMT"/>
                <w:lang w:val="en-US"/>
              </w:rPr>
              <w:t>4</w:t>
            </w:r>
            <w:r w:rsidRPr="00CD4563">
              <w:rPr>
                <w:rFonts w:eastAsia="TimesNewRomanPSMT"/>
                <w:lang w:val="en-US"/>
              </w:rPr>
              <w:t xml:space="preserve">, care </w:t>
            </w:r>
            <w:proofErr w:type="spellStart"/>
            <w:r w:rsidRPr="00CD4563">
              <w:rPr>
                <w:rFonts w:eastAsia="TimesNewRomanPSMT"/>
                <w:lang w:val="en-US"/>
              </w:rPr>
              <w:t>transpun</w:t>
            </w:r>
            <w:proofErr w:type="spellEnd"/>
            <w:r w:rsidRPr="00CD4563">
              <w:rPr>
                <w:rFonts w:eastAsia="TimesNewRomanPSMT"/>
                <w:lang w:val="en-US"/>
              </w:rPr>
              <w:t xml:space="preserve"> </w:t>
            </w:r>
            <w:proofErr w:type="spellStart"/>
            <w:r w:rsidRPr="00CD4563">
              <w:rPr>
                <w:rFonts w:eastAsia="TimesNewRomanPSMT"/>
                <w:lang w:val="en-US"/>
              </w:rPr>
              <w:t>articolul</w:t>
            </w:r>
            <w:proofErr w:type="spellEnd"/>
            <w:r w:rsidRPr="00CD4563">
              <w:rPr>
                <w:rFonts w:eastAsia="TimesNewRomanPSMT"/>
                <w:lang w:val="en-US"/>
              </w:rPr>
              <w:t xml:space="preserve"> 75q </w:t>
            </w:r>
            <w:proofErr w:type="spellStart"/>
            <w:r w:rsidRPr="00CD4563">
              <w:rPr>
                <w:rFonts w:eastAsia="TimesNewRomanPSMT"/>
                <w:lang w:val="en-US"/>
              </w:rPr>
              <w:t>alineatul</w:t>
            </w:r>
            <w:proofErr w:type="spellEnd"/>
            <w:r w:rsidRPr="00CD4563">
              <w:rPr>
                <w:rFonts w:eastAsia="TimesNewRomanPSMT"/>
                <w:lang w:val="en-US"/>
              </w:rPr>
              <w:t xml:space="preserve"> (4) din </w:t>
            </w:r>
            <w:proofErr w:type="spellStart"/>
            <w:r w:rsidRPr="00CD4563">
              <w:rPr>
                <w:i/>
                <w:iCs/>
                <w:lang w:val="en-US"/>
              </w:rPr>
              <w:t>Regulamentul</w:t>
            </w:r>
            <w:proofErr w:type="spellEnd"/>
            <w:r w:rsidRPr="00CD4563">
              <w:rPr>
                <w:i/>
                <w:iCs/>
                <w:lang w:val="en-US"/>
              </w:rPr>
              <w:t xml:space="preserve"> de </w:t>
            </w:r>
            <w:proofErr w:type="spellStart"/>
            <w:r w:rsidRPr="00CD4563">
              <w:rPr>
                <w:i/>
                <w:iCs/>
                <w:lang w:val="en-US"/>
              </w:rPr>
              <w:t>punere</w:t>
            </w:r>
            <w:proofErr w:type="spellEnd"/>
            <w:r w:rsidRPr="00CD4563">
              <w:rPr>
                <w:i/>
                <w:iCs/>
                <w:lang w:val="en-US"/>
              </w:rPr>
              <w:t xml:space="preserve"> </w:t>
            </w:r>
            <w:proofErr w:type="spellStart"/>
            <w:r w:rsidRPr="00CD4563">
              <w:rPr>
                <w:i/>
                <w:iCs/>
                <w:lang w:val="en-US"/>
              </w:rPr>
              <w:t>în</w:t>
            </w:r>
            <w:proofErr w:type="spellEnd"/>
            <w:r w:rsidRPr="00CD4563">
              <w:rPr>
                <w:i/>
                <w:iCs/>
                <w:lang w:val="en-US"/>
              </w:rPr>
              <w:t xml:space="preserve"> </w:t>
            </w:r>
            <w:proofErr w:type="spellStart"/>
            <w:r w:rsidRPr="00CD4563">
              <w:rPr>
                <w:i/>
                <w:iCs/>
                <w:lang w:val="en-US"/>
              </w:rPr>
              <w:t>aplicare</w:t>
            </w:r>
            <w:proofErr w:type="spellEnd"/>
            <w:r w:rsidRPr="00CD4563">
              <w:rPr>
                <w:i/>
                <w:iCs/>
                <w:lang w:val="en-US"/>
              </w:rPr>
              <w:t xml:space="preserve"> (UE) 2018/2066</w:t>
            </w:r>
            <w:r w:rsidRPr="00CD4563">
              <w:rPr>
                <w:rFonts w:eastAsia="TimesNewRomanPSMT"/>
                <w:lang w:val="en-US"/>
              </w:rPr>
              <w:t xml:space="preserve">, la care se face </w:t>
            </w:r>
            <w:proofErr w:type="spellStart"/>
            <w:r w:rsidRPr="00CD4563">
              <w:rPr>
                <w:rFonts w:eastAsia="TimesNewRomanPSMT"/>
                <w:lang w:val="en-US"/>
              </w:rPr>
              <w:t>referința</w:t>
            </w:r>
            <w:proofErr w:type="spellEnd"/>
            <w:r w:rsidRPr="00CD4563">
              <w:rPr>
                <w:rFonts w:eastAsia="TimesNewRomanPSMT"/>
                <w:lang w:val="en-US"/>
              </w:rPr>
              <w:t xml:space="preserve">̆ la art. 43t </w:t>
            </w:r>
            <w:proofErr w:type="spellStart"/>
            <w:r w:rsidRPr="00CD4563">
              <w:rPr>
                <w:rFonts w:eastAsia="TimesNewRomanPSMT"/>
                <w:lang w:val="en-US"/>
              </w:rPr>
              <w:t>alin</w:t>
            </w:r>
            <w:proofErr w:type="spellEnd"/>
            <w:r w:rsidRPr="00CD4563">
              <w:rPr>
                <w:rFonts w:eastAsia="TimesNewRomanPSMT"/>
                <w:lang w:val="en-US"/>
              </w:rPr>
              <w:t xml:space="preserve">. </w:t>
            </w:r>
            <w:r w:rsidRPr="00310E31">
              <w:rPr>
                <w:rFonts w:eastAsia="TimesNewRomanPSMT"/>
                <w:lang w:val="en-US"/>
              </w:rPr>
              <w:t>(1) (</w:t>
            </w:r>
            <w:proofErr w:type="spellStart"/>
            <w:r w:rsidRPr="00310E31">
              <w:rPr>
                <w:rFonts w:eastAsia="TimesNewRomanPSMT"/>
                <w:lang w:val="en-US"/>
              </w:rPr>
              <w:t>obiecție</w:t>
            </w:r>
            <w:proofErr w:type="spellEnd"/>
            <w:r w:rsidRPr="00310E31">
              <w:rPr>
                <w:rFonts w:eastAsia="TimesNewRomanPSMT"/>
                <w:lang w:val="en-US"/>
              </w:rPr>
              <w:t xml:space="preserve"> </w:t>
            </w:r>
            <w:proofErr w:type="spellStart"/>
            <w:r w:rsidRPr="00310E31">
              <w:rPr>
                <w:rFonts w:eastAsia="TimesNewRomanPSMT"/>
                <w:lang w:val="en-US"/>
              </w:rPr>
              <w:t>similara</w:t>
            </w:r>
            <w:proofErr w:type="spellEnd"/>
            <w:r w:rsidRPr="00310E31">
              <w:rPr>
                <w:rFonts w:eastAsia="TimesNewRomanPSMT"/>
                <w:lang w:val="en-US"/>
              </w:rPr>
              <w:t xml:space="preserve">̆ </w:t>
            </w:r>
            <w:proofErr w:type="spellStart"/>
            <w:r w:rsidRPr="00310E31">
              <w:rPr>
                <w:rFonts w:eastAsia="TimesNewRomanPSMT"/>
                <w:lang w:val="en-US"/>
              </w:rPr>
              <w:t>și</w:t>
            </w:r>
            <w:proofErr w:type="spellEnd"/>
            <w:r w:rsidRPr="00310E31">
              <w:rPr>
                <w:rFonts w:eastAsia="TimesNewRomanPSMT"/>
                <w:lang w:val="en-US"/>
              </w:rPr>
              <w:t xml:space="preserve"> la </w:t>
            </w:r>
            <w:proofErr w:type="spellStart"/>
            <w:r w:rsidRPr="00310E31">
              <w:rPr>
                <w:rFonts w:eastAsia="TimesNewRomanPSMT"/>
                <w:lang w:val="en-US"/>
              </w:rPr>
              <w:t>subpct</w:t>
            </w:r>
            <w:proofErr w:type="spellEnd"/>
            <w:r w:rsidRPr="00310E31">
              <w:rPr>
                <w:rFonts w:eastAsia="TimesNewRomanPSMT"/>
                <w:lang w:val="en-US"/>
              </w:rPr>
              <w:t xml:space="preserve">. 218.3, 291.1, 219.12). </w:t>
            </w:r>
          </w:p>
        </w:tc>
        <w:tc>
          <w:tcPr>
            <w:tcW w:w="3827" w:type="dxa"/>
          </w:tcPr>
          <w:p w14:paraId="5337AB2B" w14:textId="77777777" w:rsidR="00310E31" w:rsidRDefault="00310E31" w:rsidP="00CD4563">
            <w:pPr>
              <w:jc w:val="both"/>
              <w:rPr>
                <w:lang w:val="ro-MD"/>
              </w:rPr>
            </w:pPr>
            <w:r>
              <w:rPr>
                <w:b/>
                <w:lang w:val="ro-RO"/>
              </w:rPr>
              <w:t>S</w:t>
            </w:r>
            <w:r w:rsidR="00CD4563" w:rsidRPr="00C964A6">
              <w:rPr>
                <w:b/>
                <w:lang w:val="ro-RO"/>
              </w:rPr>
              <w:t>e acceptă.</w:t>
            </w:r>
            <w:r>
              <w:t xml:space="preserve"> </w:t>
            </w:r>
          </w:p>
          <w:p w14:paraId="54288F1A" w14:textId="31C0A722" w:rsidR="00CD4563" w:rsidRPr="00310E31" w:rsidRDefault="00310E31" w:rsidP="00CD4563">
            <w:pPr>
              <w:jc w:val="both"/>
              <w:rPr>
                <w:bCs/>
                <w:lang w:val="ro-RO"/>
              </w:rPr>
            </w:pPr>
            <w:r w:rsidRPr="00310E31">
              <w:rPr>
                <w:bCs/>
                <w:lang w:val="ro-RO"/>
              </w:rPr>
              <w:t xml:space="preserve">Ministerul planifică modificarea Hotărârii Guvernului nr. 575/2024, </w:t>
            </w:r>
            <w:r>
              <w:rPr>
                <w:bCs/>
                <w:lang w:val="ro-RO"/>
              </w:rPr>
              <w:t>care</w:t>
            </w:r>
            <w:r w:rsidRPr="00310E31">
              <w:rPr>
                <w:bCs/>
                <w:lang w:val="ro-RO"/>
              </w:rPr>
              <w:t xml:space="preserve"> urmează să intre în vigoare cel târziu la data intrării în vigoare a proiectului hotărârii, 6 luni de la data publicării în Monitorul oficial al Republicii Moldova</w:t>
            </w:r>
            <w:r>
              <w:rPr>
                <w:bCs/>
                <w:lang w:val="ro-RO"/>
              </w:rPr>
              <w:t>.</w:t>
            </w:r>
          </w:p>
          <w:p w14:paraId="3A5B95F4" w14:textId="42126347" w:rsidR="00CD4563" w:rsidRDefault="00CD4563" w:rsidP="00CD4563">
            <w:pPr>
              <w:jc w:val="both"/>
              <w:rPr>
                <w:b/>
                <w:lang w:val="ro-RO"/>
              </w:rPr>
            </w:pPr>
          </w:p>
        </w:tc>
      </w:tr>
      <w:tr w:rsidR="00CD4563" w:rsidRPr="00A47BEF" w14:paraId="18D93502" w14:textId="77777777" w:rsidTr="00141F14">
        <w:trPr>
          <w:trHeight w:val="701"/>
        </w:trPr>
        <w:tc>
          <w:tcPr>
            <w:tcW w:w="704" w:type="dxa"/>
            <w:vMerge/>
          </w:tcPr>
          <w:p w14:paraId="7D12232F" w14:textId="77777777" w:rsidR="00CD4563" w:rsidRDefault="00CD4563" w:rsidP="00EB45F5">
            <w:pPr>
              <w:rPr>
                <w:b/>
                <w:lang w:val="ro-RO"/>
              </w:rPr>
            </w:pPr>
          </w:p>
        </w:tc>
        <w:tc>
          <w:tcPr>
            <w:tcW w:w="2410" w:type="dxa"/>
            <w:vMerge/>
          </w:tcPr>
          <w:p w14:paraId="3BDCBAEF" w14:textId="77777777" w:rsidR="00CD4563" w:rsidRPr="004503BE" w:rsidRDefault="00CD4563" w:rsidP="009144D2">
            <w:pPr>
              <w:pStyle w:val="NormalWeb"/>
              <w:spacing w:before="0" w:beforeAutospacing="0" w:after="0" w:afterAutospacing="0"/>
              <w:jc w:val="both"/>
              <w:rPr>
                <w:b/>
                <w:bCs/>
                <w:lang w:val="ro-RO"/>
              </w:rPr>
            </w:pPr>
          </w:p>
        </w:tc>
        <w:tc>
          <w:tcPr>
            <w:tcW w:w="7513" w:type="dxa"/>
          </w:tcPr>
          <w:p w14:paraId="1DFC3C37" w14:textId="71C067E7" w:rsidR="00CD4563" w:rsidRPr="00C246BC" w:rsidRDefault="00C246BC" w:rsidP="00CD4563">
            <w:pPr>
              <w:jc w:val="both"/>
            </w:pPr>
            <w:r w:rsidRPr="00C246BC">
              <w:rPr>
                <w:rFonts w:eastAsia="TimesNewRomanPSMT"/>
                <w:lang w:val="en-US"/>
              </w:rPr>
              <w:t xml:space="preserve">La pct. 223, care </w:t>
            </w:r>
            <w:proofErr w:type="spellStart"/>
            <w:r w:rsidRPr="00C246BC">
              <w:rPr>
                <w:rFonts w:eastAsia="TimesNewRomanPSMT"/>
                <w:lang w:val="en-US"/>
              </w:rPr>
              <w:t>transpune</w:t>
            </w:r>
            <w:proofErr w:type="spellEnd"/>
            <w:r w:rsidRPr="00C246BC">
              <w:rPr>
                <w:rFonts w:eastAsia="TimesNewRomanPSMT"/>
                <w:lang w:val="en-US"/>
              </w:rPr>
              <w:t xml:space="preserve"> art. 43z </w:t>
            </w:r>
            <w:proofErr w:type="spellStart"/>
            <w:r w:rsidRPr="00C246BC">
              <w:rPr>
                <w:rFonts w:eastAsia="TimesNewRomanPSMT"/>
                <w:lang w:val="en-US"/>
              </w:rPr>
              <w:t>alin</w:t>
            </w:r>
            <w:proofErr w:type="spellEnd"/>
            <w:r w:rsidRPr="00C246BC">
              <w:rPr>
                <w:rFonts w:eastAsia="TimesNewRomanPSMT"/>
                <w:lang w:val="en-US"/>
              </w:rPr>
              <w:t xml:space="preserve">. (2) din </w:t>
            </w:r>
            <w:proofErr w:type="spellStart"/>
            <w:r w:rsidRPr="00C246BC">
              <w:rPr>
                <w:i/>
                <w:iCs/>
                <w:lang w:val="en-US"/>
              </w:rPr>
              <w:t>Regulamentul</w:t>
            </w:r>
            <w:proofErr w:type="spellEnd"/>
            <w:r w:rsidRPr="00C246BC">
              <w:rPr>
                <w:i/>
                <w:iCs/>
                <w:lang w:val="en-US"/>
              </w:rPr>
              <w:t xml:space="preserve"> de </w:t>
            </w:r>
            <w:proofErr w:type="spellStart"/>
            <w:r w:rsidRPr="00C246BC">
              <w:rPr>
                <w:i/>
                <w:iCs/>
                <w:lang w:val="en-US"/>
              </w:rPr>
              <w:t>punere</w:t>
            </w:r>
            <w:proofErr w:type="spellEnd"/>
            <w:r w:rsidRPr="00C246BC">
              <w:rPr>
                <w:i/>
                <w:iCs/>
                <w:lang w:val="en-US"/>
              </w:rPr>
              <w:t xml:space="preserve"> </w:t>
            </w:r>
            <w:proofErr w:type="spellStart"/>
            <w:r w:rsidRPr="00C246BC">
              <w:rPr>
                <w:i/>
                <w:iCs/>
                <w:lang w:val="en-US"/>
              </w:rPr>
              <w:t>în</w:t>
            </w:r>
            <w:proofErr w:type="spellEnd"/>
            <w:r w:rsidRPr="00C246BC">
              <w:rPr>
                <w:i/>
                <w:iCs/>
                <w:lang w:val="en-US"/>
              </w:rPr>
              <w:t xml:space="preserve"> </w:t>
            </w:r>
            <w:proofErr w:type="spellStart"/>
            <w:r w:rsidRPr="00C246BC">
              <w:rPr>
                <w:i/>
                <w:iCs/>
                <w:lang w:val="en-US"/>
              </w:rPr>
              <w:t>aplicare</w:t>
            </w:r>
            <w:proofErr w:type="spellEnd"/>
            <w:r w:rsidRPr="00C246BC">
              <w:rPr>
                <w:i/>
                <w:iCs/>
                <w:lang w:val="en-US"/>
              </w:rPr>
              <w:t xml:space="preserve"> (UE) 2018/2067, </w:t>
            </w:r>
            <w:proofErr w:type="spellStart"/>
            <w:r w:rsidRPr="00C246BC">
              <w:rPr>
                <w:rFonts w:eastAsia="TimesNewRomanPSMT"/>
                <w:lang w:val="en-US"/>
              </w:rPr>
              <w:t>referința</w:t>
            </w:r>
            <w:proofErr w:type="spellEnd"/>
            <w:r w:rsidRPr="00C246BC">
              <w:rPr>
                <w:rFonts w:eastAsia="TimesNewRomanPSMT"/>
                <w:lang w:val="en-US"/>
              </w:rPr>
              <w:t xml:space="preserve"> la pct. 221 se </w:t>
            </w:r>
            <w:proofErr w:type="spellStart"/>
            <w:r w:rsidRPr="00C246BC">
              <w:rPr>
                <w:rFonts w:eastAsia="TimesNewRomanPSMT"/>
                <w:lang w:val="en-US"/>
              </w:rPr>
              <w:t>va</w:t>
            </w:r>
            <w:proofErr w:type="spellEnd"/>
            <w:r w:rsidRPr="00C246BC">
              <w:rPr>
                <w:rFonts w:eastAsia="TimesNewRomanPSMT"/>
                <w:lang w:val="en-US"/>
              </w:rPr>
              <w:t xml:space="preserve"> </w:t>
            </w:r>
            <w:proofErr w:type="spellStart"/>
            <w:r w:rsidRPr="00C246BC">
              <w:rPr>
                <w:rFonts w:eastAsia="TimesNewRomanPSMT"/>
                <w:lang w:val="en-US"/>
              </w:rPr>
              <w:t>substitui</w:t>
            </w:r>
            <w:proofErr w:type="spellEnd"/>
            <w:r w:rsidRPr="00C246BC">
              <w:rPr>
                <w:rFonts w:eastAsia="TimesNewRomanPSMT"/>
                <w:lang w:val="en-US"/>
              </w:rPr>
              <w:t xml:space="preserve"> cu </w:t>
            </w:r>
            <w:proofErr w:type="spellStart"/>
            <w:r w:rsidRPr="00C246BC">
              <w:rPr>
                <w:rFonts w:eastAsia="TimesNewRomanPSMT"/>
                <w:lang w:val="en-US"/>
              </w:rPr>
              <w:t>referința</w:t>
            </w:r>
            <w:proofErr w:type="spellEnd"/>
            <w:r w:rsidRPr="00C246BC">
              <w:rPr>
                <w:rFonts w:eastAsia="TimesNewRomanPSMT"/>
                <w:lang w:val="en-US"/>
              </w:rPr>
              <w:t xml:space="preserve"> la </w:t>
            </w:r>
            <w:proofErr w:type="spellStart"/>
            <w:r w:rsidRPr="00C246BC">
              <w:rPr>
                <w:rFonts w:eastAsia="TimesNewRomanPSMT"/>
                <w:lang w:val="en-US"/>
              </w:rPr>
              <w:t>grupa</w:t>
            </w:r>
            <w:proofErr w:type="spellEnd"/>
            <w:r w:rsidRPr="00C246BC">
              <w:rPr>
                <w:rFonts w:eastAsia="TimesNewRomanPSMT"/>
                <w:lang w:val="en-US"/>
              </w:rPr>
              <w:t xml:space="preserve"> de </w:t>
            </w:r>
            <w:proofErr w:type="spellStart"/>
            <w:r w:rsidRPr="00C246BC">
              <w:rPr>
                <w:rFonts w:eastAsia="TimesNewRomanPSMT"/>
                <w:lang w:val="en-US"/>
              </w:rPr>
              <w:t>activități</w:t>
            </w:r>
            <w:proofErr w:type="spellEnd"/>
            <w:r w:rsidRPr="00C246BC">
              <w:rPr>
                <w:rFonts w:eastAsia="TimesNewRomanPSMT"/>
                <w:lang w:val="en-US"/>
              </w:rPr>
              <w:t xml:space="preserve"> nr. 3 din </w:t>
            </w:r>
            <w:proofErr w:type="spellStart"/>
            <w:r w:rsidRPr="00C246BC">
              <w:rPr>
                <w:rFonts w:eastAsia="TimesNewRomanPSMT"/>
                <w:lang w:val="en-US"/>
              </w:rPr>
              <w:t>anexa</w:t>
            </w:r>
            <w:proofErr w:type="spellEnd"/>
            <w:r w:rsidRPr="00C246BC">
              <w:rPr>
                <w:rFonts w:eastAsia="TimesNewRomanPSMT"/>
                <w:lang w:val="en-US"/>
              </w:rPr>
              <w:t xml:space="preserve"> nr. 1 la </w:t>
            </w:r>
            <w:proofErr w:type="spellStart"/>
            <w:r w:rsidRPr="00C246BC">
              <w:rPr>
                <w:rFonts w:eastAsia="TimesNewRomanPSMT"/>
                <w:lang w:val="en-US"/>
              </w:rPr>
              <w:t>proiectul</w:t>
            </w:r>
            <w:proofErr w:type="spellEnd"/>
            <w:r w:rsidRPr="00C246BC">
              <w:rPr>
                <w:rFonts w:eastAsia="TimesNewRomanPSMT"/>
                <w:lang w:val="en-US"/>
              </w:rPr>
              <w:t xml:space="preserve"> </w:t>
            </w:r>
            <w:proofErr w:type="spellStart"/>
            <w:r w:rsidRPr="00C246BC">
              <w:rPr>
                <w:rFonts w:eastAsia="TimesNewRomanPSMT"/>
                <w:lang w:val="en-US"/>
              </w:rPr>
              <w:t>Regulamentului</w:t>
            </w:r>
            <w:proofErr w:type="spellEnd"/>
            <w:r w:rsidRPr="00C246BC">
              <w:rPr>
                <w:rFonts w:eastAsia="TimesNewRomanPSMT"/>
                <w:lang w:val="en-US"/>
              </w:rPr>
              <w:t xml:space="preserve">, care </w:t>
            </w:r>
            <w:proofErr w:type="spellStart"/>
            <w:r w:rsidRPr="00C246BC">
              <w:rPr>
                <w:rFonts w:eastAsia="TimesNewRomanPSMT"/>
                <w:lang w:val="en-US"/>
              </w:rPr>
              <w:t>transpune</w:t>
            </w:r>
            <w:proofErr w:type="spellEnd"/>
            <w:r w:rsidRPr="00C246BC">
              <w:rPr>
                <w:rFonts w:eastAsia="TimesNewRomanPSMT"/>
                <w:lang w:val="en-US"/>
              </w:rPr>
              <w:t xml:space="preserve"> </w:t>
            </w:r>
            <w:proofErr w:type="spellStart"/>
            <w:r w:rsidRPr="00C246BC">
              <w:rPr>
                <w:rFonts w:eastAsia="TimesNewRomanPSMT"/>
                <w:lang w:val="en-US"/>
              </w:rPr>
              <w:t>capitolului</w:t>
            </w:r>
            <w:proofErr w:type="spellEnd"/>
            <w:r w:rsidRPr="00C246BC">
              <w:rPr>
                <w:rFonts w:eastAsia="TimesNewRomanPSMT"/>
                <w:lang w:val="en-US"/>
              </w:rPr>
              <w:t xml:space="preserve"> </w:t>
            </w:r>
            <w:proofErr w:type="spellStart"/>
            <w:r w:rsidRPr="00C246BC">
              <w:rPr>
                <w:rFonts w:eastAsia="TimesNewRomanPSMT"/>
                <w:lang w:val="en-US"/>
              </w:rPr>
              <w:t>IVa</w:t>
            </w:r>
            <w:proofErr w:type="spellEnd"/>
            <w:r w:rsidRPr="00C246BC">
              <w:rPr>
                <w:rFonts w:eastAsia="TimesNewRomanPSMT"/>
                <w:lang w:val="en-US"/>
              </w:rPr>
              <w:t xml:space="preserve"> din </w:t>
            </w:r>
            <w:proofErr w:type="spellStart"/>
            <w:r w:rsidRPr="00C246BC">
              <w:rPr>
                <w:i/>
                <w:iCs/>
                <w:lang w:val="en-US"/>
              </w:rPr>
              <w:t>Directiva</w:t>
            </w:r>
            <w:proofErr w:type="spellEnd"/>
            <w:r w:rsidRPr="00C246BC">
              <w:rPr>
                <w:i/>
                <w:iCs/>
                <w:lang w:val="en-US"/>
              </w:rPr>
              <w:t xml:space="preserve"> 2003/87/CE</w:t>
            </w:r>
            <w:r w:rsidRPr="00C246BC">
              <w:rPr>
                <w:rFonts w:eastAsia="TimesNewRomanPSMT"/>
                <w:lang w:val="en-US"/>
              </w:rPr>
              <w:t xml:space="preserve">, la care se face </w:t>
            </w:r>
            <w:proofErr w:type="spellStart"/>
            <w:r w:rsidRPr="00C246BC">
              <w:rPr>
                <w:rFonts w:eastAsia="TimesNewRomanPSMT"/>
                <w:lang w:val="en-US"/>
              </w:rPr>
              <w:t>referința</w:t>
            </w:r>
            <w:proofErr w:type="spellEnd"/>
            <w:r w:rsidRPr="00C246BC">
              <w:rPr>
                <w:rFonts w:eastAsia="TimesNewRomanPSMT"/>
                <w:lang w:val="en-US"/>
              </w:rPr>
              <w:t xml:space="preserve">̆ la art. 43z </w:t>
            </w:r>
            <w:proofErr w:type="spellStart"/>
            <w:r w:rsidRPr="00C246BC">
              <w:rPr>
                <w:rFonts w:eastAsia="TimesNewRomanPSMT"/>
                <w:lang w:val="en-US"/>
              </w:rPr>
              <w:t>alin</w:t>
            </w:r>
            <w:proofErr w:type="spellEnd"/>
            <w:r w:rsidRPr="00C246BC">
              <w:rPr>
                <w:rFonts w:eastAsia="TimesNewRomanPSMT"/>
                <w:lang w:val="en-US"/>
              </w:rPr>
              <w:t xml:space="preserve">. </w:t>
            </w:r>
            <w:r w:rsidRPr="00C246BC">
              <w:rPr>
                <w:rFonts w:eastAsia="TimesNewRomanPSMT"/>
              </w:rPr>
              <w:t xml:space="preserve">(2). </w:t>
            </w:r>
          </w:p>
        </w:tc>
        <w:tc>
          <w:tcPr>
            <w:tcW w:w="3827" w:type="dxa"/>
          </w:tcPr>
          <w:p w14:paraId="709ED834" w14:textId="4F144694" w:rsidR="00CD4563" w:rsidRPr="00C964A6" w:rsidRDefault="00C246BC" w:rsidP="00CD4563">
            <w:pPr>
              <w:jc w:val="both"/>
              <w:rPr>
                <w:b/>
                <w:lang w:val="ro-RO"/>
              </w:rPr>
            </w:pPr>
            <w:r>
              <w:rPr>
                <w:b/>
                <w:lang w:val="ro-RO"/>
              </w:rPr>
              <w:t>S</w:t>
            </w:r>
            <w:r w:rsidRPr="0099025D">
              <w:rPr>
                <w:b/>
                <w:lang w:val="ro-RO"/>
              </w:rPr>
              <w:t>e acceptă</w:t>
            </w:r>
            <w:r>
              <w:rPr>
                <w:b/>
                <w:lang w:val="ro-RO"/>
              </w:rPr>
              <w:t>.</w:t>
            </w:r>
          </w:p>
        </w:tc>
      </w:tr>
      <w:tr w:rsidR="00C246BC" w:rsidRPr="00A47BEF" w14:paraId="17601A7F" w14:textId="77777777" w:rsidTr="00141F14">
        <w:trPr>
          <w:trHeight w:val="701"/>
        </w:trPr>
        <w:tc>
          <w:tcPr>
            <w:tcW w:w="704" w:type="dxa"/>
            <w:vMerge/>
          </w:tcPr>
          <w:p w14:paraId="3A57E494" w14:textId="77777777" w:rsidR="00C246BC" w:rsidRDefault="00C246BC" w:rsidP="00EB45F5">
            <w:pPr>
              <w:rPr>
                <w:b/>
                <w:lang w:val="ro-RO"/>
              </w:rPr>
            </w:pPr>
          </w:p>
        </w:tc>
        <w:tc>
          <w:tcPr>
            <w:tcW w:w="2410" w:type="dxa"/>
            <w:vMerge/>
          </w:tcPr>
          <w:p w14:paraId="58E8E63E" w14:textId="77777777" w:rsidR="00C246BC" w:rsidRPr="004503BE" w:rsidRDefault="00C246BC" w:rsidP="009144D2">
            <w:pPr>
              <w:pStyle w:val="NormalWeb"/>
              <w:spacing w:before="0" w:beforeAutospacing="0" w:after="0" w:afterAutospacing="0"/>
              <w:jc w:val="both"/>
              <w:rPr>
                <w:b/>
                <w:bCs/>
                <w:lang w:val="ro-RO"/>
              </w:rPr>
            </w:pPr>
          </w:p>
        </w:tc>
        <w:tc>
          <w:tcPr>
            <w:tcW w:w="7513" w:type="dxa"/>
          </w:tcPr>
          <w:p w14:paraId="79D5C89D" w14:textId="5E8DCEDF" w:rsidR="00C246BC" w:rsidRPr="00C246BC" w:rsidRDefault="00C246BC" w:rsidP="00C246BC">
            <w:pPr>
              <w:rPr>
                <w:lang w:val="en-US"/>
              </w:rPr>
            </w:pPr>
            <w:r w:rsidRPr="00C246BC">
              <w:rPr>
                <w:rFonts w:eastAsia="TimesNewRomanPSMT"/>
                <w:lang w:val="en-US"/>
              </w:rPr>
              <w:t xml:space="preserve">La </w:t>
            </w:r>
            <w:proofErr w:type="spellStart"/>
            <w:r w:rsidRPr="00C246BC">
              <w:rPr>
                <w:rFonts w:eastAsia="TimesNewRomanPSMT"/>
                <w:lang w:val="en-US"/>
              </w:rPr>
              <w:t>subpct</w:t>
            </w:r>
            <w:proofErr w:type="spellEnd"/>
            <w:r w:rsidRPr="00C246BC">
              <w:rPr>
                <w:rFonts w:eastAsia="TimesNewRomanPSMT"/>
                <w:lang w:val="en-US"/>
              </w:rPr>
              <w:t xml:space="preserve">. 244.1, </w:t>
            </w:r>
            <w:proofErr w:type="spellStart"/>
            <w:r w:rsidRPr="00C246BC">
              <w:rPr>
                <w:rFonts w:eastAsia="TimesNewRomanPSMT"/>
                <w:lang w:val="en-US"/>
              </w:rPr>
              <w:t>textul</w:t>
            </w:r>
            <w:proofErr w:type="spellEnd"/>
            <w:r w:rsidRPr="00C246BC">
              <w:rPr>
                <w:rFonts w:eastAsia="TimesNewRomanPSMT"/>
                <w:lang w:val="en-US"/>
              </w:rPr>
              <w:t xml:space="preserve"> „</w:t>
            </w:r>
            <w:proofErr w:type="spellStart"/>
            <w:r w:rsidRPr="00C246BC">
              <w:rPr>
                <w:rFonts w:eastAsia="TimesNewRomanPSMT"/>
                <w:lang w:val="en-US"/>
              </w:rPr>
              <w:t>punctele</w:t>
            </w:r>
            <w:proofErr w:type="spellEnd"/>
            <w:r w:rsidRPr="00C246BC">
              <w:rPr>
                <w:rFonts w:eastAsia="TimesNewRomanPSMT"/>
                <w:lang w:val="en-US"/>
              </w:rPr>
              <w:t xml:space="preserve"> 238.1 </w:t>
            </w:r>
            <w:proofErr w:type="spellStart"/>
            <w:r w:rsidRPr="00C246BC">
              <w:rPr>
                <w:rFonts w:eastAsia="TimesNewRomanPSMT"/>
                <w:lang w:val="en-US"/>
              </w:rPr>
              <w:t>și</w:t>
            </w:r>
            <w:proofErr w:type="spellEnd"/>
            <w:r w:rsidRPr="00C246BC">
              <w:rPr>
                <w:rFonts w:eastAsia="TimesNewRomanPSMT"/>
                <w:lang w:val="en-US"/>
              </w:rPr>
              <w:t xml:space="preserve"> 238.2” se </w:t>
            </w:r>
            <w:proofErr w:type="spellStart"/>
            <w:r w:rsidRPr="00C246BC">
              <w:rPr>
                <w:rFonts w:eastAsia="TimesNewRomanPSMT"/>
                <w:lang w:val="en-US"/>
              </w:rPr>
              <w:t>va</w:t>
            </w:r>
            <w:proofErr w:type="spellEnd"/>
            <w:r w:rsidRPr="00C246BC">
              <w:rPr>
                <w:rFonts w:eastAsia="TimesNewRomanPSMT"/>
                <w:lang w:val="en-US"/>
              </w:rPr>
              <w:t xml:space="preserve"> </w:t>
            </w:r>
            <w:proofErr w:type="spellStart"/>
            <w:r w:rsidRPr="00C246BC">
              <w:rPr>
                <w:rFonts w:eastAsia="TimesNewRomanPSMT"/>
                <w:lang w:val="en-US"/>
              </w:rPr>
              <w:t>substitui</w:t>
            </w:r>
            <w:proofErr w:type="spellEnd"/>
            <w:r w:rsidRPr="00C246BC">
              <w:rPr>
                <w:rFonts w:eastAsia="TimesNewRomanPSMT"/>
                <w:lang w:val="en-US"/>
              </w:rPr>
              <w:t xml:space="preserve"> cu </w:t>
            </w:r>
            <w:proofErr w:type="spellStart"/>
            <w:r w:rsidRPr="00C246BC">
              <w:rPr>
                <w:rFonts w:eastAsia="TimesNewRomanPSMT"/>
                <w:lang w:val="en-US"/>
              </w:rPr>
              <w:t>textul</w:t>
            </w:r>
            <w:proofErr w:type="spellEnd"/>
            <w:r w:rsidRPr="00C246BC">
              <w:rPr>
                <w:rFonts w:eastAsia="TimesNewRomanPSMT"/>
                <w:lang w:val="en-US"/>
              </w:rPr>
              <w:t xml:space="preserve"> „</w:t>
            </w:r>
            <w:proofErr w:type="spellStart"/>
            <w:r w:rsidRPr="00C246BC">
              <w:rPr>
                <w:rFonts w:eastAsia="TimesNewRomanPSMT"/>
                <w:lang w:val="en-US"/>
              </w:rPr>
              <w:t>subpct</w:t>
            </w:r>
            <w:proofErr w:type="spellEnd"/>
            <w:r w:rsidRPr="00C246BC">
              <w:rPr>
                <w:rFonts w:eastAsia="TimesNewRomanPSMT"/>
                <w:lang w:val="en-US"/>
              </w:rPr>
              <w:t xml:space="preserve">. 238.1 </w:t>
            </w:r>
            <w:proofErr w:type="spellStart"/>
            <w:r w:rsidRPr="00C246BC">
              <w:rPr>
                <w:rFonts w:eastAsia="TimesNewRomanPSMT"/>
                <w:lang w:val="en-US"/>
              </w:rPr>
              <w:t>și</w:t>
            </w:r>
            <w:proofErr w:type="spellEnd"/>
            <w:r w:rsidRPr="00C246BC">
              <w:rPr>
                <w:rFonts w:eastAsia="TimesNewRomanPSMT"/>
                <w:lang w:val="en-US"/>
              </w:rPr>
              <w:t xml:space="preserve"> 238.2”, conform art. 52 </w:t>
            </w:r>
            <w:proofErr w:type="spellStart"/>
            <w:r w:rsidRPr="00C246BC">
              <w:rPr>
                <w:rFonts w:eastAsia="TimesNewRomanPSMT"/>
                <w:lang w:val="en-US"/>
              </w:rPr>
              <w:t>alin</w:t>
            </w:r>
            <w:proofErr w:type="spellEnd"/>
            <w:r w:rsidRPr="00C246BC">
              <w:rPr>
                <w:rFonts w:eastAsia="TimesNewRomanPSMT"/>
                <w:lang w:val="en-US"/>
              </w:rPr>
              <w:t xml:space="preserve">. (3) din </w:t>
            </w:r>
            <w:r w:rsidRPr="00C246BC">
              <w:rPr>
                <w:i/>
                <w:iCs/>
                <w:lang w:val="en-US"/>
              </w:rPr>
              <w:t xml:space="preserve">Legea nr. 100/2017 </w:t>
            </w:r>
            <w:r w:rsidRPr="00C246BC">
              <w:rPr>
                <w:rFonts w:eastAsia="TimesNewRomanPSMT"/>
                <w:lang w:val="en-US"/>
              </w:rPr>
              <w:t>(</w:t>
            </w:r>
            <w:proofErr w:type="spellStart"/>
            <w:r w:rsidRPr="00C246BC">
              <w:rPr>
                <w:rFonts w:eastAsia="TimesNewRomanPSMT"/>
                <w:lang w:val="en-US"/>
              </w:rPr>
              <w:t>obiecție</w:t>
            </w:r>
            <w:proofErr w:type="spellEnd"/>
            <w:r w:rsidRPr="00C246BC">
              <w:rPr>
                <w:rFonts w:eastAsia="TimesNewRomanPSMT"/>
                <w:lang w:val="en-US"/>
              </w:rPr>
              <w:t xml:space="preserve"> </w:t>
            </w:r>
            <w:proofErr w:type="spellStart"/>
            <w:r w:rsidRPr="00C246BC">
              <w:rPr>
                <w:rFonts w:eastAsia="TimesNewRomanPSMT"/>
                <w:lang w:val="en-US"/>
              </w:rPr>
              <w:t>valabila</w:t>
            </w:r>
            <w:proofErr w:type="spellEnd"/>
            <w:r w:rsidRPr="00C246BC">
              <w:rPr>
                <w:rFonts w:eastAsia="TimesNewRomanPSMT"/>
                <w:lang w:val="en-US"/>
              </w:rPr>
              <w:t xml:space="preserve">̆ </w:t>
            </w:r>
            <w:proofErr w:type="spellStart"/>
            <w:r w:rsidRPr="00C246BC">
              <w:rPr>
                <w:rFonts w:eastAsia="TimesNewRomanPSMT"/>
                <w:lang w:val="en-US"/>
              </w:rPr>
              <w:t>și</w:t>
            </w:r>
            <w:proofErr w:type="spellEnd"/>
            <w:r w:rsidRPr="00C246BC">
              <w:rPr>
                <w:rFonts w:eastAsia="TimesNewRomanPSMT"/>
                <w:lang w:val="en-US"/>
              </w:rPr>
              <w:t xml:space="preserve"> la pct. 250). </w:t>
            </w:r>
          </w:p>
        </w:tc>
        <w:tc>
          <w:tcPr>
            <w:tcW w:w="3827" w:type="dxa"/>
          </w:tcPr>
          <w:p w14:paraId="197E250D" w14:textId="7DB11EA0" w:rsidR="00C246BC" w:rsidRDefault="00C246BC" w:rsidP="00CD4563">
            <w:pPr>
              <w:jc w:val="both"/>
              <w:rPr>
                <w:b/>
                <w:lang w:val="ro-RO"/>
              </w:rPr>
            </w:pPr>
            <w:r>
              <w:rPr>
                <w:b/>
                <w:lang w:val="ro-RO"/>
              </w:rPr>
              <w:t>S</w:t>
            </w:r>
            <w:r w:rsidRPr="0099025D">
              <w:rPr>
                <w:b/>
                <w:lang w:val="ro-RO"/>
              </w:rPr>
              <w:t>e acceptă</w:t>
            </w:r>
            <w:r>
              <w:rPr>
                <w:b/>
                <w:lang w:val="ro-RO"/>
              </w:rPr>
              <w:t>.</w:t>
            </w:r>
          </w:p>
        </w:tc>
      </w:tr>
      <w:tr w:rsidR="00CD4563" w:rsidRPr="00A47BEF" w14:paraId="1F052234" w14:textId="77777777" w:rsidTr="00141F14">
        <w:trPr>
          <w:trHeight w:val="701"/>
        </w:trPr>
        <w:tc>
          <w:tcPr>
            <w:tcW w:w="704" w:type="dxa"/>
            <w:vMerge/>
          </w:tcPr>
          <w:p w14:paraId="799C672E" w14:textId="77777777" w:rsidR="00CD4563" w:rsidRDefault="00CD4563" w:rsidP="00EB45F5">
            <w:pPr>
              <w:rPr>
                <w:b/>
                <w:lang w:val="ro-RO"/>
              </w:rPr>
            </w:pPr>
          </w:p>
        </w:tc>
        <w:tc>
          <w:tcPr>
            <w:tcW w:w="2410" w:type="dxa"/>
            <w:vMerge/>
          </w:tcPr>
          <w:p w14:paraId="002F3B76" w14:textId="77777777" w:rsidR="00CD4563" w:rsidRPr="004503BE" w:rsidRDefault="00CD4563" w:rsidP="009144D2">
            <w:pPr>
              <w:pStyle w:val="NormalWeb"/>
              <w:spacing w:before="0" w:beforeAutospacing="0" w:after="0" w:afterAutospacing="0"/>
              <w:jc w:val="both"/>
              <w:rPr>
                <w:b/>
                <w:bCs/>
                <w:lang w:val="ro-RO"/>
              </w:rPr>
            </w:pPr>
          </w:p>
        </w:tc>
        <w:tc>
          <w:tcPr>
            <w:tcW w:w="7513" w:type="dxa"/>
          </w:tcPr>
          <w:p w14:paraId="2F08D8FD" w14:textId="09B1D66A" w:rsidR="00CD4563" w:rsidRPr="00C246BC" w:rsidRDefault="00C246BC" w:rsidP="00C246BC">
            <w:pPr>
              <w:rPr>
                <w:lang w:val="en-US"/>
              </w:rPr>
            </w:pPr>
            <w:r w:rsidRPr="00C246BC">
              <w:rPr>
                <w:rFonts w:eastAsia="TimesNewRomanPSMT"/>
                <w:lang w:val="en-US"/>
              </w:rPr>
              <w:t xml:space="preserve">La </w:t>
            </w:r>
            <w:proofErr w:type="spellStart"/>
            <w:r w:rsidRPr="00C246BC">
              <w:rPr>
                <w:rFonts w:eastAsia="TimesNewRomanPSMT"/>
                <w:lang w:val="en-US"/>
              </w:rPr>
              <w:t>subpct</w:t>
            </w:r>
            <w:proofErr w:type="spellEnd"/>
            <w:r w:rsidRPr="00C246BC">
              <w:rPr>
                <w:rFonts w:eastAsia="TimesNewRomanPSMT"/>
                <w:lang w:val="en-US"/>
              </w:rPr>
              <w:t xml:space="preserve">. 289.7, care </w:t>
            </w:r>
            <w:proofErr w:type="spellStart"/>
            <w:r w:rsidRPr="00C246BC">
              <w:rPr>
                <w:rFonts w:eastAsia="TimesNewRomanPSMT"/>
                <w:lang w:val="en-US"/>
              </w:rPr>
              <w:t>transpune</w:t>
            </w:r>
            <w:proofErr w:type="spellEnd"/>
            <w:r w:rsidRPr="00C246BC">
              <w:rPr>
                <w:rFonts w:eastAsia="TimesNewRomanPSMT"/>
                <w:lang w:val="en-US"/>
              </w:rPr>
              <w:t xml:space="preserve"> art. 46 </w:t>
            </w:r>
            <w:proofErr w:type="spellStart"/>
            <w:r w:rsidRPr="00C246BC">
              <w:rPr>
                <w:rFonts w:eastAsia="TimesNewRomanPSMT"/>
                <w:lang w:val="en-US"/>
              </w:rPr>
              <w:t>alin</w:t>
            </w:r>
            <w:proofErr w:type="spellEnd"/>
            <w:r w:rsidRPr="00C246BC">
              <w:rPr>
                <w:rFonts w:eastAsia="TimesNewRomanPSMT"/>
                <w:lang w:val="en-US"/>
              </w:rPr>
              <w:t xml:space="preserve">. (2) lit. (g) din </w:t>
            </w:r>
            <w:proofErr w:type="spellStart"/>
            <w:r w:rsidRPr="00C246BC">
              <w:rPr>
                <w:i/>
                <w:iCs/>
                <w:lang w:val="en-US"/>
              </w:rPr>
              <w:t>Regulamentul</w:t>
            </w:r>
            <w:proofErr w:type="spellEnd"/>
            <w:r w:rsidRPr="00C246BC">
              <w:rPr>
                <w:i/>
                <w:iCs/>
                <w:lang w:val="en-US"/>
              </w:rPr>
              <w:t xml:space="preserve"> de </w:t>
            </w:r>
            <w:proofErr w:type="spellStart"/>
            <w:r w:rsidRPr="00C246BC">
              <w:rPr>
                <w:i/>
                <w:iCs/>
                <w:lang w:val="en-US"/>
              </w:rPr>
              <w:t>punere</w:t>
            </w:r>
            <w:proofErr w:type="spellEnd"/>
            <w:r w:rsidRPr="00C246BC">
              <w:rPr>
                <w:i/>
                <w:iCs/>
                <w:lang w:val="en-US"/>
              </w:rPr>
              <w:t xml:space="preserve"> </w:t>
            </w:r>
            <w:proofErr w:type="spellStart"/>
            <w:r w:rsidRPr="00C246BC">
              <w:rPr>
                <w:i/>
                <w:iCs/>
                <w:lang w:val="en-US"/>
              </w:rPr>
              <w:t>în</w:t>
            </w:r>
            <w:proofErr w:type="spellEnd"/>
            <w:r w:rsidRPr="00C246BC">
              <w:rPr>
                <w:i/>
                <w:iCs/>
                <w:lang w:val="en-US"/>
              </w:rPr>
              <w:t xml:space="preserve"> </w:t>
            </w:r>
            <w:proofErr w:type="spellStart"/>
            <w:r w:rsidRPr="00C246BC">
              <w:rPr>
                <w:i/>
                <w:iCs/>
                <w:lang w:val="en-US"/>
              </w:rPr>
              <w:t>aplicare</w:t>
            </w:r>
            <w:proofErr w:type="spellEnd"/>
            <w:r w:rsidRPr="00C246BC">
              <w:rPr>
                <w:i/>
                <w:iCs/>
                <w:lang w:val="en-US"/>
              </w:rPr>
              <w:t xml:space="preserve"> (UE) 2018/2067, </w:t>
            </w:r>
            <w:proofErr w:type="spellStart"/>
            <w:r w:rsidRPr="00C246BC">
              <w:rPr>
                <w:rFonts w:eastAsia="TimesNewRomanPSMT"/>
                <w:lang w:val="en-US"/>
              </w:rPr>
              <w:t>textul</w:t>
            </w:r>
            <w:proofErr w:type="spellEnd"/>
            <w:r w:rsidRPr="00C246BC">
              <w:rPr>
                <w:rFonts w:eastAsia="TimesNewRomanPSMT"/>
                <w:lang w:val="en-US"/>
              </w:rPr>
              <w:t xml:space="preserve"> „</w:t>
            </w:r>
            <w:proofErr w:type="spellStart"/>
            <w:r w:rsidRPr="00C246BC">
              <w:rPr>
                <w:rFonts w:eastAsia="TimesNewRomanPSMT"/>
                <w:lang w:val="en-US"/>
              </w:rPr>
              <w:t>punctul</w:t>
            </w:r>
            <w:proofErr w:type="spellEnd"/>
            <w:r w:rsidRPr="00C246BC">
              <w:rPr>
                <w:rFonts w:eastAsia="TimesNewRomanPSMT"/>
                <w:lang w:val="en-US"/>
              </w:rPr>
              <w:t xml:space="preserve"> 268” se </w:t>
            </w:r>
            <w:proofErr w:type="spellStart"/>
            <w:r w:rsidRPr="00C246BC">
              <w:rPr>
                <w:rFonts w:eastAsia="TimesNewRomanPSMT"/>
                <w:lang w:val="en-US"/>
              </w:rPr>
              <w:t>va</w:t>
            </w:r>
            <w:proofErr w:type="spellEnd"/>
            <w:r w:rsidRPr="00C246BC">
              <w:rPr>
                <w:rFonts w:eastAsia="TimesNewRomanPSMT"/>
                <w:lang w:val="en-US"/>
              </w:rPr>
              <w:t xml:space="preserve"> </w:t>
            </w:r>
            <w:proofErr w:type="spellStart"/>
            <w:r w:rsidRPr="00C246BC">
              <w:rPr>
                <w:rFonts w:eastAsia="TimesNewRomanPSMT"/>
                <w:lang w:val="en-US"/>
              </w:rPr>
              <w:t>substitui</w:t>
            </w:r>
            <w:proofErr w:type="spellEnd"/>
            <w:r w:rsidRPr="00C246BC">
              <w:rPr>
                <w:rFonts w:eastAsia="TimesNewRomanPSMT"/>
                <w:lang w:val="en-US"/>
              </w:rPr>
              <w:t xml:space="preserve"> cu </w:t>
            </w:r>
            <w:proofErr w:type="spellStart"/>
            <w:r w:rsidRPr="00C246BC">
              <w:rPr>
                <w:rFonts w:eastAsia="TimesNewRomanPSMT"/>
                <w:lang w:val="en-US"/>
              </w:rPr>
              <w:t>textul</w:t>
            </w:r>
            <w:proofErr w:type="spellEnd"/>
            <w:r w:rsidRPr="00C246BC">
              <w:rPr>
                <w:rFonts w:eastAsia="TimesNewRomanPSMT"/>
                <w:lang w:val="en-US"/>
              </w:rPr>
              <w:t xml:space="preserve"> „pct. 267”, care </w:t>
            </w:r>
            <w:proofErr w:type="spellStart"/>
            <w:r w:rsidRPr="00C246BC">
              <w:rPr>
                <w:rFonts w:eastAsia="TimesNewRomanPSMT"/>
                <w:lang w:val="en-US"/>
              </w:rPr>
              <w:t>transpune</w:t>
            </w:r>
            <w:proofErr w:type="spellEnd"/>
            <w:r w:rsidRPr="00C246BC">
              <w:rPr>
                <w:rFonts w:eastAsia="TimesNewRomanPSMT"/>
                <w:lang w:val="en-US"/>
              </w:rPr>
              <w:t xml:space="preserve"> art. 42 </w:t>
            </w:r>
            <w:proofErr w:type="spellStart"/>
            <w:r w:rsidRPr="00C246BC">
              <w:rPr>
                <w:rFonts w:eastAsia="TimesNewRomanPSMT"/>
                <w:lang w:val="en-US"/>
              </w:rPr>
              <w:t>alin</w:t>
            </w:r>
            <w:proofErr w:type="spellEnd"/>
            <w:r w:rsidRPr="00C246BC">
              <w:rPr>
                <w:rFonts w:eastAsia="TimesNewRomanPSMT"/>
                <w:lang w:val="en-US"/>
              </w:rPr>
              <w:t xml:space="preserve">. (1), la care se face </w:t>
            </w:r>
            <w:proofErr w:type="spellStart"/>
            <w:r w:rsidRPr="00C246BC">
              <w:rPr>
                <w:rFonts w:eastAsia="TimesNewRomanPSMT"/>
                <w:lang w:val="en-US"/>
              </w:rPr>
              <w:t>referința</w:t>
            </w:r>
            <w:proofErr w:type="spellEnd"/>
            <w:r w:rsidRPr="00C246BC">
              <w:rPr>
                <w:rFonts w:eastAsia="TimesNewRomanPSMT"/>
                <w:lang w:val="en-US"/>
              </w:rPr>
              <w:t xml:space="preserve">̆ la art. 46 </w:t>
            </w:r>
            <w:proofErr w:type="spellStart"/>
            <w:r w:rsidRPr="00C246BC">
              <w:rPr>
                <w:rFonts w:eastAsia="TimesNewRomanPSMT"/>
                <w:lang w:val="en-US"/>
              </w:rPr>
              <w:t>alin</w:t>
            </w:r>
            <w:proofErr w:type="spellEnd"/>
            <w:r w:rsidRPr="00C246BC">
              <w:rPr>
                <w:rFonts w:eastAsia="TimesNewRomanPSMT"/>
                <w:lang w:val="en-US"/>
              </w:rPr>
              <w:t xml:space="preserve">. (2) lit. (g). </w:t>
            </w:r>
          </w:p>
        </w:tc>
        <w:tc>
          <w:tcPr>
            <w:tcW w:w="3827" w:type="dxa"/>
          </w:tcPr>
          <w:p w14:paraId="01792174" w14:textId="42635277" w:rsidR="00CD4563" w:rsidRPr="00C964A6" w:rsidRDefault="00C246BC" w:rsidP="00CD4563">
            <w:pPr>
              <w:jc w:val="both"/>
              <w:rPr>
                <w:b/>
                <w:lang w:val="ro-RO"/>
              </w:rPr>
            </w:pPr>
            <w:r>
              <w:rPr>
                <w:b/>
                <w:lang w:val="ro-RO"/>
              </w:rPr>
              <w:t>S</w:t>
            </w:r>
            <w:r w:rsidRPr="0099025D">
              <w:rPr>
                <w:b/>
                <w:lang w:val="ro-RO"/>
              </w:rPr>
              <w:t>e acceptă</w:t>
            </w:r>
            <w:r>
              <w:rPr>
                <w:b/>
                <w:lang w:val="ro-RO"/>
              </w:rPr>
              <w:t>.</w:t>
            </w:r>
          </w:p>
        </w:tc>
      </w:tr>
      <w:tr w:rsidR="00C246BC" w:rsidRPr="00A47BEF" w14:paraId="76C38D7D" w14:textId="77777777" w:rsidTr="00141F14">
        <w:trPr>
          <w:trHeight w:val="701"/>
        </w:trPr>
        <w:tc>
          <w:tcPr>
            <w:tcW w:w="704" w:type="dxa"/>
            <w:vMerge/>
          </w:tcPr>
          <w:p w14:paraId="722FAFB2" w14:textId="77777777" w:rsidR="00C246BC" w:rsidRDefault="00C246BC" w:rsidP="00EB45F5">
            <w:pPr>
              <w:rPr>
                <w:b/>
                <w:lang w:val="ro-RO"/>
              </w:rPr>
            </w:pPr>
          </w:p>
        </w:tc>
        <w:tc>
          <w:tcPr>
            <w:tcW w:w="2410" w:type="dxa"/>
            <w:vMerge/>
          </w:tcPr>
          <w:p w14:paraId="2A743155" w14:textId="77777777" w:rsidR="00C246BC" w:rsidRPr="004503BE" w:rsidRDefault="00C246BC" w:rsidP="009144D2">
            <w:pPr>
              <w:pStyle w:val="NormalWeb"/>
              <w:spacing w:before="0" w:beforeAutospacing="0" w:after="0" w:afterAutospacing="0"/>
              <w:jc w:val="both"/>
              <w:rPr>
                <w:b/>
                <w:bCs/>
                <w:lang w:val="ro-RO"/>
              </w:rPr>
            </w:pPr>
          </w:p>
        </w:tc>
        <w:tc>
          <w:tcPr>
            <w:tcW w:w="7513" w:type="dxa"/>
          </w:tcPr>
          <w:p w14:paraId="4695527C" w14:textId="238781AE" w:rsidR="00C246BC" w:rsidRPr="001977F3" w:rsidRDefault="00155C6F" w:rsidP="00155C6F">
            <w:pPr>
              <w:jc w:val="both"/>
              <w:rPr>
                <w:lang w:val="sv-SE"/>
              </w:rPr>
            </w:pPr>
            <w:r w:rsidRPr="00155C6F">
              <w:rPr>
                <w:rFonts w:eastAsia="TimesNewRomanPSMT"/>
                <w:lang w:val="en-US"/>
              </w:rPr>
              <w:t xml:space="preserve">La pct. 321, </w:t>
            </w:r>
            <w:proofErr w:type="spellStart"/>
            <w:r w:rsidRPr="00155C6F">
              <w:rPr>
                <w:rFonts w:eastAsia="TimesNewRomanPSMT"/>
                <w:lang w:val="en-US"/>
              </w:rPr>
              <w:t>în</w:t>
            </w:r>
            <w:proofErr w:type="spellEnd"/>
            <w:r w:rsidRPr="00155C6F">
              <w:rPr>
                <w:rFonts w:eastAsia="TimesNewRomanPSMT"/>
                <w:lang w:val="en-US"/>
              </w:rPr>
              <w:t xml:space="preserve"> </w:t>
            </w:r>
            <w:proofErr w:type="spellStart"/>
            <w:r w:rsidRPr="00155C6F">
              <w:rPr>
                <w:rFonts w:eastAsia="TimesNewRomanPSMT"/>
                <w:lang w:val="en-US"/>
              </w:rPr>
              <w:t>referința</w:t>
            </w:r>
            <w:proofErr w:type="spellEnd"/>
            <w:r w:rsidRPr="00155C6F">
              <w:rPr>
                <w:rFonts w:eastAsia="TimesNewRomanPSMT"/>
                <w:lang w:val="en-US"/>
              </w:rPr>
              <w:t xml:space="preserve"> la </w:t>
            </w:r>
            <w:proofErr w:type="spellStart"/>
            <w:r w:rsidRPr="00155C6F">
              <w:rPr>
                <w:rFonts w:eastAsia="TimesNewRomanPSMT"/>
                <w:lang w:val="en-US"/>
              </w:rPr>
              <w:t>anul</w:t>
            </w:r>
            <w:proofErr w:type="spellEnd"/>
            <w:r w:rsidRPr="00155C6F">
              <w:rPr>
                <w:rFonts w:eastAsia="TimesNewRomanPSMT"/>
                <w:lang w:val="en-US"/>
              </w:rPr>
              <w:t xml:space="preserve"> </w:t>
            </w:r>
            <w:proofErr w:type="spellStart"/>
            <w:r w:rsidRPr="00155C6F">
              <w:rPr>
                <w:rFonts w:eastAsia="TimesNewRomanPSMT"/>
                <w:lang w:val="en-US"/>
              </w:rPr>
              <w:t>adoptării</w:t>
            </w:r>
            <w:proofErr w:type="spellEnd"/>
            <w:r w:rsidRPr="00155C6F">
              <w:rPr>
                <w:rFonts w:eastAsia="TimesNewRomanPSMT"/>
                <w:lang w:val="en-US"/>
              </w:rPr>
              <w:t xml:space="preserve"> </w:t>
            </w:r>
            <w:proofErr w:type="spellStart"/>
            <w:r w:rsidRPr="00155C6F">
              <w:rPr>
                <w:i/>
                <w:iCs/>
                <w:lang w:val="en-US"/>
              </w:rPr>
              <w:t>Legii</w:t>
            </w:r>
            <w:proofErr w:type="spellEnd"/>
            <w:r w:rsidRPr="00155C6F">
              <w:rPr>
                <w:i/>
                <w:iCs/>
                <w:lang w:val="en-US"/>
              </w:rPr>
              <w:t xml:space="preserve"> </w:t>
            </w:r>
            <w:proofErr w:type="spellStart"/>
            <w:r w:rsidRPr="00155C6F">
              <w:rPr>
                <w:i/>
                <w:iCs/>
                <w:lang w:val="en-US"/>
              </w:rPr>
              <w:t>privind</w:t>
            </w:r>
            <w:proofErr w:type="spellEnd"/>
            <w:r w:rsidRPr="00155C6F">
              <w:rPr>
                <w:i/>
                <w:iCs/>
                <w:lang w:val="en-US"/>
              </w:rPr>
              <w:t xml:space="preserve"> </w:t>
            </w:r>
            <w:proofErr w:type="spellStart"/>
            <w:r w:rsidRPr="00155C6F">
              <w:rPr>
                <w:i/>
                <w:iCs/>
                <w:lang w:val="en-US"/>
              </w:rPr>
              <w:t>acțiunile</w:t>
            </w:r>
            <w:proofErr w:type="spellEnd"/>
            <w:r w:rsidRPr="00155C6F">
              <w:rPr>
                <w:i/>
                <w:iCs/>
                <w:lang w:val="en-US"/>
              </w:rPr>
              <w:t xml:space="preserve"> </w:t>
            </w:r>
            <w:proofErr w:type="spellStart"/>
            <w:r w:rsidRPr="00155C6F">
              <w:rPr>
                <w:i/>
                <w:iCs/>
                <w:lang w:val="en-US"/>
              </w:rPr>
              <w:t>climatice</w:t>
            </w:r>
            <w:proofErr w:type="spellEnd"/>
            <w:r w:rsidRPr="00155C6F">
              <w:rPr>
                <w:rFonts w:eastAsia="TimesNewRomanPSMT"/>
                <w:lang w:val="en-US"/>
              </w:rPr>
              <w:t xml:space="preserve">, </w:t>
            </w:r>
            <w:proofErr w:type="spellStart"/>
            <w:r w:rsidRPr="00155C6F">
              <w:rPr>
                <w:rFonts w:eastAsia="TimesNewRomanPSMT"/>
                <w:lang w:val="en-US"/>
              </w:rPr>
              <w:t>cifrele</w:t>
            </w:r>
            <w:proofErr w:type="spellEnd"/>
            <w:r w:rsidRPr="00155C6F">
              <w:rPr>
                <w:rFonts w:eastAsia="TimesNewRomanPSMT"/>
                <w:lang w:val="en-US"/>
              </w:rPr>
              <w:t xml:space="preserve"> „2004” se </w:t>
            </w:r>
            <w:proofErr w:type="spellStart"/>
            <w:r w:rsidRPr="00155C6F">
              <w:rPr>
                <w:rFonts w:eastAsia="TimesNewRomanPSMT"/>
                <w:lang w:val="en-US"/>
              </w:rPr>
              <w:t>vor</w:t>
            </w:r>
            <w:proofErr w:type="spellEnd"/>
            <w:r w:rsidRPr="00155C6F">
              <w:rPr>
                <w:rFonts w:eastAsia="TimesNewRomanPSMT"/>
                <w:lang w:val="en-US"/>
              </w:rPr>
              <w:t xml:space="preserve"> </w:t>
            </w:r>
            <w:proofErr w:type="spellStart"/>
            <w:r w:rsidRPr="00155C6F">
              <w:rPr>
                <w:rFonts w:eastAsia="TimesNewRomanPSMT"/>
                <w:lang w:val="en-US"/>
              </w:rPr>
              <w:t>substitui</w:t>
            </w:r>
            <w:proofErr w:type="spellEnd"/>
            <w:r w:rsidRPr="00155C6F">
              <w:rPr>
                <w:rFonts w:eastAsia="TimesNewRomanPSMT"/>
                <w:lang w:val="en-US"/>
              </w:rPr>
              <w:t xml:space="preserve"> cu </w:t>
            </w:r>
            <w:proofErr w:type="spellStart"/>
            <w:r w:rsidRPr="00155C6F">
              <w:rPr>
                <w:rFonts w:eastAsia="TimesNewRomanPSMT"/>
                <w:lang w:val="en-US"/>
              </w:rPr>
              <w:t>cifrele</w:t>
            </w:r>
            <w:proofErr w:type="spellEnd"/>
            <w:r w:rsidRPr="00155C6F">
              <w:rPr>
                <w:rFonts w:eastAsia="TimesNewRomanPSMT"/>
                <w:lang w:val="en-US"/>
              </w:rPr>
              <w:t xml:space="preserve"> „2024”, </w:t>
            </w:r>
            <w:proofErr w:type="gramStart"/>
            <w:r w:rsidRPr="00155C6F">
              <w:rPr>
                <w:rFonts w:eastAsia="TimesNewRomanPSMT"/>
                <w:lang w:val="en-US"/>
              </w:rPr>
              <w:t>or,</w:t>
            </w:r>
            <w:proofErr w:type="gramEnd"/>
            <w:r w:rsidRPr="00155C6F">
              <w:rPr>
                <w:rFonts w:eastAsia="TimesNewRomanPSMT"/>
                <w:lang w:val="en-US"/>
              </w:rPr>
              <w:t xml:space="preserve"> </w:t>
            </w:r>
            <w:proofErr w:type="spellStart"/>
            <w:r w:rsidRPr="00155C6F">
              <w:rPr>
                <w:rFonts w:eastAsia="TimesNewRomanPSMT"/>
                <w:lang w:val="en-US"/>
              </w:rPr>
              <w:t>legea</w:t>
            </w:r>
            <w:proofErr w:type="spellEnd"/>
            <w:r w:rsidRPr="00155C6F">
              <w:rPr>
                <w:rFonts w:eastAsia="TimesNewRomanPSMT"/>
                <w:lang w:val="en-US"/>
              </w:rPr>
              <w:t xml:space="preserve"> </w:t>
            </w:r>
            <w:proofErr w:type="spellStart"/>
            <w:r w:rsidRPr="00155C6F">
              <w:rPr>
                <w:rFonts w:eastAsia="TimesNewRomanPSMT"/>
                <w:lang w:val="en-US"/>
              </w:rPr>
              <w:t>respectiva</w:t>
            </w:r>
            <w:proofErr w:type="spellEnd"/>
            <w:r w:rsidRPr="00155C6F">
              <w:rPr>
                <w:rFonts w:eastAsia="TimesNewRomanPSMT"/>
                <w:lang w:val="en-US"/>
              </w:rPr>
              <w:t xml:space="preserve">̆ a </w:t>
            </w:r>
            <w:proofErr w:type="spellStart"/>
            <w:r w:rsidRPr="00155C6F">
              <w:rPr>
                <w:rFonts w:eastAsia="TimesNewRomanPSMT"/>
                <w:lang w:val="en-US"/>
              </w:rPr>
              <w:t>fost</w:t>
            </w:r>
            <w:proofErr w:type="spellEnd"/>
            <w:r w:rsidRPr="00155C6F">
              <w:rPr>
                <w:rFonts w:eastAsia="TimesNewRomanPSMT"/>
                <w:lang w:val="en-US"/>
              </w:rPr>
              <w:t xml:space="preserve"> </w:t>
            </w:r>
            <w:proofErr w:type="spellStart"/>
            <w:r w:rsidRPr="00155C6F">
              <w:rPr>
                <w:rFonts w:eastAsia="TimesNewRomanPSMT"/>
                <w:lang w:val="en-US"/>
              </w:rPr>
              <w:t>adoptata</w:t>
            </w:r>
            <w:proofErr w:type="spellEnd"/>
            <w:r w:rsidRPr="00155C6F">
              <w:rPr>
                <w:rFonts w:eastAsia="TimesNewRomanPSMT"/>
                <w:lang w:val="en-US"/>
              </w:rPr>
              <w:t xml:space="preserve">̆ </w:t>
            </w:r>
            <w:proofErr w:type="spellStart"/>
            <w:r w:rsidRPr="00155C6F">
              <w:rPr>
                <w:rFonts w:eastAsia="TimesNewRomanPSMT"/>
                <w:lang w:val="en-US"/>
              </w:rPr>
              <w:t>în</w:t>
            </w:r>
            <w:proofErr w:type="spellEnd"/>
            <w:r w:rsidRPr="00155C6F">
              <w:rPr>
                <w:rFonts w:eastAsia="TimesNewRomanPSMT"/>
                <w:lang w:val="en-US"/>
              </w:rPr>
              <w:t xml:space="preserve"> </w:t>
            </w:r>
            <w:proofErr w:type="spellStart"/>
            <w:r w:rsidRPr="00155C6F">
              <w:rPr>
                <w:rFonts w:eastAsia="TimesNewRomanPSMT"/>
                <w:lang w:val="en-US"/>
              </w:rPr>
              <w:t>anul</w:t>
            </w:r>
            <w:proofErr w:type="spellEnd"/>
            <w:r w:rsidRPr="00155C6F">
              <w:rPr>
                <w:rFonts w:eastAsia="TimesNewRomanPSMT"/>
                <w:lang w:val="en-US"/>
              </w:rPr>
              <w:t xml:space="preserve"> 2024. </w:t>
            </w:r>
            <w:proofErr w:type="spellStart"/>
            <w:r w:rsidRPr="00155C6F">
              <w:rPr>
                <w:rFonts w:eastAsia="TimesNewRomanPSMT"/>
                <w:lang w:val="en-US"/>
              </w:rPr>
              <w:t>În</w:t>
            </w:r>
            <w:proofErr w:type="spellEnd"/>
            <w:r w:rsidRPr="00155C6F">
              <w:rPr>
                <w:rFonts w:eastAsia="TimesNewRomanPSMT"/>
                <w:lang w:val="en-US"/>
              </w:rPr>
              <w:t xml:space="preserve"> </w:t>
            </w:r>
            <w:proofErr w:type="spellStart"/>
            <w:r w:rsidRPr="00155C6F">
              <w:rPr>
                <w:rFonts w:eastAsia="TimesNewRomanPSMT"/>
                <w:lang w:val="en-US"/>
              </w:rPr>
              <w:t>ceea</w:t>
            </w:r>
            <w:proofErr w:type="spellEnd"/>
            <w:r w:rsidRPr="00155C6F">
              <w:rPr>
                <w:rFonts w:eastAsia="TimesNewRomanPSMT"/>
                <w:lang w:val="en-US"/>
              </w:rPr>
              <w:t xml:space="preserve"> </w:t>
            </w:r>
            <w:proofErr w:type="spellStart"/>
            <w:r w:rsidRPr="00155C6F">
              <w:rPr>
                <w:rFonts w:eastAsia="TimesNewRomanPSMT"/>
                <w:lang w:val="en-US"/>
              </w:rPr>
              <w:t>ce</w:t>
            </w:r>
            <w:proofErr w:type="spellEnd"/>
            <w:r w:rsidRPr="00155C6F">
              <w:rPr>
                <w:rFonts w:eastAsia="TimesNewRomanPSMT"/>
                <w:lang w:val="en-US"/>
              </w:rPr>
              <w:t xml:space="preserve"> </w:t>
            </w:r>
            <w:proofErr w:type="spellStart"/>
            <w:r w:rsidRPr="00155C6F">
              <w:rPr>
                <w:rFonts w:eastAsia="TimesNewRomanPSMT"/>
                <w:lang w:val="en-US"/>
              </w:rPr>
              <w:t>privește</w:t>
            </w:r>
            <w:proofErr w:type="spellEnd"/>
            <w:r w:rsidRPr="00155C6F">
              <w:rPr>
                <w:rFonts w:eastAsia="TimesNewRomanPSMT"/>
                <w:lang w:val="en-US"/>
              </w:rPr>
              <w:t xml:space="preserve"> </w:t>
            </w:r>
            <w:proofErr w:type="spellStart"/>
            <w:r w:rsidRPr="00155C6F">
              <w:rPr>
                <w:rFonts w:eastAsia="TimesNewRomanPSMT"/>
                <w:lang w:val="en-US"/>
              </w:rPr>
              <w:t>apelarea</w:t>
            </w:r>
            <w:proofErr w:type="spellEnd"/>
            <w:r w:rsidRPr="00155C6F">
              <w:rPr>
                <w:rFonts w:eastAsia="TimesNewRomanPSMT"/>
                <w:lang w:val="en-US"/>
              </w:rPr>
              <w:t xml:space="preserve"> la </w:t>
            </w:r>
            <w:proofErr w:type="spellStart"/>
            <w:r w:rsidRPr="00155C6F">
              <w:rPr>
                <w:rFonts w:eastAsia="TimesNewRomanPSMT"/>
                <w:lang w:val="en-US"/>
              </w:rPr>
              <w:t>organismul</w:t>
            </w:r>
            <w:proofErr w:type="spellEnd"/>
            <w:r w:rsidRPr="00155C6F">
              <w:rPr>
                <w:rFonts w:eastAsia="TimesNewRomanPSMT"/>
                <w:lang w:val="en-US"/>
              </w:rPr>
              <w:t xml:space="preserve"> de </w:t>
            </w:r>
            <w:proofErr w:type="spellStart"/>
            <w:r w:rsidRPr="00155C6F">
              <w:rPr>
                <w:rFonts w:eastAsia="TimesNewRomanPSMT"/>
                <w:lang w:val="en-US"/>
              </w:rPr>
              <w:t>acreditare</w:t>
            </w:r>
            <w:proofErr w:type="spellEnd"/>
            <w:r w:rsidRPr="00155C6F">
              <w:rPr>
                <w:rFonts w:eastAsia="TimesNewRomanPSMT"/>
                <w:lang w:val="en-US"/>
              </w:rPr>
              <w:t xml:space="preserve"> </w:t>
            </w:r>
            <w:proofErr w:type="spellStart"/>
            <w:r w:rsidRPr="00155C6F">
              <w:rPr>
                <w:rFonts w:eastAsia="TimesNewRomanPSMT"/>
                <w:lang w:val="en-US"/>
              </w:rPr>
              <w:t>străin</w:t>
            </w:r>
            <w:proofErr w:type="spellEnd"/>
            <w:r w:rsidRPr="00155C6F">
              <w:rPr>
                <w:rFonts w:eastAsia="TimesNewRomanPSMT"/>
                <w:lang w:val="en-US"/>
              </w:rPr>
              <w:t xml:space="preserve"> </w:t>
            </w:r>
            <w:proofErr w:type="spellStart"/>
            <w:r w:rsidRPr="00155C6F">
              <w:rPr>
                <w:rFonts w:eastAsia="TimesNewRomanPSMT"/>
                <w:lang w:val="en-US"/>
              </w:rPr>
              <w:t>în</w:t>
            </w:r>
            <w:proofErr w:type="spellEnd"/>
            <w:r w:rsidRPr="00155C6F">
              <w:rPr>
                <w:rFonts w:eastAsia="TimesNewRomanPSMT"/>
                <w:lang w:val="en-US"/>
              </w:rPr>
              <w:t xml:space="preserve"> </w:t>
            </w:r>
            <w:proofErr w:type="spellStart"/>
            <w:r w:rsidRPr="00155C6F">
              <w:rPr>
                <w:rFonts w:eastAsia="TimesNewRomanPSMT"/>
                <w:lang w:val="en-US"/>
              </w:rPr>
              <w:t>temeiul</w:t>
            </w:r>
            <w:proofErr w:type="spellEnd"/>
            <w:r w:rsidRPr="00155C6F">
              <w:rPr>
                <w:rFonts w:eastAsia="TimesNewRomanPSMT"/>
                <w:lang w:val="en-US"/>
              </w:rPr>
              <w:t xml:space="preserve"> art. 14 </w:t>
            </w:r>
            <w:proofErr w:type="spellStart"/>
            <w:r w:rsidRPr="00155C6F">
              <w:rPr>
                <w:rFonts w:eastAsia="TimesNewRomanPSMT"/>
                <w:lang w:val="en-US"/>
              </w:rPr>
              <w:t>alin</w:t>
            </w:r>
            <w:proofErr w:type="spellEnd"/>
            <w:r w:rsidRPr="00155C6F">
              <w:rPr>
                <w:rFonts w:eastAsia="TimesNewRomanPSMT"/>
                <w:lang w:val="en-US"/>
              </w:rPr>
              <w:t xml:space="preserve">. (2) din </w:t>
            </w:r>
            <w:r w:rsidRPr="00155C6F">
              <w:rPr>
                <w:i/>
                <w:iCs/>
                <w:lang w:val="en-US"/>
              </w:rPr>
              <w:t xml:space="preserve">Legea nr. 235/2011 </w:t>
            </w:r>
            <w:proofErr w:type="spellStart"/>
            <w:r w:rsidRPr="00155C6F">
              <w:rPr>
                <w:i/>
                <w:iCs/>
                <w:lang w:val="en-US"/>
              </w:rPr>
              <w:t>privind</w:t>
            </w:r>
            <w:proofErr w:type="spellEnd"/>
            <w:r w:rsidRPr="00155C6F">
              <w:rPr>
                <w:i/>
                <w:iCs/>
                <w:lang w:val="en-US"/>
              </w:rPr>
              <w:t xml:space="preserve"> </w:t>
            </w:r>
            <w:proofErr w:type="spellStart"/>
            <w:r w:rsidRPr="00155C6F">
              <w:rPr>
                <w:i/>
                <w:iCs/>
                <w:lang w:val="en-US"/>
              </w:rPr>
              <w:lastRenderedPageBreak/>
              <w:t>activitățile</w:t>
            </w:r>
            <w:proofErr w:type="spellEnd"/>
            <w:r w:rsidRPr="00155C6F">
              <w:rPr>
                <w:i/>
                <w:iCs/>
                <w:lang w:val="en-US"/>
              </w:rPr>
              <w:t xml:space="preserve"> de </w:t>
            </w:r>
            <w:proofErr w:type="spellStart"/>
            <w:r w:rsidRPr="00155C6F">
              <w:rPr>
                <w:i/>
                <w:iCs/>
                <w:lang w:val="en-US"/>
              </w:rPr>
              <w:t>acreditare</w:t>
            </w:r>
            <w:proofErr w:type="spellEnd"/>
            <w:r w:rsidRPr="00155C6F">
              <w:rPr>
                <w:i/>
                <w:iCs/>
                <w:lang w:val="en-US"/>
              </w:rPr>
              <w:t xml:space="preserve"> </w:t>
            </w:r>
            <w:proofErr w:type="spellStart"/>
            <w:r w:rsidRPr="00155C6F">
              <w:rPr>
                <w:i/>
                <w:iCs/>
                <w:lang w:val="en-US"/>
              </w:rPr>
              <w:t>și</w:t>
            </w:r>
            <w:proofErr w:type="spellEnd"/>
            <w:r w:rsidRPr="00155C6F">
              <w:rPr>
                <w:i/>
                <w:iCs/>
                <w:lang w:val="en-US"/>
              </w:rPr>
              <w:t xml:space="preserve"> de </w:t>
            </w:r>
            <w:proofErr w:type="spellStart"/>
            <w:r w:rsidRPr="00155C6F">
              <w:rPr>
                <w:i/>
                <w:iCs/>
                <w:lang w:val="en-US"/>
              </w:rPr>
              <w:t>evaluare</w:t>
            </w:r>
            <w:proofErr w:type="spellEnd"/>
            <w:r w:rsidRPr="00155C6F">
              <w:rPr>
                <w:i/>
                <w:iCs/>
                <w:lang w:val="en-US"/>
              </w:rPr>
              <w:t xml:space="preserve"> a </w:t>
            </w:r>
            <w:proofErr w:type="spellStart"/>
            <w:r w:rsidRPr="00155C6F">
              <w:rPr>
                <w:i/>
                <w:iCs/>
                <w:lang w:val="en-US"/>
              </w:rPr>
              <w:t>conformității</w:t>
            </w:r>
            <w:proofErr w:type="spellEnd"/>
            <w:r w:rsidRPr="00155C6F">
              <w:rPr>
                <w:rFonts w:eastAsia="TimesNewRomanPSMT"/>
                <w:lang w:val="en-US"/>
              </w:rPr>
              <w:t xml:space="preserve">, </w:t>
            </w:r>
            <w:proofErr w:type="spellStart"/>
            <w:r w:rsidRPr="00155C6F">
              <w:rPr>
                <w:rFonts w:eastAsia="TimesNewRomanPSMT"/>
                <w:lang w:val="en-US"/>
              </w:rPr>
              <w:t>menționăm</w:t>
            </w:r>
            <w:proofErr w:type="spellEnd"/>
            <w:r w:rsidRPr="00155C6F">
              <w:rPr>
                <w:rFonts w:eastAsia="TimesNewRomanPSMT"/>
                <w:lang w:val="en-US"/>
              </w:rPr>
              <w:t xml:space="preserve"> că art. 14 </w:t>
            </w:r>
            <w:proofErr w:type="spellStart"/>
            <w:r w:rsidRPr="00155C6F">
              <w:rPr>
                <w:rFonts w:eastAsia="TimesNewRomanPSMT"/>
                <w:lang w:val="en-US"/>
              </w:rPr>
              <w:t>alin</w:t>
            </w:r>
            <w:proofErr w:type="spellEnd"/>
            <w:r w:rsidRPr="00155C6F">
              <w:rPr>
                <w:rFonts w:eastAsia="TimesNewRomanPSMT"/>
                <w:lang w:val="en-US"/>
              </w:rPr>
              <w:t xml:space="preserve">. </w:t>
            </w:r>
            <w:r w:rsidRPr="001977F3">
              <w:rPr>
                <w:rFonts w:eastAsia="TimesNewRomanPSMT"/>
                <w:lang w:val="sv-SE"/>
              </w:rPr>
              <w:t xml:space="preserve">(2) din </w:t>
            </w:r>
            <w:r w:rsidRPr="001977F3">
              <w:rPr>
                <w:i/>
                <w:iCs/>
                <w:lang w:val="sv-SE"/>
              </w:rPr>
              <w:t xml:space="preserve">Legea nr. 235/2011 </w:t>
            </w:r>
            <w:r w:rsidRPr="001977F3">
              <w:rPr>
                <w:rFonts w:eastAsia="TimesNewRomanPSMT"/>
                <w:lang w:val="sv-SE"/>
              </w:rPr>
              <w:t xml:space="preserve">nu conține asemenea reglementări, prin urmare se va elucida acest aspect. </w:t>
            </w:r>
          </w:p>
        </w:tc>
        <w:tc>
          <w:tcPr>
            <w:tcW w:w="3827" w:type="dxa"/>
          </w:tcPr>
          <w:p w14:paraId="698A3942" w14:textId="07683267" w:rsidR="00C246BC" w:rsidRPr="00C964A6" w:rsidRDefault="00E16ED6" w:rsidP="00CD4563">
            <w:pPr>
              <w:jc w:val="both"/>
              <w:rPr>
                <w:b/>
                <w:lang w:val="ro-RO"/>
              </w:rPr>
            </w:pPr>
            <w:r>
              <w:rPr>
                <w:b/>
                <w:lang w:val="ro-RO"/>
              </w:rPr>
              <w:lastRenderedPageBreak/>
              <w:t>S</w:t>
            </w:r>
            <w:r w:rsidRPr="0099025D">
              <w:rPr>
                <w:b/>
                <w:lang w:val="ro-RO"/>
              </w:rPr>
              <w:t>e acceptă</w:t>
            </w:r>
            <w:r>
              <w:rPr>
                <w:b/>
                <w:lang w:val="ro-RO"/>
              </w:rPr>
              <w:t>.</w:t>
            </w:r>
          </w:p>
        </w:tc>
      </w:tr>
      <w:tr w:rsidR="00155C6F" w:rsidRPr="00A47BEF" w14:paraId="0469C674" w14:textId="77777777" w:rsidTr="00141F14">
        <w:trPr>
          <w:trHeight w:val="701"/>
        </w:trPr>
        <w:tc>
          <w:tcPr>
            <w:tcW w:w="704" w:type="dxa"/>
            <w:vMerge/>
          </w:tcPr>
          <w:p w14:paraId="12786583" w14:textId="77777777" w:rsidR="00155C6F" w:rsidRDefault="00155C6F" w:rsidP="00EB45F5">
            <w:pPr>
              <w:rPr>
                <w:b/>
                <w:lang w:val="ro-RO"/>
              </w:rPr>
            </w:pPr>
          </w:p>
        </w:tc>
        <w:tc>
          <w:tcPr>
            <w:tcW w:w="2410" w:type="dxa"/>
            <w:vMerge/>
          </w:tcPr>
          <w:p w14:paraId="2FDB1979" w14:textId="77777777" w:rsidR="00155C6F" w:rsidRPr="004503BE" w:rsidRDefault="00155C6F" w:rsidP="009144D2">
            <w:pPr>
              <w:pStyle w:val="NormalWeb"/>
              <w:spacing w:before="0" w:beforeAutospacing="0" w:after="0" w:afterAutospacing="0"/>
              <w:jc w:val="both"/>
              <w:rPr>
                <w:b/>
                <w:bCs/>
                <w:lang w:val="ro-RO"/>
              </w:rPr>
            </w:pPr>
          </w:p>
        </w:tc>
        <w:tc>
          <w:tcPr>
            <w:tcW w:w="7513" w:type="dxa"/>
          </w:tcPr>
          <w:p w14:paraId="036D0A5B" w14:textId="13FA3DD1" w:rsidR="00155C6F" w:rsidRPr="00E16ED6" w:rsidRDefault="00E16ED6" w:rsidP="00E16ED6">
            <w:pPr>
              <w:rPr>
                <w:lang w:val="en-US"/>
              </w:rPr>
            </w:pPr>
            <w:proofErr w:type="spellStart"/>
            <w:r w:rsidRPr="00E16ED6">
              <w:rPr>
                <w:rFonts w:eastAsia="TimesNewRomanPSMT"/>
                <w:lang w:val="en-US"/>
              </w:rPr>
              <w:t>Ținând</w:t>
            </w:r>
            <w:proofErr w:type="spellEnd"/>
            <w:r w:rsidRPr="00E16ED6">
              <w:rPr>
                <w:rFonts w:eastAsia="TimesNewRomanPSMT"/>
                <w:lang w:val="en-US"/>
              </w:rPr>
              <w:t xml:space="preserve"> </w:t>
            </w:r>
            <w:proofErr w:type="spellStart"/>
            <w:r w:rsidRPr="00E16ED6">
              <w:rPr>
                <w:rFonts w:eastAsia="TimesNewRomanPSMT"/>
                <w:lang w:val="en-US"/>
              </w:rPr>
              <w:t>cont</w:t>
            </w:r>
            <w:proofErr w:type="spellEnd"/>
            <w:r w:rsidRPr="00E16ED6">
              <w:rPr>
                <w:rFonts w:eastAsia="TimesNewRomanPSMT"/>
                <w:lang w:val="en-US"/>
              </w:rPr>
              <w:t xml:space="preserve"> că </w:t>
            </w:r>
            <w:proofErr w:type="spellStart"/>
            <w:r w:rsidRPr="00E16ED6">
              <w:rPr>
                <w:rFonts w:eastAsia="TimesNewRomanPSMT"/>
                <w:lang w:val="en-US"/>
              </w:rPr>
              <w:t>subpct</w:t>
            </w:r>
            <w:proofErr w:type="spellEnd"/>
            <w:r w:rsidRPr="00E16ED6">
              <w:rPr>
                <w:rFonts w:eastAsia="TimesNewRomanPSMT"/>
                <w:lang w:val="en-US"/>
              </w:rPr>
              <w:t xml:space="preserve">. 342.2 face </w:t>
            </w:r>
            <w:proofErr w:type="spellStart"/>
            <w:r w:rsidRPr="00E16ED6">
              <w:rPr>
                <w:rFonts w:eastAsia="TimesNewRomanPSMT"/>
                <w:lang w:val="en-US"/>
              </w:rPr>
              <w:t>parte</w:t>
            </w:r>
            <w:proofErr w:type="spellEnd"/>
            <w:r w:rsidRPr="00E16ED6">
              <w:rPr>
                <w:rFonts w:eastAsia="TimesNewRomanPSMT"/>
                <w:lang w:val="en-US"/>
              </w:rPr>
              <w:t xml:space="preserve"> din </w:t>
            </w:r>
            <w:proofErr w:type="spellStart"/>
            <w:r w:rsidRPr="00E16ED6">
              <w:rPr>
                <w:rFonts w:eastAsia="TimesNewRomanPSMT"/>
                <w:lang w:val="en-US"/>
              </w:rPr>
              <w:t>capitolul</w:t>
            </w:r>
            <w:proofErr w:type="spellEnd"/>
            <w:r w:rsidRPr="00E16ED6">
              <w:rPr>
                <w:rFonts w:eastAsia="TimesNewRomanPSMT"/>
                <w:lang w:val="en-US"/>
              </w:rPr>
              <w:t xml:space="preserve"> VI, la </w:t>
            </w:r>
            <w:proofErr w:type="spellStart"/>
            <w:r w:rsidRPr="00E16ED6">
              <w:rPr>
                <w:rFonts w:eastAsia="TimesNewRomanPSMT"/>
                <w:lang w:val="en-US"/>
              </w:rPr>
              <w:t>acest</w:t>
            </w:r>
            <w:proofErr w:type="spellEnd"/>
            <w:r w:rsidRPr="00E16ED6">
              <w:rPr>
                <w:rFonts w:eastAsia="TimesNewRomanPSMT"/>
                <w:lang w:val="en-US"/>
              </w:rPr>
              <w:t xml:space="preserve"> </w:t>
            </w:r>
            <w:proofErr w:type="spellStart"/>
            <w:r w:rsidRPr="00E16ED6">
              <w:rPr>
                <w:rFonts w:eastAsia="TimesNewRomanPSMT"/>
                <w:lang w:val="en-US"/>
              </w:rPr>
              <w:t>subpunct</w:t>
            </w:r>
            <w:proofErr w:type="spellEnd"/>
            <w:r w:rsidRPr="00E16ED6">
              <w:rPr>
                <w:rFonts w:eastAsia="TimesNewRomanPSMT"/>
                <w:lang w:val="en-US"/>
              </w:rPr>
              <w:t xml:space="preserve"> </w:t>
            </w:r>
            <w:proofErr w:type="spellStart"/>
            <w:r w:rsidRPr="00E16ED6">
              <w:rPr>
                <w:rFonts w:eastAsia="TimesNewRomanPSMT"/>
                <w:lang w:val="en-US"/>
              </w:rPr>
              <w:t>textul</w:t>
            </w:r>
            <w:proofErr w:type="spellEnd"/>
            <w:r w:rsidRPr="00E16ED6">
              <w:rPr>
                <w:rFonts w:eastAsia="TimesNewRomanPSMT"/>
                <w:lang w:val="en-US"/>
              </w:rPr>
              <w:t xml:space="preserve"> „</w:t>
            </w:r>
            <w:proofErr w:type="spellStart"/>
            <w:r w:rsidRPr="00E16ED6">
              <w:rPr>
                <w:rFonts w:eastAsia="TimesNewRomanPSMT"/>
                <w:lang w:val="en-US"/>
              </w:rPr>
              <w:t>Capitolul</w:t>
            </w:r>
            <w:proofErr w:type="spellEnd"/>
            <w:r w:rsidRPr="00E16ED6">
              <w:rPr>
                <w:rFonts w:eastAsia="TimesNewRomanPSMT"/>
                <w:lang w:val="en-US"/>
              </w:rPr>
              <w:t xml:space="preserve"> VI” se </w:t>
            </w:r>
            <w:proofErr w:type="spellStart"/>
            <w:r w:rsidRPr="00E16ED6">
              <w:rPr>
                <w:rFonts w:eastAsia="TimesNewRomanPSMT"/>
                <w:lang w:val="en-US"/>
              </w:rPr>
              <w:t>va</w:t>
            </w:r>
            <w:proofErr w:type="spellEnd"/>
            <w:r w:rsidRPr="00E16ED6">
              <w:rPr>
                <w:rFonts w:eastAsia="TimesNewRomanPSMT"/>
                <w:lang w:val="en-US"/>
              </w:rPr>
              <w:t xml:space="preserve"> </w:t>
            </w:r>
            <w:proofErr w:type="spellStart"/>
            <w:r w:rsidRPr="00E16ED6">
              <w:rPr>
                <w:rFonts w:eastAsia="TimesNewRomanPSMT"/>
                <w:lang w:val="en-US"/>
              </w:rPr>
              <w:t>substitui</w:t>
            </w:r>
            <w:proofErr w:type="spellEnd"/>
            <w:r w:rsidRPr="00E16ED6">
              <w:rPr>
                <w:rFonts w:eastAsia="TimesNewRomanPSMT"/>
                <w:lang w:val="en-US"/>
              </w:rPr>
              <w:t xml:space="preserve"> u </w:t>
            </w:r>
            <w:proofErr w:type="spellStart"/>
            <w:r w:rsidRPr="00E16ED6">
              <w:rPr>
                <w:rFonts w:eastAsia="TimesNewRomanPSMT"/>
                <w:lang w:val="en-US"/>
              </w:rPr>
              <w:t>cuvintele</w:t>
            </w:r>
            <w:proofErr w:type="spellEnd"/>
            <w:r w:rsidRPr="00E16ED6">
              <w:rPr>
                <w:rFonts w:eastAsia="TimesNewRomanPSMT"/>
                <w:lang w:val="en-US"/>
              </w:rPr>
              <w:t xml:space="preserve"> „</w:t>
            </w:r>
            <w:proofErr w:type="spellStart"/>
            <w:r w:rsidRPr="00E16ED6">
              <w:rPr>
                <w:rFonts w:eastAsia="TimesNewRomanPSMT"/>
                <w:lang w:val="en-US"/>
              </w:rPr>
              <w:t>prezentul</w:t>
            </w:r>
            <w:proofErr w:type="spellEnd"/>
            <w:r w:rsidRPr="00E16ED6">
              <w:rPr>
                <w:rFonts w:eastAsia="TimesNewRomanPSMT"/>
                <w:lang w:val="en-US"/>
              </w:rPr>
              <w:t xml:space="preserve"> capitol”. </w:t>
            </w:r>
          </w:p>
        </w:tc>
        <w:tc>
          <w:tcPr>
            <w:tcW w:w="3827" w:type="dxa"/>
          </w:tcPr>
          <w:p w14:paraId="0932FEE8" w14:textId="0DDF73E7" w:rsidR="00155C6F" w:rsidRPr="00C964A6" w:rsidRDefault="00E16ED6" w:rsidP="00CD4563">
            <w:pPr>
              <w:jc w:val="both"/>
              <w:rPr>
                <w:b/>
                <w:lang w:val="ro-RO"/>
              </w:rPr>
            </w:pPr>
            <w:r>
              <w:rPr>
                <w:b/>
                <w:lang w:val="ro-RO"/>
              </w:rPr>
              <w:t>S</w:t>
            </w:r>
            <w:r w:rsidRPr="0099025D">
              <w:rPr>
                <w:b/>
                <w:lang w:val="ro-RO"/>
              </w:rPr>
              <w:t>e acceptă</w:t>
            </w:r>
            <w:r>
              <w:rPr>
                <w:b/>
                <w:lang w:val="ro-RO"/>
              </w:rPr>
              <w:t>.</w:t>
            </w:r>
          </w:p>
        </w:tc>
      </w:tr>
      <w:tr w:rsidR="00E16ED6" w:rsidRPr="00310E31" w14:paraId="5D831525" w14:textId="77777777" w:rsidTr="00141F14">
        <w:trPr>
          <w:trHeight w:val="701"/>
        </w:trPr>
        <w:tc>
          <w:tcPr>
            <w:tcW w:w="704" w:type="dxa"/>
            <w:vMerge/>
          </w:tcPr>
          <w:p w14:paraId="6E44F448" w14:textId="77777777" w:rsidR="00E16ED6" w:rsidRDefault="00E16ED6" w:rsidP="00EB45F5">
            <w:pPr>
              <w:rPr>
                <w:b/>
                <w:lang w:val="ro-RO"/>
              </w:rPr>
            </w:pPr>
          </w:p>
        </w:tc>
        <w:tc>
          <w:tcPr>
            <w:tcW w:w="2410" w:type="dxa"/>
            <w:vMerge/>
          </w:tcPr>
          <w:p w14:paraId="665C575B" w14:textId="77777777" w:rsidR="00E16ED6" w:rsidRPr="004503BE" w:rsidRDefault="00E16ED6" w:rsidP="009144D2">
            <w:pPr>
              <w:pStyle w:val="NormalWeb"/>
              <w:spacing w:before="0" w:beforeAutospacing="0" w:after="0" w:afterAutospacing="0"/>
              <w:jc w:val="both"/>
              <w:rPr>
                <w:b/>
                <w:bCs/>
                <w:lang w:val="ro-RO"/>
              </w:rPr>
            </w:pPr>
          </w:p>
        </w:tc>
        <w:tc>
          <w:tcPr>
            <w:tcW w:w="7513" w:type="dxa"/>
          </w:tcPr>
          <w:p w14:paraId="7C018143" w14:textId="77777777" w:rsidR="00E8759C" w:rsidRPr="00E8759C" w:rsidRDefault="00E8759C" w:rsidP="00E8759C">
            <w:pPr>
              <w:rPr>
                <w:lang w:val="en-US"/>
              </w:rPr>
            </w:pPr>
            <w:r w:rsidRPr="00E8759C">
              <w:rPr>
                <w:rFonts w:eastAsia="TimesNewRomanPSMT"/>
                <w:lang w:val="en-US"/>
              </w:rPr>
              <w:t xml:space="preserve">La pct. 353, care </w:t>
            </w:r>
            <w:proofErr w:type="spellStart"/>
            <w:r w:rsidRPr="00E8759C">
              <w:rPr>
                <w:rFonts w:eastAsia="TimesNewRomanPSMT"/>
                <w:lang w:val="en-US"/>
              </w:rPr>
              <w:t>transpune</w:t>
            </w:r>
            <w:proofErr w:type="spellEnd"/>
            <w:r w:rsidRPr="00E8759C">
              <w:rPr>
                <w:rFonts w:eastAsia="TimesNewRomanPSMT"/>
                <w:lang w:val="en-US"/>
              </w:rPr>
              <w:t xml:space="preserve"> art. 69 </w:t>
            </w:r>
            <w:proofErr w:type="spellStart"/>
            <w:r w:rsidRPr="00E8759C">
              <w:rPr>
                <w:rFonts w:eastAsia="TimesNewRomanPSMT"/>
                <w:lang w:val="en-US"/>
              </w:rPr>
              <w:t>alin</w:t>
            </w:r>
            <w:proofErr w:type="spellEnd"/>
            <w:r w:rsidRPr="00E8759C">
              <w:rPr>
                <w:rFonts w:eastAsia="TimesNewRomanPSMT"/>
                <w:lang w:val="en-US"/>
              </w:rPr>
              <w:t xml:space="preserve">. (2) din </w:t>
            </w:r>
            <w:proofErr w:type="spellStart"/>
            <w:r w:rsidRPr="00E8759C">
              <w:rPr>
                <w:i/>
                <w:iCs/>
                <w:lang w:val="en-US"/>
              </w:rPr>
              <w:t>Regulamentul</w:t>
            </w:r>
            <w:proofErr w:type="spellEnd"/>
            <w:r w:rsidRPr="00E8759C">
              <w:rPr>
                <w:i/>
                <w:iCs/>
                <w:lang w:val="en-US"/>
              </w:rPr>
              <w:t xml:space="preserve"> de </w:t>
            </w:r>
            <w:proofErr w:type="spellStart"/>
            <w:r w:rsidRPr="00E8759C">
              <w:rPr>
                <w:i/>
                <w:iCs/>
                <w:lang w:val="en-US"/>
              </w:rPr>
              <w:t>punere</w:t>
            </w:r>
            <w:proofErr w:type="spellEnd"/>
            <w:r w:rsidRPr="00E8759C">
              <w:rPr>
                <w:i/>
                <w:iCs/>
                <w:lang w:val="en-US"/>
              </w:rPr>
              <w:t xml:space="preserve"> </w:t>
            </w:r>
            <w:proofErr w:type="spellStart"/>
            <w:r w:rsidRPr="00E8759C">
              <w:rPr>
                <w:i/>
                <w:iCs/>
                <w:lang w:val="en-US"/>
              </w:rPr>
              <w:t>în</w:t>
            </w:r>
            <w:proofErr w:type="spellEnd"/>
            <w:r w:rsidRPr="00E8759C">
              <w:rPr>
                <w:i/>
                <w:iCs/>
                <w:lang w:val="en-US"/>
              </w:rPr>
              <w:t xml:space="preserve"> </w:t>
            </w:r>
            <w:proofErr w:type="spellStart"/>
            <w:r w:rsidRPr="00E8759C">
              <w:rPr>
                <w:i/>
                <w:iCs/>
                <w:lang w:val="en-US"/>
              </w:rPr>
              <w:t>aplicare</w:t>
            </w:r>
            <w:proofErr w:type="spellEnd"/>
            <w:r w:rsidRPr="00E8759C">
              <w:rPr>
                <w:i/>
                <w:iCs/>
                <w:lang w:val="en-US"/>
              </w:rPr>
              <w:t xml:space="preserve"> (UE) 2018/2067</w:t>
            </w:r>
            <w:r w:rsidRPr="00E8759C">
              <w:rPr>
                <w:rFonts w:eastAsia="TimesNewRomanPSMT"/>
                <w:lang w:val="en-US"/>
              </w:rPr>
              <w:t xml:space="preserve">, </w:t>
            </w:r>
            <w:proofErr w:type="spellStart"/>
            <w:r w:rsidRPr="00E8759C">
              <w:rPr>
                <w:rFonts w:eastAsia="TimesNewRomanPSMT"/>
                <w:lang w:val="en-US"/>
              </w:rPr>
              <w:t>menționăm</w:t>
            </w:r>
            <w:proofErr w:type="spellEnd"/>
            <w:r w:rsidRPr="00E8759C">
              <w:rPr>
                <w:rFonts w:eastAsia="TimesNewRomanPSMT"/>
                <w:lang w:val="en-US"/>
              </w:rPr>
              <w:t xml:space="preserve"> că pct. 321, la care se face </w:t>
            </w:r>
            <w:proofErr w:type="spellStart"/>
            <w:r w:rsidRPr="00E8759C">
              <w:rPr>
                <w:rFonts w:eastAsia="TimesNewRomanPSMT"/>
                <w:lang w:val="en-US"/>
              </w:rPr>
              <w:t>referința</w:t>
            </w:r>
            <w:proofErr w:type="spellEnd"/>
            <w:r w:rsidRPr="00E8759C">
              <w:rPr>
                <w:rFonts w:eastAsia="TimesNewRomanPSMT"/>
                <w:lang w:val="en-US"/>
              </w:rPr>
              <w:t xml:space="preserve">̆ nu </w:t>
            </w:r>
            <w:proofErr w:type="spellStart"/>
            <w:r w:rsidRPr="00E8759C">
              <w:rPr>
                <w:rFonts w:eastAsia="TimesNewRomanPSMT"/>
                <w:lang w:val="en-US"/>
              </w:rPr>
              <w:t>transpune</w:t>
            </w:r>
            <w:proofErr w:type="spellEnd"/>
            <w:r w:rsidRPr="00E8759C">
              <w:rPr>
                <w:rFonts w:eastAsia="TimesNewRomanPSMT"/>
                <w:lang w:val="en-US"/>
              </w:rPr>
              <w:t xml:space="preserve"> </w:t>
            </w:r>
            <w:proofErr w:type="spellStart"/>
            <w:r w:rsidRPr="00E8759C">
              <w:rPr>
                <w:rFonts w:eastAsia="TimesNewRomanPSMT"/>
                <w:lang w:val="en-US"/>
              </w:rPr>
              <w:t>articolul</w:t>
            </w:r>
            <w:proofErr w:type="spellEnd"/>
            <w:r w:rsidRPr="00E8759C">
              <w:rPr>
                <w:rFonts w:eastAsia="TimesNewRomanPSMT"/>
                <w:lang w:val="en-US"/>
              </w:rPr>
              <w:t xml:space="preserve"> 74 </w:t>
            </w:r>
            <w:proofErr w:type="spellStart"/>
            <w:r w:rsidRPr="00E8759C">
              <w:rPr>
                <w:rFonts w:eastAsia="TimesNewRomanPSMT"/>
                <w:lang w:val="en-US"/>
              </w:rPr>
              <w:t>alineatul</w:t>
            </w:r>
            <w:proofErr w:type="spellEnd"/>
            <w:r w:rsidRPr="00E8759C">
              <w:rPr>
                <w:rFonts w:eastAsia="TimesNewRomanPSMT"/>
                <w:lang w:val="en-US"/>
              </w:rPr>
              <w:t xml:space="preserve"> (2) </w:t>
            </w:r>
            <w:proofErr w:type="spellStart"/>
            <w:r w:rsidRPr="00E8759C">
              <w:rPr>
                <w:rFonts w:eastAsia="TimesNewRomanPSMT"/>
                <w:lang w:val="en-US"/>
              </w:rPr>
              <w:t>sau</w:t>
            </w:r>
            <w:proofErr w:type="spellEnd"/>
            <w:r w:rsidRPr="00E8759C">
              <w:rPr>
                <w:rFonts w:eastAsia="TimesNewRomanPSMT"/>
                <w:lang w:val="en-US"/>
              </w:rPr>
              <w:t xml:space="preserve"> </w:t>
            </w:r>
            <w:proofErr w:type="spellStart"/>
            <w:r w:rsidRPr="00E8759C">
              <w:rPr>
                <w:rFonts w:eastAsia="TimesNewRomanPSMT"/>
                <w:lang w:val="en-US"/>
              </w:rPr>
              <w:t>articolul</w:t>
            </w:r>
            <w:proofErr w:type="spellEnd"/>
            <w:r w:rsidRPr="00E8759C">
              <w:rPr>
                <w:rFonts w:eastAsia="TimesNewRomanPSMT"/>
                <w:lang w:val="en-US"/>
              </w:rPr>
              <w:t xml:space="preserve"> 75u din </w:t>
            </w:r>
            <w:proofErr w:type="spellStart"/>
            <w:r w:rsidRPr="00E8759C">
              <w:rPr>
                <w:i/>
                <w:iCs/>
                <w:lang w:val="en-US"/>
              </w:rPr>
              <w:t>Regulamentul</w:t>
            </w:r>
            <w:proofErr w:type="spellEnd"/>
            <w:r w:rsidRPr="00E8759C">
              <w:rPr>
                <w:i/>
                <w:iCs/>
                <w:lang w:val="en-US"/>
              </w:rPr>
              <w:t xml:space="preserve"> de </w:t>
            </w:r>
            <w:proofErr w:type="spellStart"/>
            <w:r w:rsidRPr="00E8759C">
              <w:rPr>
                <w:i/>
                <w:iCs/>
                <w:lang w:val="en-US"/>
              </w:rPr>
              <w:t>punere</w:t>
            </w:r>
            <w:proofErr w:type="spellEnd"/>
            <w:r w:rsidRPr="00E8759C">
              <w:rPr>
                <w:i/>
                <w:iCs/>
                <w:lang w:val="en-US"/>
              </w:rPr>
              <w:t xml:space="preserve"> </w:t>
            </w:r>
            <w:proofErr w:type="spellStart"/>
            <w:r w:rsidRPr="00E8759C">
              <w:rPr>
                <w:i/>
                <w:iCs/>
                <w:lang w:val="en-US"/>
              </w:rPr>
              <w:t>în</w:t>
            </w:r>
            <w:proofErr w:type="spellEnd"/>
            <w:r w:rsidRPr="00E8759C">
              <w:rPr>
                <w:i/>
                <w:iCs/>
                <w:lang w:val="en-US"/>
              </w:rPr>
              <w:t xml:space="preserve"> </w:t>
            </w:r>
            <w:proofErr w:type="spellStart"/>
            <w:r w:rsidRPr="00E8759C">
              <w:rPr>
                <w:i/>
                <w:iCs/>
                <w:lang w:val="en-US"/>
              </w:rPr>
              <w:t>aplicare</w:t>
            </w:r>
            <w:proofErr w:type="spellEnd"/>
            <w:r w:rsidRPr="00E8759C">
              <w:rPr>
                <w:i/>
                <w:iCs/>
                <w:lang w:val="en-US"/>
              </w:rPr>
              <w:t xml:space="preserve"> (UE) 2018/2066</w:t>
            </w:r>
            <w:r w:rsidRPr="00E8759C">
              <w:rPr>
                <w:rFonts w:eastAsia="TimesNewRomanPSMT"/>
                <w:lang w:val="en-US"/>
              </w:rPr>
              <w:t xml:space="preserve">, la care se face </w:t>
            </w:r>
            <w:proofErr w:type="spellStart"/>
            <w:r w:rsidRPr="00E8759C">
              <w:rPr>
                <w:rFonts w:eastAsia="TimesNewRomanPSMT"/>
                <w:lang w:val="en-US"/>
              </w:rPr>
              <w:t>referința</w:t>
            </w:r>
            <w:proofErr w:type="spellEnd"/>
            <w:r w:rsidRPr="00E8759C">
              <w:rPr>
                <w:rFonts w:eastAsia="TimesNewRomanPSMT"/>
                <w:lang w:val="en-US"/>
              </w:rPr>
              <w:t xml:space="preserve">̆ la art. 69 </w:t>
            </w:r>
            <w:proofErr w:type="spellStart"/>
            <w:r w:rsidRPr="00E8759C">
              <w:rPr>
                <w:rFonts w:eastAsia="TimesNewRomanPSMT"/>
                <w:lang w:val="en-US"/>
              </w:rPr>
              <w:t>alin</w:t>
            </w:r>
            <w:proofErr w:type="spellEnd"/>
            <w:r w:rsidRPr="00E8759C">
              <w:rPr>
                <w:rFonts w:eastAsia="TimesNewRomanPSMT"/>
                <w:lang w:val="en-US"/>
              </w:rPr>
              <w:t xml:space="preserve">. (2), </w:t>
            </w:r>
            <w:proofErr w:type="spellStart"/>
            <w:r w:rsidRPr="00E8759C">
              <w:rPr>
                <w:rFonts w:eastAsia="TimesNewRomanPSMT"/>
                <w:lang w:val="en-US"/>
              </w:rPr>
              <w:t>deși</w:t>
            </w:r>
            <w:proofErr w:type="spellEnd"/>
            <w:r w:rsidRPr="00E8759C">
              <w:rPr>
                <w:rFonts w:eastAsia="TimesNewRomanPSMT"/>
                <w:lang w:val="en-US"/>
              </w:rPr>
              <w:t xml:space="preserve"> </w:t>
            </w:r>
            <w:proofErr w:type="spellStart"/>
            <w:r w:rsidRPr="00E8759C">
              <w:rPr>
                <w:rFonts w:eastAsia="TimesNewRomanPSMT"/>
                <w:lang w:val="en-US"/>
              </w:rPr>
              <w:t>în</w:t>
            </w:r>
            <w:proofErr w:type="spellEnd"/>
            <w:r w:rsidRPr="00E8759C">
              <w:rPr>
                <w:rFonts w:eastAsia="TimesNewRomanPSMT"/>
                <w:lang w:val="en-US"/>
              </w:rPr>
              <w:t xml:space="preserve"> </w:t>
            </w:r>
            <w:proofErr w:type="spellStart"/>
            <w:r w:rsidRPr="00E8759C">
              <w:rPr>
                <w:rFonts w:eastAsia="TimesNewRomanPSMT"/>
                <w:lang w:val="en-US"/>
              </w:rPr>
              <w:t>tabelul</w:t>
            </w:r>
            <w:proofErr w:type="spellEnd"/>
            <w:r w:rsidRPr="00E8759C">
              <w:rPr>
                <w:rFonts w:eastAsia="TimesNewRomanPSMT"/>
                <w:lang w:val="en-US"/>
              </w:rPr>
              <w:t xml:space="preserve"> de </w:t>
            </w:r>
            <w:proofErr w:type="spellStart"/>
            <w:r w:rsidRPr="00E8759C">
              <w:rPr>
                <w:rFonts w:eastAsia="TimesNewRomanPSMT"/>
                <w:lang w:val="en-US"/>
              </w:rPr>
              <w:t>concordanța</w:t>
            </w:r>
            <w:proofErr w:type="spellEnd"/>
            <w:r w:rsidRPr="00E8759C">
              <w:rPr>
                <w:rFonts w:eastAsia="TimesNewRomanPSMT"/>
                <w:lang w:val="en-US"/>
              </w:rPr>
              <w:t xml:space="preserve">̆ </w:t>
            </w:r>
            <w:proofErr w:type="spellStart"/>
            <w:r w:rsidRPr="00E8759C">
              <w:rPr>
                <w:rFonts w:eastAsia="TimesNewRomanPSMT"/>
                <w:lang w:val="en-US"/>
              </w:rPr>
              <w:t>este</w:t>
            </w:r>
            <w:proofErr w:type="spellEnd"/>
            <w:r w:rsidRPr="00E8759C">
              <w:rPr>
                <w:rFonts w:eastAsia="TimesNewRomanPSMT"/>
                <w:lang w:val="en-US"/>
              </w:rPr>
              <w:t xml:space="preserve"> </w:t>
            </w:r>
            <w:proofErr w:type="spellStart"/>
            <w:r w:rsidRPr="00E8759C">
              <w:rPr>
                <w:rFonts w:eastAsia="TimesNewRomanPSMT"/>
                <w:lang w:val="en-US"/>
              </w:rPr>
              <w:t>indicata</w:t>
            </w:r>
            <w:proofErr w:type="spellEnd"/>
            <w:r w:rsidRPr="00E8759C">
              <w:rPr>
                <w:rFonts w:eastAsia="TimesNewRomanPSMT"/>
                <w:lang w:val="en-US"/>
              </w:rPr>
              <w:t xml:space="preserve">̆ </w:t>
            </w:r>
            <w:proofErr w:type="spellStart"/>
            <w:r w:rsidRPr="00E8759C">
              <w:rPr>
                <w:rFonts w:eastAsia="TimesNewRomanPSMT"/>
                <w:lang w:val="en-US"/>
              </w:rPr>
              <w:t>mențiunea</w:t>
            </w:r>
            <w:proofErr w:type="spellEnd"/>
            <w:r w:rsidRPr="00E8759C">
              <w:rPr>
                <w:rFonts w:eastAsia="TimesNewRomanPSMT"/>
                <w:lang w:val="en-US"/>
              </w:rPr>
              <w:t xml:space="preserve"> „</w:t>
            </w:r>
            <w:proofErr w:type="spellStart"/>
            <w:r w:rsidRPr="00E8759C">
              <w:rPr>
                <w:rFonts w:eastAsia="TimesNewRomanPSMT"/>
                <w:lang w:val="en-US"/>
              </w:rPr>
              <w:t>compatibil</w:t>
            </w:r>
            <w:proofErr w:type="spellEnd"/>
            <w:r w:rsidRPr="00E8759C">
              <w:rPr>
                <w:rFonts w:eastAsia="TimesNewRomanPSMT"/>
                <w:lang w:val="en-US"/>
              </w:rPr>
              <w:t xml:space="preserve">”. Prin </w:t>
            </w:r>
            <w:proofErr w:type="spellStart"/>
            <w:r w:rsidRPr="00E8759C">
              <w:rPr>
                <w:rFonts w:eastAsia="TimesNewRomanPSMT"/>
                <w:lang w:val="en-US"/>
              </w:rPr>
              <w:t>urmare</w:t>
            </w:r>
            <w:proofErr w:type="spellEnd"/>
            <w:r w:rsidRPr="00E8759C">
              <w:rPr>
                <w:rFonts w:eastAsia="TimesNewRomanPSMT"/>
                <w:lang w:val="en-US"/>
              </w:rPr>
              <w:t xml:space="preserve">, se </w:t>
            </w:r>
            <w:proofErr w:type="spellStart"/>
            <w:r w:rsidRPr="00E8759C">
              <w:rPr>
                <w:rFonts w:eastAsia="TimesNewRomanPSMT"/>
                <w:lang w:val="en-US"/>
              </w:rPr>
              <w:t>va</w:t>
            </w:r>
            <w:proofErr w:type="spellEnd"/>
            <w:r w:rsidRPr="00E8759C">
              <w:rPr>
                <w:rFonts w:eastAsia="TimesNewRomanPSMT"/>
                <w:lang w:val="en-US"/>
              </w:rPr>
              <w:t xml:space="preserve"> </w:t>
            </w:r>
            <w:proofErr w:type="spellStart"/>
            <w:r w:rsidRPr="00E8759C">
              <w:rPr>
                <w:rFonts w:eastAsia="TimesNewRomanPSMT"/>
                <w:lang w:val="en-US"/>
              </w:rPr>
              <w:t>elucida</w:t>
            </w:r>
            <w:proofErr w:type="spellEnd"/>
            <w:r w:rsidRPr="00E8759C">
              <w:rPr>
                <w:rFonts w:eastAsia="TimesNewRomanPSMT"/>
                <w:lang w:val="en-US"/>
              </w:rPr>
              <w:t xml:space="preserve"> </w:t>
            </w:r>
            <w:proofErr w:type="spellStart"/>
            <w:r w:rsidRPr="00E8759C">
              <w:rPr>
                <w:rFonts w:eastAsia="TimesNewRomanPSMT"/>
                <w:lang w:val="en-US"/>
              </w:rPr>
              <w:t>acest</w:t>
            </w:r>
            <w:proofErr w:type="spellEnd"/>
            <w:r w:rsidRPr="00E8759C">
              <w:rPr>
                <w:rFonts w:eastAsia="TimesNewRomanPSMT"/>
                <w:lang w:val="en-US"/>
              </w:rPr>
              <w:t xml:space="preserve"> aspect. </w:t>
            </w:r>
          </w:p>
          <w:p w14:paraId="7F9018CB" w14:textId="77777777" w:rsidR="00E16ED6" w:rsidRPr="00E16ED6" w:rsidRDefault="00E16ED6" w:rsidP="00E16ED6">
            <w:pPr>
              <w:rPr>
                <w:rFonts w:eastAsia="TimesNewRomanPSMT"/>
                <w:lang w:val="en-US"/>
              </w:rPr>
            </w:pPr>
          </w:p>
        </w:tc>
        <w:tc>
          <w:tcPr>
            <w:tcW w:w="3827" w:type="dxa"/>
          </w:tcPr>
          <w:p w14:paraId="1B9B7744" w14:textId="77777777" w:rsidR="00E8759C" w:rsidRPr="00C964A6" w:rsidRDefault="00E8759C" w:rsidP="00E8759C">
            <w:pPr>
              <w:jc w:val="both"/>
              <w:rPr>
                <w:b/>
                <w:lang w:val="ro-RO"/>
              </w:rPr>
            </w:pPr>
            <w:r w:rsidRPr="00C964A6">
              <w:rPr>
                <w:b/>
                <w:lang w:val="ro-RO"/>
              </w:rPr>
              <w:t>Nu se acceptă.</w:t>
            </w:r>
          </w:p>
          <w:p w14:paraId="0384FE76" w14:textId="77777777" w:rsidR="00E16ED6" w:rsidRPr="00310E31" w:rsidRDefault="00310E31" w:rsidP="00CD4563">
            <w:pPr>
              <w:jc w:val="both"/>
              <w:rPr>
                <w:lang w:val="ro-RO"/>
              </w:rPr>
            </w:pPr>
            <w:r w:rsidRPr="00310E31">
              <w:rPr>
                <w:lang w:val="ro-RO"/>
              </w:rPr>
              <w:t>Ministerul planifică modificarea Hotărârii Guvernului nr. 575/2024, care urmează să intre în vigoare cel târziu la data intrării în vigoare a proiectului hotărârii, 6 luni de la data publicării în Monitorul oficial al Republicii Moldova.</w:t>
            </w:r>
          </w:p>
          <w:p w14:paraId="561422AC" w14:textId="0CBC6059" w:rsidR="00310E31" w:rsidRPr="00310E31" w:rsidRDefault="00310E31" w:rsidP="00CD4563">
            <w:pPr>
              <w:jc w:val="both"/>
              <w:rPr>
                <w:lang w:val="ro-RO"/>
              </w:rPr>
            </w:pPr>
          </w:p>
        </w:tc>
      </w:tr>
      <w:tr w:rsidR="00E16ED6" w:rsidRPr="00E8759C" w14:paraId="12E7C835" w14:textId="77777777" w:rsidTr="00141F14">
        <w:trPr>
          <w:trHeight w:val="701"/>
        </w:trPr>
        <w:tc>
          <w:tcPr>
            <w:tcW w:w="704" w:type="dxa"/>
            <w:vMerge/>
          </w:tcPr>
          <w:p w14:paraId="057D35BC" w14:textId="77777777" w:rsidR="00E16ED6" w:rsidRDefault="00E16ED6" w:rsidP="00EB45F5">
            <w:pPr>
              <w:rPr>
                <w:b/>
                <w:lang w:val="ro-RO"/>
              </w:rPr>
            </w:pPr>
          </w:p>
        </w:tc>
        <w:tc>
          <w:tcPr>
            <w:tcW w:w="2410" w:type="dxa"/>
            <w:vMerge/>
          </w:tcPr>
          <w:p w14:paraId="2F8329EA" w14:textId="77777777" w:rsidR="00E16ED6" w:rsidRPr="004503BE" w:rsidRDefault="00E16ED6" w:rsidP="009144D2">
            <w:pPr>
              <w:pStyle w:val="NormalWeb"/>
              <w:spacing w:before="0" w:beforeAutospacing="0" w:after="0" w:afterAutospacing="0"/>
              <w:jc w:val="both"/>
              <w:rPr>
                <w:b/>
                <w:bCs/>
                <w:lang w:val="ro-RO"/>
              </w:rPr>
            </w:pPr>
          </w:p>
        </w:tc>
        <w:tc>
          <w:tcPr>
            <w:tcW w:w="7513" w:type="dxa"/>
          </w:tcPr>
          <w:p w14:paraId="55EBCDD3" w14:textId="4E8BB28B" w:rsidR="00E16ED6" w:rsidRPr="001977F3" w:rsidRDefault="00A171A9" w:rsidP="00E16ED6">
            <w:pPr>
              <w:rPr>
                <w:lang w:val="ro-RO"/>
              </w:rPr>
            </w:pPr>
            <w:r w:rsidRPr="001977F3">
              <w:rPr>
                <w:rFonts w:eastAsia="TimesNewRomanPSMT"/>
                <w:lang w:val="ro-RO"/>
              </w:rPr>
              <w:t xml:space="preserve">La </w:t>
            </w:r>
            <w:proofErr w:type="spellStart"/>
            <w:r w:rsidRPr="001977F3">
              <w:rPr>
                <w:rFonts w:eastAsia="TimesNewRomanPSMT"/>
                <w:lang w:val="ro-RO"/>
              </w:rPr>
              <w:t>subpct</w:t>
            </w:r>
            <w:proofErr w:type="spellEnd"/>
            <w:r w:rsidRPr="001977F3">
              <w:rPr>
                <w:rFonts w:eastAsia="TimesNewRomanPSMT"/>
                <w:lang w:val="ro-RO"/>
              </w:rPr>
              <w:t xml:space="preserve">. 355.4, </w:t>
            </w:r>
            <w:proofErr w:type="spellStart"/>
            <w:r w:rsidRPr="001977F3">
              <w:rPr>
                <w:rFonts w:eastAsia="TimesNewRomanPSMT"/>
                <w:lang w:val="ro-RO"/>
              </w:rPr>
              <w:t>cuvântul</w:t>
            </w:r>
            <w:proofErr w:type="spellEnd"/>
            <w:r w:rsidRPr="001977F3">
              <w:rPr>
                <w:rFonts w:eastAsia="TimesNewRomanPSMT"/>
                <w:lang w:val="ro-RO"/>
              </w:rPr>
              <w:t xml:space="preserve"> „alt” se va exclude (</w:t>
            </w:r>
            <w:proofErr w:type="spellStart"/>
            <w:r w:rsidRPr="001977F3">
              <w:rPr>
                <w:rFonts w:eastAsia="TimesNewRomanPSMT"/>
                <w:lang w:val="ro-RO"/>
              </w:rPr>
              <w:t>obiecție</w:t>
            </w:r>
            <w:proofErr w:type="spellEnd"/>
            <w:r w:rsidRPr="001977F3">
              <w:rPr>
                <w:rFonts w:eastAsia="TimesNewRomanPSMT"/>
                <w:lang w:val="ro-RO"/>
              </w:rPr>
              <w:t xml:space="preserve"> similară </w:t>
            </w:r>
            <w:proofErr w:type="spellStart"/>
            <w:r w:rsidRPr="001977F3">
              <w:rPr>
                <w:rFonts w:eastAsia="TimesNewRomanPSMT"/>
                <w:lang w:val="ro-RO"/>
              </w:rPr>
              <w:t>și</w:t>
            </w:r>
            <w:proofErr w:type="spellEnd"/>
            <w:r w:rsidRPr="001977F3">
              <w:rPr>
                <w:rFonts w:eastAsia="TimesNewRomanPSMT"/>
                <w:lang w:val="ro-RO"/>
              </w:rPr>
              <w:t xml:space="preserve"> la pct. 366, precum </w:t>
            </w:r>
            <w:proofErr w:type="spellStart"/>
            <w:r w:rsidRPr="001977F3">
              <w:rPr>
                <w:rFonts w:eastAsia="TimesNewRomanPSMT"/>
                <w:lang w:val="ro-RO"/>
              </w:rPr>
              <w:t>și</w:t>
            </w:r>
            <w:proofErr w:type="spellEnd"/>
            <w:r w:rsidRPr="001977F3">
              <w:rPr>
                <w:rFonts w:eastAsia="TimesNewRomanPSMT"/>
                <w:lang w:val="ro-RO"/>
              </w:rPr>
              <w:t xml:space="preserve"> partea introductivă a anexei nr. 1 la Regulament). </w:t>
            </w:r>
          </w:p>
        </w:tc>
        <w:tc>
          <w:tcPr>
            <w:tcW w:w="3827" w:type="dxa"/>
          </w:tcPr>
          <w:p w14:paraId="5243ECFF" w14:textId="73DDDEE0" w:rsidR="00E16ED6" w:rsidRPr="00C964A6" w:rsidRDefault="00A171A9" w:rsidP="00CD4563">
            <w:pPr>
              <w:jc w:val="both"/>
              <w:rPr>
                <w:b/>
                <w:lang w:val="ro-RO"/>
              </w:rPr>
            </w:pPr>
            <w:r>
              <w:rPr>
                <w:b/>
                <w:lang w:val="ro-RO"/>
              </w:rPr>
              <w:t>S</w:t>
            </w:r>
            <w:r w:rsidRPr="0099025D">
              <w:rPr>
                <w:b/>
                <w:lang w:val="ro-RO"/>
              </w:rPr>
              <w:t>e acceptă</w:t>
            </w:r>
            <w:r>
              <w:rPr>
                <w:b/>
                <w:lang w:val="ro-RO"/>
              </w:rPr>
              <w:t>.</w:t>
            </w:r>
          </w:p>
        </w:tc>
      </w:tr>
      <w:tr w:rsidR="004E4594" w:rsidRPr="00E8759C" w14:paraId="11BC8FFD" w14:textId="77777777" w:rsidTr="00141F14">
        <w:trPr>
          <w:trHeight w:val="701"/>
        </w:trPr>
        <w:tc>
          <w:tcPr>
            <w:tcW w:w="704" w:type="dxa"/>
            <w:vMerge/>
          </w:tcPr>
          <w:p w14:paraId="6CD6CFC8" w14:textId="77777777" w:rsidR="004E4594" w:rsidRDefault="004E4594" w:rsidP="00EB45F5">
            <w:pPr>
              <w:rPr>
                <w:b/>
                <w:lang w:val="ro-RO"/>
              </w:rPr>
            </w:pPr>
          </w:p>
        </w:tc>
        <w:tc>
          <w:tcPr>
            <w:tcW w:w="2410" w:type="dxa"/>
            <w:vMerge/>
          </w:tcPr>
          <w:p w14:paraId="07EE2365" w14:textId="77777777" w:rsidR="004E4594" w:rsidRPr="004503BE" w:rsidRDefault="004E4594" w:rsidP="009144D2">
            <w:pPr>
              <w:pStyle w:val="NormalWeb"/>
              <w:spacing w:before="0" w:beforeAutospacing="0" w:after="0" w:afterAutospacing="0"/>
              <w:jc w:val="both"/>
              <w:rPr>
                <w:b/>
                <w:bCs/>
                <w:lang w:val="ro-RO"/>
              </w:rPr>
            </w:pPr>
          </w:p>
        </w:tc>
        <w:tc>
          <w:tcPr>
            <w:tcW w:w="7513" w:type="dxa"/>
          </w:tcPr>
          <w:p w14:paraId="2C1F7B69" w14:textId="77777777" w:rsidR="00112E60" w:rsidRPr="001977F3" w:rsidRDefault="00112E60" w:rsidP="00112E60">
            <w:pPr>
              <w:rPr>
                <w:lang w:val="ro-RO"/>
              </w:rPr>
            </w:pPr>
            <w:proofErr w:type="spellStart"/>
            <w:r w:rsidRPr="001977F3">
              <w:rPr>
                <w:rFonts w:eastAsia="TimesNewRomanPSMT"/>
                <w:lang w:val="ro-RO"/>
              </w:rPr>
              <w:t>În</w:t>
            </w:r>
            <w:proofErr w:type="spellEnd"/>
            <w:r w:rsidRPr="001977F3">
              <w:rPr>
                <w:rFonts w:eastAsia="TimesNewRomanPSMT"/>
                <w:lang w:val="ro-RO"/>
              </w:rPr>
              <w:t xml:space="preserve"> scopul </w:t>
            </w:r>
            <w:proofErr w:type="spellStart"/>
            <w:r w:rsidRPr="001977F3">
              <w:rPr>
                <w:rFonts w:eastAsia="TimesNewRomanPSMT"/>
                <w:lang w:val="ro-RO"/>
              </w:rPr>
              <w:t>uniformizării</w:t>
            </w:r>
            <w:proofErr w:type="spellEnd"/>
            <w:r w:rsidRPr="001977F3">
              <w:rPr>
                <w:rFonts w:eastAsia="TimesNewRomanPSMT"/>
                <w:lang w:val="ro-RO"/>
              </w:rPr>
              <w:t xml:space="preserve"> terminologiei, la pct. 369, cuvintele „Baza de date” se vor substitui cu </w:t>
            </w:r>
            <w:proofErr w:type="spellStart"/>
            <w:r w:rsidRPr="001977F3">
              <w:rPr>
                <w:rFonts w:eastAsia="TimesNewRomanPSMT"/>
                <w:lang w:val="ro-RO"/>
              </w:rPr>
              <w:t>cuvântul</w:t>
            </w:r>
            <w:proofErr w:type="spellEnd"/>
            <w:r w:rsidRPr="001977F3">
              <w:rPr>
                <w:rFonts w:eastAsia="TimesNewRomanPSMT"/>
                <w:lang w:val="ro-RO"/>
              </w:rPr>
              <w:t xml:space="preserve">„ Lista”, astfel cum este indicat la pct. 367 </w:t>
            </w:r>
            <w:proofErr w:type="spellStart"/>
            <w:r w:rsidRPr="001977F3">
              <w:rPr>
                <w:rFonts w:eastAsia="TimesNewRomanPSMT"/>
                <w:lang w:val="ro-RO"/>
              </w:rPr>
              <w:t>și</w:t>
            </w:r>
            <w:proofErr w:type="spellEnd"/>
            <w:r w:rsidRPr="001977F3">
              <w:rPr>
                <w:rFonts w:eastAsia="TimesNewRomanPSMT"/>
                <w:lang w:val="ro-RO"/>
              </w:rPr>
              <w:t xml:space="preserve"> 368. </w:t>
            </w:r>
          </w:p>
          <w:p w14:paraId="16266310" w14:textId="77777777" w:rsidR="00CB655F" w:rsidRPr="001977F3" w:rsidRDefault="00CB655F" w:rsidP="00CB655F">
            <w:pPr>
              <w:rPr>
                <w:b/>
                <w:bCs/>
                <w:lang w:val="sv-SE"/>
              </w:rPr>
            </w:pPr>
            <w:r w:rsidRPr="001977F3">
              <w:rPr>
                <w:b/>
                <w:bCs/>
                <w:lang w:val="sv-SE"/>
              </w:rPr>
              <w:t xml:space="preserve">La anexa nr. 1 la Regulament: </w:t>
            </w:r>
          </w:p>
          <w:p w14:paraId="55D09735" w14:textId="36986919" w:rsidR="004E4594" w:rsidRPr="00CB655F" w:rsidRDefault="00CB655F" w:rsidP="00E16ED6">
            <w:pPr>
              <w:rPr>
                <w:lang w:val="en-US"/>
              </w:rPr>
            </w:pPr>
            <w:r w:rsidRPr="001977F3">
              <w:rPr>
                <w:rFonts w:eastAsia="TimesNewRomanPSMT"/>
                <w:lang w:val="sv-SE"/>
              </w:rPr>
              <w:t xml:space="preserve">Grupa de activitate 16, care prevede „Activitățile și gazele cu efect de seră care nu sunt enumerate în anexa nr. 1 la Legea nr. 74/2004 privind acțiunile climatice pot fi incluse, în temeiul prevederilor legii” este expus în mod ambiguu. </w:t>
            </w:r>
            <w:r w:rsidRPr="00CB655F">
              <w:rPr>
                <w:rFonts w:eastAsia="TimesNewRomanPSMT"/>
                <w:lang w:val="en-US"/>
              </w:rPr>
              <w:t xml:space="preserve">Prin </w:t>
            </w:r>
            <w:proofErr w:type="spellStart"/>
            <w:r w:rsidRPr="00CB655F">
              <w:rPr>
                <w:rFonts w:eastAsia="TimesNewRomanPSMT"/>
                <w:lang w:val="en-US"/>
              </w:rPr>
              <w:t>urmare</w:t>
            </w:r>
            <w:proofErr w:type="spellEnd"/>
            <w:r w:rsidRPr="00CB655F">
              <w:rPr>
                <w:rFonts w:eastAsia="TimesNewRomanPSMT"/>
                <w:lang w:val="en-US"/>
              </w:rPr>
              <w:t xml:space="preserve">, se </w:t>
            </w:r>
            <w:proofErr w:type="spellStart"/>
            <w:r w:rsidRPr="00CB655F">
              <w:rPr>
                <w:rFonts w:eastAsia="TimesNewRomanPSMT"/>
                <w:lang w:val="en-US"/>
              </w:rPr>
              <w:t>va</w:t>
            </w:r>
            <w:proofErr w:type="spellEnd"/>
            <w:r w:rsidRPr="00CB655F">
              <w:rPr>
                <w:rFonts w:eastAsia="TimesNewRomanPSMT"/>
                <w:lang w:val="en-US"/>
              </w:rPr>
              <w:t xml:space="preserve"> </w:t>
            </w:r>
            <w:proofErr w:type="spellStart"/>
            <w:r w:rsidRPr="00CB655F">
              <w:rPr>
                <w:rFonts w:eastAsia="TimesNewRomanPSMT"/>
                <w:lang w:val="en-US"/>
              </w:rPr>
              <w:t>specifica</w:t>
            </w:r>
            <w:proofErr w:type="spellEnd"/>
            <w:r w:rsidRPr="00CB655F">
              <w:rPr>
                <w:rFonts w:eastAsia="TimesNewRomanPSMT"/>
                <w:lang w:val="en-US"/>
              </w:rPr>
              <w:t xml:space="preserve"> cel </w:t>
            </w:r>
            <w:proofErr w:type="spellStart"/>
            <w:r w:rsidRPr="00CB655F">
              <w:rPr>
                <w:rFonts w:eastAsia="TimesNewRomanPSMT"/>
                <w:lang w:val="en-US"/>
              </w:rPr>
              <w:t>puțin</w:t>
            </w:r>
            <w:proofErr w:type="spellEnd"/>
            <w:r w:rsidRPr="00CB655F">
              <w:rPr>
                <w:rFonts w:eastAsia="TimesNewRomanPSMT"/>
                <w:lang w:val="en-US"/>
              </w:rPr>
              <w:t xml:space="preserve"> </w:t>
            </w:r>
            <w:proofErr w:type="spellStart"/>
            <w:r w:rsidRPr="00CB655F">
              <w:rPr>
                <w:rFonts w:eastAsia="TimesNewRomanPSMT"/>
                <w:lang w:val="en-US"/>
              </w:rPr>
              <w:t>capitolul</w:t>
            </w:r>
            <w:proofErr w:type="spellEnd"/>
            <w:r w:rsidRPr="00CB655F">
              <w:rPr>
                <w:rFonts w:eastAsia="TimesNewRomanPSMT"/>
                <w:lang w:val="en-US"/>
              </w:rPr>
              <w:t xml:space="preserve"> care </w:t>
            </w:r>
            <w:proofErr w:type="spellStart"/>
            <w:r w:rsidRPr="00CB655F">
              <w:rPr>
                <w:rFonts w:eastAsia="TimesNewRomanPSMT"/>
                <w:lang w:val="en-US"/>
              </w:rPr>
              <w:t>conține</w:t>
            </w:r>
            <w:proofErr w:type="spellEnd"/>
            <w:r w:rsidRPr="00CB655F">
              <w:rPr>
                <w:rFonts w:eastAsia="TimesNewRomanPSMT"/>
                <w:lang w:val="en-US"/>
              </w:rPr>
              <w:t xml:space="preserve"> </w:t>
            </w:r>
            <w:proofErr w:type="spellStart"/>
            <w:r w:rsidRPr="00CB655F">
              <w:rPr>
                <w:rFonts w:eastAsia="TimesNewRomanPSMT"/>
                <w:lang w:val="en-US"/>
              </w:rPr>
              <w:t>reglementări</w:t>
            </w:r>
            <w:proofErr w:type="spellEnd"/>
            <w:r w:rsidRPr="00CB655F">
              <w:rPr>
                <w:rFonts w:eastAsia="TimesNewRomanPSMT"/>
                <w:lang w:val="en-US"/>
              </w:rPr>
              <w:t xml:space="preserve"> </w:t>
            </w:r>
            <w:proofErr w:type="spellStart"/>
            <w:r w:rsidRPr="00CB655F">
              <w:rPr>
                <w:rFonts w:eastAsia="TimesNewRomanPSMT"/>
                <w:lang w:val="en-US"/>
              </w:rPr>
              <w:t>în</w:t>
            </w:r>
            <w:proofErr w:type="spellEnd"/>
            <w:r w:rsidRPr="00CB655F">
              <w:rPr>
                <w:rFonts w:eastAsia="TimesNewRomanPSMT"/>
                <w:lang w:val="en-US"/>
              </w:rPr>
              <w:t xml:space="preserve"> </w:t>
            </w:r>
            <w:proofErr w:type="spellStart"/>
            <w:r w:rsidRPr="00CB655F">
              <w:rPr>
                <w:rFonts w:eastAsia="TimesNewRomanPSMT"/>
                <w:lang w:val="en-US"/>
              </w:rPr>
              <w:t>acest</w:t>
            </w:r>
            <w:proofErr w:type="spellEnd"/>
            <w:r w:rsidRPr="00CB655F">
              <w:rPr>
                <w:rFonts w:eastAsia="TimesNewRomanPSMT"/>
                <w:lang w:val="en-US"/>
              </w:rPr>
              <w:t xml:space="preserve"> </w:t>
            </w:r>
            <w:proofErr w:type="spellStart"/>
            <w:r w:rsidRPr="00CB655F">
              <w:rPr>
                <w:rFonts w:eastAsia="TimesNewRomanPSMT"/>
                <w:lang w:val="en-US"/>
              </w:rPr>
              <w:t>sens.</w:t>
            </w:r>
            <w:proofErr w:type="spellEnd"/>
            <w:r w:rsidRPr="00CB655F">
              <w:rPr>
                <w:rFonts w:eastAsia="TimesNewRomanPSMT"/>
                <w:lang w:val="en-US"/>
              </w:rPr>
              <w:t xml:space="preserve"> </w:t>
            </w:r>
          </w:p>
        </w:tc>
        <w:tc>
          <w:tcPr>
            <w:tcW w:w="3827" w:type="dxa"/>
          </w:tcPr>
          <w:p w14:paraId="0028C5BF" w14:textId="77777777" w:rsidR="004E4594" w:rsidRDefault="00112E60" w:rsidP="00CD4563">
            <w:pPr>
              <w:jc w:val="both"/>
              <w:rPr>
                <w:b/>
                <w:lang w:val="ro-RO"/>
              </w:rPr>
            </w:pPr>
            <w:r>
              <w:rPr>
                <w:b/>
                <w:lang w:val="ro-RO"/>
              </w:rPr>
              <w:t>S</w:t>
            </w:r>
            <w:r w:rsidRPr="0099025D">
              <w:rPr>
                <w:b/>
                <w:lang w:val="ro-RO"/>
              </w:rPr>
              <w:t>e acceptă</w:t>
            </w:r>
            <w:r>
              <w:rPr>
                <w:b/>
                <w:lang w:val="ro-RO"/>
              </w:rPr>
              <w:t>.</w:t>
            </w:r>
          </w:p>
          <w:p w14:paraId="4D0D46C6" w14:textId="77777777" w:rsidR="00065B5A" w:rsidRDefault="00065B5A" w:rsidP="00CD4563">
            <w:pPr>
              <w:jc w:val="both"/>
              <w:rPr>
                <w:b/>
                <w:lang w:val="ro-RO"/>
              </w:rPr>
            </w:pPr>
          </w:p>
          <w:p w14:paraId="4E3E2C34" w14:textId="77777777" w:rsidR="00065B5A" w:rsidRDefault="00065B5A" w:rsidP="00CD4563">
            <w:pPr>
              <w:jc w:val="both"/>
              <w:rPr>
                <w:b/>
                <w:lang w:val="ro-RO"/>
              </w:rPr>
            </w:pPr>
          </w:p>
          <w:p w14:paraId="3E45AAF7" w14:textId="59D4B9AD" w:rsidR="00065B5A" w:rsidRPr="00082684" w:rsidRDefault="00065B5A" w:rsidP="00CD4563">
            <w:pPr>
              <w:jc w:val="both"/>
              <w:rPr>
                <w:b/>
                <w:lang w:val="ro-RO"/>
              </w:rPr>
            </w:pPr>
            <w:r>
              <w:rPr>
                <w:b/>
                <w:lang w:val="ro-RO"/>
              </w:rPr>
              <w:t>S</w:t>
            </w:r>
            <w:r w:rsidRPr="0099025D">
              <w:rPr>
                <w:b/>
                <w:lang w:val="ro-RO"/>
              </w:rPr>
              <w:t>e acceptă</w:t>
            </w:r>
            <w:r>
              <w:rPr>
                <w:b/>
                <w:lang w:val="ro-RO"/>
              </w:rPr>
              <w:t>.</w:t>
            </w:r>
          </w:p>
        </w:tc>
      </w:tr>
      <w:tr w:rsidR="00CA772C" w:rsidRPr="00E8759C" w14:paraId="5364BB64" w14:textId="77777777" w:rsidTr="00CB655F">
        <w:trPr>
          <w:trHeight w:val="738"/>
        </w:trPr>
        <w:tc>
          <w:tcPr>
            <w:tcW w:w="704" w:type="dxa"/>
            <w:vMerge/>
          </w:tcPr>
          <w:p w14:paraId="326338BD" w14:textId="77777777" w:rsidR="00CA772C" w:rsidRDefault="00CA772C" w:rsidP="00EB45F5">
            <w:pPr>
              <w:rPr>
                <w:b/>
                <w:lang w:val="ro-RO"/>
              </w:rPr>
            </w:pPr>
          </w:p>
        </w:tc>
        <w:tc>
          <w:tcPr>
            <w:tcW w:w="2410" w:type="dxa"/>
            <w:vMerge/>
          </w:tcPr>
          <w:p w14:paraId="23847C1C" w14:textId="77777777" w:rsidR="00CA772C" w:rsidRPr="004503BE" w:rsidRDefault="00CA772C" w:rsidP="009144D2">
            <w:pPr>
              <w:pStyle w:val="NormalWeb"/>
              <w:spacing w:before="0" w:beforeAutospacing="0" w:after="0" w:afterAutospacing="0"/>
              <w:jc w:val="both"/>
              <w:rPr>
                <w:b/>
                <w:bCs/>
                <w:lang w:val="ro-RO"/>
              </w:rPr>
            </w:pPr>
          </w:p>
        </w:tc>
        <w:tc>
          <w:tcPr>
            <w:tcW w:w="7513" w:type="dxa"/>
          </w:tcPr>
          <w:p w14:paraId="2C9A02A8" w14:textId="2C04B321" w:rsidR="00CA772C" w:rsidRPr="00CB655F" w:rsidRDefault="00CB655F" w:rsidP="00CB655F">
            <w:pPr>
              <w:rPr>
                <w:lang w:val="en-US"/>
              </w:rPr>
            </w:pPr>
            <w:proofErr w:type="spellStart"/>
            <w:r w:rsidRPr="00CB655F">
              <w:rPr>
                <w:rFonts w:eastAsia="TimesNewRomanPSMT"/>
                <w:lang w:val="en-US"/>
              </w:rPr>
              <w:t>Ținând</w:t>
            </w:r>
            <w:proofErr w:type="spellEnd"/>
            <w:r w:rsidRPr="00CB655F">
              <w:rPr>
                <w:rFonts w:eastAsia="TimesNewRomanPSMT"/>
                <w:lang w:val="en-US"/>
              </w:rPr>
              <w:t xml:space="preserve"> </w:t>
            </w:r>
            <w:proofErr w:type="spellStart"/>
            <w:r w:rsidRPr="00CB655F">
              <w:rPr>
                <w:rFonts w:eastAsia="TimesNewRomanPSMT"/>
                <w:lang w:val="en-US"/>
              </w:rPr>
              <w:t>cont</w:t>
            </w:r>
            <w:proofErr w:type="spellEnd"/>
            <w:r w:rsidRPr="00CB655F">
              <w:rPr>
                <w:rFonts w:eastAsia="TimesNewRomanPSMT"/>
                <w:lang w:val="en-US"/>
              </w:rPr>
              <w:t xml:space="preserve"> că </w:t>
            </w:r>
            <w:proofErr w:type="spellStart"/>
            <w:r w:rsidRPr="00CB655F">
              <w:rPr>
                <w:b/>
                <w:bCs/>
                <w:i/>
                <w:iCs/>
                <w:lang w:val="en-US"/>
              </w:rPr>
              <w:t>anexa</w:t>
            </w:r>
            <w:proofErr w:type="spellEnd"/>
            <w:r w:rsidRPr="00CB655F">
              <w:rPr>
                <w:b/>
                <w:bCs/>
                <w:i/>
                <w:iCs/>
                <w:lang w:val="en-US"/>
              </w:rPr>
              <w:t xml:space="preserve"> nr. 2 la </w:t>
            </w:r>
            <w:proofErr w:type="spellStart"/>
            <w:r w:rsidRPr="00CB655F">
              <w:rPr>
                <w:b/>
                <w:bCs/>
                <w:i/>
                <w:iCs/>
                <w:lang w:val="en-US"/>
              </w:rPr>
              <w:t>Regulament</w:t>
            </w:r>
            <w:proofErr w:type="spellEnd"/>
            <w:r w:rsidRPr="00CB655F">
              <w:rPr>
                <w:b/>
                <w:bCs/>
                <w:i/>
                <w:iCs/>
                <w:lang w:val="en-US"/>
              </w:rPr>
              <w:t xml:space="preserve"> </w:t>
            </w:r>
            <w:proofErr w:type="spellStart"/>
            <w:r w:rsidRPr="00CB655F">
              <w:rPr>
                <w:rFonts w:eastAsia="TimesNewRomanPSMT"/>
                <w:lang w:val="en-US"/>
              </w:rPr>
              <w:t>este</w:t>
            </w:r>
            <w:proofErr w:type="spellEnd"/>
            <w:r w:rsidRPr="00CB655F">
              <w:rPr>
                <w:rFonts w:eastAsia="TimesNewRomanPSMT"/>
                <w:lang w:val="en-US"/>
              </w:rPr>
              <w:t xml:space="preserve"> </w:t>
            </w:r>
            <w:proofErr w:type="spellStart"/>
            <w:r w:rsidRPr="00CB655F">
              <w:rPr>
                <w:rFonts w:eastAsia="TimesNewRomanPSMT"/>
                <w:lang w:val="en-US"/>
              </w:rPr>
              <w:t>constituita</w:t>
            </w:r>
            <w:proofErr w:type="spellEnd"/>
            <w:r w:rsidRPr="00CB655F">
              <w:rPr>
                <w:rFonts w:eastAsia="TimesNewRomanPSMT"/>
                <w:lang w:val="en-US"/>
              </w:rPr>
              <w:t xml:space="preserve">̆ </w:t>
            </w:r>
            <w:proofErr w:type="spellStart"/>
            <w:r w:rsidRPr="00CB655F">
              <w:rPr>
                <w:rFonts w:eastAsia="TimesNewRomanPSMT"/>
                <w:lang w:val="en-US"/>
              </w:rPr>
              <w:t>dintr</w:t>
            </w:r>
            <w:proofErr w:type="spellEnd"/>
            <w:r w:rsidRPr="00CB655F">
              <w:rPr>
                <w:rFonts w:eastAsia="TimesNewRomanPSMT"/>
                <w:lang w:val="en-US"/>
              </w:rPr>
              <w:t xml:space="preserve">-un </w:t>
            </w:r>
            <w:proofErr w:type="spellStart"/>
            <w:r w:rsidRPr="00CB655F">
              <w:rPr>
                <w:rFonts w:eastAsia="TimesNewRomanPSMT"/>
                <w:lang w:val="en-US"/>
              </w:rPr>
              <w:t>singur</w:t>
            </w:r>
            <w:proofErr w:type="spellEnd"/>
            <w:r w:rsidRPr="00CB655F">
              <w:rPr>
                <w:rFonts w:eastAsia="TimesNewRomanPSMT"/>
                <w:lang w:val="en-US"/>
              </w:rPr>
              <w:t xml:space="preserve"> </w:t>
            </w:r>
            <w:proofErr w:type="spellStart"/>
            <w:r w:rsidRPr="00CB655F">
              <w:rPr>
                <w:rFonts w:eastAsia="TimesNewRomanPSMT"/>
                <w:lang w:val="en-US"/>
              </w:rPr>
              <w:t>punct</w:t>
            </w:r>
            <w:proofErr w:type="spellEnd"/>
            <w:r w:rsidRPr="00CB655F">
              <w:rPr>
                <w:rFonts w:eastAsia="TimesNewRomanPSMT"/>
                <w:lang w:val="en-US"/>
              </w:rPr>
              <w:t xml:space="preserve">, se </w:t>
            </w:r>
            <w:proofErr w:type="spellStart"/>
            <w:r w:rsidRPr="00CB655F">
              <w:rPr>
                <w:rFonts w:eastAsia="TimesNewRomanPSMT"/>
                <w:lang w:val="en-US"/>
              </w:rPr>
              <w:t>va</w:t>
            </w:r>
            <w:proofErr w:type="spellEnd"/>
            <w:r w:rsidRPr="00CB655F">
              <w:rPr>
                <w:rFonts w:eastAsia="TimesNewRomanPSMT"/>
                <w:lang w:val="en-US"/>
              </w:rPr>
              <w:t xml:space="preserve"> </w:t>
            </w:r>
            <w:proofErr w:type="spellStart"/>
            <w:r w:rsidRPr="00CB655F">
              <w:rPr>
                <w:rFonts w:eastAsia="TimesNewRomanPSMT"/>
                <w:lang w:val="en-US"/>
              </w:rPr>
              <w:t>revizui</w:t>
            </w:r>
            <w:proofErr w:type="spellEnd"/>
            <w:r w:rsidRPr="00CB655F">
              <w:rPr>
                <w:rFonts w:eastAsia="TimesNewRomanPSMT"/>
                <w:lang w:val="en-US"/>
              </w:rPr>
              <w:t xml:space="preserve"> </w:t>
            </w:r>
            <w:proofErr w:type="spellStart"/>
            <w:r w:rsidRPr="00CB655F">
              <w:rPr>
                <w:rFonts w:eastAsia="TimesNewRomanPSMT"/>
                <w:lang w:val="en-US"/>
              </w:rPr>
              <w:t>numerotarea</w:t>
            </w:r>
            <w:proofErr w:type="spellEnd"/>
            <w:r w:rsidRPr="00CB655F">
              <w:rPr>
                <w:rFonts w:eastAsia="TimesNewRomanPSMT"/>
                <w:lang w:val="en-US"/>
              </w:rPr>
              <w:t xml:space="preserve"> </w:t>
            </w:r>
            <w:proofErr w:type="spellStart"/>
            <w:r w:rsidRPr="00CB655F">
              <w:rPr>
                <w:rFonts w:eastAsia="TimesNewRomanPSMT"/>
                <w:lang w:val="en-US"/>
              </w:rPr>
              <w:t>diviziunilor</w:t>
            </w:r>
            <w:proofErr w:type="spellEnd"/>
            <w:r w:rsidRPr="00CB655F">
              <w:rPr>
                <w:rFonts w:eastAsia="TimesNewRomanPSMT"/>
                <w:lang w:val="en-US"/>
              </w:rPr>
              <w:t xml:space="preserve"> </w:t>
            </w:r>
            <w:proofErr w:type="spellStart"/>
            <w:r w:rsidRPr="00CB655F">
              <w:rPr>
                <w:rFonts w:eastAsia="TimesNewRomanPSMT"/>
                <w:lang w:val="en-US"/>
              </w:rPr>
              <w:t>acesteia</w:t>
            </w:r>
            <w:proofErr w:type="spellEnd"/>
            <w:r w:rsidRPr="00CB655F">
              <w:rPr>
                <w:rFonts w:eastAsia="TimesNewRomanPSMT"/>
                <w:lang w:val="en-US"/>
              </w:rPr>
              <w:t xml:space="preserve">. </w:t>
            </w:r>
          </w:p>
        </w:tc>
        <w:tc>
          <w:tcPr>
            <w:tcW w:w="3827" w:type="dxa"/>
          </w:tcPr>
          <w:p w14:paraId="2B64C19F" w14:textId="26D75EEF" w:rsidR="00CA772C" w:rsidRDefault="00065B5A" w:rsidP="00EB45F5">
            <w:pPr>
              <w:jc w:val="both"/>
              <w:rPr>
                <w:b/>
                <w:lang w:val="ro-RO"/>
              </w:rPr>
            </w:pPr>
            <w:r>
              <w:rPr>
                <w:b/>
                <w:lang w:val="ro-RO"/>
              </w:rPr>
              <w:t>S</w:t>
            </w:r>
            <w:r w:rsidRPr="0099025D">
              <w:rPr>
                <w:b/>
                <w:lang w:val="ro-RO"/>
              </w:rPr>
              <w:t>e acceptă</w:t>
            </w:r>
            <w:r>
              <w:rPr>
                <w:b/>
                <w:lang w:val="ro-RO"/>
              </w:rPr>
              <w:t>.</w:t>
            </w:r>
          </w:p>
        </w:tc>
      </w:tr>
      <w:tr w:rsidR="002A4C74" w:rsidRPr="00E8759C" w14:paraId="256496A4" w14:textId="77777777" w:rsidTr="00CB655F">
        <w:trPr>
          <w:trHeight w:val="738"/>
        </w:trPr>
        <w:tc>
          <w:tcPr>
            <w:tcW w:w="704" w:type="dxa"/>
          </w:tcPr>
          <w:p w14:paraId="2F889B1D" w14:textId="77777777" w:rsidR="002A4C74" w:rsidRPr="002A4C74" w:rsidRDefault="002A4C74" w:rsidP="002A4C74">
            <w:pPr>
              <w:pStyle w:val="Listparagraf"/>
              <w:numPr>
                <w:ilvl w:val="0"/>
                <w:numId w:val="19"/>
              </w:numPr>
              <w:rPr>
                <w:b/>
              </w:rPr>
            </w:pPr>
          </w:p>
        </w:tc>
        <w:tc>
          <w:tcPr>
            <w:tcW w:w="2410" w:type="dxa"/>
          </w:tcPr>
          <w:p w14:paraId="090C4A4B" w14:textId="77777777" w:rsidR="002A4C74" w:rsidRDefault="002A4C74" w:rsidP="002A4C74">
            <w:pPr>
              <w:pStyle w:val="NormalWeb"/>
              <w:spacing w:before="0" w:beforeAutospacing="0" w:after="0" w:afterAutospacing="0"/>
              <w:jc w:val="both"/>
              <w:rPr>
                <w:b/>
                <w:bCs/>
                <w:lang w:val="ro-RO"/>
              </w:rPr>
            </w:pPr>
            <w:r>
              <w:rPr>
                <w:b/>
                <w:bCs/>
                <w:lang w:val="ro-RO"/>
              </w:rPr>
              <w:t xml:space="preserve">Ministerul Sănătății </w:t>
            </w:r>
          </w:p>
          <w:p w14:paraId="26B3655A" w14:textId="7787202B" w:rsidR="002A4C74" w:rsidRPr="002A4C74" w:rsidRDefault="002A4C74" w:rsidP="002A4C74">
            <w:pPr>
              <w:pStyle w:val="NormalWeb"/>
              <w:spacing w:before="0" w:beforeAutospacing="0" w:after="0" w:afterAutospacing="0"/>
              <w:jc w:val="both"/>
              <w:rPr>
                <w:lang w:val="ro-RO"/>
              </w:rPr>
            </w:pPr>
            <w:r w:rsidRPr="002A4C74">
              <w:rPr>
                <w:lang w:val="ro-RO"/>
              </w:rPr>
              <w:t>Mesaj electronic e-legiferare din 12.09.2025</w:t>
            </w:r>
          </w:p>
        </w:tc>
        <w:tc>
          <w:tcPr>
            <w:tcW w:w="7513" w:type="dxa"/>
          </w:tcPr>
          <w:p w14:paraId="4B4401EA" w14:textId="0561DB50" w:rsidR="002A4C74" w:rsidRPr="002A4C74" w:rsidRDefault="002A4C74" w:rsidP="002A4C74">
            <w:pPr>
              <w:rPr>
                <w:rFonts w:eastAsia="TimesNewRomanPSMT"/>
                <w:lang w:val="sv-SE"/>
              </w:rPr>
            </w:pPr>
            <w:r w:rsidRPr="004C100D">
              <w:rPr>
                <w:color w:val="000000" w:themeColor="text1"/>
                <w:lang w:val="ro-RO"/>
              </w:rPr>
              <w:t>Lipsa de obiecții și propuneri.</w:t>
            </w:r>
          </w:p>
        </w:tc>
        <w:tc>
          <w:tcPr>
            <w:tcW w:w="3827" w:type="dxa"/>
          </w:tcPr>
          <w:p w14:paraId="0B0A4E25" w14:textId="16273041" w:rsidR="002A4C74" w:rsidRDefault="002A4C74" w:rsidP="002A4C74">
            <w:pPr>
              <w:jc w:val="both"/>
              <w:rPr>
                <w:b/>
                <w:lang w:val="ro-RO"/>
              </w:rPr>
            </w:pPr>
            <w:r>
              <w:rPr>
                <w:b/>
                <w:lang w:val="ro-RO"/>
              </w:rPr>
              <w:t>Se acceptă</w:t>
            </w:r>
          </w:p>
        </w:tc>
      </w:tr>
      <w:tr w:rsidR="00E2526A" w:rsidRPr="00F6645E" w14:paraId="5971ED03" w14:textId="77777777" w:rsidTr="00D347A2">
        <w:trPr>
          <w:trHeight w:val="1410"/>
        </w:trPr>
        <w:tc>
          <w:tcPr>
            <w:tcW w:w="704" w:type="dxa"/>
            <w:vMerge w:val="restart"/>
          </w:tcPr>
          <w:p w14:paraId="6361B78F" w14:textId="77777777" w:rsidR="00E2526A" w:rsidRPr="002A4C74" w:rsidRDefault="00E2526A" w:rsidP="002A4C74">
            <w:pPr>
              <w:pStyle w:val="Listparagraf"/>
              <w:numPr>
                <w:ilvl w:val="0"/>
                <w:numId w:val="19"/>
              </w:numPr>
              <w:rPr>
                <w:b/>
              </w:rPr>
            </w:pPr>
          </w:p>
        </w:tc>
        <w:tc>
          <w:tcPr>
            <w:tcW w:w="2410" w:type="dxa"/>
            <w:vMerge w:val="restart"/>
          </w:tcPr>
          <w:p w14:paraId="70FD25B7" w14:textId="043960C7" w:rsidR="00E2526A" w:rsidRPr="00F6645E" w:rsidRDefault="00E2526A" w:rsidP="00F6645E">
            <w:pPr>
              <w:pStyle w:val="NormalWeb"/>
              <w:spacing w:before="0" w:beforeAutospacing="0" w:after="0" w:afterAutospacing="0"/>
              <w:rPr>
                <w:b/>
                <w:bCs/>
                <w:color w:val="000000" w:themeColor="text1"/>
                <w:lang w:val="ro-RO"/>
              </w:rPr>
            </w:pPr>
            <w:r w:rsidRPr="00F6645E">
              <w:rPr>
                <w:b/>
                <w:bCs/>
                <w:color w:val="000000" w:themeColor="text1"/>
                <w:lang w:val="ro-RO"/>
              </w:rPr>
              <w:t>Raport de expertiză anticorupție</w:t>
            </w:r>
          </w:p>
          <w:p w14:paraId="3B2B571C" w14:textId="423E7436" w:rsidR="00E2526A" w:rsidRPr="001977F3" w:rsidRDefault="00E2526A" w:rsidP="00F6645E">
            <w:pPr>
              <w:pStyle w:val="NormalWeb"/>
              <w:spacing w:before="0" w:beforeAutospacing="0" w:after="0" w:afterAutospacing="0"/>
              <w:rPr>
                <w:color w:val="000000" w:themeColor="text1"/>
                <w:lang w:val="sv-SE"/>
              </w:rPr>
            </w:pPr>
            <w:r w:rsidRPr="001977F3">
              <w:rPr>
                <w:b/>
                <w:bCs/>
                <w:color w:val="000000" w:themeColor="text1"/>
                <w:lang w:val="sv-SE"/>
              </w:rPr>
              <w:t xml:space="preserve">Nr. EHG25/10905 din 06.10.2025 </w:t>
            </w:r>
          </w:p>
          <w:p w14:paraId="36CBC9FB" w14:textId="77777777" w:rsidR="00E2526A" w:rsidRPr="000759A9" w:rsidRDefault="00E2526A" w:rsidP="00206BFB">
            <w:pPr>
              <w:jc w:val="both"/>
              <w:rPr>
                <w:b/>
                <w:bCs/>
                <w:lang w:val="ro-RO"/>
              </w:rPr>
            </w:pPr>
          </w:p>
        </w:tc>
        <w:tc>
          <w:tcPr>
            <w:tcW w:w="7513" w:type="dxa"/>
          </w:tcPr>
          <w:p w14:paraId="7F8DB376" w14:textId="75C3CF10" w:rsidR="00E2526A" w:rsidRPr="00311030" w:rsidRDefault="00E2526A" w:rsidP="008F00DA">
            <w:pPr>
              <w:pStyle w:val="NormalWeb"/>
              <w:spacing w:before="0" w:beforeAutospacing="0" w:after="0" w:afterAutospacing="0"/>
              <w:rPr>
                <w:color w:val="000000" w:themeColor="text1"/>
                <w:lang w:val="en-US"/>
              </w:rPr>
            </w:pPr>
            <w:r w:rsidRPr="00311030">
              <w:rPr>
                <w:b/>
                <w:bCs/>
                <w:color w:val="000000" w:themeColor="text1"/>
                <w:lang w:val="en-US"/>
              </w:rPr>
              <w:t xml:space="preserve">III. Analiza </w:t>
            </w:r>
            <w:proofErr w:type="spellStart"/>
            <w:r w:rsidRPr="00311030">
              <w:rPr>
                <w:b/>
                <w:bCs/>
                <w:color w:val="000000" w:themeColor="text1"/>
                <w:lang w:val="en-US"/>
              </w:rPr>
              <w:t>detaliata</w:t>
            </w:r>
            <w:proofErr w:type="spellEnd"/>
            <w:r w:rsidRPr="00311030">
              <w:rPr>
                <w:b/>
                <w:bCs/>
                <w:color w:val="000000" w:themeColor="text1"/>
                <w:lang w:val="en-US"/>
              </w:rPr>
              <w:t xml:space="preserve">̆ a </w:t>
            </w:r>
            <w:proofErr w:type="spellStart"/>
            <w:r w:rsidRPr="00311030">
              <w:rPr>
                <w:b/>
                <w:bCs/>
                <w:color w:val="000000" w:themeColor="text1"/>
                <w:lang w:val="en-US"/>
              </w:rPr>
              <w:t>factorilor</w:t>
            </w:r>
            <w:proofErr w:type="spellEnd"/>
            <w:r w:rsidRPr="00311030">
              <w:rPr>
                <w:b/>
                <w:bCs/>
                <w:color w:val="000000" w:themeColor="text1"/>
                <w:lang w:val="en-US"/>
              </w:rPr>
              <w:t xml:space="preserve"> de </w:t>
            </w:r>
            <w:proofErr w:type="spellStart"/>
            <w:r w:rsidRPr="00311030">
              <w:rPr>
                <w:b/>
                <w:bCs/>
                <w:color w:val="000000" w:themeColor="text1"/>
                <w:lang w:val="en-US"/>
              </w:rPr>
              <w:t>risc</w:t>
            </w:r>
            <w:proofErr w:type="spellEnd"/>
            <w:r w:rsidRPr="00311030">
              <w:rPr>
                <w:b/>
                <w:bCs/>
                <w:color w:val="000000" w:themeColor="text1"/>
                <w:lang w:val="en-US"/>
              </w:rPr>
              <w:t xml:space="preserve"> </w:t>
            </w:r>
            <w:proofErr w:type="spellStart"/>
            <w:r w:rsidRPr="00311030">
              <w:rPr>
                <w:b/>
                <w:bCs/>
                <w:color w:val="000000" w:themeColor="text1"/>
                <w:lang w:val="en-US"/>
              </w:rPr>
              <w:t>și</w:t>
            </w:r>
            <w:proofErr w:type="spellEnd"/>
            <w:r w:rsidRPr="00311030">
              <w:rPr>
                <w:b/>
                <w:bCs/>
                <w:color w:val="000000" w:themeColor="text1"/>
                <w:lang w:val="en-US"/>
              </w:rPr>
              <w:t xml:space="preserve"> a </w:t>
            </w:r>
            <w:proofErr w:type="spellStart"/>
            <w:r w:rsidRPr="00311030">
              <w:rPr>
                <w:b/>
                <w:bCs/>
                <w:color w:val="000000" w:themeColor="text1"/>
                <w:lang w:val="en-US"/>
              </w:rPr>
              <w:t>riscurilor</w:t>
            </w:r>
            <w:proofErr w:type="spellEnd"/>
            <w:r w:rsidRPr="00311030">
              <w:rPr>
                <w:b/>
                <w:bCs/>
                <w:color w:val="000000" w:themeColor="text1"/>
                <w:lang w:val="en-US"/>
              </w:rPr>
              <w:t xml:space="preserve"> de </w:t>
            </w:r>
            <w:proofErr w:type="spellStart"/>
            <w:r w:rsidRPr="00311030">
              <w:rPr>
                <w:b/>
                <w:bCs/>
                <w:color w:val="000000" w:themeColor="text1"/>
                <w:lang w:val="en-US"/>
              </w:rPr>
              <w:t>corupție</w:t>
            </w:r>
            <w:proofErr w:type="spellEnd"/>
            <w:r w:rsidRPr="00311030">
              <w:rPr>
                <w:b/>
                <w:bCs/>
                <w:color w:val="000000" w:themeColor="text1"/>
                <w:lang w:val="en-US"/>
              </w:rPr>
              <w:t xml:space="preserve"> ale </w:t>
            </w:r>
            <w:proofErr w:type="spellStart"/>
            <w:r w:rsidRPr="00311030">
              <w:rPr>
                <w:b/>
                <w:bCs/>
                <w:color w:val="000000" w:themeColor="text1"/>
                <w:lang w:val="en-US"/>
              </w:rPr>
              <w:t>proiectului</w:t>
            </w:r>
            <w:proofErr w:type="spellEnd"/>
            <w:r w:rsidRPr="00311030">
              <w:rPr>
                <w:b/>
                <w:bCs/>
                <w:color w:val="000000" w:themeColor="text1"/>
                <w:lang w:val="en-US"/>
              </w:rPr>
              <w:t xml:space="preserve"> </w:t>
            </w:r>
            <w:r w:rsidR="008F00DA">
              <w:rPr>
                <w:b/>
                <w:bCs/>
                <w:color w:val="000000" w:themeColor="text1"/>
                <w:lang w:val="en-US"/>
              </w:rPr>
              <w:t>p</w:t>
            </w:r>
            <w:r w:rsidRPr="00311030">
              <w:rPr>
                <w:b/>
                <w:bCs/>
                <w:color w:val="000000" w:themeColor="text1"/>
                <w:lang w:val="en-US"/>
              </w:rPr>
              <w:t xml:space="preserve">ct. 68; 70 </w:t>
            </w:r>
          </w:p>
          <w:p w14:paraId="7A2AA80E" w14:textId="77777777" w:rsidR="00E2526A" w:rsidRPr="00311030" w:rsidRDefault="00E2526A" w:rsidP="00311030">
            <w:pPr>
              <w:pStyle w:val="NormalWeb"/>
              <w:shd w:val="clear" w:color="auto" w:fill="FFFFFF"/>
              <w:spacing w:before="0" w:beforeAutospacing="0" w:after="0" w:afterAutospacing="0"/>
              <w:jc w:val="both"/>
              <w:rPr>
                <w:lang w:val="en-US"/>
              </w:rPr>
            </w:pPr>
            <w:r w:rsidRPr="00311030">
              <w:rPr>
                <w:i/>
                <w:iCs/>
                <w:lang w:val="en-US"/>
              </w:rPr>
              <w:t>„</w:t>
            </w:r>
            <w:proofErr w:type="spellStart"/>
            <w:r w:rsidRPr="00311030">
              <w:rPr>
                <w:i/>
                <w:iCs/>
                <w:lang w:val="en-US"/>
              </w:rPr>
              <w:t>În</w:t>
            </w:r>
            <w:proofErr w:type="spellEnd"/>
            <w:r w:rsidRPr="00311030">
              <w:rPr>
                <w:i/>
                <w:iCs/>
                <w:lang w:val="en-US"/>
              </w:rPr>
              <w:t xml:space="preserve"> </w:t>
            </w:r>
            <w:proofErr w:type="spellStart"/>
            <w:r w:rsidRPr="00311030">
              <w:rPr>
                <w:i/>
                <w:iCs/>
                <w:lang w:val="en-US"/>
              </w:rPr>
              <w:t>cazul</w:t>
            </w:r>
            <w:proofErr w:type="spellEnd"/>
            <w:r w:rsidRPr="00311030">
              <w:rPr>
                <w:i/>
                <w:iCs/>
                <w:lang w:val="en-US"/>
              </w:rPr>
              <w:t xml:space="preserve"> </w:t>
            </w:r>
            <w:proofErr w:type="spellStart"/>
            <w:r w:rsidRPr="00311030">
              <w:rPr>
                <w:i/>
                <w:iCs/>
                <w:lang w:val="en-US"/>
              </w:rPr>
              <w:t>în</w:t>
            </w:r>
            <w:proofErr w:type="spellEnd"/>
            <w:r w:rsidRPr="00311030">
              <w:rPr>
                <w:i/>
                <w:iCs/>
                <w:lang w:val="en-US"/>
              </w:rPr>
              <w:t xml:space="preserve"> care, pe </w:t>
            </w:r>
            <w:proofErr w:type="spellStart"/>
            <w:r w:rsidRPr="00311030">
              <w:rPr>
                <w:i/>
                <w:iCs/>
                <w:lang w:val="en-US"/>
              </w:rPr>
              <w:t>parcursul</w:t>
            </w:r>
            <w:proofErr w:type="spellEnd"/>
            <w:r w:rsidRPr="00311030">
              <w:rPr>
                <w:i/>
                <w:iCs/>
                <w:lang w:val="en-US"/>
              </w:rPr>
              <w:t xml:space="preserve"> </w:t>
            </w:r>
            <w:proofErr w:type="spellStart"/>
            <w:r w:rsidRPr="00311030">
              <w:rPr>
                <w:i/>
                <w:iCs/>
                <w:lang w:val="en-US"/>
              </w:rPr>
              <w:t>procesului</w:t>
            </w:r>
            <w:proofErr w:type="spellEnd"/>
            <w:r w:rsidRPr="00311030">
              <w:rPr>
                <w:i/>
                <w:iCs/>
                <w:lang w:val="en-US"/>
              </w:rPr>
              <w:t xml:space="preserve"> de </w:t>
            </w:r>
            <w:proofErr w:type="spellStart"/>
            <w:r w:rsidRPr="00311030">
              <w:rPr>
                <w:i/>
                <w:iCs/>
                <w:lang w:val="en-US"/>
              </w:rPr>
              <w:t>verificare</w:t>
            </w:r>
            <w:proofErr w:type="spellEnd"/>
            <w:r w:rsidRPr="00311030">
              <w:rPr>
                <w:i/>
                <w:iCs/>
                <w:lang w:val="en-US"/>
              </w:rPr>
              <w:t xml:space="preserve">, </w:t>
            </w:r>
            <w:proofErr w:type="spellStart"/>
            <w:r w:rsidRPr="00311030">
              <w:rPr>
                <w:i/>
                <w:iCs/>
                <w:lang w:val="en-US"/>
              </w:rPr>
              <w:t>verificatorul</w:t>
            </w:r>
            <w:proofErr w:type="spellEnd"/>
            <w:r w:rsidRPr="00311030">
              <w:rPr>
                <w:i/>
                <w:iCs/>
                <w:lang w:val="en-US"/>
              </w:rPr>
              <w:t xml:space="preserve"> </w:t>
            </w:r>
            <w:proofErr w:type="spellStart"/>
            <w:r w:rsidRPr="00311030">
              <w:rPr>
                <w:i/>
                <w:iCs/>
                <w:lang w:val="en-US"/>
              </w:rPr>
              <w:t>identifica</w:t>
            </w:r>
            <w:proofErr w:type="spellEnd"/>
            <w:r w:rsidRPr="00311030">
              <w:rPr>
                <w:i/>
                <w:iCs/>
                <w:lang w:val="en-US"/>
              </w:rPr>
              <w:t xml:space="preserve">̆ </w:t>
            </w:r>
            <w:proofErr w:type="spellStart"/>
            <w:r w:rsidRPr="00311030">
              <w:rPr>
                <w:i/>
                <w:iCs/>
                <w:lang w:val="en-US"/>
              </w:rPr>
              <w:t>inexactități</w:t>
            </w:r>
            <w:proofErr w:type="spellEnd"/>
            <w:r w:rsidRPr="00311030">
              <w:rPr>
                <w:i/>
                <w:iCs/>
                <w:lang w:val="en-US"/>
              </w:rPr>
              <w:t xml:space="preserve">, </w:t>
            </w:r>
            <w:proofErr w:type="spellStart"/>
            <w:r w:rsidRPr="00311030">
              <w:rPr>
                <w:i/>
                <w:iCs/>
                <w:lang w:val="en-US"/>
              </w:rPr>
              <w:t>neregularități</w:t>
            </w:r>
            <w:proofErr w:type="spellEnd"/>
            <w:r w:rsidRPr="00311030">
              <w:rPr>
                <w:i/>
                <w:iCs/>
                <w:lang w:val="en-US"/>
              </w:rPr>
              <w:t xml:space="preserve"> </w:t>
            </w:r>
            <w:proofErr w:type="spellStart"/>
            <w:r w:rsidRPr="00311030">
              <w:rPr>
                <w:i/>
                <w:iCs/>
                <w:lang w:val="en-US"/>
              </w:rPr>
              <w:t>sau</w:t>
            </w:r>
            <w:proofErr w:type="spellEnd"/>
            <w:r w:rsidRPr="00311030">
              <w:rPr>
                <w:i/>
                <w:iCs/>
                <w:lang w:val="en-US"/>
              </w:rPr>
              <w:t xml:space="preserve"> </w:t>
            </w:r>
            <w:proofErr w:type="spellStart"/>
            <w:r w:rsidRPr="00311030">
              <w:rPr>
                <w:i/>
                <w:iCs/>
                <w:lang w:val="en-US"/>
              </w:rPr>
              <w:t>neconformități</w:t>
            </w:r>
            <w:proofErr w:type="spellEnd"/>
            <w:r w:rsidRPr="00311030">
              <w:rPr>
                <w:i/>
                <w:iCs/>
                <w:lang w:val="en-US"/>
              </w:rPr>
              <w:t xml:space="preserve"> cu </w:t>
            </w:r>
            <w:proofErr w:type="spellStart"/>
            <w:r w:rsidRPr="00311030">
              <w:rPr>
                <w:i/>
                <w:iCs/>
                <w:lang w:val="en-US"/>
              </w:rPr>
              <w:t>prevederile</w:t>
            </w:r>
            <w:proofErr w:type="spellEnd"/>
            <w:r w:rsidRPr="00311030">
              <w:rPr>
                <w:i/>
                <w:iCs/>
                <w:lang w:val="en-US"/>
              </w:rPr>
              <w:t xml:space="preserve"> </w:t>
            </w:r>
            <w:proofErr w:type="spellStart"/>
            <w:r w:rsidRPr="00311030">
              <w:rPr>
                <w:i/>
                <w:iCs/>
                <w:lang w:val="en-US"/>
              </w:rPr>
              <w:t>Hotărârii</w:t>
            </w:r>
            <w:proofErr w:type="spellEnd"/>
            <w:r w:rsidRPr="00311030">
              <w:rPr>
                <w:i/>
                <w:iCs/>
                <w:lang w:val="en-US"/>
              </w:rPr>
              <w:t xml:space="preserve"> </w:t>
            </w:r>
            <w:proofErr w:type="spellStart"/>
            <w:r w:rsidRPr="00311030">
              <w:rPr>
                <w:i/>
                <w:iCs/>
                <w:lang w:val="en-US"/>
              </w:rPr>
              <w:t>Guvernului</w:t>
            </w:r>
            <w:proofErr w:type="spellEnd"/>
            <w:r w:rsidRPr="00311030">
              <w:rPr>
                <w:i/>
                <w:iCs/>
                <w:lang w:val="en-US"/>
              </w:rPr>
              <w:t xml:space="preserve"> nr. 575/2024, cu </w:t>
            </w:r>
            <w:proofErr w:type="spellStart"/>
            <w:r w:rsidRPr="00311030">
              <w:rPr>
                <w:i/>
                <w:iCs/>
                <w:lang w:val="en-US"/>
              </w:rPr>
              <w:t>dispozițiile</w:t>
            </w:r>
            <w:proofErr w:type="spellEnd"/>
            <w:r w:rsidRPr="00311030">
              <w:rPr>
                <w:i/>
                <w:iCs/>
                <w:lang w:val="en-US"/>
              </w:rPr>
              <w:t xml:space="preserve"> </w:t>
            </w:r>
            <w:proofErr w:type="spellStart"/>
            <w:r w:rsidRPr="00311030">
              <w:rPr>
                <w:i/>
                <w:iCs/>
                <w:lang w:val="en-US"/>
              </w:rPr>
              <w:t>aplicabile</w:t>
            </w:r>
            <w:proofErr w:type="spellEnd"/>
            <w:r w:rsidRPr="00311030">
              <w:rPr>
                <w:i/>
                <w:iCs/>
                <w:lang w:val="en-US"/>
              </w:rPr>
              <w:t xml:space="preserve"> </w:t>
            </w:r>
            <w:proofErr w:type="spellStart"/>
            <w:r w:rsidRPr="00311030">
              <w:rPr>
                <w:i/>
                <w:iCs/>
                <w:lang w:val="en-US"/>
              </w:rPr>
              <w:t>privind</w:t>
            </w:r>
            <w:proofErr w:type="spellEnd"/>
            <w:r w:rsidRPr="00311030">
              <w:rPr>
                <w:i/>
                <w:iCs/>
                <w:lang w:val="en-US"/>
              </w:rPr>
              <w:t xml:space="preserve"> </w:t>
            </w:r>
            <w:proofErr w:type="spellStart"/>
            <w:r w:rsidRPr="00311030">
              <w:rPr>
                <w:i/>
                <w:iCs/>
                <w:lang w:val="en-US"/>
              </w:rPr>
              <w:t>alocarea</w:t>
            </w:r>
            <w:proofErr w:type="spellEnd"/>
            <w:r w:rsidRPr="00311030">
              <w:rPr>
                <w:i/>
                <w:iCs/>
                <w:lang w:val="en-US"/>
              </w:rPr>
              <w:t xml:space="preserve"> </w:t>
            </w:r>
            <w:proofErr w:type="spellStart"/>
            <w:r w:rsidRPr="00311030">
              <w:rPr>
                <w:i/>
                <w:iCs/>
                <w:lang w:val="en-US"/>
              </w:rPr>
              <w:t>certificatelor</w:t>
            </w:r>
            <w:proofErr w:type="spellEnd"/>
            <w:r w:rsidRPr="00311030">
              <w:rPr>
                <w:i/>
                <w:iCs/>
                <w:lang w:val="en-US"/>
              </w:rPr>
              <w:t xml:space="preserve"> de </w:t>
            </w:r>
            <w:proofErr w:type="spellStart"/>
            <w:r w:rsidRPr="00311030">
              <w:rPr>
                <w:i/>
                <w:iCs/>
                <w:lang w:val="en-US"/>
              </w:rPr>
              <w:t>emisii</w:t>
            </w:r>
            <w:proofErr w:type="spellEnd"/>
            <w:r w:rsidRPr="00311030">
              <w:rPr>
                <w:i/>
                <w:iCs/>
                <w:lang w:val="en-US"/>
              </w:rPr>
              <w:t xml:space="preserve"> cu </w:t>
            </w:r>
            <w:proofErr w:type="spellStart"/>
            <w:r w:rsidRPr="00311030">
              <w:rPr>
                <w:i/>
                <w:iCs/>
                <w:lang w:val="en-US"/>
              </w:rPr>
              <w:t>titlu</w:t>
            </w:r>
            <w:proofErr w:type="spellEnd"/>
            <w:r w:rsidRPr="00311030">
              <w:rPr>
                <w:i/>
                <w:iCs/>
                <w:lang w:val="en-US"/>
              </w:rPr>
              <w:t xml:space="preserve"> </w:t>
            </w:r>
            <w:proofErr w:type="spellStart"/>
            <w:r w:rsidRPr="00311030">
              <w:rPr>
                <w:i/>
                <w:iCs/>
                <w:lang w:val="en-US"/>
              </w:rPr>
              <w:t>gratuit</w:t>
            </w:r>
            <w:proofErr w:type="spellEnd"/>
            <w:r w:rsidRPr="00311030">
              <w:rPr>
                <w:i/>
                <w:iCs/>
                <w:lang w:val="en-US"/>
              </w:rPr>
              <w:t xml:space="preserve"> </w:t>
            </w:r>
            <w:proofErr w:type="spellStart"/>
            <w:r w:rsidRPr="00311030">
              <w:rPr>
                <w:i/>
                <w:iCs/>
                <w:lang w:val="en-US"/>
              </w:rPr>
              <w:t>sau</w:t>
            </w:r>
            <w:proofErr w:type="spellEnd"/>
            <w:r w:rsidRPr="00311030">
              <w:rPr>
                <w:i/>
                <w:iCs/>
                <w:lang w:val="en-US"/>
              </w:rPr>
              <w:t xml:space="preserve"> cu </w:t>
            </w:r>
            <w:proofErr w:type="spellStart"/>
            <w:r w:rsidRPr="00311030">
              <w:rPr>
                <w:i/>
                <w:iCs/>
                <w:lang w:val="en-US"/>
              </w:rPr>
              <w:t>normele</w:t>
            </w:r>
            <w:proofErr w:type="spellEnd"/>
            <w:r w:rsidRPr="00311030">
              <w:rPr>
                <w:i/>
                <w:iCs/>
                <w:lang w:val="en-US"/>
              </w:rPr>
              <w:t xml:space="preserve"> </w:t>
            </w:r>
            <w:proofErr w:type="spellStart"/>
            <w:r w:rsidRPr="00311030">
              <w:rPr>
                <w:i/>
                <w:iCs/>
                <w:lang w:val="en-US"/>
              </w:rPr>
              <w:t>referitoare</w:t>
            </w:r>
            <w:proofErr w:type="spellEnd"/>
            <w:r w:rsidRPr="00311030">
              <w:rPr>
                <w:i/>
                <w:iCs/>
                <w:lang w:val="en-US"/>
              </w:rPr>
              <w:t xml:space="preserve"> la </w:t>
            </w:r>
            <w:proofErr w:type="spellStart"/>
            <w:r w:rsidRPr="00311030">
              <w:rPr>
                <w:i/>
                <w:iCs/>
                <w:lang w:val="en-US"/>
              </w:rPr>
              <w:t>ajustările</w:t>
            </w:r>
            <w:proofErr w:type="spellEnd"/>
            <w:r w:rsidRPr="00311030">
              <w:rPr>
                <w:i/>
                <w:iCs/>
                <w:lang w:val="en-US"/>
              </w:rPr>
              <w:t xml:space="preserve"> </w:t>
            </w:r>
            <w:proofErr w:type="spellStart"/>
            <w:r w:rsidRPr="00311030">
              <w:rPr>
                <w:i/>
                <w:iCs/>
                <w:lang w:val="en-US"/>
              </w:rPr>
              <w:t>alocării</w:t>
            </w:r>
            <w:proofErr w:type="spellEnd"/>
            <w:r w:rsidRPr="00311030">
              <w:rPr>
                <w:i/>
                <w:iCs/>
                <w:lang w:val="en-US"/>
              </w:rPr>
              <w:t xml:space="preserve"> </w:t>
            </w:r>
            <w:proofErr w:type="spellStart"/>
            <w:r w:rsidRPr="00311030">
              <w:rPr>
                <w:i/>
                <w:iCs/>
                <w:lang w:val="en-US"/>
              </w:rPr>
              <w:t>rezultate</w:t>
            </w:r>
            <w:proofErr w:type="spellEnd"/>
            <w:r w:rsidRPr="00311030">
              <w:rPr>
                <w:i/>
                <w:iCs/>
                <w:lang w:val="en-US"/>
              </w:rPr>
              <w:t xml:space="preserve"> din </w:t>
            </w:r>
            <w:proofErr w:type="spellStart"/>
            <w:r w:rsidRPr="00311030">
              <w:rPr>
                <w:i/>
                <w:iCs/>
                <w:lang w:val="en-US"/>
              </w:rPr>
              <w:t>modificarea</w:t>
            </w:r>
            <w:proofErr w:type="spellEnd"/>
            <w:r w:rsidRPr="00311030">
              <w:rPr>
                <w:i/>
                <w:iCs/>
                <w:lang w:val="en-US"/>
              </w:rPr>
              <w:t xml:space="preserve"> </w:t>
            </w:r>
            <w:proofErr w:type="spellStart"/>
            <w:r w:rsidRPr="00311030">
              <w:rPr>
                <w:i/>
                <w:iCs/>
                <w:lang w:val="en-US"/>
              </w:rPr>
              <w:t>activității</w:t>
            </w:r>
            <w:proofErr w:type="spellEnd"/>
            <w:r w:rsidRPr="00311030">
              <w:rPr>
                <w:i/>
                <w:iCs/>
                <w:lang w:val="en-US"/>
              </w:rPr>
              <w:t xml:space="preserve">, </w:t>
            </w:r>
            <w:proofErr w:type="spellStart"/>
            <w:r w:rsidRPr="00311030">
              <w:rPr>
                <w:i/>
                <w:iCs/>
                <w:lang w:val="en-US"/>
              </w:rPr>
              <w:t>aprobate</w:t>
            </w:r>
            <w:proofErr w:type="spellEnd"/>
            <w:r w:rsidRPr="00311030">
              <w:rPr>
                <w:i/>
                <w:iCs/>
                <w:lang w:val="en-US"/>
              </w:rPr>
              <w:t xml:space="preserve"> de </w:t>
            </w:r>
            <w:proofErr w:type="spellStart"/>
            <w:r w:rsidRPr="00311030">
              <w:rPr>
                <w:i/>
                <w:iCs/>
                <w:lang w:val="en-US"/>
              </w:rPr>
              <w:t>Guvern</w:t>
            </w:r>
            <w:proofErr w:type="spellEnd"/>
            <w:r w:rsidRPr="00311030">
              <w:rPr>
                <w:i/>
                <w:iCs/>
                <w:lang w:val="en-US"/>
              </w:rPr>
              <w:t xml:space="preserve">, </w:t>
            </w:r>
            <w:proofErr w:type="spellStart"/>
            <w:r w:rsidRPr="00311030">
              <w:rPr>
                <w:i/>
                <w:iCs/>
                <w:lang w:val="en-US"/>
              </w:rPr>
              <w:t>dupa</w:t>
            </w:r>
            <w:proofErr w:type="spellEnd"/>
            <w:r w:rsidRPr="00311030">
              <w:rPr>
                <w:i/>
                <w:iCs/>
                <w:lang w:val="en-US"/>
              </w:rPr>
              <w:t xml:space="preserve">̆ </w:t>
            </w:r>
            <w:proofErr w:type="spellStart"/>
            <w:r w:rsidRPr="00311030">
              <w:rPr>
                <w:i/>
                <w:iCs/>
                <w:lang w:val="en-US"/>
              </w:rPr>
              <w:t>caz</w:t>
            </w:r>
            <w:proofErr w:type="spellEnd"/>
            <w:r w:rsidRPr="00311030">
              <w:rPr>
                <w:i/>
                <w:iCs/>
                <w:lang w:val="en-US"/>
              </w:rPr>
              <w:t xml:space="preserve">, </w:t>
            </w:r>
            <w:proofErr w:type="spellStart"/>
            <w:r w:rsidRPr="00311030">
              <w:rPr>
                <w:i/>
                <w:iCs/>
                <w:lang w:val="en-US"/>
              </w:rPr>
              <w:t>acesta</w:t>
            </w:r>
            <w:proofErr w:type="spellEnd"/>
            <w:r w:rsidRPr="00311030">
              <w:rPr>
                <w:i/>
                <w:iCs/>
                <w:lang w:val="en-US"/>
              </w:rPr>
              <w:t xml:space="preserve"> </w:t>
            </w:r>
            <w:proofErr w:type="spellStart"/>
            <w:r w:rsidRPr="00311030">
              <w:rPr>
                <w:i/>
                <w:iCs/>
                <w:lang w:val="en-US"/>
              </w:rPr>
              <w:t>informeaza</w:t>
            </w:r>
            <w:proofErr w:type="spellEnd"/>
            <w:r w:rsidRPr="00311030">
              <w:rPr>
                <w:i/>
                <w:iCs/>
                <w:lang w:val="en-US"/>
              </w:rPr>
              <w:t xml:space="preserve">̆ </w:t>
            </w:r>
            <w:proofErr w:type="spellStart"/>
            <w:r w:rsidRPr="00311030">
              <w:rPr>
                <w:i/>
                <w:iCs/>
                <w:lang w:val="en-US"/>
              </w:rPr>
              <w:t>în</w:t>
            </w:r>
            <w:proofErr w:type="spellEnd"/>
            <w:r w:rsidRPr="00311030">
              <w:rPr>
                <w:i/>
                <w:iCs/>
                <w:lang w:val="en-US"/>
              </w:rPr>
              <w:t xml:space="preserve"> </w:t>
            </w:r>
            <w:proofErr w:type="spellStart"/>
            <w:r w:rsidRPr="00311030">
              <w:rPr>
                <w:i/>
                <w:iCs/>
                <w:lang w:val="en-US"/>
              </w:rPr>
              <w:t>timp</w:t>
            </w:r>
            <w:proofErr w:type="spellEnd"/>
            <w:r w:rsidRPr="00311030">
              <w:rPr>
                <w:i/>
                <w:iCs/>
                <w:lang w:val="en-US"/>
              </w:rPr>
              <w:t xml:space="preserve"> util </w:t>
            </w:r>
            <w:proofErr w:type="spellStart"/>
            <w:r w:rsidRPr="00311030">
              <w:rPr>
                <w:i/>
                <w:iCs/>
                <w:lang w:val="en-US"/>
              </w:rPr>
              <w:t>operatorul</w:t>
            </w:r>
            <w:proofErr w:type="spellEnd"/>
            <w:r w:rsidRPr="00311030">
              <w:rPr>
                <w:i/>
                <w:iCs/>
                <w:lang w:val="en-US"/>
              </w:rPr>
              <w:t xml:space="preserve"> </w:t>
            </w:r>
            <w:proofErr w:type="spellStart"/>
            <w:r w:rsidRPr="00311030">
              <w:rPr>
                <w:i/>
                <w:iCs/>
                <w:lang w:val="en-US"/>
              </w:rPr>
              <w:t>sau</w:t>
            </w:r>
            <w:proofErr w:type="spellEnd"/>
            <w:r w:rsidRPr="00311030">
              <w:rPr>
                <w:i/>
                <w:iCs/>
                <w:lang w:val="en-US"/>
              </w:rPr>
              <w:t xml:space="preserve"> </w:t>
            </w:r>
            <w:proofErr w:type="spellStart"/>
            <w:r w:rsidRPr="00311030">
              <w:rPr>
                <w:i/>
                <w:iCs/>
                <w:lang w:val="en-US"/>
              </w:rPr>
              <w:t>operatorul</w:t>
            </w:r>
            <w:proofErr w:type="spellEnd"/>
            <w:r w:rsidRPr="00311030">
              <w:rPr>
                <w:i/>
                <w:iCs/>
                <w:lang w:val="en-US"/>
              </w:rPr>
              <w:t xml:space="preserve"> de </w:t>
            </w:r>
            <w:proofErr w:type="spellStart"/>
            <w:r w:rsidRPr="00311030">
              <w:rPr>
                <w:i/>
                <w:iCs/>
                <w:lang w:val="en-US"/>
              </w:rPr>
              <w:t>aeronave</w:t>
            </w:r>
            <w:proofErr w:type="spellEnd"/>
            <w:r w:rsidRPr="00311030">
              <w:rPr>
                <w:i/>
                <w:iCs/>
                <w:lang w:val="en-US"/>
              </w:rPr>
              <w:t xml:space="preserve"> </w:t>
            </w:r>
            <w:proofErr w:type="spellStart"/>
            <w:r w:rsidRPr="00311030">
              <w:rPr>
                <w:i/>
                <w:iCs/>
                <w:lang w:val="en-US"/>
              </w:rPr>
              <w:t>și</w:t>
            </w:r>
            <w:proofErr w:type="spellEnd"/>
            <w:r w:rsidRPr="00311030">
              <w:rPr>
                <w:i/>
                <w:iCs/>
                <w:lang w:val="en-US"/>
              </w:rPr>
              <w:t xml:space="preserve"> </w:t>
            </w:r>
            <w:proofErr w:type="spellStart"/>
            <w:r w:rsidRPr="00311030">
              <w:rPr>
                <w:i/>
                <w:iCs/>
                <w:lang w:val="en-US"/>
              </w:rPr>
              <w:t>solicita</w:t>
            </w:r>
            <w:proofErr w:type="spellEnd"/>
            <w:r w:rsidRPr="00311030">
              <w:rPr>
                <w:i/>
                <w:iCs/>
                <w:lang w:val="en-US"/>
              </w:rPr>
              <w:t xml:space="preserve">̆ </w:t>
            </w:r>
            <w:proofErr w:type="spellStart"/>
            <w:r w:rsidRPr="00311030">
              <w:rPr>
                <w:i/>
                <w:iCs/>
                <w:lang w:val="en-US"/>
              </w:rPr>
              <w:t>efectuarea</w:t>
            </w:r>
            <w:proofErr w:type="spellEnd"/>
            <w:r w:rsidRPr="00311030">
              <w:rPr>
                <w:i/>
                <w:iCs/>
                <w:lang w:val="en-US"/>
              </w:rPr>
              <w:t xml:space="preserve"> </w:t>
            </w:r>
            <w:proofErr w:type="spellStart"/>
            <w:r w:rsidRPr="00311030">
              <w:rPr>
                <w:i/>
                <w:iCs/>
                <w:lang w:val="en-US"/>
              </w:rPr>
              <w:t>corecțiilor</w:t>
            </w:r>
            <w:proofErr w:type="spellEnd"/>
            <w:r w:rsidRPr="00311030">
              <w:rPr>
                <w:i/>
                <w:iCs/>
                <w:lang w:val="en-US"/>
              </w:rPr>
              <w:t xml:space="preserve"> </w:t>
            </w:r>
            <w:proofErr w:type="spellStart"/>
            <w:r w:rsidRPr="00311030">
              <w:rPr>
                <w:i/>
                <w:iCs/>
                <w:lang w:val="en-US"/>
              </w:rPr>
              <w:t>necesare</w:t>
            </w:r>
            <w:proofErr w:type="spellEnd"/>
            <w:r w:rsidRPr="00311030">
              <w:rPr>
                <w:i/>
                <w:iCs/>
                <w:lang w:val="en-US"/>
              </w:rPr>
              <w:t xml:space="preserve">.” </w:t>
            </w:r>
          </w:p>
          <w:p w14:paraId="517E1A65" w14:textId="77777777" w:rsidR="00E2526A" w:rsidRPr="00311030" w:rsidRDefault="00E2526A" w:rsidP="00311030">
            <w:pPr>
              <w:pStyle w:val="NormalWeb"/>
              <w:shd w:val="clear" w:color="auto" w:fill="FFFFFF"/>
              <w:spacing w:before="0" w:beforeAutospacing="0" w:after="0" w:afterAutospacing="0"/>
              <w:jc w:val="both"/>
              <w:rPr>
                <w:i/>
                <w:iCs/>
                <w:lang w:val="en-US"/>
              </w:rPr>
            </w:pPr>
            <w:r w:rsidRPr="00311030">
              <w:rPr>
                <w:i/>
                <w:iCs/>
                <w:lang w:val="en-US"/>
              </w:rPr>
              <w:t>„</w:t>
            </w:r>
            <w:proofErr w:type="spellStart"/>
            <w:r w:rsidRPr="00311030">
              <w:rPr>
                <w:i/>
                <w:iCs/>
                <w:lang w:val="en-US"/>
              </w:rPr>
              <w:t>În</w:t>
            </w:r>
            <w:proofErr w:type="spellEnd"/>
            <w:r w:rsidRPr="00311030">
              <w:rPr>
                <w:i/>
                <w:iCs/>
                <w:lang w:val="en-US"/>
              </w:rPr>
              <w:t xml:space="preserve"> </w:t>
            </w:r>
            <w:proofErr w:type="spellStart"/>
            <w:r w:rsidRPr="00311030">
              <w:rPr>
                <w:i/>
                <w:iCs/>
                <w:lang w:val="en-US"/>
              </w:rPr>
              <w:t>cazul</w:t>
            </w:r>
            <w:proofErr w:type="spellEnd"/>
            <w:r w:rsidRPr="00311030">
              <w:rPr>
                <w:i/>
                <w:iCs/>
                <w:lang w:val="en-US"/>
              </w:rPr>
              <w:t xml:space="preserve"> </w:t>
            </w:r>
            <w:proofErr w:type="spellStart"/>
            <w:r w:rsidRPr="00311030">
              <w:rPr>
                <w:i/>
                <w:iCs/>
                <w:lang w:val="en-US"/>
              </w:rPr>
              <w:t>în</w:t>
            </w:r>
            <w:proofErr w:type="spellEnd"/>
            <w:r w:rsidRPr="00311030">
              <w:rPr>
                <w:i/>
                <w:iCs/>
                <w:lang w:val="en-US"/>
              </w:rPr>
              <w:t xml:space="preserve"> care </w:t>
            </w:r>
            <w:proofErr w:type="spellStart"/>
            <w:r w:rsidRPr="00311030">
              <w:rPr>
                <w:i/>
                <w:iCs/>
                <w:lang w:val="en-US"/>
              </w:rPr>
              <w:t>este</w:t>
            </w:r>
            <w:proofErr w:type="spellEnd"/>
            <w:r w:rsidRPr="00311030">
              <w:rPr>
                <w:i/>
                <w:iCs/>
                <w:lang w:val="en-US"/>
              </w:rPr>
              <w:t xml:space="preserve"> </w:t>
            </w:r>
            <w:proofErr w:type="spellStart"/>
            <w:r w:rsidRPr="00311030">
              <w:rPr>
                <w:i/>
                <w:iCs/>
                <w:lang w:val="en-US"/>
              </w:rPr>
              <w:t>identificata</w:t>
            </w:r>
            <w:proofErr w:type="spellEnd"/>
            <w:r w:rsidRPr="00311030">
              <w:rPr>
                <w:i/>
                <w:iCs/>
                <w:lang w:val="en-US"/>
              </w:rPr>
              <w:t xml:space="preserve">̆ o </w:t>
            </w:r>
            <w:proofErr w:type="spellStart"/>
            <w:r w:rsidRPr="00311030">
              <w:rPr>
                <w:i/>
                <w:iCs/>
                <w:lang w:val="en-US"/>
              </w:rPr>
              <w:t>neconformitate</w:t>
            </w:r>
            <w:proofErr w:type="spellEnd"/>
            <w:r w:rsidRPr="00311030">
              <w:rPr>
                <w:i/>
                <w:iCs/>
                <w:lang w:val="en-US"/>
              </w:rPr>
              <w:t xml:space="preserve"> cu </w:t>
            </w:r>
            <w:proofErr w:type="spellStart"/>
            <w:r w:rsidRPr="00311030">
              <w:rPr>
                <w:i/>
                <w:iCs/>
                <w:lang w:val="en-US"/>
              </w:rPr>
              <w:t>prevederile</w:t>
            </w:r>
            <w:proofErr w:type="spellEnd"/>
            <w:r w:rsidRPr="00311030">
              <w:rPr>
                <w:i/>
                <w:iCs/>
                <w:lang w:val="en-US"/>
              </w:rPr>
              <w:t xml:space="preserve"> </w:t>
            </w:r>
            <w:proofErr w:type="spellStart"/>
            <w:r w:rsidRPr="00311030">
              <w:rPr>
                <w:i/>
                <w:iCs/>
                <w:lang w:val="en-US"/>
              </w:rPr>
              <w:t>Hotărârii</w:t>
            </w:r>
            <w:proofErr w:type="spellEnd"/>
            <w:r w:rsidRPr="00311030">
              <w:rPr>
                <w:i/>
                <w:iCs/>
                <w:lang w:val="en-US"/>
              </w:rPr>
              <w:t xml:space="preserve"> </w:t>
            </w:r>
            <w:proofErr w:type="spellStart"/>
            <w:r w:rsidRPr="00311030">
              <w:rPr>
                <w:i/>
                <w:iCs/>
                <w:lang w:val="en-US"/>
              </w:rPr>
              <w:t>Guvernului</w:t>
            </w:r>
            <w:proofErr w:type="spellEnd"/>
            <w:r w:rsidRPr="00311030">
              <w:rPr>
                <w:i/>
                <w:iCs/>
                <w:lang w:val="en-US"/>
              </w:rPr>
              <w:t xml:space="preserve"> nr. 575/2024, cu </w:t>
            </w:r>
            <w:proofErr w:type="spellStart"/>
            <w:r w:rsidRPr="00311030">
              <w:rPr>
                <w:i/>
                <w:iCs/>
                <w:lang w:val="en-US"/>
              </w:rPr>
              <w:t>dispozițiile</w:t>
            </w:r>
            <w:proofErr w:type="spellEnd"/>
            <w:r w:rsidRPr="00311030">
              <w:rPr>
                <w:i/>
                <w:iCs/>
                <w:lang w:val="en-US"/>
              </w:rPr>
              <w:t xml:space="preserve"> </w:t>
            </w:r>
            <w:proofErr w:type="spellStart"/>
            <w:r w:rsidRPr="00311030">
              <w:rPr>
                <w:i/>
                <w:iCs/>
                <w:lang w:val="en-US"/>
              </w:rPr>
              <w:t>aplicabile</w:t>
            </w:r>
            <w:proofErr w:type="spellEnd"/>
            <w:r w:rsidRPr="00311030">
              <w:rPr>
                <w:i/>
                <w:iCs/>
                <w:lang w:val="en-US"/>
              </w:rPr>
              <w:t xml:space="preserve"> </w:t>
            </w:r>
            <w:proofErr w:type="spellStart"/>
            <w:r w:rsidRPr="00311030">
              <w:rPr>
                <w:i/>
                <w:iCs/>
                <w:lang w:val="en-US"/>
              </w:rPr>
              <w:t>privind</w:t>
            </w:r>
            <w:proofErr w:type="spellEnd"/>
            <w:r w:rsidRPr="00311030">
              <w:rPr>
                <w:i/>
                <w:iCs/>
                <w:lang w:val="en-US"/>
              </w:rPr>
              <w:t xml:space="preserve"> </w:t>
            </w:r>
            <w:proofErr w:type="spellStart"/>
            <w:r w:rsidRPr="00311030">
              <w:rPr>
                <w:i/>
                <w:iCs/>
                <w:lang w:val="en-US"/>
              </w:rPr>
              <w:t>alocarea</w:t>
            </w:r>
            <w:proofErr w:type="spellEnd"/>
            <w:r w:rsidRPr="00311030">
              <w:rPr>
                <w:i/>
                <w:iCs/>
                <w:lang w:val="en-US"/>
              </w:rPr>
              <w:t xml:space="preserve"> </w:t>
            </w:r>
            <w:proofErr w:type="spellStart"/>
            <w:r w:rsidRPr="00311030">
              <w:rPr>
                <w:i/>
                <w:iCs/>
                <w:lang w:val="en-US"/>
              </w:rPr>
              <w:t>certificatelor</w:t>
            </w:r>
            <w:proofErr w:type="spellEnd"/>
            <w:r w:rsidRPr="00311030">
              <w:rPr>
                <w:i/>
                <w:iCs/>
                <w:lang w:val="en-US"/>
              </w:rPr>
              <w:t xml:space="preserve"> de </w:t>
            </w:r>
            <w:proofErr w:type="spellStart"/>
            <w:r w:rsidRPr="00311030">
              <w:rPr>
                <w:i/>
                <w:iCs/>
                <w:lang w:val="en-US"/>
              </w:rPr>
              <w:t>emisii</w:t>
            </w:r>
            <w:proofErr w:type="spellEnd"/>
            <w:r w:rsidRPr="00311030">
              <w:rPr>
                <w:i/>
                <w:iCs/>
                <w:lang w:val="en-US"/>
              </w:rPr>
              <w:t xml:space="preserve"> cu </w:t>
            </w:r>
            <w:proofErr w:type="spellStart"/>
            <w:r w:rsidRPr="00311030">
              <w:rPr>
                <w:i/>
                <w:iCs/>
                <w:lang w:val="en-US"/>
              </w:rPr>
              <w:t>titlu</w:t>
            </w:r>
            <w:proofErr w:type="spellEnd"/>
            <w:r w:rsidRPr="00311030">
              <w:rPr>
                <w:i/>
                <w:iCs/>
                <w:lang w:val="en-US"/>
              </w:rPr>
              <w:t xml:space="preserve"> </w:t>
            </w:r>
            <w:proofErr w:type="spellStart"/>
            <w:r w:rsidRPr="00311030">
              <w:rPr>
                <w:i/>
                <w:iCs/>
                <w:lang w:val="en-US"/>
              </w:rPr>
              <w:t>gratuit</w:t>
            </w:r>
            <w:proofErr w:type="spellEnd"/>
            <w:r w:rsidRPr="00311030">
              <w:rPr>
                <w:i/>
                <w:iCs/>
                <w:lang w:val="en-US"/>
              </w:rPr>
              <w:t xml:space="preserve"> </w:t>
            </w:r>
            <w:proofErr w:type="spellStart"/>
            <w:r w:rsidRPr="00311030">
              <w:rPr>
                <w:i/>
                <w:iCs/>
                <w:lang w:val="en-US"/>
              </w:rPr>
              <w:t>sau</w:t>
            </w:r>
            <w:proofErr w:type="spellEnd"/>
            <w:r w:rsidRPr="00311030">
              <w:rPr>
                <w:i/>
                <w:iCs/>
                <w:lang w:val="en-US"/>
              </w:rPr>
              <w:t xml:space="preserve"> cu </w:t>
            </w:r>
            <w:proofErr w:type="spellStart"/>
            <w:r w:rsidRPr="00311030">
              <w:rPr>
                <w:i/>
                <w:iCs/>
                <w:lang w:val="en-US"/>
              </w:rPr>
              <w:t>normele</w:t>
            </w:r>
            <w:proofErr w:type="spellEnd"/>
            <w:r w:rsidRPr="00311030">
              <w:rPr>
                <w:i/>
                <w:iCs/>
                <w:lang w:val="en-US"/>
              </w:rPr>
              <w:t xml:space="preserve"> </w:t>
            </w:r>
            <w:proofErr w:type="spellStart"/>
            <w:r w:rsidRPr="00311030">
              <w:rPr>
                <w:i/>
                <w:iCs/>
                <w:lang w:val="en-US"/>
              </w:rPr>
              <w:t>referitoare</w:t>
            </w:r>
            <w:proofErr w:type="spellEnd"/>
            <w:r w:rsidRPr="00311030">
              <w:rPr>
                <w:i/>
                <w:iCs/>
                <w:lang w:val="en-US"/>
              </w:rPr>
              <w:t xml:space="preserve"> la </w:t>
            </w:r>
            <w:proofErr w:type="spellStart"/>
            <w:r w:rsidRPr="00311030">
              <w:rPr>
                <w:i/>
                <w:iCs/>
                <w:lang w:val="en-US"/>
              </w:rPr>
              <w:t>ajustările</w:t>
            </w:r>
            <w:proofErr w:type="spellEnd"/>
            <w:r w:rsidRPr="00311030">
              <w:rPr>
                <w:i/>
                <w:iCs/>
                <w:lang w:val="en-US"/>
              </w:rPr>
              <w:t xml:space="preserve"> </w:t>
            </w:r>
            <w:proofErr w:type="spellStart"/>
            <w:r w:rsidRPr="00311030">
              <w:rPr>
                <w:i/>
                <w:iCs/>
                <w:lang w:val="en-US"/>
              </w:rPr>
              <w:t>alocării</w:t>
            </w:r>
            <w:proofErr w:type="spellEnd"/>
            <w:r w:rsidRPr="00311030">
              <w:rPr>
                <w:i/>
                <w:iCs/>
                <w:lang w:val="en-US"/>
              </w:rPr>
              <w:t xml:space="preserve"> </w:t>
            </w:r>
            <w:proofErr w:type="spellStart"/>
            <w:r w:rsidRPr="00311030">
              <w:rPr>
                <w:i/>
                <w:iCs/>
                <w:lang w:val="en-US"/>
              </w:rPr>
              <w:t>rezultate</w:t>
            </w:r>
            <w:proofErr w:type="spellEnd"/>
            <w:r w:rsidRPr="00311030">
              <w:rPr>
                <w:i/>
                <w:iCs/>
                <w:lang w:val="en-US"/>
              </w:rPr>
              <w:t xml:space="preserve"> din </w:t>
            </w:r>
            <w:proofErr w:type="spellStart"/>
            <w:r w:rsidRPr="00311030">
              <w:rPr>
                <w:i/>
                <w:iCs/>
                <w:lang w:val="en-US"/>
              </w:rPr>
              <w:t>modificarea</w:t>
            </w:r>
            <w:proofErr w:type="spellEnd"/>
            <w:r w:rsidRPr="00311030">
              <w:rPr>
                <w:i/>
                <w:iCs/>
                <w:lang w:val="en-US"/>
              </w:rPr>
              <w:t xml:space="preserve"> </w:t>
            </w:r>
            <w:proofErr w:type="spellStart"/>
            <w:r w:rsidRPr="00311030">
              <w:rPr>
                <w:i/>
                <w:iCs/>
                <w:lang w:val="en-US"/>
              </w:rPr>
              <w:t>activității</w:t>
            </w:r>
            <w:proofErr w:type="spellEnd"/>
            <w:r w:rsidRPr="00311030">
              <w:rPr>
                <w:i/>
                <w:iCs/>
                <w:lang w:val="en-US"/>
              </w:rPr>
              <w:t xml:space="preserve">, </w:t>
            </w:r>
            <w:proofErr w:type="spellStart"/>
            <w:r w:rsidRPr="00311030">
              <w:rPr>
                <w:i/>
                <w:iCs/>
                <w:lang w:val="en-US"/>
              </w:rPr>
              <w:t>aprobate</w:t>
            </w:r>
            <w:proofErr w:type="spellEnd"/>
            <w:r w:rsidRPr="00311030">
              <w:rPr>
                <w:i/>
                <w:iCs/>
                <w:lang w:val="en-US"/>
              </w:rPr>
              <w:t xml:space="preserve"> de </w:t>
            </w:r>
            <w:proofErr w:type="spellStart"/>
            <w:r w:rsidRPr="00311030">
              <w:rPr>
                <w:i/>
                <w:iCs/>
                <w:lang w:val="en-US"/>
              </w:rPr>
              <w:t>Guvern</w:t>
            </w:r>
            <w:proofErr w:type="spellEnd"/>
            <w:r w:rsidRPr="00311030">
              <w:rPr>
                <w:i/>
                <w:iCs/>
                <w:lang w:val="en-US"/>
              </w:rPr>
              <w:t xml:space="preserve">, </w:t>
            </w:r>
            <w:proofErr w:type="spellStart"/>
            <w:r w:rsidRPr="00311030">
              <w:rPr>
                <w:i/>
                <w:iCs/>
                <w:lang w:val="en-US"/>
              </w:rPr>
              <w:t>operatorul</w:t>
            </w:r>
            <w:proofErr w:type="spellEnd"/>
            <w:r w:rsidRPr="00311030">
              <w:rPr>
                <w:i/>
                <w:iCs/>
                <w:lang w:val="en-US"/>
              </w:rPr>
              <w:t xml:space="preserve"> </w:t>
            </w:r>
            <w:proofErr w:type="spellStart"/>
            <w:r w:rsidRPr="00311030">
              <w:rPr>
                <w:i/>
                <w:iCs/>
                <w:lang w:val="en-US"/>
              </w:rPr>
              <w:t>sau</w:t>
            </w:r>
            <w:proofErr w:type="spellEnd"/>
            <w:r w:rsidRPr="00311030">
              <w:rPr>
                <w:i/>
                <w:iCs/>
                <w:lang w:val="en-US"/>
              </w:rPr>
              <w:t xml:space="preserve"> </w:t>
            </w:r>
            <w:proofErr w:type="spellStart"/>
            <w:r w:rsidRPr="00311030">
              <w:rPr>
                <w:i/>
                <w:iCs/>
                <w:lang w:val="en-US"/>
              </w:rPr>
              <w:t>operatorul</w:t>
            </w:r>
            <w:proofErr w:type="spellEnd"/>
            <w:r w:rsidRPr="00311030">
              <w:rPr>
                <w:i/>
                <w:iCs/>
                <w:lang w:val="en-US"/>
              </w:rPr>
              <w:t xml:space="preserve"> de </w:t>
            </w:r>
            <w:proofErr w:type="spellStart"/>
            <w:r w:rsidRPr="00311030">
              <w:rPr>
                <w:i/>
                <w:iCs/>
                <w:lang w:val="en-US"/>
              </w:rPr>
              <w:t>aeronave</w:t>
            </w:r>
            <w:proofErr w:type="spellEnd"/>
            <w:r w:rsidRPr="00311030">
              <w:rPr>
                <w:i/>
                <w:iCs/>
                <w:lang w:val="en-US"/>
              </w:rPr>
              <w:t xml:space="preserve"> </w:t>
            </w:r>
            <w:proofErr w:type="spellStart"/>
            <w:r w:rsidRPr="00311030">
              <w:rPr>
                <w:i/>
                <w:iCs/>
                <w:lang w:val="en-US"/>
              </w:rPr>
              <w:t>notifica</w:t>
            </w:r>
            <w:proofErr w:type="spellEnd"/>
            <w:r w:rsidRPr="00311030">
              <w:rPr>
                <w:i/>
                <w:iCs/>
                <w:lang w:val="en-US"/>
              </w:rPr>
              <w:t xml:space="preserve">̆ </w:t>
            </w:r>
            <w:proofErr w:type="spellStart"/>
            <w:r w:rsidRPr="00311030">
              <w:rPr>
                <w:i/>
                <w:iCs/>
                <w:lang w:val="en-US"/>
              </w:rPr>
              <w:t>Agenția</w:t>
            </w:r>
            <w:proofErr w:type="spellEnd"/>
            <w:r w:rsidRPr="00311030">
              <w:rPr>
                <w:i/>
                <w:iCs/>
                <w:lang w:val="en-US"/>
              </w:rPr>
              <w:t xml:space="preserve"> de </w:t>
            </w:r>
            <w:proofErr w:type="spellStart"/>
            <w:r w:rsidRPr="00311030">
              <w:rPr>
                <w:i/>
                <w:iCs/>
                <w:lang w:val="en-US"/>
              </w:rPr>
              <w:t>Mediu</w:t>
            </w:r>
            <w:proofErr w:type="spellEnd"/>
            <w:r w:rsidRPr="00311030">
              <w:rPr>
                <w:i/>
                <w:iCs/>
                <w:lang w:val="en-US"/>
              </w:rPr>
              <w:t xml:space="preserve"> </w:t>
            </w:r>
            <w:proofErr w:type="spellStart"/>
            <w:r w:rsidRPr="00311030">
              <w:rPr>
                <w:i/>
                <w:iCs/>
                <w:lang w:val="en-US"/>
              </w:rPr>
              <w:t>și</w:t>
            </w:r>
            <w:proofErr w:type="spellEnd"/>
            <w:r w:rsidRPr="00311030">
              <w:rPr>
                <w:i/>
                <w:iCs/>
                <w:lang w:val="en-US"/>
              </w:rPr>
              <w:t xml:space="preserve"> </w:t>
            </w:r>
            <w:proofErr w:type="spellStart"/>
            <w:r w:rsidRPr="00311030">
              <w:rPr>
                <w:i/>
                <w:iCs/>
                <w:lang w:val="en-US"/>
              </w:rPr>
              <w:t>corecteaza</w:t>
            </w:r>
            <w:proofErr w:type="spellEnd"/>
            <w:r w:rsidRPr="00311030">
              <w:rPr>
                <w:i/>
                <w:iCs/>
                <w:lang w:val="en-US"/>
              </w:rPr>
              <w:t xml:space="preserve">̆ </w:t>
            </w:r>
            <w:proofErr w:type="spellStart"/>
            <w:r w:rsidRPr="00311030">
              <w:rPr>
                <w:i/>
                <w:iCs/>
                <w:lang w:val="en-US"/>
              </w:rPr>
              <w:t>neconformitatea</w:t>
            </w:r>
            <w:proofErr w:type="spellEnd"/>
            <w:r w:rsidRPr="00311030">
              <w:rPr>
                <w:i/>
                <w:iCs/>
                <w:lang w:val="en-US"/>
              </w:rPr>
              <w:t xml:space="preserve">, </w:t>
            </w:r>
            <w:proofErr w:type="spellStart"/>
            <w:r w:rsidRPr="00311030">
              <w:rPr>
                <w:i/>
                <w:iCs/>
                <w:lang w:val="en-US"/>
              </w:rPr>
              <w:t>dupa</w:t>
            </w:r>
            <w:proofErr w:type="spellEnd"/>
            <w:r w:rsidRPr="00311030">
              <w:rPr>
                <w:i/>
                <w:iCs/>
                <w:lang w:val="en-US"/>
              </w:rPr>
              <w:t xml:space="preserve">̆ </w:t>
            </w:r>
            <w:proofErr w:type="spellStart"/>
            <w:r w:rsidRPr="00311030">
              <w:rPr>
                <w:i/>
                <w:iCs/>
                <w:lang w:val="en-US"/>
              </w:rPr>
              <w:t>caz</w:t>
            </w:r>
            <w:proofErr w:type="spellEnd"/>
            <w:r w:rsidRPr="00311030">
              <w:rPr>
                <w:i/>
                <w:iCs/>
                <w:lang w:val="en-US"/>
              </w:rPr>
              <w:t xml:space="preserve">, </w:t>
            </w:r>
            <w:proofErr w:type="spellStart"/>
            <w:r w:rsidRPr="00311030">
              <w:rPr>
                <w:i/>
                <w:iCs/>
                <w:lang w:val="en-US"/>
              </w:rPr>
              <w:t>făra</w:t>
            </w:r>
            <w:proofErr w:type="spellEnd"/>
            <w:r w:rsidRPr="00311030">
              <w:rPr>
                <w:i/>
                <w:iCs/>
                <w:lang w:val="en-US"/>
              </w:rPr>
              <w:t xml:space="preserve">̆ </w:t>
            </w:r>
            <w:proofErr w:type="spellStart"/>
            <w:r w:rsidRPr="00311030">
              <w:rPr>
                <w:i/>
                <w:iCs/>
                <w:lang w:val="en-US"/>
              </w:rPr>
              <w:t>întârzieri</w:t>
            </w:r>
            <w:proofErr w:type="spellEnd"/>
            <w:r w:rsidRPr="00311030">
              <w:rPr>
                <w:i/>
                <w:iCs/>
                <w:lang w:val="en-US"/>
              </w:rPr>
              <w:t xml:space="preserve"> </w:t>
            </w:r>
            <w:proofErr w:type="spellStart"/>
            <w:r w:rsidRPr="00311030">
              <w:rPr>
                <w:i/>
                <w:iCs/>
                <w:lang w:val="en-US"/>
              </w:rPr>
              <w:t>nejustificate</w:t>
            </w:r>
            <w:proofErr w:type="spellEnd"/>
            <w:r w:rsidRPr="00311030">
              <w:rPr>
                <w:i/>
                <w:iCs/>
                <w:lang w:val="en-US"/>
              </w:rPr>
              <w:t xml:space="preserve">.” </w:t>
            </w:r>
          </w:p>
          <w:p w14:paraId="021C6416" w14:textId="77777777" w:rsidR="00E2526A" w:rsidRPr="00311030" w:rsidRDefault="00E2526A" w:rsidP="00311030">
            <w:pPr>
              <w:pStyle w:val="NormalWeb"/>
              <w:shd w:val="clear" w:color="auto" w:fill="FFFFFF"/>
              <w:spacing w:before="0" w:beforeAutospacing="0" w:after="0" w:afterAutospacing="0"/>
              <w:rPr>
                <w:lang w:val="en-US"/>
              </w:rPr>
            </w:pPr>
            <w:proofErr w:type="spellStart"/>
            <w:r w:rsidRPr="00311030">
              <w:rPr>
                <w:b/>
                <w:bCs/>
                <w:lang w:val="en-US"/>
              </w:rPr>
              <w:t>Obiecții</w:t>
            </w:r>
            <w:proofErr w:type="spellEnd"/>
            <w:r w:rsidRPr="00311030">
              <w:rPr>
                <w:b/>
                <w:bCs/>
                <w:lang w:val="en-US"/>
              </w:rPr>
              <w:t xml:space="preserve">: </w:t>
            </w:r>
          </w:p>
          <w:p w14:paraId="163850C6" w14:textId="77777777" w:rsidR="00E2526A" w:rsidRPr="00311030" w:rsidRDefault="00E2526A" w:rsidP="00311030">
            <w:pPr>
              <w:pStyle w:val="NormalWeb"/>
              <w:shd w:val="clear" w:color="auto" w:fill="FFFFFF"/>
              <w:spacing w:before="0" w:beforeAutospacing="0" w:after="0" w:afterAutospacing="0"/>
              <w:jc w:val="both"/>
              <w:rPr>
                <w:lang w:val="en-US"/>
              </w:rPr>
            </w:pPr>
            <w:proofErr w:type="spellStart"/>
            <w:r w:rsidRPr="00311030">
              <w:rPr>
                <w:lang w:val="en-US"/>
              </w:rPr>
              <w:t>Prezenta</w:t>
            </w:r>
            <w:proofErr w:type="spellEnd"/>
            <w:r w:rsidRPr="00311030">
              <w:rPr>
                <w:lang w:val="en-US"/>
              </w:rPr>
              <w:t xml:space="preserve"> </w:t>
            </w:r>
            <w:proofErr w:type="spellStart"/>
            <w:r w:rsidRPr="00311030">
              <w:rPr>
                <w:lang w:val="en-US"/>
              </w:rPr>
              <w:t>reglementare</w:t>
            </w:r>
            <w:proofErr w:type="spellEnd"/>
            <w:r w:rsidRPr="00311030">
              <w:rPr>
                <w:lang w:val="en-US"/>
              </w:rPr>
              <w:t xml:space="preserve"> a </w:t>
            </w:r>
            <w:proofErr w:type="spellStart"/>
            <w:r w:rsidRPr="00311030">
              <w:rPr>
                <w:lang w:val="en-US"/>
              </w:rPr>
              <w:t>procedurii</w:t>
            </w:r>
            <w:proofErr w:type="spellEnd"/>
            <w:r w:rsidRPr="00311030">
              <w:rPr>
                <w:lang w:val="en-US"/>
              </w:rPr>
              <w:t xml:space="preserve"> de </w:t>
            </w:r>
            <w:proofErr w:type="spellStart"/>
            <w:r w:rsidRPr="00311030">
              <w:rPr>
                <w:lang w:val="en-US"/>
              </w:rPr>
              <w:t>informare</w:t>
            </w:r>
            <w:proofErr w:type="spellEnd"/>
            <w:r w:rsidRPr="00311030">
              <w:rPr>
                <w:lang w:val="en-US"/>
              </w:rPr>
              <w:t xml:space="preserve"> </w:t>
            </w:r>
            <w:proofErr w:type="spellStart"/>
            <w:r w:rsidRPr="00311030">
              <w:rPr>
                <w:lang w:val="en-US"/>
              </w:rPr>
              <w:t>în</w:t>
            </w:r>
            <w:proofErr w:type="spellEnd"/>
            <w:r w:rsidRPr="00311030">
              <w:rPr>
                <w:lang w:val="en-US"/>
              </w:rPr>
              <w:t xml:space="preserve"> </w:t>
            </w:r>
            <w:proofErr w:type="spellStart"/>
            <w:r w:rsidRPr="00311030">
              <w:rPr>
                <w:lang w:val="en-US"/>
              </w:rPr>
              <w:t>timp</w:t>
            </w:r>
            <w:proofErr w:type="spellEnd"/>
            <w:r w:rsidRPr="00311030">
              <w:rPr>
                <w:lang w:val="en-US"/>
              </w:rPr>
              <w:t xml:space="preserve"> util </w:t>
            </w:r>
            <w:proofErr w:type="gramStart"/>
            <w:r w:rsidRPr="00311030">
              <w:rPr>
                <w:lang w:val="en-US"/>
              </w:rPr>
              <w:t>a</w:t>
            </w:r>
            <w:proofErr w:type="gramEnd"/>
            <w:r w:rsidRPr="00311030">
              <w:rPr>
                <w:lang w:val="en-US"/>
              </w:rPr>
              <w:t xml:space="preserve"> </w:t>
            </w:r>
            <w:proofErr w:type="spellStart"/>
            <w:r w:rsidRPr="00311030">
              <w:rPr>
                <w:lang w:val="en-US"/>
              </w:rPr>
              <w:t>operatorului</w:t>
            </w:r>
            <w:proofErr w:type="spellEnd"/>
            <w:r w:rsidRPr="00311030">
              <w:rPr>
                <w:lang w:val="en-US"/>
              </w:rPr>
              <w:t xml:space="preserve"> </w:t>
            </w:r>
            <w:proofErr w:type="spellStart"/>
            <w:r w:rsidRPr="00311030">
              <w:rPr>
                <w:lang w:val="en-US"/>
              </w:rPr>
              <w:t>sau</w:t>
            </w:r>
            <w:proofErr w:type="spellEnd"/>
            <w:r w:rsidRPr="00311030">
              <w:rPr>
                <w:lang w:val="en-US"/>
              </w:rPr>
              <w:t xml:space="preserve"> </w:t>
            </w:r>
            <w:proofErr w:type="gramStart"/>
            <w:r w:rsidRPr="00311030">
              <w:rPr>
                <w:lang w:val="en-US"/>
              </w:rPr>
              <w:t>a</w:t>
            </w:r>
            <w:proofErr w:type="gramEnd"/>
            <w:r w:rsidRPr="00311030">
              <w:rPr>
                <w:lang w:val="en-US"/>
              </w:rPr>
              <w:t xml:space="preserve"> </w:t>
            </w:r>
            <w:proofErr w:type="spellStart"/>
            <w:r w:rsidRPr="00311030">
              <w:rPr>
                <w:lang w:val="en-US"/>
              </w:rPr>
              <w:t>operatorului</w:t>
            </w:r>
            <w:proofErr w:type="spellEnd"/>
            <w:r w:rsidRPr="00311030">
              <w:rPr>
                <w:lang w:val="en-US"/>
              </w:rPr>
              <w:t xml:space="preserve"> de </w:t>
            </w:r>
            <w:proofErr w:type="spellStart"/>
            <w:r w:rsidRPr="00311030">
              <w:rPr>
                <w:lang w:val="en-US"/>
              </w:rPr>
              <w:t>aeronave</w:t>
            </w:r>
            <w:proofErr w:type="spellEnd"/>
            <w:r w:rsidRPr="00311030">
              <w:rPr>
                <w:lang w:val="en-US"/>
              </w:rPr>
              <w:t xml:space="preserve"> </w:t>
            </w:r>
            <w:proofErr w:type="spellStart"/>
            <w:r w:rsidRPr="00311030">
              <w:rPr>
                <w:lang w:val="en-US"/>
              </w:rPr>
              <w:t>este</w:t>
            </w:r>
            <w:proofErr w:type="spellEnd"/>
            <w:r w:rsidRPr="00311030">
              <w:rPr>
                <w:lang w:val="en-US"/>
              </w:rPr>
              <w:t xml:space="preserve"> </w:t>
            </w:r>
            <w:proofErr w:type="spellStart"/>
            <w:r w:rsidRPr="00311030">
              <w:rPr>
                <w:lang w:val="en-US"/>
              </w:rPr>
              <w:t>pasibila</w:t>
            </w:r>
            <w:proofErr w:type="spellEnd"/>
            <w:r w:rsidRPr="00311030">
              <w:rPr>
                <w:lang w:val="en-US"/>
              </w:rPr>
              <w:t xml:space="preserve">̆ de </w:t>
            </w:r>
            <w:proofErr w:type="spellStart"/>
            <w:r w:rsidRPr="00311030">
              <w:rPr>
                <w:lang w:val="en-US"/>
              </w:rPr>
              <w:t>interpretare</w:t>
            </w:r>
            <w:proofErr w:type="spellEnd"/>
            <w:r w:rsidRPr="00311030">
              <w:rPr>
                <w:lang w:val="en-US"/>
              </w:rPr>
              <w:t xml:space="preserve"> </w:t>
            </w:r>
            <w:proofErr w:type="spellStart"/>
            <w:r w:rsidRPr="00311030">
              <w:rPr>
                <w:lang w:val="en-US"/>
              </w:rPr>
              <w:t>extensiva</w:t>
            </w:r>
            <w:proofErr w:type="spellEnd"/>
            <w:r w:rsidRPr="00311030">
              <w:rPr>
                <w:lang w:val="en-US"/>
              </w:rPr>
              <w:t xml:space="preserve">̆, </w:t>
            </w:r>
            <w:proofErr w:type="spellStart"/>
            <w:r w:rsidRPr="00311030">
              <w:rPr>
                <w:lang w:val="en-US"/>
              </w:rPr>
              <w:t>cauzata</w:t>
            </w:r>
            <w:proofErr w:type="spellEnd"/>
            <w:r w:rsidRPr="00311030">
              <w:rPr>
                <w:lang w:val="en-US"/>
              </w:rPr>
              <w:t xml:space="preserve">̆ de </w:t>
            </w:r>
            <w:proofErr w:type="spellStart"/>
            <w:r w:rsidRPr="00311030">
              <w:rPr>
                <w:lang w:val="en-US"/>
              </w:rPr>
              <w:t>utilizarea</w:t>
            </w:r>
            <w:proofErr w:type="spellEnd"/>
            <w:r w:rsidRPr="00311030">
              <w:rPr>
                <w:lang w:val="en-US"/>
              </w:rPr>
              <w:t xml:space="preserve"> </w:t>
            </w:r>
            <w:proofErr w:type="spellStart"/>
            <w:r w:rsidRPr="00311030">
              <w:rPr>
                <w:lang w:val="en-US"/>
              </w:rPr>
              <w:t>sintagmei</w:t>
            </w:r>
            <w:proofErr w:type="spellEnd"/>
            <w:r w:rsidRPr="00311030">
              <w:rPr>
                <w:lang w:val="en-US"/>
              </w:rPr>
              <w:t xml:space="preserve"> </w:t>
            </w:r>
            <w:r w:rsidRPr="00311030">
              <w:rPr>
                <w:i/>
                <w:iCs/>
                <w:lang w:val="en-US"/>
              </w:rPr>
              <w:t>„</w:t>
            </w:r>
            <w:proofErr w:type="spellStart"/>
            <w:r w:rsidRPr="00311030">
              <w:rPr>
                <w:i/>
                <w:iCs/>
                <w:lang w:val="en-US"/>
              </w:rPr>
              <w:t>dupa</w:t>
            </w:r>
            <w:proofErr w:type="spellEnd"/>
            <w:r w:rsidRPr="00311030">
              <w:rPr>
                <w:i/>
                <w:iCs/>
                <w:lang w:val="en-US"/>
              </w:rPr>
              <w:t xml:space="preserve">̆ </w:t>
            </w:r>
            <w:proofErr w:type="spellStart"/>
            <w:r w:rsidRPr="00311030">
              <w:rPr>
                <w:i/>
                <w:iCs/>
                <w:lang w:val="en-US"/>
              </w:rPr>
              <w:t>caz</w:t>
            </w:r>
            <w:proofErr w:type="spellEnd"/>
            <w:r w:rsidRPr="00311030">
              <w:rPr>
                <w:i/>
                <w:iCs/>
                <w:lang w:val="en-US"/>
              </w:rPr>
              <w:t xml:space="preserve">”, </w:t>
            </w:r>
            <w:proofErr w:type="spellStart"/>
            <w:r w:rsidRPr="00311030">
              <w:rPr>
                <w:i/>
                <w:iCs/>
                <w:lang w:val="en-US"/>
              </w:rPr>
              <w:t>f</w:t>
            </w:r>
            <w:r w:rsidRPr="00311030">
              <w:rPr>
                <w:lang w:val="en-US"/>
              </w:rPr>
              <w:t>apt</w:t>
            </w:r>
            <w:proofErr w:type="spellEnd"/>
            <w:r w:rsidRPr="00311030">
              <w:rPr>
                <w:lang w:val="en-US"/>
              </w:rPr>
              <w:t xml:space="preserve"> care </w:t>
            </w:r>
            <w:proofErr w:type="spellStart"/>
            <w:r w:rsidRPr="00311030">
              <w:rPr>
                <w:lang w:val="en-US"/>
              </w:rPr>
              <w:t>poate</w:t>
            </w:r>
            <w:proofErr w:type="spellEnd"/>
            <w:r w:rsidRPr="00311030">
              <w:rPr>
                <w:lang w:val="en-US"/>
              </w:rPr>
              <w:t xml:space="preserve"> genera o </w:t>
            </w:r>
            <w:proofErr w:type="spellStart"/>
            <w:r w:rsidRPr="00311030">
              <w:rPr>
                <w:lang w:val="en-US"/>
              </w:rPr>
              <w:t>aplicare</w:t>
            </w:r>
            <w:proofErr w:type="spellEnd"/>
            <w:r w:rsidRPr="00311030">
              <w:rPr>
                <w:lang w:val="en-US"/>
              </w:rPr>
              <w:t xml:space="preserve"> </w:t>
            </w:r>
            <w:proofErr w:type="spellStart"/>
            <w:r w:rsidRPr="00311030">
              <w:rPr>
                <w:lang w:val="en-US"/>
              </w:rPr>
              <w:t>neuniforma</w:t>
            </w:r>
            <w:proofErr w:type="spellEnd"/>
            <w:r w:rsidRPr="00311030">
              <w:rPr>
                <w:lang w:val="en-US"/>
              </w:rPr>
              <w:t xml:space="preserve">̆ </w:t>
            </w:r>
            <w:proofErr w:type="spellStart"/>
            <w:r w:rsidRPr="00311030">
              <w:rPr>
                <w:lang w:val="en-US"/>
              </w:rPr>
              <w:t>și</w:t>
            </w:r>
            <w:proofErr w:type="spellEnd"/>
            <w:r w:rsidRPr="00311030">
              <w:rPr>
                <w:lang w:val="en-US"/>
              </w:rPr>
              <w:t xml:space="preserve"> </w:t>
            </w:r>
            <w:proofErr w:type="spellStart"/>
            <w:r w:rsidRPr="00311030">
              <w:rPr>
                <w:lang w:val="en-US"/>
              </w:rPr>
              <w:t>eludarea</w:t>
            </w:r>
            <w:proofErr w:type="spellEnd"/>
            <w:r w:rsidRPr="00311030">
              <w:rPr>
                <w:lang w:val="en-US"/>
              </w:rPr>
              <w:t xml:space="preserve"> </w:t>
            </w:r>
            <w:proofErr w:type="spellStart"/>
            <w:r w:rsidRPr="00311030">
              <w:rPr>
                <w:lang w:val="en-US"/>
              </w:rPr>
              <w:t>informării</w:t>
            </w:r>
            <w:proofErr w:type="spellEnd"/>
            <w:r w:rsidRPr="00311030">
              <w:rPr>
                <w:lang w:val="en-US"/>
              </w:rPr>
              <w:t xml:space="preserve"> </w:t>
            </w:r>
            <w:proofErr w:type="spellStart"/>
            <w:r w:rsidRPr="00311030">
              <w:rPr>
                <w:lang w:val="en-US"/>
              </w:rPr>
              <w:t>operatorului</w:t>
            </w:r>
            <w:proofErr w:type="spellEnd"/>
            <w:r w:rsidRPr="00311030">
              <w:rPr>
                <w:lang w:val="en-US"/>
              </w:rPr>
              <w:t xml:space="preserve">, </w:t>
            </w:r>
            <w:proofErr w:type="spellStart"/>
            <w:r w:rsidRPr="00311030">
              <w:rPr>
                <w:lang w:val="en-US"/>
              </w:rPr>
              <w:t>iar</w:t>
            </w:r>
            <w:proofErr w:type="spellEnd"/>
            <w:r w:rsidRPr="00311030">
              <w:rPr>
                <w:lang w:val="en-US"/>
              </w:rPr>
              <w:t xml:space="preserve"> </w:t>
            </w:r>
            <w:proofErr w:type="spellStart"/>
            <w:r w:rsidRPr="00311030">
              <w:rPr>
                <w:lang w:val="en-US"/>
              </w:rPr>
              <w:t>în</w:t>
            </w:r>
            <w:proofErr w:type="spellEnd"/>
            <w:r w:rsidRPr="00311030">
              <w:rPr>
                <w:lang w:val="en-US"/>
              </w:rPr>
              <w:t xml:space="preserve"> </w:t>
            </w:r>
            <w:proofErr w:type="spellStart"/>
            <w:r w:rsidRPr="00311030">
              <w:rPr>
                <w:lang w:val="en-US"/>
              </w:rPr>
              <w:t>consecința</w:t>
            </w:r>
            <w:proofErr w:type="spellEnd"/>
            <w:r w:rsidRPr="00311030">
              <w:rPr>
                <w:lang w:val="en-US"/>
              </w:rPr>
              <w:t xml:space="preserve">̆ </w:t>
            </w:r>
            <w:proofErr w:type="spellStart"/>
            <w:r w:rsidRPr="00311030">
              <w:rPr>
                <w:lang w:val="en-US"/>
              </w:rPr>
              <w:t>operatorul</w:t>
            </w:r>
            <w:proofErr w:type="spellEnd"/>
            <w:r w:rsidRPr="00311030">
              <w:rPr>
                <w:lang w:val="en-US"/>
              </w:rPr>
              <w:t xml:space="preserve"> </w:t>
            </w:r>
            <w:proofErr w:type="spellStart"/>
            <w:r w:rsidRPr="00311030">
              <w:rPr>
                <w:lang w:val="en-US"/>
              </w:rPr>
              <w:t>ar</w:t>
            </w:r>
            <w:proofErr w:type="spellEnd"/>
            <w:r w:rsidRPr="00311030">
              <w:rPr>
                <w:lang w:val="en-US"/>
              </w:rPr>
              <w:t xml:space="preserve"> </w:t>
            </w:r>
            <w:proofErr w:type="spellStart"/>
            <w:r w:rsidRPr="00311030">
              <w:rPr>
                <w:lang w:val="en-US"/>
              </w:rPr>
              <w:t>putea</w:t>
            </w:r>
            <w:proofErr w:type="spellEnd"/>
            <w:r w:rsidRPr="00311030">
              <w:rPr>
                <w:lang w:val="en-US"/>
              </w:rPr>
              <w:t xml:space="preserve"> fi </w:t>
            </w:r>
            <w:proofErr w:type="spellStart"/>
            <w:r w:rsidRPr="00311030">
              <w:rPr>
                <w:lang w:val="en-US"/>
              </w:rPr>
              <w:t>privat</w:t>
            </w:r>
            <w:proofErr w:type="spellEnd"/>
            <w:r w:rsidRPr="00311030">
              <w:rPr>
                <w:lang w:val="en-US"/>
              </w:rPr>
              <w:t xml:space="preserve"> de </w:t>
            </w:r>
            <w:proofErr w:type="spellStart"/>
            <w:r w:rsidRPr="00311030">
              <w:rPr>
                <w:lang w:val="en-US"/>
              </w:rPr>
              <w:t>mecanismul</w:t>
            </w:r>
            <w:proofErr w:type="spellEnd"/>
            <w:r w:rsidRPr="00311030">
              <w:rPr>
                <w:lang w:val="en-US"/>
              </w:rPr>
              <w:t xml:space="preserve"> de </w:t>
            </w:r>
            <w:proofErr w:type="spellStart"/>
            <w:r w:rsidRPr="00311030">
              <w:rPr>
                <w:lang w:val="en-US"/>
              </w:rPr>
              <w:t>corecție</w:t>
            </w:r>
            <w:proofErr w:type="spellEnd"/>
            <w:r w:rsidRPr="00311030">
              <w:rPr>
                <w:lang w:val="en-US"/>
              </w:rPr>
              <w:t xml:space="preserve"> </w:t>
            </w:r>
            <w:proofErr w:type="gramStart"/>
            <w:r w:rsidRPr="00311030">
              <w:rPr>
                <w:lang w:val="en-US"/>
              </w:rPr>
              <w:t>a</w:t>
            </w:r>
            <w:proofErr w:type="gramEnd"/>
            <w:r w:rsidRPr="00311030">
              <w:rPr>
                <w:lang w:val="en-US"/>
              </w:rPr>
              <w:t xml:space="preserve"> </w:t>
            </w:r>
            <w:proofErr w:type="spellStart"/>
            <w:r w:rsidRPr="00311030">
              <w:rPr>
                <w:lang w:val="en-US"/>
              </w:rPr>
              <w:t>inexactităților</w:t>
            </w:r>
            <w:proofErr w:type="spellEnd"/>
            <w:r w:rsidRPr="00311030">
              <w:rPr>
                <w:lang w:val="en-US"/>
              </w:rPr>
              <w:t xml:space="preserve"> </w:t>
            </w:r>
            <w:proofErr w:type="spellStart"/>
            <w:r w:rsidRPr="00311030">
              <w:rPr>
                <w:lang w:val="en-US"/>
              </w:rPr>
              <w:t>sau</w:t>
            </w:r>
            <w:proofErr w:type="spellEnd"/>
            <w:r w:rsidRPr="00311030">
              <w:rPr>
                <w:lang w:val="en-US"/>
              </w:rPr>
              <w:t xml:space="preserve"> </w:t>
            </w:r>
            <w:proofErr w:type="spellStart"/>
            <w:r w:rsidRPr="00311030">
              <w:rPr>
                <w:lang w:val="en-US"/>
              </w:rPr>
              <w:t>neconformităților</w:t>
            </w:r>
            <w:proofErr w:type="spellEnd"/>
            <w:r w:rsidRPr="00311030">
              <w:rPr>
                <w:lang w:val="en-US"/>
              </w:rPr>
              <w:t xml:space="preserve"> </w:t>
            </w:r>
            <w:proofErr w:type="spellStart"/>
            <w:r w:rsidRPr="00311030">
              <w:rPr>
                <w:lang w:val="en-US"/>
              </w:rPr>
              <w:t>identificate</w:t>
            </w:r>
            <w:proofErr w:type="spellEnd"/>
            <w:r w:rsidRPr="00311030">
              <w:rPr>
                <w:lang w:val="en-US"/>
              </w:rPr>
              <w:t xml:space="preserve">. </w:t>
            </w:r>
          </w:p>
          <w:p w14:paraId="097F78ED" w14:textId="77777777" w:rsidR="00E2526A" w:rsidRPr="00311030" w:rsidRDefault="00E2526A" w:rsidP="00311030">
            <w:pPr>
              <w:pStyle w:val="NormalWeb"/>
              <w:shd w:val="clear" w:color="auto" w:fill="FFFFFF"/>
              <w:spacing w:before="0" w:beforeAutospacing="0" w:after="0" w:afterAutospacing="0"/>
              <w:jc w:val="both"/>
              <w:rPr>
                <w:lang w:val="en-US"/>
              </w:rPr>
            </w:pPr>
            <w:proofErr w:type="spellStart"/>
            <w:r w:rsidRPr="00311030">
              <w:rPr>
                <w:lang w:val="en-US"/>
              </w:rPr>
              <w:t>În</w:t>
            </w:r>
            <w:proofErr w:type="spellEnd"/>
            <w:r w:rsidRPr="00311030">
              <w:rPr>
                <w:lang w:val="en-US"/>
              </w:rPr>
              <w:t xml:space="preserve"> </w:t>
            </w:r>
            <w:proofErr w:type="spellStart"/>
            <w:r w:rsidRPr="00311030">
              <w:rPr>
                <w:lang w:val="en-US"/>
              </w:rPr>
              <w:t>același</w:t>
            </w:r>
            <w:proofErr w:type="spellEnd"/>
            <w:r w:rsidRPr="00311030">
              <w:rPr>
                <w:lang w:val="en-US"/>
              </w:rPr>
              <w:t xml:space="preserve"> </w:t>
            </w:r>
            <w:proofErr w:type="spellStart"/>
            <w:r w:rsidRPr="00311030">
              <w:rPr>
                <w:lang w:val="en-US"/>
              </w:rPr>
              <w:t>sens</w:t>
            </w:r>
            <w:proofErr w:type="spellEnd"/>
            <w:r w:rsidRPr="00311030">
              <w:rPr>
                <w:lang w:val="en-US"/>
              </w:rPr>
              <w:t xml:space="preserve"> </w:t>
            </w:r>
            <w:proofErr w:type="spellStart"/>
            <w:r w:rsidRPr="00311030">
              <w:rPr>
                <w:lang w:val="en-US"/>
              </w:rPr>
              <w:t>este</w:t>
            </w:r>
            <w:proofErr w:type="spellEnd"/>
            <w:r w:rsidRPr="00311030">
              <w:rPr>
                <w:lang w:val="en-US"/>
              </w:rPr>
              <w:t xml:space="preserve"> </w:t>
            </w:r>
            <w:proofErr w:type="spellStart"/>
            <w:r w:rsidRPr="00311030">
              <w:rPr>
                <w:lang w:val="en-US"/>
              </w:rPr>
              <w:t>operabila</w:t>
            </w:r>
            <w:proofErr w:type="spellEnd"/>
            <w:r w:rsidRPr="00311030">
              <w:rPr>
                <w:lang w:val="en-US"/>
              </w:rPr>
              <w:t xml:space="preserve">̆ </w:t>
            </w:r>
            <w:proofErr w:type="spellStart"/>
            <w:r w:rsidRPr="00311030">
              <w:rPr>
                <w:lang w:val="en-US"/>
              </w:rPr>
              <w:t>recomandarea</w:t>
            </w:r>
            <w:proofErr w:type="spellEnd"/>
            <w:r w:rsidRPr="00311030">
              <w:rPr>
                <w:lang w:val="en-US"/>
              </w:rPr>
              <w:t xml:space="preserve"> la pct. 70 din </w:t>
            </w:r>
            <w:proofErr w:type="spellStart"/>
            <w:r w:rsidRPr="00311030">
              <w:rPr>
                <w:lang w:val="en-US"/>
              </w:rPr>
              <w:t>Regulament</w:t>
            </w:r>
            <w:proofErr w:type="spellEnd"/>
            <w:r w:rsidRPr="00311030">
              <w:rPr>
                <w:lang w:val="en-US"/>
              </w:rPr>
              <w:t xml:space="preserve">. </w:t>
            </w:r>
            <w:proofErr w:type="spellStart"/>
            <w:r w:rsidRPr="00311030">
              <w:rPr>
                <w:lang w:val="en-US"/>
              </w:rPr>
              <w:t>În</w:t>
            </w:r>
            <w:proofErr w:type="spellEnd"/>
            <w:r w:rsidRPr="00311030">
              <w:rPr>
                <w:lang w:val="en-US"/>
              </w:rPr>
              <w:t xml:space="preserve"> </w:t>
            </w:r>
            <w:proofErr w:type="spellStart"/>
            <w:r w:rsidRPr="00311030">
              <w:rPr>
                <w:lang w:val="en-US"/>
              </w:rPr>
              <w:t>acest</w:t>
            </w:r>
            <w:proofErr w:type="spellEnd"/>
            <w:r w:rsidRPr="00311030">
              <w:rPr>
                <w:lang w:val="en-US"/>
              </w:rPr>
              <w:t xml:space="preserve"> </w:t>
            </w:r>
            <w:proofErr w:type="spellStart"/>
            <w:r w:rsidRPr="00311030">
              <w:rPr>
                <w:lang w:val="en-US"/>
              </w:rPr>
              <w:t>caz</w:t>
            </w:r>
            <w:proofErr w:type="spellEnd"/>
            <w:r w:rsidRPr="00311030">
              <w:rPr>
                <w:lang w:val="en-US"/>
              </w:rPr>
              <w:t xml:space="preserve"> </w:t>
            </w:r>
            <w:proofErr w:type="spellStart"/>
            <w:r w:rsidRPr="00311030">
              <w:rPr>
                <w:lang w:val="en-US"/>
              </w:rPr>
              <w:t>sintagma</w:t>
            </w:r>
            <w:proofErr w:type="spellEnd"/>
            <w:r w:rsidRPr="00311030">
              <w:rPr>
                <w:lang w:val="en-US"/>
              </w:rPr>
              <w:t xml:space="preserve"> </w:t>
            </w:r>
            <w:r w:rsidRPr="00311030">
              <w:rPr>
                <w:i/>
                <w:iCs/>
                <w:lang w:val="en-US"/>
              </w:rPr>
              <w:t>„</w:t>
            </w:r>
            <w:proofErr w:type="spellStart"/>
            <w:r w:rsidRPr="00311030">
              <w:rPr>
                <w:i/>
                <w:iCs/>
                <w:lang w:val="en-US"/>
              </w:rPr>
              <w:t>dupa</w:t>
            </w:r>
            <w:proofErr w:type="spellEnd"/>
            <w:r w:rsidRPr="00311030">
              <w:rPr>
                <w:i/>
                <w:iCs/>
                <w:lang w:val="en-US"/>
              </w:rPr>
              <w:t xml:space="preserve">̆ </w:t>
            </w:r>
            <w:proofErr w:type="spellStart"/>
            <w:r w:rsidRPr="00311030">
              <w:rPr>
                <w:i/>
                <w:iCs/>
                <w:lang w:val="en-US"/>
              </w:rPr>
              <w:t>caz</w:t>
            </w:r>
            <w:proofErr w:type="spellEnd"/>
            <w:r w:rsidRPr="00311030">
              <w:rPr>
                <w:i/>
                <w:iCs/>
                <w:lang w:val="en-US"/>
              </w:rPr>
              <w:t xml:space="preserve">” </w:t>
            </w:r>
            <w:proofErr w:type="spellStart"/>
            <w:r w:rsidRPr="00311030">
              <w:rPr>
                <w:i/>
                <w:iCs/>
                <w:lang w:val="en-US"/>
              </w:rPr>
              <w:t>poate</w:t>
            </w:r>
            <w:proofErr w:type="spellEnd"/>
            <w:r w:rsidRPr="00311030">
              <w:rPr>
                <w:i/>
                <w:iCs/>
                <w:lang w:val="en-US"/>
              </w:rPr>
              <w:t xml:space="preserve"> genera </w:t>
            </w:r>
            <w:proofErr w:type="spellStart"/>
            <w:r w:rsidRPr="00311030">
              <w:rPr>
                <w:i/>
                <w:iCs/>
                <w:lang w:val="en-US"/>
              </w:rPr>
              <w:t>ambiguități</w:t>
            </w:r>
            <w:proofErr w:type="spellEnd"/>
            <w:r w:rsidRPr="00311030">
              <w:rPr>
                <w:i/>
                <w:iCs/>
                <w:lang w:val="en-US"/>
              </w:rPr>
              <w:t xml:space="preserve"> cu </w:t>
            </w:r>
            <w:proofErr w:type="spellStart"/>
            <w:r w:rsidRPr="00311030">
              <w:rPr>
                <w:i/>
                <w:iCs/>
                <w:lang w:val="en-US"/>
              </w:rPr>
              <w:t>privire</w:t>
            </w:r>
            <w:proofErr w:type="spellEnd"/>
            <w:r w:rsidRPr="00311030">
              <w:rPr>
                <w:i/>
                <w:iCs/>
                <w:lang w:val="en-US"/>
              </w:rPr>
              <w:t xml:space="preserve"> la </w:t>
            </w:r>
            <w:proofErr w:type="spellStart"/>
            <w:r w:rsidRPr="00311030">
              <w:rPr>
                <w:i/>
                <w:iCs/>
                <w:lang w:val="en-US"/>
              </w:rPr>
              <w:t>dispoziția</w:t>
            </w:r>
            <w:proofErr w:type="spellEnd"/>
            <w:r w:rsidRPr="00311030">
              <w:rPr>
                <w:i/>
                <w:iCs/>
                <w:lang w:val="en-US"/>
              </w:rPr>
              <w:t xml:space="preserve"> </w:t>
            </w:r>
            <w:proofErr w:type="spellStart"/>
            <w:r w:rsidRPr="00311030">
              <w:rPr>
                <w:i/>
                <w:iCs/>
                <w:lang w:val="en-US"/>
              </w:rPr>
              <w:t>normei</w:t>
            </w:r>
            <w:proofErr w:type="spellEnd"/>
            <w:r w:rsidRPr="00311030">
              <w:rPr>
                <w:i/>
                <w:iCs/>
                <w:lang w:val="en-US"/>
              </w:rPr>
              <w:t xml:space="preserve"> </w:t>
            </w:r>
            <w:proofErr w:type="spellStart"/>
            <w:r w:rsidRPr="00311030">
              <w:rPr>
                <w:i/>
                <w:iCs/>
                <w:lang w:val="en-US"/>
              </w:rPr>
              <w:t>privind</w:t>
            </w:r>
            <w:proofErr w:type="spellEnd"/>
            <w:r w:rsidRPr="00311030">
              <w:rPr>
                <w:i/>
                <w:iCs/>
                <w:lang w:val="en-US"/>
              </w:rPr>
              <w:t xml:space="preserve"> </w:t>
            </w:r>
            <w:proofErr w:type="spellStart"/>
            <w:r w:rsidRPr="00311030">
              <w:rPr>
                <w:i/>
                <w:iCs/>
                <w:lang w:val="en-US"/>
              </w:rPr>
              <w:t>notificarea</w:t>
            </w:r>
            <w:proofErr w:type="spellEnd"/>
            <w:r w:rsidRPr="00311030">
              <w:rPr>
                <w:i/>
                <w:iCs/>
                <w:lang w:val="en-US"/>
              </w:rPr>
              <w:t xml:space="preserve"> </w:t>
            </w:r>
            <w:proofErr w:type="spellStart"/>
            <w:r w:rsidRPr="00311030">
              <w:rPr>
                <w:i/>
                <w:iCs/>
                <w:lang w:val="en-US"/>
              </w:rPr>
              <w:t>Agenției</w:t>
            </w:r>
            <w:proofErr w:type="spellEnd"/>
            <w:r w:rsidRPr="00311030">
              <w:rPr>
                <w:i/>
                <w:iCs/>
                <w:lang w:val="en-US"/>
              </w:rPr>
              <w:t xml:space="preserve"> de </w:t>
            </w:r>
            <w:proofErr w:type="spellStart"/>
            <w:r w:rsidRPr="00311030">
              <w:rPr>
                <w:i/>
                <w:iCs/>
                <w:lang w:val="en-US"/>
              </w:rPr>
              <w:t>Mediu</w:t>
            </w:r>
            <w:proofErr w:type="spellEnd"/>
            <w:r w:rsidRPr="00311030">
              <w:rPr>
                <w:i/>
                <w:iCs/>
                <w:lang w:val="en-US"/>
              </w:rPr>
              <w:t xml:space="preserve"> de </w:t>
            </w:r>
            <w:proofErr w:type="spellStart"/>
            <w:r w:rsidRPr="00311030">
              <w:rPr>
                <w:i/>
                <w:iCs/>
                <w:lang w:val="en-US"/>
              </w:rPr>
              <w:t>către</w:t>
            </w:r>
            <w:proofErr w:type="spellEnd"/>
            <w:r w:rsidRPr="00311030">
              <w:rPr>
                <w:i/>
                <w:iCs/>
                <w:lang w:val="en-US"/>
              </w:rPr>
              <w:t xml:space="preserve"> operator, precum </w:t>
            </w:r>
            <w:proofErr w:type="spellStart"/>
            <w:r w:rsidRPr="00311030">
              <w:rPr>
                <w:i/>
                <w:iCs/>
                <w:lang w:val="en-US"/>
              </w:rPr>
              <w:t>și</w:t>
            </w:r>
            <w:proofErr w:type="spellEnd"/>
            <w:r w:rsidRPr="00311030">
              <w:rPr>
                <w:i/>
                <w:iCs/>
                <w:lang w:val="en-US"/>
              </w:rPr>
              <w:t xml:space="preserve"> </w:t>
            </w:r>
            <w:proofErr w:type="spellStart"/>
            <w:r w:rsidRPr="00311030">
              <w:rPr>
                <w:i/>
                <w:iCs/>
                <w:lang w:val="en-US"/>
              </w:rPr>
              <w:t>privind</w:t>
            </w:r>
            <w:proofErr w:type="spellEnd"/>
            <w:r w:rsidRPr="00311030">
              <w:rPr>
                <w:i/>
                <w:iCs/>
                <w:lang w:val="en-US"/>
              </w:rPr>
              <w:t xml:space="preserve"> </w:t>
            </w:r>
            <w:proofErr w:type="spellStart"/>
            <w:r w:rsidRPr="00311030">
              <w:rPr>
                <w:i/>
                <w:iCs/>
                <w:lang w:val="en-US"/>
              </w:rPr>
              <w:t>obligația</w:t>
            </w:r>
            <w:proofErr w:type="spellEnd"/>
            <w:r w:rsidRPr="00311030">
              <w:rPr>
                <w:i/>
                <w:iCs/>
                <w:lang w:val="en-US"/>
              </w:rPr>
              <w:t xml:space="preserve"> de </w:t>
            </w:r>
            <w:proofErr w:type="spellStart"/>
            <w:r w:rsidRPr="00311030">
              <w:rPr>
                <w:i/>
                <w:iCs/>
                <w:lang w:val="en-US"/>
              </w:rPr>
              <w:t>corectare</w:t>
            </w:r>
            <w:proofErr w:type="spellEnd"/>
            <w:r w:rsidRPr="00311030">
              <w:rPr>
                <w:i/>
                <w:iCs/>
                <w:lang w:val="en-US"/>
              </w:rPr>
              <w:t xml:space="preserve"> a </w:t>
            </w:r>
            <w:proofErr w:type="spellStart"/>
            <w:r w:rsidRPr="00311030">
              <w:rPr>
                <w:i/>
                <w:iCs/>
                <w:lang w:val="en-US"/>
              </w:rPr>
              <w:t>necoformității</w:t>
            </w:r>
            <w:proofErr w:type="spellEnd"/>
            <w:r w:rsidRPr="00311030">
              <w:rPr>
                <w:i/>
                <w:iCs/>
                <w:lang w:val="en-US"/>
              </w:rPr>
              <w:t xml:space="preserve">. </w:t>
            </w:r>
            <w:proofErr w:type="spellStart"/>
            <w:r w:rsidRPr="00311030">
              <w:rPr>
                <w:i/>
                <w:iCs/>
                <w:lang w:val="en-US"/>
              </w:rPr>
              <w:t>În</w:t>
            </w:r>
            <w:proofErr w:type="spellEnd"/>
            <w:r w:rsidRPr="00311030">
              <w:rPr>
                <w:i/>
                <w:iCs/>
                <w:lang w:val="en-US"/>
              </w:rPr>
              <w:t xml:space="preserve"> plus, </w:t>
            </w:r>
            <w:proofErr w:type="spellStart"/>
            <w:r w:rsidRPr="00311030">
              <w:rPr>
                <w:i/>
                <w:iCs/>
                <w:lang w:val="en-US"/>
              </w:rPr>
              <w:t>carența</w:t>
            </w:r>
            <w:proofErr w:type="spellEnd"/>
            <w:r w:rsidRPr="00311030">
              <w:rPr>
                <w:i/>
                <w:iCs/>
                <w:lang w:val="en-US"/>
              </w:rPr>
              <w:t xml:space="preserve"> </w:t>
            </w:r>
            <w:proofErr w:type="spellStart"/>
            <w:r w:rsidRPr="00311030">
              <w:rPr>
                <w:i/>
                <w:iCs/>
                <w:lang w:val="en-US"/>
              </w:rPr>
              <w:t>vizata</w:t>
            </w:r>
            <w:proofErr w:type="spellEnd"/>
            <w:r w:rsidRPr="00311030">
              <w:rPr>
                <w:i/>
                <w:iCs/>
                <w:lang w:val="en-US"/>
              </w:rPr>
              <w:t xml:space="preserve">̆ </w:t>
            </w:r>
            <w:proofErr w:type="spellStart"/>
            <w:r w:rsidRPr="00311030">
              <w:rPr>
                <w:i/>
                <w:iCs/>
                <w:lang w:val="en-US"/>
              </w:rPr>
              <w:t>poate</w:t>
            </w:r>
            <w:proofErr w:type="spellEnd"/>
            <w:r w:rsidRPr="00311030">
              <w:rPr>
                <w:i/>
                <w:iCs/>
                <w:lang w:val="en-US"/>
              </w:rPr>
              <w:t xml:space="preserve"> </w:t>
            </w:r>
            <w:proofErr w:type="spellStart"/>
            <w:r w:rsidRPr="00311030">
              <w:rPr>
                <w:i/>
                <w:iCs/>
                <w:lang w:val="en-US"/>
              </w:rPr>
              <w:t>atribui</w:t>
            </w:r>
            <w:proofErr w:type="spellEnd"/>
            <w:r w:rsidRPr="00311030">
              <w:rPr>
                <w:i/>
                <w:iCs/>
                <w:lang w:val="en-US"/>
              </w:rPr>
              <w:t xml:space="preserve"> </w:t>
            </w:r>
            <w:proofErr w:type="spellStart"/>
            <w:r w:rsidRPr="00311030">
              <w:rPr>
                <w:i/>
                <w:iCs/>
                <w:lang w:val="en-US"/>
              </w:rPr>
              <w:t>ambiguitate</w:t>
            </w:r>
            <w:proofErr w:type="spellEnd"/>
            <w:r w:rsidRPr="00311030">
              <w:rPr>
                <w:i/>
                <w:iCs/>
                <w:lang w:val="en-US"/>
              </w:rPr>
              <w:t xml:space="preserve"> </w:t>
            </w:r>
            <w:proofErr w:type="spellStart"/>
            <w:r w:rsidRPr="00311030">
              <w:rPr>
                <w:i/>
                <w:iCs/>
                <w:lang w:val="en-US"/>
              </w:rPr>
              <w:t>și</w:t>
            </w:r>
            <w:proofErr w:type="spellEnd"/>
            <w:r w:rsidRPr="00311030">
              <w:rPr>
                <w:i/>
                <w:iCs/>
                <w:lang w:val="en-US"/>
              </w:rPr>
              <w:t xml:space="preserve"> </w:t>
            </w:r>
            <w:proofErr w:type="spellStart"/>
            <w:r w:rsidRPr="00311030">
              <w:rPr>
                <w:i/>
                <w:iCs/>
                <w:lang w:val="en-US"/>
              </w:rPr>
              <w:t>obligației</w:t>
            </w:r>
            <w:proofErr w:type="spellEnd"/>
            <w:r w:rsidRPr="00311030">
              <w:rPr>
                <w:i/>
                <w:iCs/>
                <w:lang w:val="en-US"/>
              </w:rPr>
              <w:t xml:space="preserve"> </w:t>
            </w:r>
            <w:proofErr w:type="spellStart"/>
            <w:r w:rsidRPr="00311030">
              <w:rPr>
                <w:i/>
                <w:iCs/>
                <w:lang w:val="en-US"/>
              </w:rPr>
              <w:t>operatorului</w:t>
            </w:r>
            <w:proofErr w:type="spellEnd"/>
            <w:r w:rsidRPr="00311030">
              <w:rPr>
                <w:i/>
                <w:iCs/>
                <w:lang w:val="en-US"/>
              </w:rPr>
              <w:t xml:space="preserve"> de a </w:t>
            </w:r>
            <w:proofErr w:type="spellStart"/>
            <w:r w:rsidRPr="00311030">
              <w:rPr>
                <w:i/>
                <w:iCs/>
                <w:lang w:val="en-US"/>
              </w:rPr>
              <w:t>nu</w:t>
            </w:r>
            <w:proofErr w:type="spellEnd"/>
            <w:r w:rsidRPr="00311030">
              <w:rPr>
                <w:i/>
                <w:iCs/>
                <w:lang w:val="en-US"/>
              </w:rPr>
              <w:t xml:space="preserve"> </w:t>
            </w:r>
            <w:proofErr w:type="spellStart"/>
            <w:r w:rsidRPr="00311030">
              <w:rPr>
                <w:i/>
                <w:iCs/>
                <w:lang w:val="en-US"/>
              </w:rPr>
              <w:t>admite</w:t>
            </w:r>
            <w:proofErr w:type="spellEnd"/>
            <w:r w:rsidRPr="00311030">
              <w:rPr>
                <w:i/>
                <w:iCs/>
                <w:lang w:val="en-US"/>
              </w:rPr>
              <w:t xml:space="preserve"> </w:t>
            </w:r>
            <w:proofErr w:type="spellStart"/>
            <w:r w:rsidRPr="00311030">
              <w:rPr>
                <w:i/>
                <w:iCs/>
                <w:lang w:val="en-US"/>
              </w:rPr>
              <w:t>întârzieri</w:t>
            </w:r>
            <w:proofErr w:type="spellEnd"/>
            <w:r w:rsidRPr="00311030">
              <w:rPr>
                <w:i/>
                <w:iCs/>
                <w:lang w:val="en-US"/>
              </w:rPr>
              <w:t xml:space="preserve"> </w:t>
            </w:r>
            <w:proofErr w:type="spellStart"/>
            <w:r w:rsidRPr="00311030">
              <w:rPr>
                <w:i/>
                <w:iCs/>
                <w:lang w:val="en-US"/>
              </w:rPr>
              <w:t>nejustificate</w:t>
            </w:r>
            <w:proofErr w:type="spellEnd"/>
            <w:r w:rsidRPr="00311030">
              <w:rPr>
                <w:i/>
                <w:iCs/>
                <w:lang w:val="en-US"/>
              </w:rPr>
              <w:t xml:space="preserve">. </w:t>
            </w:r>
          </w:p>
          <w:p w14:paraId="7A4EE107" w14:textId="77777777" w:rsidR="00E2526A" w:rsidRPr="00311030" w:rsidRDefault="00E2526A" w:rsidP="00311030">
            <w:pPr>
              <w:pStyle w:val="NormalWeb"/>
              <w:shd w:val="clear" w:color="auto" w:fill="FFFFFF"/>
              <w:spacing w:before="0" w:beforeAutospacing="0" w:after="0" w:afterAutospacing="0"/>
              <w:jc w:val="both"/>
              <w:rPr>
                <w:color w:val="000000" w:themeColor="text1"/>
                <w:lang w:val="en-US"/>
              </w:rPr>
            </w:pPr>
            <w:proofErr w:type="spellStart"/>
            <w:r w:rsidRPr="00311030">
              <w:rPr>
                <w:i/>
                <w:iCs/>
                <w:lang w:val="en-US"/>
              </w:rPr>
              <w:t>Deficiența</w:t>
            </w:r>
            <w:proofErr w:type="spellEnd"/>
            <w:r w:rsidRPr="00311030">
              <w:rPr>
                <w:i/>
                <w:iCs/>
                <w:lang w:val="en-US"/>
              </w:rPr>
              <w:t xml:space="preserve"> </w:t>
            </w:r>
            <w:proofErr w:type="spellStart"/>
            <w:r w:rsidRPr="00311030">
              <w:rPr>
                <w:i/>
                <w:iCs/>
                <w:lang w:val="en-US"/>
              </w:rPr>
              <w:t>normativa</w:t>
            </w:r>
            <w:proofErr w:type="spellEnd"/>
            <w:r w:rsidRPr="00311030">
              <w:rPr>
                <w:i/>
                <w:iCs/>
                <w:lang w:val="en-US"/>
              </w:rPr>
              <w:t xml:space="preserve">̆ </w:t>
            </w:r>
            <w:proofErr w:type="spellStart"/>
            <w:r w:rsidRPr="00311030">
              <w:rPr>
                <w:i/>
                <w:iCs/>
                <w:lang w:val="en-US"/>
              </w:rPr>
              <w:t>expusa</w:t>
            </w:r>
            <w:proofErr w:type="spellEnd"/>
            <w:r w:rsidRPr="00311030">
              <w:rPr>
                <w:i/>
                <w:iCs/>
                <w:lang w:val="en-US"/>
              </w:rPr>
              <w:t xml:space="preserve">̆ </w:t>
            </w:r>
            <w:proofErr w:type="spellStart"/>
            <w:r w:rsidRPr="00311030">
              <w:rPr>
                <w:i/>
                <w:iCs/>
                <w:lang w:val="en-US"/>
              </w:rPr>
              <w:t>prejudiciaza</w:t>
            </w:r>
            <w:proofErr w:type="spellEnd"/>
            <w:r w:rsidRPr="00311030">
              <w:rPr>
                <w:i/>
                <w:iCs/>
                <w:lang w:val="en-US"/>
              </w:rPr>
              <w:t xml:space="preserve">̆ </w:t>
            </w:r>
            <w:proofErr w:type="spellStart"/>
            <w:r w:rsidRPr="00311030">
              <w:rPr>
                <w:i/>
                <w:iCs/>
                <w:lang w:val="en-US"/>
              </w:rPr>
              <w:t>claritatea</w:t>
            </w:r>
            <w:proofErr w:type="spellEnd"/>
            <w:r w:rsidRPr="00311030">
              <w:rPr>
                <w:i/>
                <w:iCs/>
                <w:lang w:val="en-US"/>
              </w:rPr>
              <w:t xml:space="preserve"> </w:t>
            </w:r>
            <w:proofErr w:type="spellStart"/>
            <w:r w:rsidRPr="00311030">
              <w:rPr>
                <w:i/>
                <w:iCs/>
                <w:lang w:val="en-US"/>
              </w:rPr>
              <w:t>și</w:t>
            </w:r>
            <w:proofErr w:type="spellEnd"/>
            <w:r w:rsidRPr="00311030">
              <w:rPr>
                <w:i/>
                <w:iCs/>
                <w:lang w:val="en-US"/>
              </w:rPr>
              <w:t xml:space="preserve"> </w:t>
            </w:r>
            <w:proofErr w:type="spellStart"/>
            <w:r w:rsidRPr="00311030">
              <w:rPr>
                <w:i/>
                <w:iCs/>
                <w:lang w:val="en-US"/>
              </w:rPr>
              <w:t>previzibilitatea</w:t>
            </w:r>
            <w:proofErr w:type="spellEnd"/>
            <w:r w:rsidRPr="00311030">
              <w:rPr>
                <w:i/>
                <w:iCs/>
                <w:lang w:val="en-US"/>
              </w:rPr>
              <w:t xml:space="preserve"> </w:t>
            </w:r>
            <w:proofErr w:type="spellStart"/>
            <w:r w:rsidRPr="00311030">
              <w:rPr>
                <w:i/>
                <w:iCs/>
                <w:lang w:val="en-US"/>
              </w:rPr>
              <w:t>reglementării</w:t>
            </w:r>
            <w:proofErr w:type="spellEnd"/>
            <w:r w:rsidRPr="00311030">
              <w:rPr>
                <w:i/>
                <w:iCs/>
                <w:lang w:val="en-US"/>
              </w:rPr>
              <w:t xml:space="preserve">, </w:t>
            </w:r>
            <w:proofErr w:type="spellStart"/>
            <w:r w:rsidRPr="00311030">
              <w:rPr>
                <w:i/>
                <w:iCs/>
                <w:lang w:val="en-US"/>
              </w:rPr>
              <w:t>fapt</w:t>
            </w:r>
            <w:proofErr w:type="spellEnd"/>
            <w:r w:rsidRPr="00311030">
              <w:rPr>
                <w:i/>
                <w:iCs/>
                <w:lang w:val="en-US"/>
              </w:rPr>
              <w:t xml:space="preserve"> care </w:t>
            </w:r>
            <w:proofErr w:type="spellStart"/>
            <w:r w:rsidRPr="00311030">
              <w:rPr>
                <w:i/>
                <w:iCs/>
                <w:lang w:val="en-US"/>
              </w:rPr>
              <w:t>poate</w:t>
            </w:r>
            <w:proofErr w:type="spellEnd"/>
            <w:r w:rsidRPr="00311030">
              <w:rPr>
                <w:i/>
                <w:iCs/>
                <w:lang w:val="en-US"/>
              </w:rPr>
              <w:t xml:space="preserve"> </w:t>
            </w:r>
            <w:proofErr w:type="spellStart"/>
            <w:r w:rsidRPr="00311030">
              <w:rPr>
                <w:i/>
                <w:iCs/>
                <w:lang w:val="en-US"/>
              </w:rPr>
              <w:t>determina</w:t>
            </w:r>
            <w:proofErr w:type="spellEnd"/>
            <w:r w:rsidRPr="00311030">
              <w:rPr>
                <w:i/>
                <w:iCs/>
                <w:lang w:val="en-US"/>
              </w:rPr>
              <w:t xml:space="preserve"> un </w:t>
            </w:r>
            <w:proofErr w:type="spellStart"/>
            <w:r w:rsidRPr="00311030">
              <w:rPr>
                <w:i/>
                <w:iCs/>
                <w:lang w:val="en-US"/>
              </w:rPr>
              <w:t>comportament</w:t>
            </w:r>
            <w:proofErr w:type="spellEnd"/>
            <w:r w:rsidRPr="00311030">
              <w:rPr>
                <w:i/>
                <w:iCs/>
                <w:lang w:val="en-US"/>
              </w:rPr>
              <w:t xml:space="preserve"> </w:t>
            </w:r>
            <w:proofErr w:type="spellStart"/>
            <w:r w:rsidRPr="00311030">
              <w:rPr>
                <w:i/>
                <w:iCs/>
                <w:lang w:val="en-US"/>
              </w:rPr>
              <w:t>arbitrar</w:t>
            </w:r>
            <w:proofErr w:type="spellEnd"/>
            <w:r w:rsidRPr="00311030">
              <w:rPr>
                <w:i/>
                <w:iCs/>
                <w:lang w:val="en-US"/>
              </w:rPr>
              <w:t xml:space="preserve"> al </w:t>
            </w:r>
            <w:proofErr w:type="spellStart"/>
            <w:r w:rsidRPr="00311030">
              <w:rPr>
                <w:i/>
                <w:iCs/>
                <w:color w:val="000000" w:themeColor="text1"/>
                <w:lang w:val="en-US"/>
              </w:rPr>
              <w:t>destinatarilor</w:t>
            </w:r>
            <w:proofErr w:type="spellEnd"/>
            <w:r w:rsidRPr="00311030">
              <w:rPr>
                <w:i/>
                <w:iCs/>
                <w:color w:val="000000" w:themeColor="text1"/>
                <w:lang w:val="en-US"/>
              </w:rPr>
              <w:t xml:space="preserve"> </w:t>
            </w:r>
            <w:proofErr w:type="spellStart"/>
            <w:r w:rsidRPr="00311030">
              <w:rPr>
                <w:i/>
                <w:iCs/>
                <w:color w:val="000000" w:themeColor="text1"/>
                <w:lang w:val="en-US"/>
              </w:rPr>
              <w:t>normelor</w:t>
            </w:r>
            <w:proofErr w:type="spellEnd"/>
            <w:r w:rsidRPr="00311030">
              <w:rPr>
                <w:i/>
                <w:iCs/>
                <w:color w:val="000000" w:themeColor="text1"/>
                <w:lang w:val="en-US"/>
              </w:rPr>
              <w:t xml:space="preserve"> </w:t>
            </w:r>
            <w:proofErr w:type="spellStart"/>
            <w:r w:rsidRPr="00311030">
              <w:rPr>
                <w:i/>
                <w:iCs/>
                <w:color w:val="000000" w:themeColor="text1"/>
                <w:lang w:val="en-US"/>
              </w:rPr>
              <w:t>vizate</w:t>
            </w:r>
            <w:proofErr w:type="spellEnd"/>
            <w:r w:rsidRPr="00311030">
              <w:rPr>
                <w:i/>
                <w:iCs/>
                <w:color w:val="000000" w:themeColor="text1"/>
                <w:lang w:val="en-US"/>
              </w:rPr>
              <w:t xml:space="preserve">. </w:t>
            </w:r>
          </w:p>
          <w:p w14:paraId="4A319C1C" w14:textId="77777777" w:rsidR="00E2526A" w:rsidRPr="00311030" w:rsidRDefault="00E2526A" w:rsidP="00311030">
            <w:pPr>
              <w:pStyle w:val="NormalWeb"/>
              <w:shd w:val="clear" w:color="auto" w:fill="FFFFFF"/>
              <w:spacing w:before="0" w:beforeAutospacing="0" w:after="0" w:afterAutospacing="0"/>
              <w:rPr>
                <w:color w:val="000000" w:themeColor="text1"/>
                <w:lang w:val="en-US"/>
              </w:rPr>
            </w:pPr>
            <w:proofErr w:type="spellStart"/>
            <w:r w:rsidRPr="00311030">
              <w:rPr>
                <w:b/>
                <w:bCs/>
                <w:color w:val="000000" w:themeColor="text1"/>
                <w:lang w:val="en-US"/>
              </w:rPr>
              <w:t>Recomandări</w:t>
            </w:r>
            <w:proofErr w:type="spellEnd"/>
            <w:r w:rsidRPr="00311030">
              <w:rPr>
                <w:b/>
                <w:bCs/>
                <w:color w:val="000000" w:themeColor="text1"/>
                <w:lang w:val="en-US"/>
              </w:rPr>
              <w:t xml:space="preserve">: </w:t>
            </w:r>
          </w:p>
          <w:p w14:paraId="431084A4" w14:textId="327D0BD5" w:rsidR="00E2526A" w:rsidRPr="00311030" w:rsidRDefault="00E2526A" w:rsidP="00311030">
            <w:pPr>
              <w:pStyle w:val="NormalWeb"/>
              <w:shd w:val="clear" w:color="auto" w:fill="FFFFFF"/>
              <w:spacing w:before="0" w:beforeAutospacing="0" w:after="0" w:afterAutospacing="0"/>
              <w:rPr>
                <w:color w:val="000000" w:themeColor="text1"/>
                <w:lang w:val="en-US"/>
              </w:rPr>
            </w:pPr>
            <w:proofErr w:type="spellStart"/>
            <w:r w:rsidRPr="00311030">
              <w:rPr>
                <w:color w:val="000000" w:themeColor="text1"/>
                <w:lang w:val="en-US"/>
              </w:rPr>
              <w:t>Exluderea</w:t>
            </w:r>
            <w:proofErr w:type="spellEnd"/>
            <w:r w:rsidRPr="00311030">
              <w:rPr>
                <w:color w:val="000000" w:themeColor="text1"/>
                <w:lang w:val="en-US"/>
              </w:rPr>
              <w:t xml:space="preserve"> </w:t>
            </w:r>
            <w:proofErr w:type="spellStart"/>
            <w:r w:rsidRPr="00311030">
              <w:rPr>
                <w:color w:val="000000" w:themeColor="text1"/>
                <w:lang w:val="en-US"/>
              </w:rPr>
              <w:t>sintagmei</w:t>
            </w:r>
            <w:proofErr w:type="spellEnd"/>
            <w:r w:rsidRPr="00311030">
              <w:rPr>
                <w:color w:val="000000" w:themeColor="text1"/>
                <w:lang w:val="en-US"/>
              </w:rPr>
              <w:t xml:space="preserve"> </w:t>
            </w:r>
            <w:r w:rsidRPr="00311030">
              <w:rPr>
                <w:i/>
                <w:iCs/>
                <w:color w:val="000000" w:themeColor="text1"/>
                <w:lang w:val="en-US"/>
              </w:rPr>
              <w:t>„</w:t>
            </w:r>
            <w:proofErr w:type="spellStart"/>
            <w:r w:rsidRPr="00311030">
              <w:rPr>
                <w:i/>
                <w:iCs/>
                <w:color w:val="000000" w:themeColor="text1"/>
                <w:lang w:val="en-US"/>
              </w:rPr>
              <w:t>dupa</w:t>
            </w:r>
            <w:proofErr w:type="spellEnd"/>
            <w:r w:rsidRPr="00311030">
              <w:rPr>
                <w:i/>
                <w:iCs/>
                <w:color w:val="000000" w:themeColor="text1"/>
                <w:lang w:val="en-US"/>
              </w:rPr>
              <w:t xml:space="preserve">̆ </w:t>
            </w:r>
            <w:proofErr w:type="spellStart"/>
            <w:r w:rsidRPr="00311030">
              <w:rPr>
                <w:i/>
                <w:iCs/>
                <w:color w:val="000000" w:themeColor="text1"/>
                <w:lang w:val="en-US"/>
              </w:rPr>
              <w:t>caz</w:t>
            </w:r>
            <w:proofErr w:type="spellEnd"/>
            <w:r w:rsidRPr="00311030">
              <w:rPr>
                <w:i/>
                <w:iCs/>
                <w:color w:val="000000" w:themeColor="text1"/>
                <w:lang w:val="en-US"/>
              </w:rPr>
              <w:t xml:space="preserve">”. </w:t>
            </w:r>
          </w:p>
        </w:tc>
        <w:tc>
          <w:tcPr>
            <w:tcW w:w="3827" w:type="dxa"/>
          </w:tcPr>
          <w:p w14:paraId="6BBD54FA" w14:textId="4A5384F9" w:rsidR="00E2526A" w:rsidRPr="00C964A6" w:rsidRDefault="00E2526A" w:rsidP="000F52CB">
            <w:pPr>
              <w:jc w:val="both"/>
              <w:rPr>
                <w:b/>
                <w:lang w:val="ro-RO"/>
              </w:rPr>
            </w:pPr>
            <w:r>
              <w:rPr>
                <w:b/>
                <w:lang w:val="ro-RO"/>
              </w:rPr>
              <w:t>S</w:t>
            </w:r>
            <w:r w:rsidRPr="0099025D">
              <w:rPr>
                <w:b/>
                <w:lang w:val="ro-RO"/>
              </w:rPr>
              <w:t>e acceptă</w:t>
            </w:r>
            <w:r>
              <w:rPr>
                <w:b/>
                <w:lang w:val="ro-RO"/>
              </w:rPr>
              <w:t>.</w:t>
            </w:r>
          </w:p>
        </w:tc>
      </w:tr>
      <w:tr w:rsidR="00E2526A" w:rsidRPr="00F6645E" w14:paraId="3C46BADD" w14:textId="77777777" w:rsidTr="00D347A2">
        <w:trPr>
          <w:trHeight w:val="1410"/>
        </w:trPr>
        <w:tc>
          <w:tcPr>
            <w:tcW w:w="704" w:type="dxa"/>
            <w:vMerge/>
          </w:tcPr>
          <w:p w14:paraId="62A8A0DE" w14:textId="77777777" w:rsidR="00E2526A" w:rsidRDefault="00E2526A" w:rsidP="00EB45F5">
            <w:pPr>
              <w:rPr>
                <w:b/>
                <w:lang w:val="ro-RO"/>
              </w:rPr>
            </w:pPr>
          </w:p>
        </w:tc>
        <w:tc>
          <w:tcPr>
            <w:tcW w:w="2410" w:type="dxa"/>
            <w:vMerge/>
          </w:tcPr>
          <w:p w14:paraId="7A3049E0" w14:textId="77777777" w:rsidR="00E2526A" w:rsidRPr="000759A9" w:rsidRDefault="00E2526A" w:rsidP="00206BFB">
            <w:pPr>
              <w:jc w:val="both"/>
              <w:rPr>
                <w:b/>
                <w:bCs/>
                <w:lang w:val="ro-RO"/>
              </w:rPr>
            </w:pPr>
          </w:p>
        </w:tc>
        <w:tc>
          <w:tcPr>
            <w:tcW w:w="7513" w:type="dxa"/>
          </w:tcPr>
          <w:p w14:paraId="1BB4BFBD" w14:textId="77777777" w:rsidR="00E2526A" w:rsidRPr="001977F3" w:rsidRDefault="00E2526A" w:rsidP="0030632E">
            <w:pPr>
              <w:pStyle w:val="NormalWeb"/>
              <w:shd w:val="clear" w:color="auto" w:fill="FFFFFF"/>
              <w:spacing w:before="0" w:beforeAutospacing="0" w:after="0" w:afterAutospacing="0"/>
              <w:rPr>
                <w:color w:val="000000" w:themeColor="text1"/>
                <w:lang w:val="ro-RO"/>
              </w:rPr>
            </w:pPr>
            <w:r w:rsidRPr="001977F3">
              <w:rPr>
                <w:b/>
                <w:bCs/>
                <w:color w:val="000000" w:themeColor="text1"/>
                <w:lang w:val="ro-RO"/>
              </w:rPr>
              <w:t xml:space="preserve">Pct. 87 </w:t>
            </w:r>
          </w:p>
          <w:p w14:paraId="002C865D" w14:textId="77777777" w:rsidR="00E2526A" w:rsidRPr="001977F3" w:rsidRDefault="00E2526A" w:rsidP="0030632E">
            <w:pPr>
              <w:pStyle w:val="NormalWeb"/>
              <w:shd w:val="clear" w:color="auto" w:fill="FFFFFF"/>
              <w:spacing w:before="0" w:beforeAutospacing="0" w:after="0" w:afterAutospacing="0"/>
              <w:jc w:val="both"/>
              <w:rPr>
                <w:color w:val="000000" w:themeColor="text1"/>
                <w:lang w:val="ro-RO"/>
              </w:rPr>
            </w:pPr>
            <w:r w:rsidRPr="001977F3">
              <w:rPr>
                <w:i/>
                <w:iCs/>
                <w:color w:val="000000" w:themeColor="text1"/>
                <w:lang w:val="ro-RO"/>
              </w:rPr>
              <w:t xml:space="preserve">„Verificatorul </w:t>
            </w:r>
            <w:proofErr w:type="spellStart"/>
            <w:r w:rsidRPr="001977F3">
              <w:rPr>
                <w:i/>
                <w:iCs/>
                <w:color w:val="000000" w:themeColor="text1"/>
                <w:lang w:val="ro-RO"/>
              </w:rPr>
              <w:t>desemneaza</w:t>
            </w:r>
            <w:proofErr w:type="spellEnd"/>
            <w:r w:rsidRPr="001977F3">
              <w:rPr>
                <w:i/>
                <w:iCs/>
                <w:color w:val="000000" w:themeColor="text1"/>
                <w:lang w:val="ro-RO"/>
              </w:rPr>
              <w:t xml:space="preserve">̆ </w:t>
            </w:r>
            <w:proofErr w:type="spellStart"/>
            <w:r w:rsidRPr="001977F3">
              <w:rPr>
                <w:i/>
                <w:iCs/>
                <w:color w:val="000000" w:themeColor="text1"/>
                <w:lang w:val="ro-RO"/>
              </w:rPr>
              <w:t>în</w:t>
            </w:r>
            <w:proofErr w:type="spellEnd"/>
            <w:r w:rsidRPr="001977F3">
              <w:rPr>
                <w:i/>
                <w:iCs/>
                <w:color w:val="000000" w:themeColor="text1"/>
                <w:lang w:val="ro-RO"/>
              </w:rPr>
              <w:t xml:space="preserve"> mod </w:t>
            </w:r>
            <w:proofErr w:type="spellStart"/>
            <w:r w:rsidRPr="001977F3">
              <w:rPr>
                <w:i/>
                <w:iCs/>
                <w:color w:val="000000" w:themeColor="text1"/>
                <w:lang w:val="ro-RO"/>
              </w:rPr>
              <w:t>corespunzător</w:t>
            </w:r>
            <w:proofErr w:type="spellEnd"/>
            <w:r w:rsidRPr="001977F3">
              <w:rPr>
                <w:i/>
                <w:iCs/>
                <w:color w:val="000000" w:themeColor="text1"/>
                <w:lang w:val="ro-RO"/>
              </w:rPr>
              <w:t xml:space="preserve"> o persoană care să autentifice raportul de verificare, </w:t>
            </w:r>
            <w:proofErr w:type="spellStart"/>
            <w:r w:rsidRPr="001977F3">
              <w:rPr>
                <w:i/>
                <w:iCs/>
                <w:color w:val="000000" w:themeColor="text1"/>
                <w:lang w:val="ro-RO"/>
              </w:rPr>
              <w:t>în</w:t>
            </w:r>
            <w:proofErr w:type="spellEnd"/>
            <w:r w:rsidRPr="001977F3">
              <w:rPr>
                <w:i/>
                <w:iCs/>
                <w:color w:val="000000" w:themeColor="text1"/>
                <w:lang w:val="ro-RO"/>
              </w:rPr>
              <w:t xml:space="preserve"> baza concluziilor formulate de evaluatorul independent </w:t>
            </w:r>
            <w:proofErr w:type="spellStart"/>
            <w:r w:rsidRPr="001977F3">
              <w:rPr>
                <w:i/>
                <w:iCs/>
                <w:color w:val="000000" w:themeColor="text1"/>
                <w:lang w:val="ro-RO"/>
              </w:rPr>
              <w:t>și</w:t>
            </w:r>
            <w:proofErr w:type="spellEnd"/>
            <w:r w:rsidRPr="001977F3">
              <w:rPr>
                <w:i/>
                <w:iCs/>
                <w:color w:val="000000" w:themeColor="text1"/>
                <w:lang w:val="ro-RO"/>
              </w:rPr>
              <w:t xml:space="preserve"> a dovezilor cuprinse </w:t>
            </w:r>
            <w:proofErr w:type="spellStart"/>
            <w:r w:rsidRPr="001977F3">
              <w:rPr>
                <w:i/>
                <w:iCs/>
                <w:color w:val="000000" w:themeColor="text1"/>
                <w:lang w:val="ro-RO"/>
              </w:rPr>
              <w:t>în</w:t>
            </w:r>
            <w:proofErr w:type="spellEnd"/>
            <w:r w:rsidRPr="001977F3">
              <w:rPr>
                <w:i/>
                <w:iCs/>
                <w:color w:val="000000" w:themeColor="text1"/>
                <w:lang w:val="ro-RO"/>
              </w:rPr>
              <w:t xml:space="preserve"> </w:t>
            </w:r>
            <w:proofErr w:type="spellStart"/>
            <w:r w:rsidRPr="001977F3">
              <w:rPr>
                <w:i/>
                <w:iCs/>
                <w:color w:val="000000" w:themeColor="text1"/>
                <w:lang w:val="ro-RO"/>
              </w:rPr>
              <w:t>documentația</w:t>
            </w:r>
            <w:proofErr w:type="spellEnd"/>
            <w:r w:rsidRPr="001977F3">
              <w:rPr>
                <w:i/>
                <w:iCs/>
                <w:color w:val="000000" w:themeColor="text1"/>
                <w:lang w:val="ro-RO"/>
              </w:rPr>
              <w:t xml:space="preserve"> internă de verificare.” </w:t>
            </w:r>
          </w:p>
          <w:p w14:paraId="355A3B68" w14:textId="77777777" w:rsidR="00E2526A" w:rsidRPr="007F04EE" w:rsidRDefault="00E2526A" w:rsidP="0030632E">
            <w:pPr>
              <w:pStyle w:val="NormalWeb"/>
              <w:shd w:val="clear" w:color="auto" w:fill="FFFFFF"/>
              <w:spacing w:before="0" w:beforeAutospacing="0" w:after="0" w:afterAutospacing="0"/>
              <w:rPr>
                <w:lang w:val="ro-RO"/>
              </w:rPr>
            </w:pPr>
            <w:proofErr w:type="spellStart"/>
            <w:r w:rsidRPr="007F04EE">
              <w:rPr>
                <w:b/>
                <w:bCs/>
                <w:lang w:val="ro-RO"/>
              </w:rPr>
              <w:t>Obiecții</w:t>
            </w:r>
            <w:proofErr w:type="spellEnd"/>
            <w:r w:rsidRPr="007F04EE">
              <w:rPr>
                <w:b/>
                <w:bCs/>
                <w:lang w:val="ro-RO"/>
              </w:rPr>
              <w:t xml:space="preserve">: </w:t>
            </w:r>
          </w:p>
          <w:p w14:paraId="61A5DA6C" w14:textId="77777777" w:rsidR="00E2526A" w:rsidRPr="007F04EE" w:rsidRDefault="00E2526A" w:rsidP="0030632E">
            <w:pPr>
              <w:pStyle w:val="NormalWeb"/>
              <w:shd w:val="clear" w:color="auto" w:fill="FFFFFF"/>
              <w:spacing w:before="0" w:beforeAutospacing="0" w:after="0" w:afterAutospacing="0"/>
              <w:jc w:val="both"/>
              <w:rPr>
                <w:lang w:val="ro-RO"/>
              </w:rPr>
            </w:pPr>
            <w:r w:rsidRPr="007F04EE">
              <w:rPr>
                <w:lang w:val="ro-RO"/>
              </w:rPr>
              <w:t xml:space="preserve">Reglementarea expusă este lacunară cu privire la criteriile de desemnare de </w:t>
            </w:r>
            <w:proofErr w:type="spellStart"/>
            <w:r w:rsidRPr="007F04EE">
              <w:rPr>
                <w:lang w:val="ro-RO"/>
              </w:rPr>
              <w:t>către</w:t>
            </w:r>
            <w:proofErr w:type="spellEnd"/>
            <w:r w:rsidRPr="007F04EE">
              <w:rPr>
                <w:lang w:val="ro-RO"/>
              </w:rPr>
              <w:t xml:space="preserve"> verificator a persoanei care să autentifice raportul de verificare precum </w:t>
            </w:r>
            <w:proofErr w:type="spellStart"/>
            <w:r w:rsidRPr="007F04EE">
              <w:rPr>
                <w:lang w:val="ro-RO"/>
              </w:rPr>
              <w:t>și</w:t>
            </w:r>
            <w:proofErr w:type="spellEnd"/>
            <w:r w:rsidRPr="007F04EE">
              <w:rPr>
                <w:lang w:val="ro-RO"/>
              </w:rPr>
              <w:t xml:space="preserve"> cu privire la modalitatea de autentificare. Potrivit art. 323 al Codului Civil: </w:t>
            </w:r>
            <w:r w:rsidRPr="007F04EE">
              <w:rPr>
                <w:i/>
                <w:iCs/>
                <w:lang w:val="ro-RO"/>
              </w:rPr>
              <w:t xml:space="preserve">„Forma autentică a actului juridic este </w:t>
            </w:r>
            <w:proofErr w:type="spellStart"/>
            <w:r w:rsidRPr="007F04EE">
              <w:rPr>
                <w:i/>
                <w:iCs/>
                <w:lang w:val="ro-RO"/>
              </w:rPr>
              <w:t>obligatorie:a</w:t>
            </w:r>
            <w:proofErr w:type="spellEnd"/>
            <w:r w:rsidRPr="007F04EE">
              <w:rPr>
                <w:i/>
                <w:iCs/>
                <w:lang w:val="ro-RO"/>
              </w:rPr>
              <w:t xml:space="preserve">) dacă actul juridic are ca obiect </w:t>
            </w:r>
            <w:proofErr w:type="spellStart"/>
            <w:r w:rsidRPr="007F04EE">
              <w:rPr>
                <w:i/>
                <w:iCs/>
                <w:lang w:val="ro-RO"/>
              </w:rPr>
              <w:t>înstrăinarea</w:t>
            </w:r>
            <w:proofErr w:type="spellEnd"/>
            <w:r w:rsidRPr="007F04EE">
              <w:rPr>
                <w:i/>
                <w:iCs/>
                <w:lang w:val="ro-RO"/>
              </w:rPr>
              <w:t xml:space="preserve"> bunurilor imobile sau grevarea acestora cu drepturi reale limitate, cu </w:t>
            </w:r>
            <w:proofErr w:type="spellStart"/>
            <w:r w:rsidRPr="007F04EE">
              <w:rPr>
                <w:i/>
                <w:iCs/>
                <w:lang w:val="ro-RO"/>
              </w:rPr>
              <w:t>excepţia</w:t>
            </w:r>
            <w:proofErr w:type="spellEnd"/>
            <w:r w:rsidRPr="007F04EE">
              <w:rPr>
                <w:i/>
                <w:iCs/>
                <w:lang w:val="ro-RO"/>
              </w:rPr>
              <w:t xml:space="preserve"> cazurilor </w:t>
            </w:r>
            <w:proofErr w:type="spellStart"/>
            <w:r w:rsidRPr="007F04EE">
              <w:rPr>
                <w:i/>
                <w:iCs/>
                <w:lang w:val="ro-RO"/>
              </w:rPr>
              <w:t>prevăzute</w:t>
            </w:r>
            <w:proofErr w:type="spellEnd"/>
            <w:r w:rsidRPr="007F04EE">
              <w:rPr>
                <w:i/>
                <w:iCs/>
                <w:lang w:val="ro-RO"/>
              </w:rPr>
              <w:t xml:space="preserve"> expres de </w:t>
            </w:r>
            <w:proofErr w:type="spellStart"/>
            <w:r w:rsidRPr="007F04EE">
              <w:rPr>
                <w:i/>
                <w:iCs/>
                <w:lang w:val="ro-RO"/>
              </w:rPr>
              <w:t>lege;b</w:t>
            </w:r>
            <w:proofErr w:type="spellEnd"/>
            <w:r w:rsidRPr="007F04EE">
              <w:rPr>
                <w:i/>
                <w:iCs/>
                <w:lang w:val="ro-RO"/>
              </w:rPr>
              <w:t xml:space="preserve">) </w:t>
            </w:r>
            <w:proofErr w:type="spellStart"/>
            <w:r w:rsidRPr="007F04EE">
              <w:rPr>
                <w:i/>
                <w:iCs/>
                <w:lang w:val="ro-RO"/>
              </w:rPr>
              <w:t>în</w:t>
            </w:r>
            <w:proofErr w:type="spellEnd"/>
            <w:r w:rsidRPr="007F04EE">
              <w:rPr>
                <w:i/>
                <w:iCs/>
                <w:lang w:val="ro-RO"/>
              </w:rPr>
              <w:t xml:space="preserve"> cazurile </w:t>
            </w:r>
            <w:proofErr w:type="spellStart"/>
            <w:r w:rsidRPr="007F04EE">
              <w:rPr>
                <w:i/>
                <w:iCs/>
                <w:lang w:val="ro-RO"/>
              </w:rPr>
              <w:t>prevăzute</w:t>
            </w:r>
            <w:proofErr w:type="spellEnd"/>
            <w:r w:rsidRPr="007F04EE">
              <w:rPr>
                <w:i/>
                <w:iCs/>
                <w:lang w:val="ro-RO"/>
              </w:rPr>
              <w:t xml:space="preserve"> prin acordul </w:t>
            </w:r>
            <w:proofErr w:type="spellStart"/>
            <w:r w:rsidRPr="007F04EE">
              <w:rPr>
                <w:i/>
                <w:iCs/>
                <w:lang w:val="ro-RO"/>
              </w:rPr>
              <w:t>părţilor</w:t>
            </w:r>
            <w:proofErr w:type="spellEnd"/>
            <w:r w:rsidRPr="007F04EE">
              <w:rPr>
                <w:i/>
                <w:iCs/>
                <w:lang w:val="ro-RO"/>
              </w:rPr>
              <w:t xml:space="preserve">, chiar dacă legea nu cere formă autentică ;c) </w:t>
            </w:r>
            <w:proofErr w:type="spellStart"/>
            <w:r w:rsidRPr="007F04EE">
              <w:rPr>
                <w:i/>
                <w:iCs/>
                <w:lang w:val="ro-RO"/>
              </w:rPr>
              <w:t>în</w:t>
            </w:r>
            <w:proofErr w:type="spellEnd"/>
            <w:r w:rsidRPr="007F04EE">
              <w:rPr>
                <w:i/>
                <w:iCs/>
                <w:lang w:val="ro-RO"/>
              </w:rPr>
              <w:t xml:space="preserve"> alte cazuri stabilite de lege.” </w:t>
            </w:r>
          </w:p>
          <w:p w14:paraId="32B952AD" w14:textId="77777777" w:rsidR="00E2526A" w:rsidRPr="0030632E" w:rsidRDefault="00E2526A" w:rsidP="0030632E">
            <w:pPr>
              <w:pStyle w:val="NormalWeb"/>
              <w:shd w:val="clear" w:color="auto" w:fill="FFFFFF"/>
              <w:spacing w:before="0" w:beforeAutospacing="0" w:after="0" w:afterAutospacing="0"/>
              <w:jc w:val="both"/>
              <w:rPr>
                <w:lang w:val="en-US"/>
              </w:rPr>
            </w:pPr>
            <w:r w:rsidRPr="007F04EE">
              <w:rPr>
                <w:lang w:val="ro-RO"/>
              </w:rPr>
              <w:t xml:space="preserve">Pentru a evita invocarea </w:t>
            </w:r>
            <w:proofErr w:type="spellStart"/>
            <w:r w:rsidRPr="007F04EE">
              <w:rPr>
                <w:lang w:val="ro-RO"/>
              </w:rPr>
              <w:t>nulității</w:t>
            </w:r>
            <w:proofErr w:type="spellEnd"/>
            <w:r w:rsidRPr="007F04EE">
              <w:rPr>
                <w:lang w:val="ro-RO"/>
              </w:rPr>
              <w:t xml:space="preserve"> raportului de autentificare din lipsa </w:t>
            </w:r>
            <w:proofErr w:type="spellStart"/>
            <w:r w:rsidRPr="007F04EE">
              <w:rPr>
                <w:lang w:val="ro-RO"/>
              </w:rPr>
              <w:t>condițiilor</w:t>
            </w:r>
            <w:proofErr w:type="spellEnd"/>
            <w:r w:rsidRPr="007F04EE">
              <w:rPr>
                <w:lang w:val="ro-RO"/>
              </w:rPr>
              <w:t xml:space="preserve"> de formă sau din </w:t>
            </w:r>
            <w:proofErr w:type="spellStart"/>
            <w:r w:rsidRPr="007F04EE">
              <w:rPr>
                <w:lang w:val="ro-RO"/>
              </w:rPr>
              <w:t>deficiența</w:t>
            </w:r>
            <w:proofErr w:type="spellEnd"/>
            <w:r w:rsidRPr="007F04EE">
              <w:rPr>
                <w:lang w:val="ro-RO"/>
              </w:rPr>
              <w:t xml:space="preserve"> </w:t>
            </w:r>
            <w:proofErr w:type="spellStart"/>
            <w:r w:rsidRPr="007F04EE">
              <w:rPr>
                <w:lang w:val="ro-RO"/>
              </w:rPr>
              <w:t>modalității</w:t>
            </w:r>
            <w:proofErr w:type="spellEnd"/>
            <w:r w:rsidRPr="007F04EE">
              <w:rPr>
                <w:lang w:val="ro-RO"/>
              </w:rPr>
              <w:t xml:space="preserve"> de desemnare a persoanei responsabile de </w:t>
            </w:r>
            <w:proofErr w:type="spellStart"/>
            <w:r w:rsidRPr="007F04EE">
              <w:rPr>
                <w:lang w:val="ro-RO"/>
              </w:rPr>
              <w:t>către</w:t>
            </w:r>
            <w:proofErr w:type="spellEnd"/>
            <w:r w:rsidRPr="007F04EE">
              <w:rPr>
                <w:lang w:val="ro-RO"/>
              </w:rPr>
              <w:t xml:space="preserve"> verificator. </w:t>
            </w:r>
            <w:proofErr w:type="spellStart"/>
            <w:r w:rsidRPr="0030632E">
              <w:rPr>
                <w:lang w:val="en-US"/>
              </w:rPr>
              <w:t>Totodata</w:t>
            </w:r>
            <w:proofErr w:type="spellEnd"/>
            <w:r w:rsidRPr="0030632E">
              <w:rPr>
                <w:lang w:val="en-US"/>
              </w:rPr>
              <w:t xml:space="preserve">̆, </w:t>
            </w:r>
            <w:proofErr w:type="spellStart"/>
            <w:r w:rsidRPr="0030632E">
              <w:rPr>
                <w:lang w:val="en-US"/>
              </w:rPr>
              <w:t>urmeaza</w:t>
            </w:r>
            <w:proofErr w:type="spellEnd"/>
            <w:r w:rsidRPr="0030632E">
              <w:rPr>
                <w:lang w:val="en-US"/>
              </w:rPr>
              <w:t xml:space="preserve">̆ a fi </w:t>
            </w:r>
            <w:proofErr w:type="spellStart"/>
            <w:r w:rsidRPr="0030632E">
              <w:rPr>
                <w:lang w:val="en-US"/>
              </w:rPr>
              <w:t>precizat</w:t>
            </w:r>
            <w:proofErr w:type="spellEnd"/>
            <w:r w:rsidRPr="0030632E">
              <w:rPr>
                <w:lang w:val="en-US"/>
              </w:rPr>
              <w:t xml:space="preserve"> </w:t>
            </w:r>
            <w:proofErr w:type="spellStart"/>
            <w:r w:rsidRPr="0030632E">
              <w:rPr>
                <w:lang w:val="en-US"/>
              </w:rPr>
              <w:t>daca</w:t>
            </w:r>
            <w:proofErr w:type="spellEnd"/>
            <w:r w:rsidRPr="0030632E">
              <w:rPr>
                <w:lang w:val="en-US"/>
              </w:rPr>
              <w:t xml:space="preserve">̆ </w:t>
            </w:r>
            <w:proofErr w:type="spellStart"/>
            <w:r w:rsidRPr="0030632E">
              <w:rPr>
                <w:lang w:val="en-US"/>
              </w:rPr>
              <w:t>prezenta</w:t>
            </w:r>
            <w:proofErr w:type="spellEnd"/>
            <w:r w:rsidRPr="0030632E">
              <w:rPr>
                <w:lang w:val="en-US"/>
              </w:rPr>
              <w:t xml:space="preserve"> </w:t>
            </w:r>
            <w:proofErr w:type="spellStart"/>
            <w:r w:rsidRPr="0030632E">
              <w:rPr>
                <w:lang w:val="en-US"/>
              </w:rPr>
              <w:t>reglementare</w:t>
            </w:r>
            <w:proofErr w:type="spellEnd"/>
            <w:r w:rsidRPr="0030632E">
              <w:rPr>
                <w:lang w:val="en-US"/>
              </w:rPr>
              <w:t xml:space="preserve"> </w:t>
            </w:r>
            <w:proofErr w:type="spellStart"/>
            <w:r w:rsidRPr="0030632E">
              <w:rPr>
                <w:lang w:val="en-US"/>
              </w:rPr>
              <w:t>implica</w:t>
            </w:r>
            <w:proofErr w:type="spellEnd"/>
            <w:r w:rsidRPr="0030632E">
              <w:rPr>
                <w:lang w:val="en-US"/>
              </w:rPr>
              <w:t xml:space="preserve">̆ </w:t>
            </w:r>
            <w:proofErr w:type="spellStart"/>
            <w:r w:rsidRPr="0030632E">
              <w:rPr>
                <w:lang w:val="en-US"/>
              </w:rPr>
              <w:t>necesitatea</w:t>
            </w:r>
            <w:proofErr w:type="spellEnd"/>
            <w:r w:rsidRPr="0030632E">
              <w:rPr>
                <w:lang w:val="en-US"/>
              </w:rPr>
              <w:t xml:space="preserve"> </w:t>
            </w:r>
            <w:proofErr w:type="spellStart"/>
            <w:r w:rsidRPr="0030632E">
              <w:rPr>
                <w:lang w:val="en-US"/>
              </w:rPr>
              <w:t>unei</w:t>
            </w:r>
            <w:proofErr w:type="spellEnd"/>
            <w:r w:rsidRPr="0030632E">
              <w:rPr>
                <w:lang w:val="en-US"/>
              </w:rPr>
              <w:t xml:space="preserve"> </w:t>
            </w:r>
            <w:proofErr w:type="spellStart"/>
            <w:r w:rsidRPr="0030632E">
              <w:rPr>
                <w:lang w:val="en-US"/>
              </w:rPr>
              <w:t>autentificări</w:t>
            </w:r>
            <w:proofErr w:type="spellEnd"/>
            <w:r w:rsidRPr="0030632E">
              <w:rPr>
                <w:lang w:val="en-US"/>
              </w:rPr>
              <w:t xml:space="preserve"> </w:t>
            </w:r>
            <w:proofErr w:type="spellStart"/>
            <w:r w:rsidRPr="0030632E">
              <w:rPr>
                <w:lang w:val="en-US"/>
              </w:rPr>
              <w:t>notariale</w:t>
            </w:r>
            <w:proofErr w:type="spellEnd"/>
            <w:r w:rsidRPr="0030632E">
              <w:rPr>
                <w:lang w:val="en-US"/>
              </w:rPr>
              <w:t xml:space="preserve"> </w:t>
            </w:r>
            <w:proofErr w:type="spellStart"/>
            <w:r w:rsidRPr="0030632E">
              <w:rPr>
                <w:lang w:val="en-US"/>
              </w:rPr>
              <w:t>sau</w:t>
            </w:r>
            <w:proofErr w:type="spellEnd"/>
            <w:r w:rsidRPr="0030632E">
              <w:rPr>
                <w:lang w:val="en-US"/>
              </w:rPr>
              <w:t xml:space="preserve"> </w:t>
            </w:r>
            <w:proofErr w:type="spellStart"/>
            <w:r w:rsidRPr="0030632E">
              <w:rPr>
                <w:lang w:val="en-US"/>
              </w:rPr>
              <w:t>una</w:t>
            </w:r>
            <w:proofErr w:type="spellEnd"/>
            <w:r w:rsidRPr="0030632E">
              <w:rPr>
                <w:lang w:val="en-US"/>
              </w:rPr>
              <w:t xml:space="preserve"> de </w:t>
            </w:r>
            <w:proofErr w:type="spellStart"/>
            <w:r w:rsidRPr="0030632E">
              <w:rPr>
                <w:lang w:val="en-US"/>
              </w:rPr>
              <w:t>confirmare</w:t>
            </w:r>
            <w:proofErr w:type="spellEnd"/>
            <w:r w:rsidRPr="0030632E">
              <w:rPr>
                <w:lang w:val="en-US"/>
              </w:rPr>
              <w:t xml:space="preserve"> a </w:t>
            </w:r>
            <w:proofErr w:type="spellStart"/>
            <w:r w:rsidRPr="0030632E">
              <w:rPr>
                <w:lang w:val="en-US"/>
              </w:rPr>
              <w:t>veridicității</w:t>
            </w:r>
            <w:proofErr w:type="spellEnd"/>
            <w:r w:rsidRPr="0030632E">
              <w:rPr>
                <w:lang w:val="en-US"/>
              </w:rPr>
              <w:t xml:space="preserve">. </w:t>
            </w:r>
            <w:proofErr w:type="spellStart"/>
            <w:r w:rsidRPr="0030632E">
              <w:rPr>
                <w:lang w:val="en-US"/>
              </w:rPr>
              <w:t>Ambiguitățile</w:t>
            </w:r>
            <w:proofErr w:type="spellEnd"/>
            <w:r w:rsidRPr="0030632E">
              <w:rPr>
                <w:lang w:val="en-US"/>
              </w:rPr>
              <w:t xml:space="preserve"> notate </w:t>
            </w:r>
            <w:proofErr w:type="spellStart"/>
            <w:r w:rsidRPr="0030632E">
              <w:rPr>
                <w:lang w:val="en-US"/>
              </w:rPr>
              <w:t>ar</w:t>
            </w:r>
            <w:proofErr w:type="spellEnd"/>
            <w:r w:rsidRPr="0030632E">
              <w:rPr>
                <w:lang w:val="en-US"/>
              </w:rPr>
              <w:t xml:space="preserve"> </w:t>
            </w:r>
            <w:proofErr w:type="spellStart"/>
            <w:r w:rsidRPr="0030632E">
              <w:rPr>
                <w:lang w:val="en-US"/>
              </w:rPr>
              <w:t>putea</w:t>
            </w:r>
            <w:proofErr w:type="spellEnd"/>
            <w:r w:rsidRPr="0030632E">
              <w:rPr>
                <w:lang w:val="en-US"/>
              </w:rPr>
              <w:t xml:space="preserve"> genera o </w:t>
            </w:r>
            <w:proofErr w:type="spellStart"/>
            <w:r w:rsidRPr="0030632E">
              <w:rPr>
                <w:lang w:val="en-US"/>
              </w:rPr>
              <w:t>aplicare</w:t>
            </w:r>
            <w:proofErr w:type="spellEnd"/>
            <w:r w:rsidRPr="0030632E">
              <w:rPr>
                <w:lang w:val="en-US"/>
              </w:rPr>
              <w:t xml:space="preserve"> </w:t>
            </w:r>
            <w:proofErr w:type="spellStart"/>
            <w:r w:rsidRPr="0030632E">
              <w:rPr>
                <w:lang w:val="en-US"/>
              </w:rPr>
              <w:t>arbitrara</w:t>
            </w:r>
            <w:proofErr w:type="spellEnd"/>
            <w:r w:rsidRPr="0030632E">
              <w:rPr>
                <w:lang w:val="en-US"/>
              </w:rPr>
              <w:t xml:space="preserve">̆ </w:t>
            </w:r>
            <w:proofErr w:type="spellStart"/>
            <w:r w:rsidRPr="0030632E">
              <w:rPr>
                <w:lang w:val="en-US"/>
              </w:rPr>
              <w:t>și</w:t>
            </w:r>
            <w:proofErr w:type="spellEnd"/>
            <w:r w:rsidRPr="0030632E">
              <w:rPr>
                <w:lang w:val="en-US"/>
              </w:rPr>
              <w:t xml:space="preserve"> </w:t>
            </w:r>
            <w:proofErr w:type="spellStart"/>
            <w:r w:rsidRPr="0030632E">
              <w:rPr>
                <w:lang w:val="en-US"/>
              </w:rPr>
              <w:t>tendețioasa</w:t>
            </w:r>
            <w:proofErr w:type="spellEnd"/>
            <w:r w:rsidRPr="0030632E">
              <w:rPr>
                <w:lang w:val="en-US"/>
              </w:rPr>
              <w:t xml:space="preserve">̆ a </w:t>
            </w:r>
            <w:proofErr w:type="spellStart"/>
            <w:r w:rsidRPr="0030632E">
              <w:rPr>
                <w:lang w:val="en-US"/>
              </w:rPr>
              <w:t>normei</w:t>
            </w:r>
            <w:proofErr w:type="spellEnd"/>
            <w:r w:rsidRPr="0030632E">
              <w:rPr>
                <w:lang w:val="en-US"/>
              </w:rPr>
              <w:t xml:space="preserve"> </w:t>
            </w:r>
            <w:proofErr w:type="spellStart"/>
            <w:r w:rsidRPr="0030632E">
              <w:rPr>
                <w:lang w:val="en-US"/>
              </w:rPr>
              <w:t>și</w:t>
            </w:r>
            <w:proofErr w:type="spellEnd"/>
            <w:r w:rsidRPr="0030632E">
              <w:rPr>
                <w:lang w:val="en-US"/>
              </w:rPr>
              <w:t xml:space="preserve"> un </w:t>
            </w:r>
            <w:proofErr w:type="spellStart"/>
            <w:r w:rsidRPr="0030632E">
              <w:rPr>
                <w:lang w:val="en-US"/>
              </w:rPr>
              <w:t>comportament</w:t>
            </w:r>
            <w:proofErr w:type="spellEnd"/>
            <w:r w:rsidRPr="0030632E">
              <w:rPr>
                <w:lang w:val="en-US"/>
              </w:rPr>
              <w:t xml:space="preserve"> </w:t>
            </w:r>
            <w:proofErr w:type="spellStart"/>
            <w:r w:rsidRPr="0030632E">
              <w:rPr>
                <w:lang w:val="en-US"/>
              </w:rPr>
              <w:t>discreționar</w:t>
            </w:r>
            <w:proofErr w:type="spellEnd"/>
            <w:r w:rsidRPr="0030632E">
              <w:rPr>
                <w:lang w:val="en-US"/>
              </w:rPr>
              <w:t xml:space="preserve"> al </w:t>
            </w:r>
            <w:proofErr w:type="spellStart"/>
            <w:r w:rsidRPr="0030632E">
              <w:rPr>
                <w:lang w:val="en-US"/>
              </w:rPr>
              <w:t>subiecților</w:t>
            </w:r>
            <w:proofErr w:type="spellEnd"/>
            <w:r w:rsidRPr="0030632E">
              <w:rPr>
                <w:lang w:val="en-US"/>
              </w:rPr>
              <w:t xml:space="preserve"> </w:t>
            </w:r>
            <w:proofErr w:type="spellStart"/>
            <w:r w:rsidRPr="0030632E">
              <w:rPr>
                <w:lang w:val="en-US"/>
              </w:rPr>
              <w:t>vizați</w:t>
            </w:r>
            <w:proofErr w:type="spellEnd"/>
            <w:r w:rsidRPr="0030632E">
              <w:rPr>
                <w:lang w:val="en-US"/>
              </w:rPr>
              <w:t xml:space="preserve">. </w:t>
            </w:r>
            <w:proofErr w:type="spellStart"/>
            <w:r w:rsidRPr="0030632E">
              <w:rPr>
                <w:lang w:val="en-US"/>
              </w:rPr>
              <w:t>Adițional</w:t>
            </w:r>
            <w:proofErr w:type="spellEnd"/>
            <w:r w:rsidRPr="0030632E">
              <w:rPr>
                <w:lang w:val="en-US"/>
              </w:rPr>
              <w:t xml:space="preserve">, </w:t>
            </w:r>
            <w:proofErr w:type="spellStart"/>
            <w:r w:rsidRPr="0030632E">
              <w:rPr>
                <w:lang w:val="en-US"/>
              </w:rPr>
              <w:t>pentru</w:t>
            </w:r>
            <w:proofErr w:type="spellEnd"/>
            <w:r w:rsidRPr="0030632E">
              <w:rPr>
                <w:lang w:val="en-US"/>
              </w:rPr>
              <w:t xml:space="preserve"> a </w:t>
            </w:r>
            <w:proofErr w:type="spellStart"/>
            <w:r w:rsidRPr="0030632E">
              <w:rPr>
                <w:lang w:val="en-US"/>
              </w:rPr>
              <w:t>nu</w:t>
            </w:r>
            <w:proofErr w:type="spellEnd"/>
            <w:r w:rsidRPr="0030632E">
              <w:rPr>
                <w:lang w:val="en-US"/>
              </w:rPr>
              <w:t xml:space="preserve"> </w:t>
            </w:r>
            <w:proofErr w:type="spellStart"/>
            <w:r w:rsidRPr="0030632E">
              <w:rPr>
                <w:lang w:val="en-US"/>
              </w:rPr>
              <w:t>compromite</w:t>
            </w:r>
            <w:proofErr w:type="spellEnd"/>
            <w:r w:rsidRPr="0030632E">
              <w:rPr>
                <w:lang w:val="en-US"/>
              </w:rPr>
              <w:t xml:space="preserve"> </w:t>
            </w:r>
            <w:proofErr w:type="spellStart"/>
            <w:r w:rsidRPr="0030632E">
              <w:rPr>
                <w:lang w:val="en-US"/>
              </w:rPr>
              <w:t>procedura</w:t>
            </w:r>
            <w:proofErr w:type="spellEnd"/>
            <w:r w:rsidRPr="0030632E">
              <w:rPr>
                <w:lang w:val="en-US"/>
              </w:rPr>
              <w:t xml:space="preserve"> </w:t>
            </w:r>
            <w:proofErr w:type="spellStart"/>
            <w:r w:rsidRPr="0030632E">
              <w:rPr>
                <w:lang w:val="en-US"/>
              </w:rPr>
              <w:t>vizata</w:t>
            </w:r>
            <w:proofErr w:type="spellEnd"/>
            <w:r w:rsidRPr="0030632E">
              <w:rPr>
                <w:lang w:val="en-US"/>
              </w:rPr>
              <w:t xml:space="preserve">̆, </w:t>
            </w:r>
            <w:proofErr w:type="spellStart"/>
            <w:r w:rsidRPr="0030632E">
              <w:rPr>
                <w:lang w:val="en-US"/>
              </w:rPr>
              <w:t>urmeaza</w:t>
            </w:r>
            <w:proofErr w:type="spellEnd"/>
            <w:r w:rsidRPr="0030632E">
              <w:rPr>
                <w:lang w:val="en-US"/>
              </w:rPr>
              <w:t xml:space="preserve">̆ a fi determinate </w:t>
            </w:r>
            <w:proofErr w:type="spellStart"/>
            <w:r w:rsidRPr="0030632E">
              <w:rPr>
                <w:lang w:val="en-US"/>
              </w:rPr>
              <w:t>criteriile</w:t>
            </w:r>
            <w:proofErr w:type="spellEnd"/>
            <w:r w:rsidRPr="0030632E">
              <w:rPr>
                <w:lang w:val="en-US"/>
              </w:rPr>
              <w:t xml:space="preserve"> de </w:t>
            </w:r>
            <w:proofErr w:type="spellStart"/>
            <w:r w:rsidRPr="0030632E">
              <w:rPr>
                <w:lang w:val="en-US"/>
              </w:rPr>
              <w:t>desemnare</w:t>
            </w:r>
            <w:proofErr w:type="spellEnd"/>
            <w:r w:rsidRPr="0030632E">
              <w:rPr>
                <w:lang w:val="en-US"/>
              </w:rPr>
              <w:t xml:space="preserve"> a </w:t>
            </w:r>
            <w:proofErr w:type="spellStart"/>
            <w:r w:rsidRPr="0030632E">
              <w:rPr>
                <w:lang w:val="en-US"/>
              </w:rPr>
              <w:t>persoanei</w:t>
            </w:r>
            <w:proofErr w:type="spellEnd"/>
            <w:r w:rsidRPr="0030632E">
              <w:rPr>
                <w:lang w:val="en-US"/>
              </w:rPr>
              <w:t xml:space="preserve"> </w:t>
            </w:r>
            <w:proofErr w:type="spellStart"/>
            <w:r w:rsidRPr="0030632E">
              <w:rPr>
                <w:lang w:val="en-US"/>
              </w:rPr>
              <w:t>resposabile</w:t>
            </w:r>
            <w:proofErr w:type="spellEnd"/>
            <w:r w:rsidRPr="0030632E">
              <w:rPr>
                <w:lang w:val="en-US"/>
              </w:rPr>
              <w:t xml:space="preserve"> </w:t>
            </w:r>
            <w:proofErr w:type="spellStart"/>
            <w:r w:rsidRPr="0030632E">
              <w:rPr>
                <w:lang w:val="en-US"/>
              </w:rPr>
              <w:t>și</w:t>
            </w:r>
            <w:proofErr w:type="spellEnd"/>
            <w:r w:rsidRPr="0030632E">
              <w:rPr>
                <w:lang w:val="en-US"/>
              </w:rPr>
              <w:t xml:space="preserve"> </w:t>
            </w:r>
            <w:proofErr w:type="spellStart"/>
            <w:r w:rsidRPr="0030632E">
              <w:rPr>
                <w:lang w:val="en-US"/>
              </w:rPr>
              <w:t>competențele</w:t>
            </w:r>
            <w:proofErr w:type="spellEnd"/>
            <w:r w:rsidRPr="0030632E">
              <w:rPr>
                <w:lang w:val="en-US"/>
              </w:rPr>
              <w:t xml:space="preserve"> </w:t>
            </w:r>
            <w:proofErr w:type="spellStart"/>
            <w:r w:rsidRPr="0030632E">
              <w:rPr>
                <w:lang w:val="en-US"/>
              </w:rPr>
              <w:t>necesare</w:t>
            </w:r>
            <w:proofErr w:type="spellEnd"/>
            <w:r w:rsidRPr="0030632E">
              <w:rPr>
                <w:lang w:val="en-US"/>
              </w:rPr>
              <w:t xml:space="preserve"> a fi </w:t>
            </w:r>
            <w:proofErr w:type="spellStart"/>
            <w:r w:rsidRPr="0030632E">
              <w:rPr>
                <w:lang w:val="en-US"/>
              </w:rPr>
              <w:t>desemnat</w:t>
            </w:r>
            <w:proofErr w:type="spellEnd"/>
            <w:r w:rsidRPr="0030632E">
              <w:rPr>
                <w:lang w:val="en-US"/>
              </w:rPr>
              <w:t xml:space="preserve">. </w:t>
            </w:r>
          </w:p>
          <w:p w14:paraId="73E2352A" w14:textId="77777777" w:rsidR="00E2526A" w:rsidRPr="0030632E" w:rsidRDefault="00E2526A" w:rsidP="0030632E">
            <w:pPr>
              <w:pStyle w:val="NormalWeb"/>
              <w:shd w:val="clear" w:color="auto" w:fill="FFFFFF"/>
              <w:spacing w:before="0" w:beforeAutospacing="0" w:after="0" w:afterAutospacing="0"/>
              <w:rPr>
                <w:lang w:val="en-US"/>
              </w:rPr>
            </w:pPr>
            <w:proofErr w:type="spellStart"/>
            <w:r w:rsidRPr="0030632E">
              <w:rPr>
                <w:b/>
                <w:bCs/>
                <w:lang w:val="en-US"/>
              </w:rPr>
              <w:t>Recomandări</w:t>
            </w:r>
            <w:proofErr w:type="spellEnd"/>
            <w:r w:rsidRPr="0030632E">
              <w:rPr>
                <w:b/>
                <w:bCs/>
                <w:lang w:val="en-US"/>
              </w:rPr>
              <w:t xml:space="preserve">: </w:t>
            </w:r>
          </w:p>
          <w:p w14:paraId="298EFF6D" w14:textId="11148607" w:rsidR="00E2526A" w:rsidRPr="0030632E" w:rsidRDefault="00E2526A" w:rsidP="0030632E">
            <w:pPr>
              <w:pStyle w:val="NormalWeb"/>
              <w:shd w:val="clear" w:color="auto" w:fill="FFFFFF"/>
              <w:spacing w:before="0" w:beforeAutospacing="0" w:after="0" w:afterAutospacing="0"/>
              <w:rPr>
                <w:lang w:val="en-US"/>
              </w:rPr>
            </w:pPr>
            <w:proofErr w:type="spellStart"/>
            <w:r w:rsidRPr="0030632E">
              <w:rPr>
                <w:lang w:val="en-US"/>
              </w:rPr>
              <w:t>Reconsiderarea</w:t>
            </w:r>
            <w:proofErr w:type="spellEnd"/>
            <w:r w:rsidRPr="0030632E">
              <w:rPr>
                <w:lang w:val="en-US"/>
              </w:rPr>
              <w:t xml:space="preserve"> </w:t>
            </w:r>
            <w:proofErr w:type="spellStart"/>
            <w:r w:rsidRPr="0030632E">
              <w:rPr>
                <w:lang w:val="en-US"/>
              </w:rPr>
              <w:t>normei</w:t>
            </w:r>
            <w:proofErr w:type="spellEnd"/>
            <w:r w:rsidRPr="0030632E">
              <w:rPr>
                <w:lang w:val="en-US"/>
              </w:rPr>
              <w:t xml:space="preserve"> </w:t>
            </w:r>
            <w:proofErr w:type="spellStart"/>
            <w:r w:rsidRPr="0030632E">
              <w:rPr>
                <w:lang w:val="en-US"/>
              </w:rPr>
              <w:t>prin</w:t>
            </w:r>
            <w:proofErr w:type="spellEnd"/>
            <w:r w:rsidRPr="0030632E">
              <w:rPr>
                <w:lang w:val="en-US"/>
              </w:rPr>
              <w:t xml:space="preserve"> </w:t>
            </w:r>
            <w:proofErr w:type="spellStart"/>
            <w:r w:rsidRPr="0030632E">
              <w:rPr>
                <w:lang w:val="en-US"/>
              </w:rPr>
              <w:t>prisma</w:t>
            </w:r>
            <w:proofErr w:type="spellEnd"/>
            <w:r w:rsidRPr="0030632E">
              <w:rPr>
                <w:lang w:val="en-US"/>
              </w:rPr>
              <w:t xml:space="preserve"> </w:t>
            </w:r>
            <w:proofErr w:type="spellStart"/>
            <w:r w:rsidRPr="0030632E">
              <w:rPr>
                <w:lang w:val="en-US"/>
              </w:rPr>
              <w:t>obiecției</w:t>
            </w:r>
            <w:proofErr w:type="spellEnd"/>
            <w:r w:rsidRPr="0030632E">
              <w:rPr>
                <w:lang w:val="en-US"/>
              </w:rPr>
              <w:t xml:space="preserve"> </w:t>
            </w:r>
            <w:proofErr w:type="spellStart"/>
            <w:r w:rsidRPr="0030632E">
              <w:rPr>
                <w:lang w:val="en-US"/>
              </w:rPr>
              <w:t>expuse</w:t>
            </w:r>
            <w:proofErr w:type="spellEnd"/>
            <w:r w:rsidRPr="0030632E">
              <w:rPr>
                <w:lang w:val="en-US"/>
              </w:rPr>
              <w:t xml:space="preserve">. </w:t>
            </w:r>
          </w:p>
        </w:tc>
        <w:tc>
          <w:tcPr>
            <w:tcW w:w="3827" w:type="dxa"/>
          </w:tcPr>
          <w:p w14:paraId="6DE9C566" w14:textId="03276C89" w:rsidR="00E2526A" w:rsidRPr="00C964A6" w:rsidRDefault="00E2526A" w:rsidP="000F52CB">
            <w:pPr>
              <w:jc w:val="both"/>
              <w:rPr>
                <w:b/>
                <w:lang w:val="ro-RO"/>
              </w:rPr>
            </w:pPr>
            <w:r>
              <w:rPr>
                <w:b/>
                <w:lang w:val="ro-RO"/>
              </w:rPr>
              <w:t>S</w:t>
            </w:r>
            <w:r w:rsidRPr="0099025D">
              <w:rPr>
                <w:b/>
                <w:lang w:val="ro-RO"/>
              </w:rPr>
              <w:t>e acceptă</w:t>
            </w:r>
            <w:r>
              <w:rPr>
                <w:b/>
                <w:lang w:val="ro-RO"/>
              </w:rPr>
              <w:t>.</w:t>
            </w:r>
          </w:p>
        </w:tc>
      </w:tr>
      <w:tr w:rsidR="00E2526A" w:rsidRPr="00F6645E" w14:paraId="0CA7560F" w14:textId="77777777" w:rsidTr="00D347A2">
        <w:trPr>
          <w:trHeight w:val="1410"/>
        </w:trPr>
        <w:tc>
          <w:tcPr>
            <w:tcW w:w="704" w:type="dxa"/>
            <w:vMerge/>
          </w:tcPr>
          <w:p w14:paraId="250D5A5B" w14:textId="77777777" w:rsidR="00E2526A" w:rsidRDefault="00E2526A" w:rsidP="00EB45F5">
            <w:pPr>
              <w:rPr>
                <w:b/>
                <w:lang w:val="ro-RO"/>
              </w:rPr>
            </w:pPr>
          </w:p>
        </w:tc>
        <w:tc>
          <w:tcPr>
            <w:tcW w:w="2410" w:type="dxa"/>
            <w:vMerge/>
          </w:tcPr>
          <w:p w14:paraId="0C500B63" w14:textId="77777777" w:rsidR="00E2526A" w:rsidRPr="000759A9" w:rsidRDefault="00E2526A" w:rsidP="00206BFB">
            <w:pPr>
              <w:jc w:val="both"/>
              <w:rPr>
                <w:b/>
                <w:bCs/>
                <w:lang w:val="ro-RO"/>
              </w:rPr>
            </w:pPr>
          </w:p>
        </w:tc>
        <w:tc>
          <w:tcPr>
            <w:tcW w:w="7513" w:type="dxa"/>
          </w:tcPr>
          <w:p w14:paraId="0C64B6A3" w14:textId="77777777" w:rsidR="00E2526A" w:rsidRPr="001977F3" w:rsidRDefault="00E2526A" w:rsidP="00E2526A">
            <w:pPr>
              <w:pStyle w:val="NormalWeb"/>
              <w:shd w:val="clear" w:color="auto" w:fill="FFFFFF"/>
              <w:spacing w:before="0" w:beforeAutospacing="0" w:after="0" w:afterAutospacing="0"/>
              <w:rPr>
                <w:rFonts w:ascii="Calibri" w:hAnsi="Calibri" w:cs="Calibri"/>
                <w:i/>
                <w:iCs/>
                <w:lang w:val="ro-RO"/>
              </w:rPr>
            </w:pPr>
            <w:r w:rsidRPr="001977F3">
              <w:rPr>
                <w:b/>
                <w:bCs/>
                <w:color w:val="000000" w:themeColor="text1"/>
                <w:lang w:val="ro-RO"/>
              </w:rPr>
              <w:t>Pct. 94</w:t>
            </w:r>
            <w:r w:rsidRPr="001977F3">
              <w:rPr>
                <w:rFonts w:ascii="Calibri" w:hAnsi="Calibri" w:cs="Calibri"/>
                <w:i/>
                <w:iCs/>
                <w:lang w:val="ro-RO"/>
              </w:rPr>
              <w:t xml:space="preserve"> </w:t>
            </w:r>
          </w:p>
          <w:p w14:paraId="0EBF507D" w14:textId="77777777" w:rsidR="00E2526A" w:rsidRPr="001977F3" w:rsidRDefault="00E2526A" w:rsidP="00E2526A">
            <w:pPr>
              <w:pStyle w:val="NormalWeb"/>
              <w:shd w:val="clear" w:color="auto" w:fill="FFFFFF"/>
              <w:spacing w:before="0" w:beforeAutospacing="0" w:after="0" w:afterAutospacing="0"/>
              <w:jc w:val="both"/>
              <w:rPr>
                <w:color w:val="000000" w:themeColor="text1"/>
                <w:lang w:val="ro-RO"/>
              </w:rPr>
            </w:pPr>
            <w:r w:rsidRPr="001977F3">
              <w:rPr>
                <w:i/>
                <w:iCs/>
                <w:color w:val="000000" w:themeColor="text1"/>
                <w:lang w:val="ro-RO"/>
              </w:rPr>
              <w:t xml:space="preserve">„Verificatorul </w:t>
            </w:r>
            <w:proofErr w:type="spellStart"/>
            <w:r w:rsidRPr="001977F3">
              <w:rPr>
                <w:i/>
                <w:iCs/>
                <w:color w:val="000000" w:themeColor="text1"/>
                <w:lang w:val="ro-RO"/>
              </w:rPr>
              <w:t>evalueaza</w:t>
            </w:r>
            <w:proofErr w:type="spellEnd"/>
            <w:r w:rsidRPr="001977F3">
              <w:rPr>
                <w:i/>
                <w:iCs/>
                <w:color w:val="000000" w:themeColor="text1"/>
                <w:lang w:val="ro-RO"/>
              </w:rPr>
              <w:t xml:space="preserve">̆ dacă operatorul sau operatorul de aeronave a remediat, </w:t>
            </w:r>
            <w:proofErr w:type="spellStart"/>
            <w:r w:rsidRPr="001977F3">
              <w:rPr>
                <w:i/>
                <w:iCs/>
                <w:color w:val="000000" w:themeColor="text1"/>
                <w:lang w:val="ro-RO"/>
              </w:rPr>
              <w:t>dupa</w:t>
            </w:r>
            <w:proofErr w:type="spellEnd"/>
            <w:r w:rsidRPr="001977F3">
              <w:rPr>
                <w:i/>
                <w:iCs/>
                <w:color w:val="000000" w:themeColor="text1"/>
                <w:lang w:val="ro-RO"/>
              </w:rPr>
              <w:t xml:space="preserve">̆ caz, </w:t>
            </w:r>
            <w:proofErr w:type="spellStart"/>
            <w:r w:rsidRPr="001977F3">
              <w:rPr>
                <w:i/>
                <w:iCs/>
                <w:color w:val="000000" w:themeColor="text1"/>
                <w:lang w:val="ro-RO"/>
              </w:rPr>
              <w:t>neregularitățile</w:t>
            </w:r>
            <w:proofErr w:type="spellEnd"/>
            <w:r w:rsidRPr="001977F3">
              <w:rPr>
                <w:i/>
                <w:iCs/>
                <w:color w:val="000000" w:themeColor="text1"/>
                <w:lang w:val="ro-RO"/>
              </w:rPr>
              <w:t xml:space="preserve"> indicate </w:t>
            </w:r>
            <w:proofErr w:type="spellStart"/>
            <w:r w:rsidRPr="001977F3">
              <w:rPr>
                <w:i/>
                <w:iCs/>
                <w:color w:val="000000" w:themeColor="text1"/>
                <w:lang w:val="ro-RO"/>
              </w:rPr>
              <w:t>în</w:t>
            </w:r>
            <w:proofErr w:type="spellEnd"/>
            <w:r w:rsidRPr="001977F3">
              <w:rPr>
                <w:i/>
                <w:iCs/>
                <w:color w:val="000000" w:themeColor="text1"/>
                <w:lang w:val="ro-RO"/>
              </w:rPr>
              <w:t xml:space="preserve"> raportul de verificare referitoare la perioada de monitorizare anterioară, </w:t>
            </w:r>
            <w:proofErr w:type="spellStart"/>
            <w:r w:rsidRPr="001977F3">
              <w:rPr>
                <w:i/>
                <w:iCs/>
                <w:color w:val="000000" w:themeColor="text1"/>
                <w:lang w:val="ro-RO"/>
              </w:rPr>
              <w:t>în</w:t>
            </w:r>
            <w:proofErr w:type="spellEnd"/>
            <w:r w:rsidRPr="001977F3">
              <w:rPr>
                <w:i/>
                <w:iCs/>
                <w:color w:val="000000" w:themeColor="text1"/>
                <w:lang w:val="ro-RO"/>
              </w:rPr>
              <w:t xml:space="preserve"> conformitate cu </w:t>
            </w:r>
            <w:proofErr w:type="spellStart"/>
            <w:r w:rsidRPr="001977F3">
              <w:rPr>
                <w:i/>
                <w:iCs/>
                <w:color w:val="000000" w:themeColor="text1"/>
                <w:lang w:val="ro-RO"/>
              </w:rPr>
              <w:t>cerințele</w:t>
            </w:r>
            <w:proofErr w:type="spellEnd"/>
            <w:r w:rsidRPr="001977F3">
              <w:rPr>
                <w:i/>
                <w:iCs/>
                <w:color w:val="000000" w:themeColor="text1"/>
                <w:lang w:val="ro-RO"/>
              </w:rPr>
              <w:t xml:space="preserve"> </w:t>
            </w:r>
            <w:proofErr w:type="spellStart"/>
            <w:r w:rsidRPr="001977F3">
              <w:rPr>
                <w:i/>
                <w:iCs/>
                <w:color w:val="000000" w:themeColor="text1"/>
                <w:lang w:val="ro-RO"/>
              </w:rPr>
              <w:t>prevăzute</w:t>
            </w:r>
            <w:proofErr w:type="spellEnd"/>
            <w:r w:rsidRPr="001977F3">
              <w:rPr>
                <w:i/>
                <w:iCs/>
                <w:color w:val="000000" w:themeColor="text1"/>
                <w:lang w:val="ro-RO"/>
              </w:rPr>
              <w:t xml:space="preserve"> la punctele 284–286 din </w:t>
            </w:r>
            <w:proofErr w:type="spellStart"/>
            <w:r w:rsidRPr="001977F3">
              <w:rPr>
                <w:i/>
                <w:iCs/>
                <w:color w:val="000000" w:themeColor="text1"/>
                <w:lang w:val="ro-RO"/>
              </w:rPr>
              <w:t>Hotărârea</w:t>
            </w:r>
            <w:proofErr w:type="spellEnd"/>
            <w:r w:rsidRPr="001977F3">
              <w:rPr>
                <w:i/>
                <w:iCs/>
                <w:color w:val="000000" w:themeColor="text1"/>
                <w:lang w:val="ro-RO"/>
              </w:rPr>
              <w:t xml:space="preserve"> Guvernului nr. 575/2024.” </w:t>
            </w:r>
          </w:p>
          <w:p w14:paraId="054EC6B0" w14:textId="77777777" w:rsidR="00E2526A" w:rsidRPr="00E2526A" w:rsidRDefault="00E2526A" w:rsidP="00E2526A">
            <w:pPr>
              <w:pStyle w:val="NormalWeb"/>
              <w:shd w:val="clear" w:color="auto" w:fill="FFFFFF"/>
              <w:spacing w:before="0" w:beforeAutospacing="0" w:after="0" w:afterAutospacing="0"/>
              <w:rPr>
                <w:color w:val="000000" w:themeColor="text1"/>
                <w:lang w:val="en-US"/>
              </w:rPr>
            </w:pPr>
            <w:proofErr w:type="spellStart"/>
            <w:r w:rsidRPr="00E2526A">
              <w:rPr>
                <w:b/>
                <w:bCs/>
                <w:color w:val="000000" w:themeColor="text1"/>
                <w:lang w:val="en-US"/>
              </w:rPr>
              <w:t>Obiecții</w:t>
            </w:r>
            <w:proofErr w:type="spellEnd"/>
            <w:r w:rsidRPr="00E2526A">
              <w:rPr>
                <w:b/>
                <w:bCs/>
                <w:color w:val="000000" w:themeColor="text1"/>
                <w:lang w:val="en-US"/>
              </w:rPr>
              <w:t xml:space="preserve">: </w:t>
            </w:r>
          </w:p>
          <w:p w14:paraId="3A290E87" w14:textId="77777777" w:rsidR="00E2526A" w:rsidRPr="00E2526A" w:rsidRDefault="00E2526A" w:rsidP="00E2526A">
            <w:pPr>
              <w:pStyle w:val="NormalWeb"/>
              <w:shd w:val="clear" w:color="auto" w:fill="FFFFFF"/>
              <w:spacing w:before="0" w:beforeAutospacing="0" w:after="0" w:afterAutospacing="0"/>
              <w:jc w:val="both"/>
              <w:rPr>
                <w:color w:val="000000" w:themeColor="text1"/>
                <w:lang w:val="en-US"/>
              </w:rPr>
            </w:pPr>
            <w:proofErr w:type="spellStart"/>
            <w:r w:rsidRPr="00E2526A">
              <w:rPr>
                <w:color w:val="000000" w:themeColor="text1"/>
                <w:lang w:val="en-US"/>
              </w:rPr>
              <w:t>Prezenta</w:t>
            </w:r>
            <w:proofErr w:type="spellEnd"/>
            <w:r w:rsidRPr="00E2526A">
              <w:rPr>
                <w:color w:val="000000" w:themeColor="text1"/>
                <w:lang w:val="en-US"/>
              </w:rPr>
              <w:t xml:space="preserve"> </w:t>
            </w:r>
            <w:proofErr w:type="spellStart"/>
            <w:r w:rsidRPr="00E2526A">
              <w:rPr>
                <w:color w:val="000000" w:themeColor="text1"/>
                <w:lang w:val="en-US"/>
              </w:rPr>
              <w:t>formulare</w:t>
            </w:r>
            <w:proofErr w:type="spellEnd"/>
            <w:r w:rsidRPr="00E2526A">
              <w:rPr>
                <w:color w:val="000000" w:themeColor="text1"/>
                <w:lang w:val="en-US"/>
              </w:rPr>
              <w:t xml:space="preserve"> </w:t>
            </w:r>
            <w:proofErr w:type="spellStart"/>
            <w:r w:rsidRPr="00E2526A">
              <w:rPr>
                <w:color w:val="000000" w:themeColor="text1"/>
                <w:lang w:val="en-US"/>
              </w:rPr>
              <w:t>creaza</w:t>
            </w:r>
            <w:proofErr w:type="spellEnd"/>
            <w:r w:rsidRPr="00E2526A">
              <w:rPr>
                <w:color w:val="000000" w:themeColor="text1"/>
                <w:lang w:val="en-US"/>
              </w:rPr>
              <w:t xml:space="preserve">̆ </w:t>
            </w:r>
            <w:proofErr w:type="spellStart"/>
            <w:r w:rsidRPr="00E2526A">
              <w:rPr>
                <w:color w:val="000000" w:themeColor="text1"/>
                <w:lang w:val="en-US"/>
              </w:rPr>
              <w:t>precondiții</w:t>
            </w:r>
            <w:proofErr w:type="spellEnd"/>
            <w:r w:rsidRPr="00E2526A">
              <w:rPr>
                <w:color w:val="000000" w:themeColor="text1"/>
                <w:lang w:val="en-US"/>
              </w:rPr>
              <w:t xml:space="preserve"> </w:t>
            </w:r>
            <w:proofErr w:type="spellStart"/>
            <w:r w:rsidRPr="00E2526A">
              <w:rPr>
                <w:color w:val="000000" w:themeColor="text1"/>
                <w:lang w:val="en-US"/>
              </w:rPr>
              <w:t>pentru</w:t>
            </w:r>
            <w:proofErr w:type="spellEnd"/>
            <w:r w:rsidRPr="00E2526A">
              <w:rPr>
                <w:color w:val="000000" w:themeColor="text1"/>
                <w:lang w:val="en-US"/>
              </w:rPr>
              <w:t xml:space="preserve"> un </w:t>
            </w:r>
            <w:proofErr w:type="spellStart"/>
            <w:r w:rsidRPr="00E2526A">
              <w:rPr>
                <w:color w:val="000000" w:themeColor="text1"/>
                <w:lang w:val="en-US"/>
              </w:rPr>
              <w:t>comportament</w:t>
            </w:r>
            <w:proofErr w:type="spellEnd"/>
            <w:r w:rsidRPr="00E2526A">
              <w:rPr>
                <w:color w:val="000000" w:themeColor="text1"/>
                <w:lang w:val="en-US"/>
              </w:rPr>
              <w:t xml:space="preserve"> </w:t>
            </w:r>
            <w:proofErr w:type="spellStart"/>
            <w:r w:rsidRPr="00E2526A">
              <w:rPr>
                <w:color w:val="000000" w:themeColor="text1"/>
                <w:lang w:val="en-US"/>
              </w:rPr>
              <w:t>discreționar</w:t>
            </w:r>
            <w:proofErr w:type="spellEnd"/>
            <w:r w:rsidRPr="00E2526A">
              <w:rPr>
                <w:color w:val="000000" w:themeColor="text1"/>
                <w:lang w:val="en-US"/>
              </w:rPr>
              <w:t xml:space="preserve"> al </w:t>
            </w:r>
            <w:proofErr w:type="spellStart"/>
            <w:r w:rsidRPr="00E2526A">
              <w:rPr>
                <w:color w:val="000000" w:themeColor="text1"/>
                <w:lang w:val="en-US"/>
              </w:rPr>
              <w:t>verificatorului</w:t>
            </w:r>
            <w:proofErr w:type="spellEnd"/>
            <w:r w:rsidRPr="00E2526A">
              <w:rPr>
                <w:color w:val="000000" w:themeColor="text1"/>
                <w:lang w:val="en-US"/>
              </w:rPr>
              <w:t xml:space="preserve"> </w:t>
            </w:r>
            <w:proofErr w:type="spellStart"/>
            <w:r w:rsidRPr="00E2526A">
              <w:rPr>
                <w:color w:val="000000" w:themeColor="text1"/>
                <w:lang w:val="en-US"/>
              </w:rPr>
              <w:t>în</w:t>
            </w:r>
            <w:proofErr w:type="spellEnd"/>
            <w:r w:rsidRPr="00E2526A">
              <w:rPr>
                <w:color w:val="000000" w:themeColor="text1"/>
                <w:lang w:val="en-US"/>
              </w:rPr>
              <w:t xml:space="preserve"> </w:t>
            </w:r>
            <w:proofErr w:type="spellStart"/>
            <w:r w:rsidRPr="00E2526A">
              <w:rPr>
                <w:color w:val="000000" w:themeColor="text1"/>
                <w:lang w:val="en-US"/>
              </w:rPr>
              <w:t>procesul</w:t>
            </w:r>
            <w:proofErr w:type="spellEnd"/>
            <w:r w:rsidRPr="00E2526A">
              <w:rPr>
                <w:color w:val="000000" w:themeColor="text1"/>
                <w:lang w:val="en-US"/>
              </w:rPr>
              <w:t xml:space="preserve"> de </w:t>
            </w:r>
            <w:proofErr w:type="spellStart"/>
            <w:r w:rsidRPr="00E2526A">
              <w:rPr>
                <w:color w:val="000000" w:themeColor="text1"/>
                <w:lang w:val="en-US"/>
              </w:rPr>
              <w:t>evaluare</w:t>
            </w:r>
            <w:proofErr w:type="spellEnd"/>
            <w:r w:rsidRPr="00E2526A">
              <w:rPr>
                <w:color w:val="000000" w:themeColor="text1"/>
                <w:lang w:val="en-US"/>
              </w:rPr>
              <w:t xml:space="preserve"> </w:t>
            </w:r>
            <w:proofErr w:type="spellStart"/>
            <w:r w:rsidRPr="00E2526A">
              <w:rPr>
                <w:color w:val="000000" w:themeColor="text1"/>
                <w:lang w:val="en-US"/>
              </w:rPr>
              <w:t>daca</w:t>
            </w:r>
            <w:proofErr w:type="spellEnd"/>
            <w:r w:rsidRPr="00E2526A">
              <w:rPr>
                <w:color w:val="000000" w:themeColor="text1"/>
                <w:lang w:val="en-US"/>
              </w:rPr>
              <w:t xml:space="preserve">̆ </w:t>
            </w:r>
            <w:proofErr w:type="spellStart"/>
            <w:r w:rsidRPr="00E2526A">
              <w:rPr>
                <w:color w:val="000000" w:themeColor="text1"/>
                <w:lang w:val="en-US"/>
              </w:rPr>
              <w:t>operatorul</w:t>
            </w:r>
            <w:proofErr w:type="spellEnd"/>
            <w:r w:rsidRPr="00E2526A">
              <w:rPr>
                <w:color w:val="000000" w:themeColor="text1"/>
                <w:lang w:val="en-US"/>
              </w:rPr>
              <w:t xml:space="preserve"> de </w:t>
            </w:r>
            <w:proofErr w:type="spellStart"/>
            <w:r w:rsidRPr="00E2526A">
              <w:rPr>
                <w:color w:val="000000" w:themeColor="text1"/>
                <w:lang w:val="en-US"/>
              </w:rPr>
              <w:t>aeronave</w:t>
            </w:r>
            <w:proofErr w:type="spellEnd"/>
            <w:r w:rsidRPr="00E2526A">
              <w:rPr>
                <w:color w:val="000000" w:themeColor="text1"/>
                <w:lang w:val="en-US"/>
              </w:rPr>
              <w:t xml:space="preserve"> a </w:t>
            </w:r>
            <w:proofErr w:type="spellStart"/>
            <w:r w:rsidRPr="00E2526A">
              <w:rPr>
                <w:color w:val="000000" w:themeColor="text1"/>
                <w:lang w:val="en-US"/>
              </w:rPr>
              <w:t>remediat</w:t>
            </w:r>
            <w:proofErr w:type="spellEnd"/>
            <w:r w:rsidRPr="00E2526A">
              <w:rPr>
                <w:color w:val="000000" w:themeColor="text1"/>
                <w:lang w:val="en-US"/>
              </w:rPr>
              <w:t xml:space="preserve"> </w:t>
            </w:r>
            <w:proofErr w:type="spellStart"/>
            <w:r w:rsidRPr="00E2526A">
              <w:rPr>
                <w:color w:val="000000" w:themeColor="text1"/>
                <w:lang w:val="en-US"/>
              </w:rPr>
              <w:t>neregularitățile</w:t>
            </w:r>
            <w:proofErr w:type="spellEnd"/>
            <w:r w:rsidRPr="00E2526A">
              <w:rPr>
                <w:color w:val="000000" w:themeColor="text1"/>
                <w:lang w:val="en-US"/>
              </w:rPr>
              <w:t xml:space="preserve"> indicate </w:t>
            </w:r>
            <w:proofErr w:type="spellStart"/>
            <w:r w:rsidRPr="00E2526A">
              <w:rPr>
                <w:color w:val="000000" w:themeColor="text1"/>
                <w:lang w:val="en-US"/>
              </w:rPr>
              <w:t>în</w:t>
            </w:r>
            <w:proofErr w:type="spellEnd"/>
            <w:r w:rsidRPr="00E2526A">
              <w:rPr>
                <w:color w:val="000000" w:themeColor="text1"/>
                <w:lang w:val="en-US"/>
              </w:rPr>
              <w:t xml:space="preserve"> </w:t>
            </w:r>
            <w:proofErr w:type="spellStart"/>
            <w:r w:rsidRPr="00E2526A">
              <w:rPr>
                <w:color w:val="000000" w:themeColor="text1"/>
                <w:lang w:val="en-US"/>
              </w:rPr>
              <w:t>raportul</w:t>
            </w:r>
            <w:proofErr w:type="spellEnd"/>
            <w:r w:rsidRPr="00E2526A">
              <w:rPr>
                <w:color w:val="000000" w:themeColor="text1"/>
                <w:lang w:val="en-US"/>
              </w:rPr>
              <w:t xml:space="preserve"> de </w:t>
            </w:r>
            <w:proofErr w:type="spellStart"/>
            <w:r w:rsidRPr="00E2526A">
              <w:rPr>
                <w:color w:val="000000" w:themeColor="text1"/>
                <w:lang w:val="en-US"/>
              </w:rPr>
              <w:t>verificare</w:t>
            </w:r>
            <w:proofErr w:type="spellEnd"/>
            <w:r w:rsidRPr="00E2526A">
              <w:rPr>
                <w:color w:val="000000" w:themeColor="text1"/>
                <w:lang w:val="en-US"/>
              </w:rPr>
              <w:t xml:space="preserve">. </w:t>
            </w:r>
            <w:proofErr w:type="spellStart"/>
            <w:r w:rsidRPr="00E2526A">
              <w:rPr>
                <w:color w:val="000000" w:themeColor="text1"/>
                <w:lang w:val="en-US"/>
              </w:rPr>
              <w:t>Sintagma</w:t>
            </w:r>
            <w:proofErr w:type="spellEnd"/>
            <w:r w:rsidRPr="00E2526A">
              <w:rPr>
                <w:color w:val="000000" w:themeColor="text1"/>
                <w:lang w:val="en-US"/>
              </w:rPr>
              <w:t xml:space="preserve"> </w:t>
            </w:r>
            <w:r w:rsidRPr="00E2526A">
              <w:rPr>
                <w:i/>
                <w:iCs/>
                <w:color w:val="000000" w:themeColor="text1"/>
                <w:lang w:val="en-US"/>
              </w:rPr>
              <w:t>„</w:t>
            </w:r>
            <w:proofErr w:type="spellStart"/>
            <w:r w:rsidRPr="00E2526A">
              <w:rPr>
                <w:i/>
                <w:iCs/>
                <w:color w:val="000000" w:themeColor="text1"/>
                <w:lang w:val="en-US"/>
              </w:rPr>
              <w:t>dupa</w:t>
            </w:r>
            <w:proofErr w:type="spellEnd"/>
            <w:r w:rsidRPr="00E2526A">
              <w:rPr>
                <w:i/>
                <w:iCs/>
                <w:color w:val="000000" w:themeColor="text1"/>
                <w:lang w:val="en-US"/>
              </w:rPr>
              <w:t xml:space="preserve">̆ </w:t>
            </w:r>
            <w:proofErr w:type="spellStart"/>
            <w:r w:rsidRPr="00E2526A">
              <w:rPr>
                <w:i/>
                <w:iCs/>
                <w:color w:val="000000" w:themeColor="text1"/>
                <w:lang w:val="en-US"/>
              </w:rPr>
              <w:t>caz</w:t>
            </w:r>
            <w:proofErr w:type="spellEnd"/>
            <w:r w:rsidRPr="00E2526A">
              <w:rPr>
                <w:i/>
                <w:iCs/>
                <w:color w:val="000000" w:themeColor="text1"/>
                <w:lang w:val="en-US"/>
              </w:rPr>
              <w:t xml:space="preserve">” </w:t>
            </w:r>
            <w:proofErr w:type="spellStart"/>
            <w:r w:rsidRPr="00E2526A">
              <w:rPr>
                <w:color w:val="000000" w:themeColor="text1"/>
                <w:lang w:val="en-US"/>
              </w:rPr>
              <w:t>ofera</w:t>
            </w:r>
            <w:proofErr w:type="spellEnd"/>
            <w:r w:rsidRPr="00E2526A">
              <w:rPr>
                <w:color w:val="000000" w:themeColor="text1"/>
                <w:lang w:val="en-US"/>
              </w:rPr>
              <w:t xml:space="preserve">̆ o </w:t>
            </w:r>
            <w:proofErr w:type="spellStart"/>
            <w:r w:rsidRPr="00E2526A">
              <w:rPr>
                <w:color w:val="000000" w:themeColor="text1"/>
                <w:lang w:val="en-US"/>
              </w:rPr>
              <w:t>apreciere</w:t>
            </w:r>
            <w:proofErr w:type="spellEnd"/>
            <w:r w:rsidRPr="00E2526A">
              <w:rPr>
                <w:color w:val="000000" w:themeColor="text1"/>
                <w:lang w:val="en-US"/>
              </w:rPr>
              <w:t xml:space="preserve"> </w:t>
            </w:r>
            <w:proofErr w:type="spellStart"/>
            <w:r w:rsidRPr="00E2526A">
              <w:rPr>
                <w:color w:val="000000" w:themeColor="text1"/>
                <w:lang w:val="en-US"/>
              </w:rPr>
              <w:t>subiectiva</w:t>
            </w:r>
            <w:proofErr w:type="spellEnd"/>
            <w:r w:rsidRPr="00E2526A">
              <w:rPr>
                <w:color w:val="000000" w:themeColor="text1"/>
                <w:lang w:val="en-US"/>
              </w:rPr>
              <w:t xml:space="preserve">̆ cu </w:t>
            </w:r>
            <w:proofErr w:type="spellStart"/>
            <w:r w:rsidRPr="00E2526A">
              <w:rPr>
                <w:color w:val="000000" w:themeColor="text1"/>
                <w:lang w:val="en-US"/>
              </w:rPr>
              <w:t>privire</w:t>
            </w:r>
            <w:proofErr w:type="spellEnd"/>
            <w:r w:rsidRPr="00E2526A">
              <w:rPr>
                <w:color w:val="000000" w:themeColor="text1"/>
                <w:lang w:val="en-US"/>
              </w:rPr>
              <w:t xml:space="preserve"> la </w:t>
            </w:r>
            <w:proofErr w:type="spellStart"/>
            <w:r w:rsidRPr="00E2526A">
              <w:rPr>
                <w:color w:val="000000" w:themeColor="text1"/>
                <w:lang w:val="en-US"/>
              </w:rPr>
              <w:t>necesitatea</w:t>
            </w:r>
            <w:proofErr w:type="spellEnd"/>
            <w:r w:rsidRPr="00E2526A">
              <w:rPr>
                <w:color w:val="000000" w:themeColor="text1"/>
                <w:lang w:val="en-US"/>
              </w:rPr>
              <w:t xml:space="preserve"> </w:t>
            </w:r>
            <w:proofErr w:type="spellStart"/>
            <w:r w:rsidRPr="00E2526A">
              <w:rPr>
                <w:color w:val="000000" w:themeColor="text1"/>
                <w:lang w:val="en-US"/>
              </w:rPr>
              <w:t>remedierii</w:t>
            </w:r>
            <w:proofErr w:type="spellEnd"/>
            <w:r w:rsidRPr="00E2526A">
              <w:rPr>
                <w:color w:val="000000" w:themeColor="text1"/>
                <w:lang w:val="en-US"/>
              </w:rPr>
              <w:t xml:space="preserve"> </w:t>
            </w:r>
            <w:proofErr w:type="spellStart"/>
            <w:r w:rsidRPr="00E2526A">
              <w:rPr>
                <w:color w:val="000000" w:themeColor="text1"/>
                <w:lang w:val="en-US"/>
              </w:rPr>
              <w:lastRenderedPageBreak/>
              <w:t>neregularităților</w:t>
            </w:r>
            <w:proofErr w:type="spellEnd"/>
            <w:r w:rsidRPr="00E2526A">
              <w:rPr>
                <w:color w:val="000000" w:themeColor="text1"/>
                <w:lang w:val="en-US"/>
              </w:rPr>
              <w:t xml:space="preserve"> indicate </w:t>
            </w:r>
            <w:proofErr w:type="spellStart"/>
            <w:r w:rsidRPr="00E2526A">
              <w:rPr>
                <w:color w:val="000000" w:themeColor="text1"/>
                <w:lang w:val="en-US"/>
              </w:rPr>
              <w:t>și</w:t>
            </w:r>
            <w:proofErr w:type="spellEnd"/>
            <w:r w:rsidRPr="00E2526A">
              <w:rPr>
                <w:color w:val="000000" w:themeColor="text1"/>
                <w:lang w:val="en-US"/>
              </w:rPr>
              <w:t xml:space="preserve"> </w:t>
            </w:r>
            <w:proofErr w:type="spellStart"/>
            <w:r w:rsidRPr="00E2526A">
              <w:rPr>
                <w:color w:val="000000" w:themeColor="text1"/>
                <w:lang w:val="en-US"/>
              </w:rPr>
              <w:t>permite</w:t>
            </w:r>
            <w:proofErr w:type="spellEnd"/>
            <w:r w:rsidRPr="00E2526A">
              <w:rPr>
                <w:color w:val="000000" w:themeColor="text1"/>
                <w:lang w:val="en-US"/>
              </w:rPr>
              <w:t xml:space="preserve"> o </w:t>
            </w:r>
            <w:proofErr w:type="spellStart"/>
            <w:r w:rsidRPr="00E2526A">
              <w:rPr>
                <w:color w:val="000000" w:themeColor="text1"/>
                <w:lang w:val="en-US"/>
              </w:rPr>
              <w:t>interpretare</w:t>
            </w:r>
            <w:proofErr w:type="spellEnd"/>
            <w:r w:rsidRPr="00E2526A">
              <w:rPr>
                <w:color w:val="000000" w:themeColor="text1"/>
                <w:lang w:val="en-US"/>
              </w:rPr>
              <w:t xml:space="preserve"> </w:t>
            </w:r>
            <w:proofErr w:type="spellStart"/>
            <w:r w:rsidRPr="00E2526A">
              <w:rPr>
                <w:color w:val="000000" w:themeColor="text1"/>
                <w:lang w:val="en-US"/>
              </w:rPr>
              <w:t>favorabila</w:t>
            </w:r>
            <w:proofErr w:type="spellEnd"/>
            <w:r w:rsidRPr="00E2526A">
              <w:rPr>
                <w:color w:val="000000" w:themeColor="text1"/>
                <w:lang w:val="en-US"/>
              </w:rPr>
              <w:t xml:space="preserve">̆ </w:t>
            </w:r>
            <w:proofErr w:type="spellStart"/>
            <w:r w:rsidRPr="00E2526A">
              <w:rPr>
                <w:color w:val="000000" w:themeColor="text1"/>
                <w:lang w:val="en-US"/>
              </w:rPr>
              <w:t>subiectului</w:t>
            </w:r>
            <w:proofErr w:type="spellEnd"/>
            <w:r w:rsidRPr="00E2526A">
              <w:rPr>
                <w:color w:val="000000" w:themeColor="text1"/>
                <w:lang w:val="en-US"/>
              </w:rPr>
              <w:t xml:space="preserve"> care </w:t>
            </w:r>
            <w:proofErr w:type="spellStart"/>
            <w:r w:rsidRPr="00E2526A">
              <w:rPr>
                <w:color w:val="000000" w:themeColor="text1"/>
                <w:lang w:val="en-US"/>
              </w:rPr>
              <w:t>urmeaza</w:t>
            </w:r>
            <w:proofErr w:type="spellEnd"/>
            <w:r w:rsidRPr="00E2526A">
              <w:rPr>
                <w:color w:val="000000" w:themeColor="text1"/>
                <w:lang w:val="en-US"/>
              </w:rPr>
              <w:t xml:space="preserve">̆ </w:t>
            </w:r>
            <w:proofErr w:type="spellStart"/>
            <w:r w:rsidRPr="00E2526A">
              <w:rPr>
                <w:color w:val="000000" w:themeColor="text1"/>
                <w:lang w:val="en-US"/>
              </w:rPr>
              <w:t>sa</w:t>
            </w:r>
            <w:proofErr w:type="spellEnd"/>
            <w:r w:rsidRPr="00E2526A">
              <w:rPr>
                <w:color w:val="000000" w:themeColor="text1"/>
                <w:lang w:val="en-US"/>
              </w:rPr>
              <w:t xml:space="preserve">̆ </w:t>
            </w:r>
            <w:proofErr w:type="spellStart"/>
            <w:r w:rsidRPr="00E2526A">
              <w:rPr>
                <w:color w:val="000000" w:themeColor="text1"/>
                <w:lang w:val="en-US"/>
              </w:rPr>
              <w:t>aplice</w:t>
            </w:r>
            <w:proofErr w:type="spellEnd"/>
            <w:r w:rsidRPr="00E2526A">
              <w:rPr>
                <w:color w:val="000000" w:themeColor="text1"/>
                <w:lang w:val="en-US"/>
              </w:rPr>
              <w:t xml:space="preserve"> norma. </w:t>
            </w:r>
          </w:p>
          <w:p w14:paraId="5834A114" w14:textId="77777777" w:rsidR="00E2526A" w:rsidRPr="00E2526A" w:rsidRDefault="00E2526A" w:rsidP="00E2526A">
            <w:pPr>
              <w:pStyle w:val="NormalWeb"/>
              <w:shd w:val="clear" w:color="auto" w:fill="FFFFFF"/>
              <w:spacing w:before="0" w:beforeAutospacing="0" w:after="0" w:afterAutospacing="0"/>
              <w:rPr>
                <w:color w:val="000000" w:themeColor="text1"/>
                <w:lang w:val="en-US"/>
              </w:rPr>
            </w:pPr>
            <w:proofErr w:type="spellStart"/>
            <w:r w:rsidRPr="00E2526A">
              <w:rPr>
                <w:b/>
                <w:bCs/>
                <w:color w:val="000000" w:themeColor="text1"/>
                <w:lang w:val="en-US"/>
              </w:rPr>
              <w:t>Recomandări</w:t>
            </w:r>
            <w:proofErr w:type="spellEnd"/>
            <w:r w:rsidRPr="00E2526A">
              <w:rPr>
                <w:b/>
                <w:bCs/>
                <w:color w:val="000000" w:themeColor="text1"/>
                <w:lang w:val="en-US"/>
              </w:rPr>
              <w:t xml:space="preserve">: </w:t>
            </w:r>
          </w:p>
          <w:p w14:paraId="75D17C86" w14:textId="2D5E67C0" w:rsidR="00E2526A" w:rsidRPr="00E2526A" w:rsidRDefault="00E2526A" w:rsidP="00E2526A">
            <w:pPr>
              <w:pStyle w:val="NormalWeb"/>
              <w:shd w:val="clear" w:color="auto" w:fill="FFFFFF"/>
              <w:spacing w:before="0" w:beforeAutospacing="0" w:after="0" w:afterAutospacing="0"/>
              <w:rPr>
                <w:color w:val="000000" w:themeColor="text1"/>
                <w:lang w:val="en-US"/>
              </w:rPr>
            </w:pPr>
            <w:proofErr w:type="spellStart"/>
            <w:r w:rsidRPr="00E2526A">
              <w:rPr>
                <w:color w:val="000000" w:themeColor="text1"/>
                <w:lang w:val="en-US"/>
              </w:rPr>
              <w:t>Excluderea</w:t>
            </w:r>
            <w:proofErr w:type="spellEnd"/>
            <w:r w:rsidRPr="00E2526A">
              <w:rPr>
                <w:color w:val="000000" w:themeColor="text1"/>
                <w:lang w:val="en-US"/>
              </w:rPr>
              <w:t xml:space="preserve"> </w:t>
            </w:r>
            <w:proofErr w:type="spellStart"/>
            <w:r w:rsidRPr="00E2526A">
              <w:rPr>
                <w:color w:val="000000" w:themeColor="text1"/>
                <w:lang w:val="en-US"/>
              </w:rPr>
              <w:t>sintagmei</w:t>
            </w:r>
            <w:proofErr w:type="spellEnd"/>
            <w:r w:rsidRPr="00E2526A">
              <w:rPr>
                <w:color w:val="000000" w:themeColor="text1"/>
                <w:lang w:val="en-US"/>
              </w:rPr>
              <w:t xml:space="preserve"> „</w:t>
            </w:r>
            <w:proofErr w:type="spellStart"/>
            <w:r w:rsidRPr="00E2526A">
              <w:rPr>
                <w:color w:val="000000" w:themeColor="text1"/>
                <w:lang w:val="en-US"/>
              </w:rPr>
              <w:t>dupa</w:t>
            </w:r>
            <w:proofErr w:type="spellEnd"/>
            <w:r w:rsidRPr="00E2526A">
              <w:rPr>
                <w:color w:val="000000" w:themeColor="text1"/>
                <w:lang w:val="en-US"/>
              </w:rPr>
              <w:t xml:space="preserve">̆ </w:t>
            </w:r>
            <w:proofErr w:type="spellStart"/>
            <w:r w:rsidRPr="00E2526A">
              <w:rPr>
                <w:color w:val="000000" w:themeColor="text1"/>
                <w:lang w:val="en-US"/>
              </w:rPr>
              <w:t>caz</w:t>
            </w:r>
            <w:proofErr w:type="spellEnd"/>
            <w:r w:rsidRPr="00E2526A">
              <w:rPr>
                <w:color w:val="000000" w:themeColor="text1"/>
                <w:lang w:val="en-US"/>
              </w:rPr>
              <w:t xml:space="preserve">”. </w:t>
            </w:r>
          </w:p>
        </w:tc>
        <w:tc>
          <w:tcPr>
            <w:tcW w:w="3827" w:type="dxa"/>
          </w:tcPr>
          <w:p w14:paraId="00A31D4A" w14:textId="1909EEAB" w:rsidR="00E2526A" w:rsidRPr="00C964A6" w:rsidRDefault="00371941" w:rsidP="000F52CB">
            <w:pPr>
              <w:jc w:val="both"/>
              <w:rPr>
                <w:b/>
                <w:lang w:val="ro-RO"/>
              </w:rPr>
            </w:pPr>
            <w:r>
              <w:rPr>
                <w:b/>
                <w:lang w:val="ro-RO"/>
              </w:rPr>
              <w:lastRenderedPageBreak/>
              <w:t>S</w:t>
            </w:r>
            <w:r w:rsidRPr="0099025D">
              <w:rPr>
                <w:b/>
                <w:lang w:val="ro-RO"/>
              </w:rPr>
              <w:t>e acceptă</w:t>
            </w:r>
            <w:r>
              <w:rPr>
                <w:b/>
                <w:lang w:val="ro-RO"/>
              </w:rPr>
              <w:t>.</w:t>
            </w:r>
          </w:p>
        </w:tc>
      </w:tr>
      <w:tr w:rsidR="00E2526A" w:rsidRPr="00F6645E" w14:paraId="0D4C2340" w14:textId="77777777" w:rsidTr="00D347A2">
        <w:trPr>
          <w:trHeight w:val="1410"/>
        </w:trPr>
        <w:tc>
          <w:tcPr>
            <w:tcW w:w="704" w:type="dxa"/>
            <w:vMerge/>
          </w:tcPr>
          <w:p w14:paraId="1EBC5077" w14:textId="77777777" w:rsidR="00E2526A" w:rsidRDefault="00E2526A" w:rsidP="00EB45F5">
            <w:pPr>
              <w:rPr>
                <w:b/>
                <w:lang w:val="ro-RO"/>
              </w:rPr>
            </w:pPr>
          </w:p>
        </w:tc>
        <w:tc>
          <w:tcPr>
            <w:tcW w:w="2410" w:type="dxa"/>
            <w:vMerge/>
          </w:tcPr>
          <w:p w14:paraId="3967ABF7" w14:textId="77777777" w:rsidR="00E2526A" w:rsidRPr="000759A9" w:rsidRDefault="00E2526A" w:rsidP="00206BFB">
            <w:pPr>
              <w:jc w:val="both"/>
              <w:rPr>
                <w:b/>
                <w:bCs/>
                <w:lang w:val="ro-RO"/>
              </w:rPr>
            </w:pPr>
          </w:p>
        </w:tc>
        <w:tc>
          <w:tcPr>
            <w:tcW w:w="7513" w:type="dxa"/>
          </w:tcPr>
          <w:p w14:paraId="013E2184" w14:textId="77777777" w:rsidR="00371941" w:rsidRPr="001977F3" w:rsidRDefault="00371941" w:rsidP="00371941">
            <w:pPr>
              <w:pStyle w:val="NormalWeb"/>
              <w:shd w:val="clear" w:color="auto" w:fill="FFFFFF"/>
              <w:spacing w:before="0" w:beforeAutospacing="0" w:after="0" w:afterAutospacing="0"/>
              <w:rPr>
                <w:color w:val="000000" w:themeColor="text1"/>
                <w:lang w:val="ro-RO"/>
              </w:rPr>
            </w:pPr>
            <w:r w:rsidRPr="001977F3">
              <w:rPr>
                <w:b/>
                <w:bCs/>
                <w:color w:val="000000" w:themeColor="text1"/>
                <w:lang w:val="ro-RO"/>
              </w:rPr>
              <w:t xml:space="preserve">Pct. 116; 119; 121 </w:t>
            </w:r>
          </w:p>
          <w:p w14:paraId="3C831574" w14:textId="77777777" w:rsidR="00371941" w:rsidRPr="001977F3" w:rsidRDefault="00371941" w:rsidP="00371941">
            <w:pPr>
              <w:pStyle w:val="NormalWeb"/>
              <w:shd w:val="clear" w:color="auto" w:fill="FFFFFF"/>
              <w:spacing w:before="0" w:beforeAutospacing="0" w:after="0" w:afterAutospacing="0"/>
              <w:jc w:val="both"/>
              <w:rPr>
                <w:i/>
                <w:iCs/>
                <w:lang w:val="ro-RO"/>
              </w:rPr>
            </w:pPr>
            <w:r w:rsidRPr="001977F3">
              <w:rPr>
                <w:i/>
                <w:iCs/>
                <w:lang w:val="ro-RO"/>
              </w:rPr>
              <w:t xml:space="preserve">„116. Prin derogare de la punctul 63, </w:t>
            </w:r>
            <w:proofErr w:type="spellStart"/>
            <w:r w:rsidRPr="001977F3">
              <w:rPr>
                <w:i/>
                <w:iCs/>
                <w:lang w:val="ro-RO"/>
              </w:rPr>
              <w:t>în</w:t>
            </w:r>
            <w:proofErr w:type="spellEnd"/>
            <w:r w:rsidRPr="001977F3">
              <w:rPr>
                <w:i/>
                <w:iCs/>
                <w:lang w:val="ro-RO"/>
              </w:rPr>
              <w:t xml:space="preserve"> cazul </w:t>
            </w:r>
            <w:proofErr w:type="spellStart"/>
            <w:r w:rsidRPr="001977F3">
              <w:rPr>
                <w:i/>
                <w:iCs/>
                <w:lang w:val="ro-RO"/>
              </w:rPr>
              <w:t>în</w:t>
            </w:r>
            <w:proofErr w:type="spellEnd"/>
            <w:r w:rsidRPr="001977F3">
              <w:rPr>
                <w:i/>
                <w:iCs/>
                <w:lang w:val="ro-RO"/>
              </w:rPr>
              <w:t xml:space="preserve"> care </w:t>
            </w:r>
            <w:proofErr w:type="spellStart"/>
            <w:r w:rsidRPr="001977F3">
              <w:rPr>
                <w:i/>
                <w:iCs/>
                <w:lang w:val="ro-RO"/>
              </w:rPr>
              <w:t>circumstanțe</w:t>
            </w:r>
            <w:proofErr w:type="spellEnd"/>
            <w:r w:rsidRPr="001977F3">
              <w:rPr>
                <w:i/>
                <w:iCs/>
                <w:lang w:val="ro-RO"/>
              </w:rPr>
              <w:t xml:space="preserve"> grave, extraordinare </w:t>
            </w:r>
            <w:proofErr w:type="spellStart"/>
            <w:r w:rsidRPr="001977F3">
              <w:rPr>
                <w:i/>
                <w:iCs/>
                <w:lang w:val="ro-RO"/>
              </w:rPr>
              <w:t>și</w:t>
            </w:r>
            <w:proofErr w:type="spellEnd"/>
            <w:r w:rsidRPr="001977F3">
              <w:rPr>
                <w:i/>
                <w:iCs/>
                <w:lang w:val="ro-RO"/>
              </w:rPr>
              <w:t xml:space="preserve"> imprevizibile, care nu se află sub controlului operatorului sau al operatorului de aeronave, </w:t>
            </w:r>
            <w:proofErr w:type="spellStart"/>
            <w:r w:rsidRPr="001977F3">
              <w:rPr>
                <w:i/>
                <w:iCs/>
                <w:lang w:val="ro-RO"/>
              </w:rPr>
              <w:t>împiedica</w:t>
            </w:r>
            <w:proofErr w:type="spellEnd"/>
            <w:r w:rsidRPr="001977F3">
              <w:rPr>
                <w:i/>
                <w:iCs/>
                <w:lang w:val="ro-RO"/>
              </w:rPr>
              <w:t xml:space="preserve">̆ verificatorul să efectueze o vizită fizică a sitului, iar aceste </w:t>
            </w:r>
            <w:proofErr w:type="spellStart"/>
            <w:r w:rsidRPr="001977F3">
              <w:rPr>
                <w:i/>
                <w:iCs/>
                <w:lang w:val="ro-RO"/>
              </w:rPr>
              <w:t>circumstanțe</w:t>
            </w:r>
            <w:proofErr w:type="spellEnd"/>
            <w:r w:rsidRPr="001977F3">
              <w:rPr>
                <w:i/>
                <w:iCs/>
                <w:lang w:val="ro-RO"/>
              </w:rPr>
              <w:t xml:space="preserve"> nu pot fi </w:t>
            </w:r>
            <w:proofErr w:type="spellStart"/>
            <w:r w:rsidRPr="001977F3">
              <w:rPr>
                <w:i/>
                <w:iCs/>
                <w:lang w:val="ro-RO"/>
              </w:rPr>
              <w:t>depășite</w:t>
            </w:r>
            <w:proofErr w:type="spellEnd"/>
            <w:r w:rsidRPr="001977F3">
              <w:rPr>
                <w:i/>
                <w:iCs/>
                <w:lang w:val="ro-RO"/>
              </w:rPr>
              <w:t xml:space="preserve"> </w:t>
            </w:r>
            <w:proofErr w:type="spellStart"/>
            <w:r w:rsidRPr="001977F3">
              <w:rPr>
                <w:i/>
                <w:iCs/>
                <w:lang w:val="ro-RO"/>
              </w:rPr>
              <w:t>în</w:t>
            </w:r>
            <w:proofErr w:type="spellEnd"/>
            <w:r w:rsidRPr="001977F3">
              <w:rPr>
                <w:i/>
                <w:iCs/>
                <w:lang w:val="ro-RO"/>
              </w:rPr>
              <w:t xml:space="preserve"> pofida tuturor eforturilor rezonabile, verificatorul poate decide, sub rezerva </w:t>
            </w:r>
            <w:proofErr w:type="spellStart"/>
            <w:r w:rsidRPr="001977F3">
              <w:rPr>
                <w:i/>
                <w:iCs/>
                <w:lang w:val="ro-RO"/>
              </w:rPr>
              <w:t>aprobării</w:t>
            </w:r>
            <w:proofErr w:type="spellEnd"/>
            <w:r w:rsidRPr="001977F3">
              <w:rPr>
                <w:i/>
                <w:iCs/>
                <w:lang w:val="ro-RO"/>
              </w:rPr>
              <w:t xml:space="preserve"> de </w:t>
            </w:r>
            <w:proofErr w:type="spellStart"/>
            <w:r w:rsidRPr="001977F3">
              <w:rPr>
                <w:i/>
                <w:iCs/>
                <w:lang w:val="ro-RO"/>
              </w:rPr>
              <w:t>către</w:t>
            </w:r>
            <w:proofErr w:type="spellEnd"/>
            <w:r w:rsidRPr="001977F3">
              <w:rPr>
                <w:i/>
                <w:iCs/>
                <w:lang w:val="ro-RO"/>
              </w:rPr>
              <w:t xml:space="preserve"> </w:t>
            </w:r>
            <w:proofErr w:type="spellStart"/>
            <w:r w:rsidRPr="001977F3">
              <w:rPr>
                <w:i/>
                <w:iCs/>
                <w:lang w:val="ro-RO"/>
              </w:rPr>
              <w:t>Agenția</w:t>
            </w:r>
            <w:proofErr w:type="spellEnd"/>
            <w:r w:rsidRPr="001977F3">
              <w:rPr>
                <w:i/>
                <w:iCs/>
                <w:lang w:val="ro-RO"/>
              </w:rPr>
              <w:t xml:space="preserve"> de Mediu </w:t>
            </w:r>
            <w:proofErr w:type="spellStart"/>
            <w:r w:rsidRPr="001977F3">
              <w:rPr>
                <w:i/>
                <w:iCs/>
                <w:lang w:val="ro-RO"/>
              </w:rPr>
              <w:t>în</w:t>
            </w:r>
            <w:proofErr w:type="spellEnd"/>
            <w:r w:rsidRPr="001977F3">
              <w:rPr>
                <w:i/>
                <w:iCs/>
                <w:lang w:val="ro-RO"/>
              </w:rPr>
              <w:t xml:space="preserve"> conformitate cu punctul 120, să efectueze o vizită virtuală a sitului.” </w:t>
            </w:r>
          </w:p>
          <w:p w14:paraId="47986818" w14:textId="430F497D" w:rsidR="00371941" w:rsidRPr="00371941" w:rsidRDefault="00371941" w:rsidP="00371941">
            <w:pPr>
              <w:pStyle w:val="NormalWeb"/>
              <w:shd w:val="clear" w:color="auto" w:fill="FFFFFF"/>
              <w:spacing w:before="0" w:beforeAutospacing="0" w:after="0" w:afterAutospacing="0"/>
              <w:jc w:val="both"/>
              <w:rPr>
                <w:lang w:val="en-US"/>
              </w:rPr>
            </w:pPr>
            <w:r w:rsidRPr="00371941">
              <w:rPr>
                <w:i/>
                <w:iCs/>
                <w:lang w:val="en-US"/>
              </w:rPr>
              <w:t xml:space="preserve">„119. </w:t>
            </w:r>
            <w:proofErr w:type="spellStart"/>
            <w:r w:rsidRPr="00371941">
              <w:rPr>
                <w:i/>
                <w:iCs/>
                <w:lang w:val="en-US"/>
              </w:rPr>
              <w:t>Operatorul</w:t>
            </w:r>
            <w:proofErr w:type="spellEnd"/>
            <w:r w:rsidRPr="00371941">
              <w:rPr>
                <w:i/>
                <w:iCs/>
                <w:lang w:val="en-US"/>
              </w:rPr>
              <w:t xml:space="preserve"> </w:t>
            </w:r>
            <w:proofErr w:type="spellStart"/>
            <w:r w:rsidRPr="00371941">
              <w:rPr>
                <w:i/>
                <w:iCs/>
                <w:lang w:val="en-US"/>
              </w:rPr>
              <w:t>sau</w:t>
            </w:r>
            <w:proofErr w:type="spellEnd"/>
            <w:r w:rsidRPr="00371941">
              <w:rPr>
                <w:i/>
                <w:iCs/>
                <w:lang w:val="en-US"/>
              </w:rPr>
              <w:t xml:space="preserve"> </w:t>
            </w:r>
            <w:proofErr w:type="spellStart"/>
            <w:r w:rsidRPr="00371941">
              <w:rPr>
                <w:i/>
                <w:iCs/>
                <w:lang w:val="en-US"/>
              </w:rPr>
              <w:t>operatorul</w:t>
            </w:r>
            <w:proofErr w:type="spellEnd"/>
            <w:r w:rsidRPr="00371941">
              <w:rPr>
                <w:i/>
                <w:iCs/>
                <w:lang w:val="en-US"/>
              </w:rPr>
              <w:t xml:space="preserve"> de </w:t>
            </w:r>
            <w:proofErr w:type="spellStart"/>
            <w:r w:rsidRPr="00371941">
              <w:rPr>
                <w:i/>
                <w:iCs/>
                <w:lang w:val="en-US"/>
              </w:rPr>
              <w:t>aeronave</w:t>
            </w:r>
            <w:proofErr w:type="spellEnd"/>
            <w:r w:rsidRPr="00371941">
              <w:rPr>
                <w:i/>
                <w:iCs/>
                <w:lang w:val="en-US"/>
              </w:rPr>
              <w:t xml:space="preserve"> </w:t>
            </w:r>
            <w:proofErr w:type="spellStart"/>
            <w:r w:rsidRPr="00371941">
              <w:rPr>
                <w:i/>
                <w:iCs/>
                <w:lang w:val="en-US"/>
              </w:rPr>
              <w:t>transmite</w:t>
            </w:r>
            <w:proofErr w:type="spellEnd"/>
            <w:r w:rsidRPr="00371941">
              <w:rPr>
                <w:i/>
                <w:iCs/>
                <w:lang w:val="en-US"/>
              </w:rPr>
              <w:t xml:space="preserve"> o </w:t>
            </w:r>
            <w:proofErr w:type="spellStart"/>
            <w:r w:rsidRPr="00371941">
              <w:rPr>
                <w:i/>
                <w:iCs/>
                <w:lang w:val="en-US"/>
              </w:rPr>
              <w:t>cerere</w:t>
            </w:r>
            <w:proofErr w:type="spellEnd"/>
            <w:r w:rsidRPr="00371941">
              <w:rPr>
                <w:i/>
                <w:iCs/>
                <w:lang w:val="en-US"/>
              </w:rPr>
              <w:t xml:space="preserve"> </w:t>
            </w:r>
            <w:proofErr w:type="spellStart"/>
            <w:r w:rsidRPr="00371941">
              <w:rPr>
                <w:i/>
                <w:iCs/>
                <w:lang w:val="en-US"/>
              </w:rPr>
              <w:t>către</w:t>
            </w:r>
            <w:proofErr w:type="spellEnd"/>
            <w:r w:rsidRPr="00371941">
              <w:rPr>
                <w:i/>
                <w:iCs/>
                <w:lang w:val="en-US"/>
              </w:rPr>
              <w:t xml:space="preserve"> </w:t>
            </w:r>
            <w:proofErr w:type="spellStart"/>
            <w:r w:rsidRPr="00371941">
              <w:rPr>
                <w:i/>
                <w:iCs/>
                <w:lang w:val="en-US"/>
              </w:rPr>
              <w:t>Agenția</w:t>
            </w:r>
            <w:proofErr w:type="spellEnd"/>
            <w:r w:rsidRPr="00371941">
              <w:rPr>
                <w:i/>
                <w:iCs/>
                <w:lang w:val="en-US"/>
              </w:rPr>
              <w:t xml:space="preserve"> de </w:t>
            </w:r>
            <w:proofErr w:type="spellStart"/>
            <w:r w:rsidRPr="00371941">
              <w:rPr>
                <w:i/>
                <w:iCs/>
                <w:lang w:val="en-US"/>
              </w:rPr>
              <w:t>Mediu</w:t>
            </w:r>
            <w:proofErr w:type="spellEnd"/>
            <w:r w:rsidRPr="00371941">
              <w:rPr>
                <w:i/>
                <w:iCs/>
                <w:lang w:val="en-US"/>
              </w:rPr>
              <w:t xml:space="preserve">, </w:t>
            </w:r>
            <w:proofErr w:type="spellStart"/>
            <w:r w:rsidRPr="00371941">
              <w:rPr>
                <w:i/>
                <w:iCs/>
                <w:lang w:val="en-US"/>
              </w:rPr>
              <w:t>solicitând</w:t>
            </w:r>
            <w:proofErr w:type="spellEnd"/>
            <w:r w:rsidRPr="00371941">
              <w:rPr>
                <w:i/>
                <w:iCs/>
                <w:lang w:val="en-US"/>
              </w:rPr>
              <w:t xml:space="preserve"> </w:t>
            </w:r>
            <w:proofErr w:type="spellStart"/>
            <w:r w:rsidRPr="00371941">
              <w:rPr>
                <w:i/>
                <w:iCs/>
                <w:lang w:val="en-US"/>
              </w:rPr>
              <w:t>aprobarea</w:t>
            </w:r>
            <w:proofErr w:type="spellEnd"/>
            <w:r w:rsidRPr="00371941">
              <w:rPr>
                <w:i/>
                <w:iCs/>
                <w:lang w:val="en-US"/>
              </w:rPr>
              <w:t xml:space="preserve"> </w:t>
            </w:r>
            <w:proofErr w:type="spellStart"/>
            <w:r w:rsidRPr="00371941">
              <w:rPr>
                <w:i/>
                <w:iCs/>
                <w:lang w:val="en-US"/>
              </w:rPr>
              <w:t>deciziei</w:t>
            </w:r>
            <w:proofErr w:type="spellEnd"/>
            <w:r w:rsidRPr="00371941">
              <w:rPr>
                <w:i/>
                <w:iCs/>
                <w:lang w:val="en-US"/>
              </w:rPr>
              <w:t xml:space="preserve"> </w:t>
            </w:r>
            <w:proofErr w:type="spellStart"/>
            <w:r w:rsidRPr="00371941">
              <w:rPr>
                <w:i/>
                <w:iCs/>
                <w:lang w:val="en-US"/>
              </w:rPr>
              <w:t>verificatorului</w:t>
            </w:r>
            <w:proofErr w:type="spellEnd"/>
            <w:r w:rsidRPr="00371941">
              <w:rPr>
                <w:i/>
                <w:iCs/>
                <w:lang w:val="en-US"/>
              </w:rPr>
              <w:t xml:space="preserve"> de </w:t>
            </w:r>
            <w:proofErr w:type="gramStart"/>
            <w:r w:rsidRPr="00371941">
              <w:rPr>
                <w:i/>
                <w:iCs/>
                <w:lang w:val="en-US"/>
              </w:rPr>
              <w:t>a</w:t>
            </w:r>
            <w:proofErr w:type="gramEnd"/>
            <w:r w:rsidRPr="00371941">
              <w:rPr>
                <w:i/>
                <w:iCs/>
                <w:lang w:val="en-US"/>
              </w:rPr>
              <w:t xml:space="preserve"> </w:t>
            </w:r>
            <w:proofErr w:type="spellStart"/>
            <w:r w:rsidRPr="00371941">
              <w:rPr>
                <w:i/>
                <w:iCs/>
                <w:lang w:val="en-US"/>
              </w:rPr>
              <w:t>efectua</w:t>
            </w:r>
            <w:proofErr w:type="spellEnd"/>
            <w:r w:rsidRPr="00371941">
              <w:rPr>
                <w:i/>
                <w:iCs/>
                <w:lang w:val="en-US"/>
              </w:rPr>
              <w:t xml:space="preserve"> o </w:t>
            </w:r>
            <w:proofErr w:type="spellStart"/>
            <w:r w:rsidRPr="00371941">
              <w:rPr>
                <w:i/>
                <w:iCs/>
                <w:lang w:val="en-US"/>
              </w:rPr>
              <w:t>vizita</w:t>
            </w:r>
            <w:proofErr w:type="spellEnd"/>
            <w:r w:rsidRPr="00371941">
              <w:rPr>
                <w:i/>
                <w:iCs/>
                <w:lang w:val="en-US"/>
              </w:rPr>
              <w:t xml:space="preserve">̆ </w:t>
            </w:r>
            <w:proofErr w:type="spellStart"/>
            <w:r w:rsidRPr="00371941">
              <w:rPr>
                <w:i/>
                <w:iCs/>
                <w:lang w:val="en-US"/>
              </w:rPr>
              <w:t>virtuala</w:t>
            </w:r>
            <w:proofErr w:type="spellEnd"/>
            <w:r w:rsidRPr="00371941">
              <w:rPr>
                <w:i/>
                <w:iCs/>
                <w:lang w:val="en-US"/>
              </w:rPr>
              <w:t xml:space="preserve">̆ a </w:t>
            </w:r>
            <w:proofErr w:type="spellStart"/>
            <w:r w:rsidRPr="00371941">
              <w:rPr>
                <w:i/>
                <w:iCs/>
                <w:lang w:val="en-US"/>
              </w:rPr>
              <w:t>sitului</w:t>
            </w:r>
            <w:proofErr w:type="spellEnd"/>
            <w:r w:rsidRPr="00371941">
              <w:rPr>
                <w:i/>
                <w:iCs/>
                <w:lang w:val="en-US"/>
              </w:rPr>
              <w:t xml:space="preserve">. </w:t>
            </w:r>
            <w:proofErr w:type="spellStart"/>
            <w:r w:rsidRPr="00371941">
              <w:rPr>
                <w:i/>
                <w:iCs/>
                <w:lang w:val="en-US"/>
              </w:rPr>
              <w:t>Cererea</w:t>
            </w:r>
            <w:proofErr w:type="spellEnd"/>
            <w:r w:rsidRPr="00371941">
              <w:rPr>
                <w:i/>
                <w:iCs/>
                <w:lang w:val="en-US"/>
              </w:rPr>
              <w:t xml:space="preserve"> </w:t>
            </w:r>
            <w:proofErr w:type="spellStart"/>
            <w:r w:rsidRPr="00371941">
              <w:rPr>
                <w:i/>
                <w:iCs/>
                <w:lang w:val="en-US"/>
              </w:rPr>
              <w:t>trebuie</w:t>
            </w:r>
            <w:proofErr w:type="spellEnd"/>
            <w:r w:rsidRPr="00371941">
              <w:rPr>
                <w:i/>
                <w:iCs/>
                <w:lang w:val="en-US"/>
              </w:rPr>
              <w:t xml:space="preserve"> </w:t>
            </w:r>
            <w:proofErr w:type="spellStart"/>
            <w:r w:rsidRPr="00371941">
              <w:rPr>
                <w:i/>
                <w:iCs/>
                <w:lang w:val="en-US"/>
              </w:rPr>
              <w:t>sa</w:t>
            </w:r>
            <w:proofErr w:type="spellEnd"/>
            <w:r w:rsidRPr="00371941">
              <w:rPr>
                <w:i/>
                <w:iCs/>
                <w:lang w:val="en-US"/>
              </w:rPr>
              <w:t xml:space="preserve">̆ </w:t>
            </w:r>
            <w:proofErr w:type="spellStart"/>
            <w:r w:rsidRPr="00371941">
              <w:rPr>
                <w:i/>
                <w:iCs/>
                <w:lang w:val="en-US"/>
              </w:rPr>
              <w:t>conțina</w:t>
            </w:r>
            <w:proofErr w:type="spellEnd"/>
            <w:r w:rsidRPr="00371941">
              <w:rPr>
                <w:i/>
                <w:iCs/>
                <w:lang w:val="en-US"/>
              </w:rPr>
              <w:t xml:space="preserve">̆ </w:t>
            </w:r>
            <w:proofErr w:type="spellStart"/>
            <w:r w:rsidRPr="00371941">
              <w:rPr>
                <w:i/>
                <w:iCs/>
                <w:lang w:val="en-US"/>
              </w:rPr>
              <w:t>următoarele</w:t>
            </w:r>
            <w:proofErr w:type="spellEnd"/>
            <w:r w:rsidRPr="00371941">
              <w:rPr>
                <w:i/>
                <w:iCs/>
                <w:lang w:val="en-US"/>
              </w:rPr>
              <w:t xml:space="preserve"> </w:t>
            </w:r>
            <w:proofErr w:type="spellStart"/>
            <w:r w:rsidRPr="00371941">
              <w:rPr>
                <w:i/>
                <w:iCs/>
                <w:lang w:val="en-US"/>
              </w:rPr>
              <w:t>elemente</w:t>
            </w:r>
            <w:proofErr w:type="spellEnd"/>
            <w:r w:rsidRPr="00371941">
              <w:rPr>
                <w:i/>
                <w:iCs/>
                <w:lang w:val="en-US"/>
              </w:rPr>
              <w:t xml:space="preserve">: 119.1 </w:t>
            </w:r>
            <w:proofErr w:type="spellStart"/>
            <w:r w:rsidRPr="00371941">
              <w:rPr>
                <w:i/>
                <w:iCs/>
                <w:lang w:val="en-US"/>
              </w:rPr>
              <w:t>dovada</w:t>
            </w:r>
            <w:proofErr w:type="spellEnd"/>
            <w:r w:rsidRPr="00371941">
              <w:rPr>
                <w:i/>
                <w:iCs/>
                <w:lang w:val="en-US"/>
              </w:rPr>
              <w:t xml:space="preserve"> că </w:t>
            </w:r>
            <w:proofErr w:type="spellStart"/>
            <w:r w:rsidRPr="00371941">
              <w:rPr>
                <w:i/>
                <w:iCs/>
                <w:lang w:val="en-US"/>
              </w:rPr>
              <w:t>efectuarea</w:t>
            </w:r>
            <w:proofErr w:type="spellEnd"/>
            <w:r w:rsidRPr="00371941">
              <w:rPr>
                <w:i/>
                <w:iCs/>
                <w:lang w:val="en-US"/>
              </w:rPr>
              <w:t xml:space="preserve"> </w:t>
            </w:r>
            <w:proofErr w:type="spellStart"/>
            <w:r w:rsidRPr="00371941">
              <w:rPr>
                <w:i/>
                <w:iCs/>
                <w:lang w:val="en-US"/>
              </w:rPr>
              <w:t>unei</w:t>
            </w:r>
            <w:proofErr w:type="spellEnd"/>
            <w:r w:rsidRPr="00371941">
              <w:rPr>
                <w:i/>
                <w:iCs/>
                <w:lang w:val="en-US"/>
              </w:rPr>
              <w:t xml:space="preserve"> </w:t>
            </w:r>
            <w:proofErr w:type="spellStart"/>
            <w:r w:rsidRPr="00371941">
              <w:rPr>
                <w:i/>
                <w:iCs/>
                <w:lang w:val="en-US"/>
              </w:rPr>
              <w:t>vizite</w:t>
            </w:r>
            <w:proofErr w:type="spellEnd"/>
            <w:r w:rsidRPr="00371941">
              <w:rPr>
                <w:i/>
                <w:iCs/>
                <w:lang w:val="en-US"/>
              </w:rPr>
              <w:t xml:space="preserve"> </w:t>
            </w:r>
            <w:proofErr w:type="spellStart"/>
            <w:r w:rsidRPr="00371941">
              <w:rPr>
                <w:i/>
                <w:iCs/>
                <w:lang w:val="en-US"/>
              </w:rPr>
              <w:t>fizice</w:t>
            </w:r>
            <w:proofErr w:type="spellEnd"/>
            <w:r w:rsidRPr="00371941">
              <w:rPr>
                <w:i/>
                <w:iCs/>
                <w:lang w:val="en-US"/>
              </w:rPr>
              <w:t xml:space="preserve"> a </w:t>
            </w:r>
            <w:proofErr w:type="spellStart"/>
            <w:r w:rsidRPr="00371941">
              <w:rPr>
                <w:i/>
                <w:iCs/>
                <w:lang w:val="en-US"/>
              </w:rPr>
              <w:t>sitului</w:t>
            </w:r>
            <w:proofErr w:type="spellEnd"/>
            <w:r w:rsidRPr="00371941">
              <w:rPr>
                <w:i/>
                <w:iCs/>
                <w:lang w:val="en-US"/>
              </w:rPr>
              <w:t xml:space="preserve"> nu </w:t>
            </w:r>
            <w:proofErr w:type="spellStart"/>
            <w:r w:rsidRPr="00371941">
              <w:rPr>
                <w:i/>
                <w:iCs/>
                <w:lang w:val="en-US"/>
              </w:rPr>
              <w:t>este</w:t>
            </w:r>
            <w:proofErr w:type="spellEnd"/>
            <w:r w:rsidRPr="00371941">
              <w:rPr>
                <w:i/>
                <w:iCs/>
                <w:lang w:val="en-US"/>
              </w:rPr>
              <w:t xml:space="preserve"> </w:t>
            </w:r>
            <w:proofErr w:type="spellStart"/>
            <w:r w:rsidRPr="00371941">
              <w:rPr>
                <w:i/>
                <w:iCs/>
                <w:lang w:val="en-US"/>
              </w:rPr>
              <w:t>posibila</w:t>
            </w:r>
            <w:proofErr w:type="spellEnd"/>
            <w:r w:rsidRPr="00371941">
              <w:rPr>
                <w:i/>
                <w:iCs/>
                <w:lang w:val="en-US"/>
              </w:rPr>
              <w:t xml:space="preserve">̆ din </w:t>
            </w:r>
            <w:proofErr w:type="spellStart"/>
            <w:r w:rsidRPr="00371941">
              <w:rPr>
                <w:i/>
                <w:iCs/>
                <w:lang w:val="en-US"/>
              </w:rPr>
              <w:t>cauza</w:t>
            </w:r>
            <w:proofErr w:type="spellEnd"/>
            <w:r w:rsidRPr="00371941">
              <w:rPr>
                <w:i/>
                <w:iCs/>
                <w:lang w:val="en-US"/>
              </w:rPr>
              <w:t xml:space="preserve"> </w:t>
            </w:r>
            <w:proofErr w:type="spellStart"/>
            <w:r w:rsidRPr="00371941">
              <w:rPr>
                <w:i/>
                <w:iCs/>
                <w:lang w:val="en-US"/>
              </w:rPr>
              <w:t>unor</w:t>
            </w:r>
            <w:proofErr w:type="spellEnd"/>
            <w:r w:rsidRPr="00371941">
              <w:rPr>
                <w:i/>
                <w:iCs/>
                <w:lang w:val="en-US"/>
              </w:rPr>
              <w:t xml:space="preserve"> </w:t>
            </w:r>
            <w:proofErr w:type="spellStart"/>
            <w:r w:rsidRPr="00371941">
              <w:rPr>
                <w:i/>
                <w:iCs/>
                <w:lang w:val="en-US"/>
              </w:rPr>
              <w:t>circumstanțe</w:t>
            </w:r>
            <w:proofErr w:type="spellEnd"/>
            <w:r w:rsidRPr="00371941">
              <w:rPr>
                <w:i/>
                <w:iCs/>
                <w:lang w:val="en-US"/>
              </w:rPr>
              <w:t xml:space="preserve"> grave, </w:t>
            </w:r>
            <w:proofErr w:type="spellStart"/>
            <w:r w:rsidRPr="00371941">
              <w:rPr>
                <w:i/>
                <w:iCs/>
                <w:lang w:val="en-US"/>
              </w:rPr>
              <w:t>extraordinare</w:t>
            </w:r>
            <w:proofErr w:type="spellEnd"/>
            <w:r w:rsidRPr="00371941">
              <w:rPr>
                <w:i/>
                <w:iCs/>
                <w:lang w:val="en-US"/>
              </w:rPr>
              <w:t xml:space="preserve"> </w:t>
            </w:r>
            <w:proofErr w:type="spellStart"/>
            <w:r w:rsidRPr="00371941">
              <w:rPr>
                <w:i/>
                <w:iCs/>
                <w:lang w:val="en-US"/>
              </w:rPr>
              <w:t>și</w:t>
            </w:r>
            <w:proofErr w:type="spellEnd"/>
            <w:r w:rsidRPr="00371941">
              <w:rPr>
                <w:i/>
                <w:iCs/>
                <w:lang w:val="en-US"/>
              </w:rPr>
              <w:t xml:space="preserve"> </w:t>
            </w:r>
            <w:proofErr w:type="spellStart"/>
            <w:r w:rsidRPr="00371941">
              <w:rPr>
                <w:i/>
                <w:iCs/>
                <w:lang w:val="en-US"/>
              </w:rPr>
              <w:t>imprevizibile</w:t>
            </w:r>
            <w:proofErr w:type="spellEnd"/>
            <w:r w:rsidRPr="00371941">
              <w:rPr>
                <w:i/>
                <w:iCs/>
                <w:lang w:val="en-US"/>
              </w:rPr>
              <w:t xml:space="preserve">, care nu se </w:t>
            </w:r>
            <w:proofErr w:type="spellStart"/>
            <w:r w:rsidRPr="00371941">
              <w:rPr>
                <w:i/>
                <w:iCs/>
                <w:lang w:val="en-US"/>
              </w:rPr>
              <w:t>afla</w:t>
            </w:r>
            <w:proofErr w:type="spellEnd"/>
            <w:r w:rsidRPr="00371941">
              <w:rPr>
                <w:i/>
                <w:iCs/>
                <w:lang w:val="en-US"/>
              </w:rPr>
              <w:t xml:space="preserve">̆ sub </w:t>
            </w:r>
            <w:proofErr w:type="spellStart"/>
            <w:r w:rsidRPr="00371941">
              <w:rPr>
                <w:i/>
                <w:iCs/>
                <w:lang w:val="en-US"/>
              </w:rPr>
              <w:t>controlul</w:t>
            </w:r>
            <w:proofErr w:type="spellEnd"/>
            <w:r w:rsidRPr="00371941">
              <w:rPr>
                <w:i/>
                <w:iCs/>
                <w:lang w:val="en-US"/>
              </w:rPr>
              <w:t xml:space="preserve"> </w:t>
            </w:r>
            <w:proofErr w:type="spellStart"/>
            <w:r w:rsidRPr="00371941">
              <w:rPr>
                <w:i/>
                <w:iCs/>
                <w:lang w:val="en-US"/>
              </w:rPr>
              <w:t>operatorului</w:t>
            </w:r>
            <w:proofErr w:type="spellEnd"/>
            <w:r w:rsidRPr="00371941">
              <w:rPr>
                <w:i/>
                <w:iCs/>
                <w:lang w:val="en-US"/>
              </w:rPr>
              <w:t xml:space="preserve"> </w:t>
            </w:r>
            <w:proofErr w:type="spellStart"/>
            <w:r w:rsidRPr="00371941">
              <w:rPr>
                <w:i/>
                <w:iCs/>
                <w:lang w:val="en-US"/>
              </w:rPr>
              <w:t>sau</w:t>
            </w:r>
            <w:proofErr w:type="spellEnd"/>
            <w:r w:rsidRPr="00371941">
              <w:rPr>
                <w:i/>
                <w:iCs/>
                <w:lang w:val="en-US"/>
              </w:rPr>
              <w:t xml:space="preserve"> al </w:t>
            </w:r>
            <w:proofErr w:type="spellStart"/>
            <w:r w:rsidRPr="00371941">
              <w:rPr>
                <w:i/>
                <w:iCs/>
                <w:lang w:val="en-US"/>
              </w:rPr>
              <w:t>operatorului</w:t>
            </w:r>
            <w:proofErr w:type="spellEnd"/>
            <w:r w:rsidRPr="00371941">
              <w:rPr>
                <w:i/>
                <w:iCs/>
                <w:lang w:val="en-US"/>
              </w:rPr>
              <w:t xml:space="preserve"> de </w:t>
            </w:r>
            <w:proofErr w:type="spellStart"/>
            <w:r w:rsidRPr="00371941">
              <w:rPr>
                <w:i/>
                <w:iCs/>
                <w:lang w:val="en-US"/>
              </w:rPr>
              <w:t>aeronave</w:t>
            </w:r>
            <w:proofErr w:type="spellEnd"/>
            <w:r w:rsidRPr="00371941">
              <w:rPr>
                <w:i/>
                <w:iCs/>
                <w:lang w:val="en-US"/>
              </w:rPr>
              <w:t xml:space="preserve">;” </w:t>
            </w:r>
          </w:p>
          <w:p w14:paraId="3CDE41D4" w14:textId="77777777" w:rsidR="00371941" w:rsidRPr="00371941" w:rsidRDefault="00371941" w:rsidP="00371941">
            <w:pPr>
              <w:pStyle w:val="NormalWeb"/>
              <w:shd w:val="clear" w:color="auto" w:fill="FFFFFF"/>
              <w:spacing w:before="0" w:beforeAutospacing="0" w:after="0" w:afterAutospacing="0"/>
              <w:jc w:val="both"/>
              <w:rPr>
                <w:lang w:val="en-US"/>
              </w:rPr>
            </w:pPr>
            <w:r w:rsidRPr="00371941">
              <w:rPr>
                <w:i/>
                <w:iCs/>
                <w:lang w:val="en-US"/>
              </w:rPr>
              <w:t xml:space="preserve">„121.1 </w:t>
            </w:r>
            <w:proofErr w:type="spellStart"/>
            <w:r w:rsidRPr="00371941">
              <w:rPr>
                <w:i/>
                <w:iCs/>
                <w:lang w:val="en-US"/>
              </w:rPr>
              <w:t>Agenția</w:t>
            </w:r>
            <w:proofErr w:type="spellEnd"/>
            <w:r w:rsidRPr="00371941">
              <w:rPr>
                <w:i/>
                <w:iCs/>
                <w:lang w:val="en-US"/>
              </w:rPr>
              <w:t xml:space="preserve"> de </w:t>
            </w:r>
            <w:proofErr w:type="spellStart"/>
            <w:r w:rsidRPr="00371941">
              <w:rPr>
                <w:i/>
                <w:iCs/>
                <w:lang w:val="en-US"/>
              </w:rPr>
              <w:t>Mediu</w:t>
            </w:r>
            <w:proofErr w:type="spellEnd"/>
            <w:r w:rsidRPr="00371941">
              <w:rPr>
                <w:i/>
                <w:iCs/>
                <w:lang w:val="en-US"/>
              </w:rPr>
              <w:t xml:space="preserve"> a </w:t>
            </w:r>
            <w:proofErr w:type="spellStart"/>
            <w:r w:rsidRPr="00371941">
              <w:rPr>
                <w:i/>
                <w:iCs/>
                <w:lang w:val="en-US"/>
              </w:rPr>
              <w:t>constatat</w:t>
            </w:r>
            <w:proofErr w:type="spellEnd"/>
            <w:r w:rsidRPr="00371941">
              <w:rPr>
                <w:i/>
                <w:iCs/>
                <w:lang w:val="en-US"/>
              </w:rPr>
              <w:t xml:space="preserve"> </w:t>
            </w:r>
            <w:proofErr w:type="spellStart"/>
            <w:r w:rsidRPr="00371941">
              <w:rPr>
                <w:i/>
                <w:iCs/>
                <w:lang w:val="en-US"/>
              </w:rPr>
              <w:t>existența</w:t>
            </w:r>
            <w:proofErr w:type="spellEnd"/>
            <w:r w:rsidRPr="00371941">
              <w:rPr>
                <w:i/>
                <w:iCs/>
                <w:lang w:val="en-US"/>
              </w:rPr>
              <w:t xml:space="preserve"> </w:t>
            </w:r>
            <w:proofErr w:type="spellStart"/>
            <w:r w:rsidRPr="00371941">
              <w:rPr>
                <w:i/>
                <w:iCs/>
                <w:lang w:val="en-US"/>
              </w:rPr>
              <w:t>unor</w:t>
            </w:r>
            <w:proofErr w:type="spellEnd"/>
            <w:r w:rsidRPr="00371941">
              <w:rPr>
                <w:i/>
                <w:iCs/>
                <w:lang w:val="en-US"/>
              </w:rPr>
              <w:t xml:space="preserve"> </w:t>
            </w:r>
            <w:proofErr w:type="spellStart"/>
            <w:r w:rsidRPr="00371941">
              <w:rPr>
                <w:i/>
                <w:iCs/>
                <w:lang w:val="en-US"/>
              </w:rPr>
              <w:t>circumstanțe</w:t>
            </w:r>
            <w:proofErr w:type="spellEnd"/>
            <w:r w:rsidRPr="00371941">
              <w:rPr>
                <w:i/>
                <w:iCs/>
                <w:lang w:val="en-US"/>
              </w:rPr>
              <w:t xml:space="preserve"> grave, </w:t>
            </w:r>
            <w:proofErr w:type="spellStart"/>
            <w:r w:rsidRPr="00371941">
              <w:rPr>
                <w:i/>
                <w:iCs/>
                <w:lang w:val="en-US"/>
              </w:rPr>
              <w:t>extraordinare</w:t>
            </w:r>
            <w:proofErr w:type="spellEnd"/>
            <w:r w:rsidRPr="00371941">
              <w:rPr>
                <w:i/>
                <w:iCs/>
                <w:lang w:val="en-US"/>
              </w:rPr>
              <w:t xml:space="preserve"> </w:t>
            </w:r>
            <w:proofErr w:type="spellStart"/>
            <w:r w:rsidRPr="00371941">
              <w:rPr>
                <w:i/>
                <w:iCs/>
                <w:lang w:val="en-US"/>
              </w:rPr>
              <w:t>și</w:t>
            </w:r>
            <w:proofErr w:type="spellEnd"/>
            <w:r w:rsidRPr="00371941">
              <w:rPr>
                <w:i/>
                <w:iCs/>
                <w:lang w:val="en-US"/>
              </w:rPr>
              <w:t xml:space="preserve"> </w:t>
            </w:r>
            <w:proofErr w:type="spellStart"/>
            <w:r w:rsidRPr="00371941">
              <w:rPr>
                <w:i/>
                <w:iCs/>
                <w:lang w:val="en-US"/>
              </w:rPr>
              <w:t>imprevizibile</w:t>
            </w:r>
            <w:proofErr w:type="spellEnd"/>
            <w:r w:rsidRPr="00371941">
              <w:rPr>
                <w:i/>
                <w:iCs/>
                <w:lang w:val="en-US"/>
              </w:rPr>
              <w:t xml:space="preserve">, care nu se </w:t>
            </w:r>
            <w:proofErr w:type="spellStart"/>
            <w:r w:rsidRPr="00371941">
              <w:rPr>
                <w:i/>
                <w:iCs/>
                <w:lang w:val="en-US"/>
              </w:rPr>
              <w:t>afla</w:t>
            </w:r>
            <w:proofErr w:type="spellEnd"/>
            <w:r w:rsidRPr="00371941">
              <w:rPr>
                <w:i/>
                <w:iCs/>
                <w:lang w:val="en-US"/>
              </w:rPr>
              <w:t xml:space="preserve">̆ sub </w:t>
            </w:r>
            <w:proofErr w:type="spellStart"/>
            <w:r w:rsidRPr="00371941">
              <w:rPr>
                <w:i/>
                <w:iCs/>
                <w:lang w:val="en-US"/>
              </w:rPr>
              <w:t>controlul</w:t>
            </w:r>
            <w:proofErr w:type="spellEnd"/>
            <w:r w:rsidRPr="00371941">
              <w:rPr>
                <w:i/>
                <w:iCs/>
                <w:lang w:val="en-US"/>
              </w:rPr>
              <w:t xml:space="preserve"> </w:t>
            </w:r>
            <w:proofErr w:type="spellStart"/>
            <w:r w:rsidRPr="00371941">
              <w:rPr>
                <w:i/>
                <w:iCs/>
                <w:lang w:val="en-US"/>
              </w:rPr>
              <w:t>operatorului</w:t>
            </w:r>
            <w:proofErr w:type="spellEnd"/>
            <w:r w:rsidRPr="00371941">
              <w:rPr>
                <w:i/>
                <w:iCs/>
                <w:lang w:val="en-US"/>
              </w:rPr>
              <w:t xml:space="preserve"> </w:t>
            </w:r>
            <w:proofErr w:type="spellStart"/>
            <w:r w:rsidRPr="00371941">
              <w:rPr>
                <w:i/>
                <w:iCs/>
                <w:lang w:val="en-US"/>
              </w:rPr>
              <w:t>sau</w:t>
            </w:r>
            <w:proofErr w:type="spellEnd"/>
            <w:r w:rsidRPr="00371941">
              <w:rPr>
                <w:i/>
                <w:iCs/>
                <w:lang w:val="en-US"/>
              </w:rPr>
              <w:t xml:space="preserve"> al </w:t>
            </w:r>
            <w:proofErr w:type="spellStart"/>
            <w:r w:rsidRPr="00371941">
              <w:rPr>
                <w:i/>
                <w:iCs/>
                <w:lang w:val="en-US"/>
              </w:rPr>
              <w:t>operatorului</w:t>
            </w:r>
            <w:proofErr w:type="spellEnd"/>
            <w:r w:rsidRPr="00371941">
              <w:rPr>
                <w:i/>
                <w:iCs/>
                <w:lang w:val="en-US"/>
              </w:rPr>
              <w:t xml:space="preserve"> de </w:t>
            </w:r>
            <w:proofErr w:type="spellStart"/>
            <w:r w:rsidRPr="00371941">
              <w:rPr>
                <w:i/>
                <w:iCs/>
                <w:lang w:val="en-US"/>
              </w:rPr>
              <w:t>aeronave</w:t>
            </w:r>
            <w:proofErr w:type="spellEnd"/>
            <w:r w:rsidRPr="00371941">
              <w:rPr>
                <w:i/>
                <w:iCs/>
                <w:lang w:val="en-US"/>
              </w:rPr>
              <w:t xml:space="preserve">, precum </w:t>
            </w:r>
            <w:proofErr w:type="spellStart"/>
            <w:r w:rsidRPr="00371941">
              <w:rPr>
                <w:i/>
                <w:iCs/>
                <w:lang w:val="en-US"/>
              </w:rPr>
              <w:t>și</w:t>
            </w:r>
            <w:proofErr w:type="spellEnd"/>
            <w:r w:rsidRPr="00371941">
              <w:rPr>
                <w:i/>
                <w:iCs/>
                <w:lang w:val="en-US"/>
              </w:rPr>
              <w:t xml:space="preserve"> </w:t>
            </w:r>
            <w:proofErr w:type="spellStart"/>
            <w:r w:rsidRPr="00371941">
              <w:rPr>
                <w:i/>
                <w:iCs/>
                <w:lang w:val="en-US"/>
              </w:rPr>
              <w:t>necesitatea</w:t>
            </w:r>
            <w:proofErr w:type="spellEnd"/>
            <w:r w:rsidRPr="00371941">
              <w:rPr>
                <w:i/>
                <w:iCs/>
                <w:lang w:val="en-US"/>
              </w:rPr>
              <w:t xml:space="preserve"> </w:t>
            </w:r>
            <w:proofErr w:type="spellStart"/>
            <w:r w:rsidRPr="00371941">
              <w:rPr>
                <w:i/>
                <w:iCs/>
                <w:lang w:val="en-US"/>
              </w:rPr>
              <w:t>adoptării</w:t>
            </w:r>
            <w:proofErr w:type="spellEnd"/>
            <w:r w:rsidRPr="00371941">
              <w:rPr>
                <w:i/>
                <w:iCs/>
                <w:lang w:val="en-US"/>
              </w:rPr>
              <w:t xml:space="preserve"> </w:t>
            </w:r>
            <w:proofErr w:type="spellStart"/>
            <w:r w:rsidRPr="00371941">
              <w:rPr>
                <w:i/>
                <w:iCs/>
                <w:lang w:val="en-US"/>
              </w:rPr>
              <w:t>unor</w:t>
            </w:r>
            <w:proofErr w:type="spellEnd"/>
            <w:r w:rsidRPr="00371941">
              <w:rPr>
                <w:i/>
                <w:iCs/>
                <w:lang w:val="en-US"/>
              </w:rPr>
              <w:t xml:space="preserve"> </w:t>
            </w:r>
            <w:proofErr w:type="spellStart"/>
            <w:r w:rsidRPr="00371941">
              <w:rPr>
                <w:i/>
                <w:iCs/>
                <w:lang w:val="en-US"/>
              </w:rPr>
              <w:t>măsuri</w:t>
            </w:r>
            <w:proofErr w:type="spellEnd"/>
            <w:r w:rsidRPr="00371941">
              <w:rPr>
                <w:i/>
                <w:iCs/>
                <w:lang w:val="en-US"/>
              </w:rPr>
              <w:t xml:space="preserve"> </w:t>
            </w:r>
            <w:proofErr w:type="spellStart"/>
            <w:r w:rsidRPr="00371941">
              <w:rPr>
                <w:i/>
                <w:iCs/>
                <w:lang w:val="en-US"/>
              </w:rPr>
              <w:t>imediate</w:t>
            </w:r>
            <w:proofErr w:type="spellEnd"/>
            <w:r w:rsidRPr="00371941">
              <w:rPr>
                <w:i/>
                <w:iCs/>
                <w:lang w:val="en-US"/>
              </w:rPr>
              <w:t xml:space="preserve"> din motive de </w:t>
            </w:r>
            <w:proofErr w:type="spellStart"/>
            <w:r w:rsidRPr="00371941">
              <w:rPr>
                <w:i/>
                <w:iCs/>
                <w:lang w:val="en-US"/>
              </w:rPr>
              <w:t>sănătate</w:t>
            </w:r>
            <w:proofErr w:type="spellEnd"/>
            <w:r w:rsidRPr="00371941">
              <w:rPr>
                <w:i/>
                <w:iCs/>
                <w:lang w:val="en-US"/>
              </w:rPr>
              <w:t xml:space="preserve">, </w:t>
            </w:r>
            <w:proofErr w:type="spellStart"/>
            <w:r w:rsidRPr="00371941">
              <w:rPr>
                <w:i/>
                <w:iCs/>
                <w:lang w:val="en-US"/>
              </w:rPr>
              <w:t>impuse</w:t>
            </w:r>
            <w:proofErr w:type="spellEnd"/>
            <w:r w:rsidRPr="00371941">
              <w:rPr>
                <w:i/>
                <w:iCs/>
                <w:lang w:val="en-US"/>
              </w:rPr>
              <w:t xml:space="preserve"> de </w:t>
            </w:r>
            <w:proofErr w:type="spellStart"/>
            <w:r w:rsidRPr="00371941">
              <w:rPr>
                <w:i/>
                <w:iCs/>
                <w:lang w:val="en-US"/>
              </w:rPr>
              <w:t>legislația</w:t>
            </w:r>
            <w:proofErr w:type="spellEnd"/>
            <w:r w:rsidRPr="00371941">
              <w:rPr>
                <w:i/>
                <w:iCs/>
                <w:lang w:val="en-US"/>
              </w:rPr>
              <w:t xml:space="preserve"> </w:t>
            </w:r>
            <w:proofErr w:type="spellStart"/>
            <w:r w:rsidRPr="00371941">
              <w:rPr>
                <w:i/>
                <w:iCs/>
                <w:lang w:val="en-US"/>
              </w:rPr>
              <w:t>naționala</w:t>
            </w:r>
            <w:proofErr w:type="spellEnd"/>
            <w:r w:rsidRPr="00371941">
              <w:rPr>
                <w:i/>
                <w:iCs/>
                <w:lang w:val="en-US"/>
              </w:rPr>
              <w:t xml:space="preserve">̆.” </w:t>
            </w:r>
          </w:p>
          <w:p w14:paraId="4319DC11" w14:textId="77777777" w:rsidR="00371941" w:rsidRPr="00371941" w:rsidRDefault="00371941" w:rsidP="00371941">
            <w:pPr>
              <w:pStyle w:val="NormalWeb"/>
              <w:shd w:val="clear" w:color="auto" w:fill="FFFFFF"/>
              <w:spacing w:before="0" w:beforeAutospacing="0" w:after="0" w:afterAutospacing="0"/>
              <w:rPr>
                <w:lang w:val="en-US"/>
              </w:rPr>
            </w:pPr>
            <w:proofErr w:type="spellStart"/>
            <w:r w:rsidRPr="00371941">
              <w:rPr>
                <w:b/>
                <w:bCs/>
                <w:lang w:val="en-US"/>
              </w:rPr>
              <w:t>Obiecții</w:t>
            </w:r>
            <w:proofErr w:type="spellEnd"/>
            <w:r w:rsidRPr="00371941">
              <w:rPr>
                <w:b/>
                <w:bCs/>
                <w:lang w:val="en-US"/>
              </w:rPr>
              <w:t xml:space="preserve">: </w:t>
            </w:r>
          </w:p>
          <w:p w14:paraId="521C4BCC" w14:textId="77777777" w:rsidR="00371941" w:rsidRPr="00371941" w:rsidRDefault="00371941" w:rsidP="00371941">
            <w:pPr>
              <w:pStyle w:val="NormalWeb"/>
              <w:shd w:val="clear" w:color="auto" w:fill="FFFFFF"/>
              <w:spacing w:before="0" w:beforeAutospacing="0" w:after="0" w:afterAutospacing="0"/>
              <w:jc w:val="both"/>
              <w:rPr>
                <w:color w:val="000000" w:themeColor="text1"/>
                <w:lang w:val="en-US"/>
              </w:rPr>
            </w:pPr>
            <w:proofErr w:type="spellStart"/>
            <w:r w:rsidRPr="00371941">
              <w:rPr>
                <w:color w:val="000000" w:themeColor="text1"/>
                <w:lang w:val="en-US"/>
              </w:rPr>
              <w:t>Normele</w:t>
            </w:r>
            <w:proofErr w:type="spellEnd"/>
            <w:r w:rsidRPr="00371941">
              <w:rPr>
                <w:color w:val="000000" w:themeColor="text1"/>
                <w:lang w:val="en-US"/>
              </w:rPr>
              <w:t xml:space="preserve"> </w:t>
            </w:r>
            <w:proofErr w:type="spellStart"/>
            <w:r w:rsidRPr="00371941">
              <w:rPr>
                <w:color w:val="000000" w:themeColor="text1"/>
                <w:lang w:val="en-US"/>
              </w:rPr>
              <w:t>precitate</w:t>
            </w:r>
            <w:proofErr w:type="spellEnd"/>
            <w:r w:rsidRPr="00371941">
              <w:rPr>
                <w:color w:val="000000" w:themeColor="text1"/>
                <w:lang w:val="en-US"/>
              </w:rPr>
              <w:t xml:space="preserve"> </w:t>
            </w:r>
            <w:proofErr w:type="spellStart"/>
            <w:r w:rsidRPr="00371941">
              <w:rPr>
                <w:color w:val="000000" w:themeColor="text1"/>
                <w:lang w:val="en-US"/>
              </w:rPr>
              <w:t>instituie</w:t>
            </w:r>
            <w:proofErr w:type="spellEnd"/>
            <w:r w:rsidRPr="00371941">
              <w:rPr>
                <w:color w:val="000000" w:themeColor="text1"/>
                <w:lang w:val="en-US"/>
              </w:rPr>
              <w:t xml:space="preserve"> </w:t>
            </w:r>
            <w:proofErr w:type="spellStart"/>
            <w:r w:rsidRPr="00371941">
              <w:rPr>
                <w:color w:val="000000" w:themeColor="text1"/>
                <w:lang w:val="en-US"/>
              </w:rPr>
              <w:t>criterii</w:t>
            </w:r>
            <w:proofErr w:type="spellEnd"/>
            <w:r w:rsidRPr="00371941">
              <w:rPr>
                <w:color w:val="000000" w:themeColor="text1"/>
                <w:lang w:val="en-US"/>
              </w:rPr>
              <w:t xml:space="preserve"> </w:t>
            </w:r>
            <w:proofErr w:type="spellStart"/>
            <w:r w:rsidRPr="00371941">
              <w:rPr>
                <w:color w:val="000000" w:themeColor="text1"/>
                <w:lang w:val="en-US"/>
              </w:rPr>
              <w:t>vagi</w:t>
            </w:r>
            <w:proofErr w:type="spellEnd"/>
            <w:r w:rsidRPr="00371941">
              <w:rPr>
                <w:color w:val="000000" w:themeColor="text1"/>
                <w:lang w:val="en-US"/>
              </w:rPr>
              <w:t xml:space="preserve"> </w:t>
            </w:r>
            <w:proofErr w:type="spellStart"/>
            <w:r w:rsidRPr="00371941">
              <w:rPr>
                <w:color w:val="000000" w:themeColor="text1"/>
                <w:lang w:val="en-US"/>
              </w:rPr>
              <w:t>și</w:t>
            </w:r>
            <w:proofErr w:type="spellEnd"/>
            <w:r w:rsidRPr="00371941">
              <w:rPr>
                <w:color w:val="000000" w:themeColor="text1"/>
                <w:lang w:val="en-US"/>
              </w:rPr>
              <w:t xml:space="preserve"> </w:t>
            </w:r>
            <w:proofErr w:type="spellStart"/>
            <w:r w:rsidRPr="00371941">
              <w:rPr>
                <w:color w:val="000000" w:themeColor="text1"/>
                <w:lang w:val="en-US"/>
              </w:rPr>
              <w:t>subiective</w:t>
            </w:r>
            <w:proofErr w:type="spellEnd"/>
            <w:r w:rsidRPr="00371941">
              <w:rPr>
                <w:color w:val="000000" w:themeColor="text1"/>
                <w:lang w:val="en-US"/>
              </w:rPr>
              <w:t xml:space="preserve"> de </w:t>
            </w:r>
            <w:proofErr w:type="spellStart"/>
            <w:r w:rsidRPr="00371941">
              <w:rPr>
                <w:color w:val="000000" w:themeColor="text1"/>
                <w:lang w:val="en-US"/>
              </w:rPr>
              <w:t>apreciere</w:t>
            </w:r>
            <w:proofErr w:type="spellEnd"/>
            <w:r w:rsidRPr="00371941">
              <w:rPr>
                <w:color w:val="000000" w:themeColor="text1"/>
                <w:lang w:val="en-US"/>
              </w:rPr>
              <w:t xml:space="preserve">, </w:t>
            </w:r>
            <w:proofErr w:type="spellStart"/>
            <w:r w:rsidRPr="00371941">
              <w:rPr>
                <w:color w:val="000000" w:themeColor="text1"/>
                <w:lang w:val="en-US"/>
              </w:rPr>
              <w:t>fapt</w:t>
            </w:r>
            <w:proofErr w:type="spellEnd"/>
            <w:r w:rsidRPr="00371941">
              <w:rPr>
                <w:color w:val="000000" w:themeColor="text1"/>
                <w:lang w:val="en-US"/>
              </w:rPr>
              <w:t xml:space="preserve"> care </w:t>
            </w:r>
            <w:proofErr w:type="spellStart"/>
            <w:r w:rsidRPr="00371941">
              <w:rPr>
                <w:color w:val="000000" w:themeColor="text1"/>
                <w:lang w:val="en-US"/>
              </w:rPr>
              <w:t>poate</w:t>
            </w:r>
            <w:proofErr w:type="spellEnd"/>
            <w:r w:rsidRPr="00371941">
              <w:rPr>
                <w:color w:val="000000" w:themeColor="text1"/>
                <w:lang w:val="en-US"/>
              </w:rPr>
              <w:t xml:space="preserve"> </w:t>
            </w:r>
            <w:proofErr w:type="spellStart"/>
            <w:r w:rsidRPr="00371941">
              <w:rPr>
                <w:color w:val="000000" w:themeColor="text1"/>
                <w:lang w:val="en-US"/>
              </w:rPr>
              <w:t>determina</w:t>
            </w:r>
            <w:proofErr w:type="spellEnd"/>
            <w:r w:rsidRPr="00371941">
              <w:rPr>
                <w:color w:val="000000" w:themeColor="text1"/>
                <w:lang w:val="en-US"/>
              </w:rPr>
              <w:t xml:space="preserve"> o </w:t>
            </w:r>
            <w:proofErr w:type="spellStart"/>
            <w:r w:rsidRPr="00371941">
              <w:rPr>
                <w:color w:val="000000" w:themeColor="text1"/>
                <w:lang w:val="en-US"/>
              </w:rPr>
              <w:t>aplicare</w:t>
            </w:r>
            <w:proofErr w:type="spellEnd"/>
            <w:r w:rsidRPr="00371941">
              <w:rPr>
                <w:color w:val="000000" w:themeColor="text1"/>
                <w:lang w:val="en-US"/>
              </w:rPr>
              <w:t xml:space="preserve"> </w:t>
            </w:r>
            <w:proofErr w:type="spellStart"/>
            <w:r w:rsidRPr="00371941">
              <w:rPr>
                <w:color w:val="000000" w:themeColor="text1"/>
                <w:lang w:val="en-US"/>
              </w:rPr>
              <w:t>neuniforma</w:t>
            </w:r>
            <w:proofErr w:type="spellEnd"/>
            <w:r w:rsidRPr="00371941">
              <w:rPr>
                <w:color w:val="000000" w:themeColor="text1"/>
                <w:lang w:val="en-US"/>
              </w:rPr>
              <w:t xml:space="preserve">̆ </w:t>
            </w:r>
            <w:proofErr w:type="spellStart"/>
            <w:r w:rsidRPr="00371941">
              <w:rPr>
                <w:color w:val="000000" w:themeColor="text1"/>
                <w:lang w:val="en-US"/>
              </w:rPr>
              <w:t>și</w:t>
            </w:r>
            <w:proofErr w:type="spellEnd"/>
            <w:r w:rsidRPr="00371941">
              <w:rPr>
                <w:color w:val="000000" w:themeColor="text1"/>
                <w:lang w:val="en-US"/>
              </w:rPr>
              <w:t xml:space="preserve"> </w:t>
            </w:r>
            <w:proofErr w:type="spellStart"/>
            <w:r w:rsidRPr="00371941">
              <w:rPr>
                <w:color w:val="000000" w:themeColor="text1"/>
                <w:lang w:val="en-US"/>
              </w:rPr>
              <w:t>discreționara</w:t>
            </w:r>
            <w:proofErr w:type="spellEnd"/>
            <w:r w:rsidRPr="00371941">
              <w:rPr>
                <w:color w:val="000000" w:themeColor="text1"/>
                <w:lang w:val="en-US"/>
              </w:rPr>
              <w:t xml:space="preserve">̆ </w:t>
            </w:r>
            <w:proofErr w:type="gramStart"/>
            <w:r w:rsidRPr="00371941">
              <w:rPr>
                <w:color w:val="000000" w:themeColor="text1"/>
                <w:lang w:val="en-US"/>
              </w:rPr>
              <w:t>a</w:t>
            </w:r>
            <w:proofErr w:type="gramEnd"/>
            <w:r w:rsidRPr="00371941">
              <w:rPr>
                <w:color w:val="000000" w:themeColor="text1"/>
                <w:lang w:val="en-US"/>
              </w:rPr>
              <w:t xml:space="preserve"> </w:t>
            </w:r>
            <w:proofErr w:type="spellStart"/>
            <w:r w:rsidRPr="00371941">
              <w:rPr>
                <w:color w:val="000000" w:themeColor="text1"/>
                <w:lang w:val="en-US"/>
              </w:rPr>
              <w:t>acestora</w:t>
            </w:r>
            <w:proofErr w:type="spellEnd"/>
            <w:r w:rsidRPr="00371941">
              <w:rPr>
                <w:color w:val="000000" w:themeColor="text1"/>
                <w:lang w:val="en-US"/>
              </w:rPr>
              <w:t xml:space="preserve"> de </w:t>
            </w:r>
            <w:proofErr w:type="spellStart"/>
            <w:r w:rsidRPr="00371941">
              <w:rPr>
                <w:color w:val="000000" w:themeColor="text1"/>
                <w:lang w:val="en-US"/>
              </w:rPr>
              <w:t>către</w:t>
            </w:r>
            <w:proofErr w:type="spellEnd"/>
            <w:r w:rsidRPr="00371941">
              <w:rPr>
                <w:color w:val="000000" w:themeColor="text1"/>
                <w:lang w:val="en-US"/>
              </w:rPr>
              <w:t xml:space="preserve"> </w:t>
            </w:r>
            <w:proofErr w:type="spellStart"/>
            <w:r w:rsidRPr="00371941">
              <w:rPr>
                <w:color w:val="000000" w:themeColor="text1"/>
                <w:lang w:val="en-US"/>
              </w:rPr>
              <w:t>verificator</w:t>
            </w:r>
            <w:proofErr w:type="spellEnd"/>
            <w:r w:rsidRPr="00371941">
              <w:rPr>
                <w:color w:val="000000" w:themeColor="text1"/>
                <w:lang w:val="en-US"/>
              </w:rPr>
              <w:t xml:space="preserve">, operator </w:t>
            </w:r>
            <w:proofErr w:type="spellStart"/>
            <w:r w:rsidRPr="00371941">
              <w:rPr>
                <w:color w:val="000000" w:themeColor="text1"/>
                <w:lang w:val="en-US"/>
              </w:rPr>
              <w:t>și</w:t>
            </w:r>
            <w:proofErr w:type="spellEnd"/>
            <w:r w:rsidRPr="00371941">
              <w:rPr>
                <w:color w:val="000000" w:themeColor="text1"/>
                <w:lang w:val="en-US"/>
              </w:rPr>
              <w:t>/</w:t>
            </w:r>
            <w:proofErr w:type="spellStart"/>
            <w:r w:rsidRPr="00371941">
              <w:rPr>
                <w:color w:val="000000" w:themeColor="text1"/>
                <w:lang w:val="en-US"/>
              </w:rPr>
              <w:t>sau</w:t>
            </w:r>
            <w:proofErr w:type="spellEnd"/>
            <w:r w:rsidRPr="00371941">
              <w:rPr>
                <w:color w:val="000000" w:themeColor="text1"/>
                <w:lang w:val="en-US"/>
              </w:rPr>
              <w:t xml:space="preserve"> </w:t>
            </w:r>
            <w:proofErr w:type="spellStart"/>
            <w:r w:rsidRPr="00371941">
              <w:rPr>
                <w:color w:val="000000" w:themeColor="text1"/>
                <w:lang w:val="en-US"/>
              </w:rPr>
              <w:t>Agenția</w:t>
            </w:r>
            <w:proofErr w:type="spellEnd"/>
            <w:r w:rsidRPr="00371941">
              <w:rPr>
                <w:color w:val="000000" w:themeColor="text1"/>
                <w:lang w:val="en-US"/>
              </w:rPr>
              <w:t xml:space="preserve"> de </w:t>
            </w:r>
            <w:proofErr w:type="spellStart"/>
            <w:r w:rsidRPr="00371941">
              <w:rPr>
                <w:color w:val="000000" w:themeColor="text1"/>
                <w:lang w:val="en-US"/>
              </w:rPr>
              <w:t>Mediu</w:t>
            </w:r>
            <w:proofErr w:type="spellEnd"/>
            <w:r w:rsidRPr="00371941">
              <w:rPr>
                <w:color w:val="000000" w:themeColor="text1"/>
                <w:lang w:val="en-US"/>
              </w:rPr>
              <w:t xml:space="preserve">. </w:t>
            </w:r>
            <w:proofErr w:type="spellStart"/>
            <w:r w:rsidRPr="00371941">
              <w:rPr>
                <w:color w:val="000000" w:themeColor="text1"/>
                <w:lang w:val="en-US"/>
              </w:rPr>
              <w:t>Verificarea</w:t>
            </w:r>
            <w:proofErr w:type="spellEnd"/>
            <w:r w:rsidRPr="00371941">
              <w:rPr>
                <w:color w:val="000000" w:themeColor="text1"/>
                <w:lang w:val="en-US"/>
              </w:rPr>
              <w:t xml:space="preserve"> </w:t>
            </w:r>
            <w:proofErr w:type="spellStart"/>
            <w:r w:rsidRPr="00371941">
              <w:rPr>
                <w:color w:val="000000" w:themeColor="text1"/>
                <w:lang w:val="en-US"/>
              </w:rPr>
              <w:t>simplificata</w:t>
            </w:r>
            <w:proofErr w:type="spellEnd"/>
            <w:r w:rsidRPr="00371941">
              <w:rPr>
                <w:color w:val="000000" w:themeColor="text1"/>
                <w:lang w:val="en-US"/>
              </w:rPr>
              <w:t xml:space="preserve">̆ </w:t>
            </w:r>
            <w:proofErr w:type="spellStart"/>
            <w:r w:rsidRPr="00371941">
              <w:rPr>
                <w:color w:val="000000" w:themeColor="text1"/>
                <w:lang w:val="en-US"/>
              </w:rPr>
              <w:t>pentru</w:t>
            </w:r>
            <w:proofErr w:type="spellEnd"/>
            <w:r w:rsidRPr="00371941">
              <w:rPr>
                <w:color w:val="000000" w:themeColor="text1"/>
                <w:lang w:val="en-US"/>
              </w:rPr>
              <w:t xml:space="preserve"> </w:t>
            </w:r>
            <w:proofErr w:type="spellStart"/>
            <w:r w:rsidRPr="00371941">
              <w:rPr>
                <w:color w:val="000000" w:themeColor="text1"/>
                <w:lang w:val="en-US"/>
              </w:rPr>
              <w:t>operatorii</w:t>
            </w:r>
            <w:proofErr w:type="spellEnd"/>
            <w:r w:rsidRPr="00371941">
              <w:rPr>
                <w:color w:val="000000" w:themeColor="text1"/>
                <w:lang w:val="en-US"/>
              </w:rPr>
              <w:t xml:space="preserve"> de </w:t>
            </w:r>
            <w:proofErr w:type="spellStart"/>
            <w:r w:rsidRPr="00371941">
              <w:rPr>
                <w:color w:val="000000" w:themeColor="text1"/>
                <w:lang w:val="en-US"/>
              </w:rPr>
              <w:t>aeronave</w:t>
            </w:r>
            <w:proofErr w:type="spellEnd"/>
            <w:r w:rsidRPr="00371941">
              <w:rPr>
                <w:color w:val="000000" w:themeColor="text1"/>
                <w:lang w:val="en-US"/>
              </w:rPr>
              <w:t xml:space="preserve">, </w:t>
            </w:r>
            <w:proofErr w:type="spellStart"/>
            <w:r w:rsidRPr="00371941">
              <w:rPr>
                <w:color w:val="000000" w:themeColor="text1"/>
                <w:lang w:val="en-US"/>
              </w:rPr>
              <w:t>fiind</w:t>
            </w:r>
            <w:proofErr w:type="spellEnd"/>
            <w:r w:rsidRPr="00371941">
              <w:rPr>
                <w:color w:val="000000" w:themeColor="text1"/>
                <w:lang w:val="en-US"/>
              </w:rPr>
              <w:t xml:space="preserve"> o </w:t>
            </w:r>
            <w:proofErr w:type="spellStart"/>
            <w:r w:rsidRPr="00371941">
              <w:rPr>
                <w:color w:val="000000" w:themeColor="text1"/>
                <w:lang w:val="en-US"/>
              </w:rPr>
              <w:t>abatere</w:t>
            </w:r>
            <w:proofErr w:type="spellEnd"/>
            <w:r w:rsidRPr="00371941">
              <w:rPr>
                <w:color w:val="000000" w:themeColor="text1"/>
                <w:lang w:val="en-US"/>
              </w:rPr>
              <w:t xml:space="preserve"> de la </w:t>
            </w:r>
            <w:proofErr w:type="spellStart"/>
            <w:r w:rsidRPr="00371941">
              <w:rPr>
                <w:color w:val="000000" w:themeColor="text1"/>
                <w:lang w:val="en-US"/>
              </w:rPr>
              <w:t>regula</w:t>
            </w:r>
            <w:proofErr w:type="spellEnd"/>
            <w:r w:rsidRPr="00371941">
              <w:rPr>
                <w:color w:val="000000" w:themeColor="text1"/>
                <w:lang w:val="en-US"/>
              </w:rPr>
              <w:t xml:space="preserve"> </w:t>
            </w:r>
            <w:proofErr w:type="spellStart"/>
            <w:r w:rsidRPr="00371941">
              <w:rPr>
                <w:color w:val="000000" w:themeColor="text1"/>
                <w:lang w:val="en-US"/>
              </w:rPr>
              <w:t>generala</w:t>
            </w:r>
            <w:proofErr w:type="spellEnd"/>
            <w:r w:rsidRPr="00371941">
              <w:rPr>
                <w:color w:val="000000" w:themeColor="text1"/>
                <w:lang w:val="en-US"/>
              </w:rPr>
              <w:t xml:space="preserve">̆, </w:t>
            </w:r>
            <w:proofErr w:type="spellStart"/>
            <w:r w:rsidRPr="00371941">
              <w:rPr>
                <w:color w:val="000000" w:themeColor="text1"/>
                <w:lang w:val="en-US"/>
              </w:rPr>
              <w:t>urmeaza</w:t>
            </w:r>
            <w:proofErr w:type="spellEnd"/>
            <w:r w:rsidRPr="00371941">
              <w:rPr>
                <w:color w:val="000000" w:themeColor="text1"/>
                <w:lang w:val="en-US"/>
              </w:rPr>
              <w:t xml:space="preserve">̆ </w:t>
            </w:r>
            <w:proofErr w:type="spellStart"/>
            <w:r w:rsidRPr="00371941">
              <w:rPr>
                <w:color w:val="000000" w:themeColor="text1"/>
                <w:lang w:val="en-US"/>
              </w:rPr>
              <w:t>sa</w:t>
            </w:r>
            <w:proofErr w:type="spellEnd"/>
            <w:r w:rsidRPr="00371941">
              <w:rPr>
                <w:color w:val="000000" w:themeColor="text1"/>
                <w:lang w:val="en-US"/>
              </w:rPr>
              <w:t xml:space="preserve">̆ fie </w:t>
            </w:r>
            <w:proofErr w:type="spellStart"/>
            <w:r w:rsidRPr="00371941">
              <w:rPr>
                <w:color w:val="000000" w:themeColor="text1"/>
                <w:lang w:val="en-US"/>
              </w:rPr>
              <w:t>condiționata</w:t>
            </w:r>
            <w:proofErr w:type="spellEnd"/>
            <w:r w:rsidRPr="00371941">
              <w:rPr>
                <w:color w:val="000000" w:themeColor="text1"/>
                <w:lang w:val="en-US"/>
              </w:rPr>
              <w:t xml:space="preserve">̆ de </w:t>
            </w:r>
            <w:proofErr w:type="spellStart"/>
            <w:r w:rsidRPr="00371941">
              <w:rPr>
                <w:color w:val="000000" w:themeColor="text1"/>
                <w:lang w:val="en-US"/>
              </w:rPr>
              <w:t>criterii</w:t>
            </w:r>
            <w:proofErr w:type="spellEnd"/>
            <w:r w:rsidRPr="00371941">
              <w:rPr>
                <w:color w:val="000000" w:themeColor="text1"/>
                <w:lang w:val="en-US"/>
              </w:rPr>
              <w:t xml:space="preserve"> </w:t>
            </w:r>
            <w:proofErr w:type="spellStart"/>
            <w:r w:rsidRPr="00371941">
              <w:rPr>
                <w:color w:val="000000" w:themeColor="text1"/>
                <w:lang w:val="en-US"/>
              </w:rPr>
              <w:t>obiective</w:t>
            </w:r>
            <w:proofErr w:type="spellEnd"/>
            <w:r w:rsidRPr="00371941">
              <w:rPr>
                <w:color w:val="000000" w:themeColor="text1"/>
                <w:lang w:val="en-US"/>
              </w:rPr>
              <w:t xml:space="preserve"> </w:t>
            </w:r>
            <w:proofErr w:type="spellStart"/>
            <w:r w:rsidRPr="00371941">
              <w:rPr>
                <w:color w:val="000000" w:themeColor="text1"/>
                <w:lang w:val="en-US"/>
              </w:rPr>
              <w:t>și</w:t>
            </w:r>
            <w:proofErr w:type="spellEnd"/>
            <w:r w:rsidRPr="00371941">
              <w:rPr>
                <w:color w:val="000000" w:themeColor="text1"/>
                <w:lang w:val="en-US"/>
              </w:rPr>
              <w:t xml:space="preserve"> </w:t>
            </w:r>
            <w:proofErr w:type="spellStart"/>
            <w:r w:rsidRPr="00371941">
              <w:rPr>
                <w:color w:val="000000" w:themeColor="text1"/>
                <w:lang w:val="en-US"/>
              </w:rPr>
              <w:t>clar</w:t>
            </w:r>
            <w:proofErr w:type="spellEnd"/>
            <w:r w:rsidRPr="00371941">
              <w:rPr>
                <w:color w:val="000000" w:themeColor="text1"/>
                <w:lang w:val="en-US"/>
              </w:rPr>
              <w:t xml:space="preserve"> definite. </w:t>
            </w:r>
            <w:proofErr w:type="spellStart"/>
            <w:r w:rsidRPr="00371941">
              <w:rPr>
                <w:color w:val="000000" w:themeColor="text1"/>
                <w:lang w:val="en-US"/>
              </w:rPr>
              <w:t>Utilizarea</w:t>
            </w:r>
            <w:proofErr w:type="spellEnd"/>
            <w:r w:rsidRPr="00371941">
              <w:rPr>
                <w:color w:val="000000" w:themeColor="text1"/>
                <w:lang w:val="en-US"/>
              </w:rPr>
              <w:t xml:space="preserve"> </w:t>
            </w:r>
            <w:proofErr w:type="spellStart"/>
            <w:r w:rsidRPr="00371941">
              <w:rPr>
                <w:color w:val="000000" w:themeColor="text1"/>
                <w:lang w:val="en-US"/>
              </w:rPr>
              <w:t>unor</w:t>
            </w:r>
            <w:proofErr w:type="spellEnd"/>
            <w:r w:rsidRPr="00371941">
              <w:rPr>
                <w:color w:val="000000" w:themeColor="text1"/>
                <w:lang w:val="en-US"/>
              </w:rPr>
              <w:t xml:space="preserve"> </w:t>
            </w:r>
            <w:proofErr w:type="spellStart"/>
            <w:r w:rsidRPr="00371941">
              <w:rPr>
                <w:color w:val="000000" w:themeColor="text1"/>
                <w:lang w:val="en-US"/>
              </w:rPr>
              <w:t>criterii</w:t>
            </w:r>
            <w:proofErr w:type="spellEnd"/>
            <w:r w:rsidRPr="00371941">
              <w:rPr>
                <w:color w:val="000000" w:themeColor="text1"/>
                <w:lang w:val="en-US"/>
              </w:rPr>
              <w:t xml:space="preserve"> </w:t>
            </w:r>
            <w:proofErr w:type="spellStart"/>
            <w:r w:rsidRPr="00371941">
              <w:rPr>
                <w:color w:val="000000" w:themeColor="text1"/>
                <w:lang w:val="en-US"/>
              </w:rPr>
              <w:t>susceptibile</w:t>
            </w:r>
            <w:proofErr w:type="spellEnd"/>
            <w:r w:rsidRPr="00371941">
              <w:rPr>
                <w:color w:val="000000" w:themeColor="text1"/>
                <w:lang w:val="en-US"/>
              </w:rPr>
              <w:t xml:space="preserve"> de o </w:t>
            </w:r>
            <w:proofErr w:type="spellStart"/>
            <w:r w:rsidRPr="00371941">
              <w:rPr>
                <w:color w:val="000000" w:themeColor="text1"/>
                <w:lang w:val="en-US"/>
              </w:rPr>
              <w:t>apreciere</w:t>
            </w:r>
            <w:proofErr w:type="spellEnd"/>
            <w:r w:rsidRPr="00371941">
              <w:rPr>
                <w:color w:val="000000" w:themeColor="text1"/>
                <w:lang w:val="en-US"/>
              </w:rPr>
              <w:t xml:space="preserve"> </w:t>
            </w:r>
            <w:proofErr w:type="spellStart"/>
            <w:r w:rsidRPr="00371941">
              <w:rPr>
                <w:color w:val="000000" w:themeColor="text1"/>
                <w:lang w:val="en-US"/>
              </w:rPr>
              <w:t>subiectiva</w:t>
            </w:r>
            <w:proofErr w:type="spellEnd"/>
            <w:r w:rsidRPr="00371941">
              <w:rPr>
                <w:color w:val="000000" w:themeColor="text1"/>
                <w:lang w:val="en-US"/>
              </w:rPr>
              <w:t xml:space="preserve">̆ </w:t>
            </w:r>
            <w:proofErr w:type="spellStart"/>
            <w:r w:rsidRPr="00371941">
              <w:rPr>
                <w:color w:val="000000" w:themeColor="text1"/>
                <w:lang w:val="en-US"/>
              </w:rPr>
              <w:t>și</w:t>
            </w:r>
            <w:proofErr w:type="spellEnd"/>
            <w:r w:rsidRPr="00371941">
              <w:rPr>
                <w:color w:val="000000" w:themeColor="text1"/>
                <w:lang w:val="en-US"/>
              </w:rPr>
              <w:t xml:space="preserve"> </w:t>
            </w:r>
            <w:proofErr w:type="spellStart"/>
            <w:r w:rsidRPr="00371941">
              <w:rPr>
                <w:color w:val="000000" w:themeColor="text1"/>
                <w:lang w:val="en-US"/>
              </w:rPr>
              <w:t>condiționata</w:t>
            </w:r>
            <w:proofErr w:type="spellEnd"/>
            <w:r w:rsidRPr="00371941">
              <w:rPr>
                <w:color w:val="000000" w:themeColor="text1"/>
                <w:lang w:val="en-US"/>
              </w:rPr>
              <w:t xml:space="preserve">̆ strict de </w:t>
            </w:r>
            <w:proofErr w:type="spellStart"/>
            <w:r w:rsidRPr="00371941">
              <w:rPr>
                <w:color w:val="000000" w:themeColor="text1"/>
                <w:lang w:val="en-US"/>
              </w:rPr>
              <w:t>criterii</w:t>
            </w:r>
            <w:proofErr w:type="spellEnd"/>
            <w:r w:rsidRPr="00371941">
              <w:rPr>
                <w:color w:val="000000" w:themeColor="text1"/>
                <w:lang w:val="en-US"/>
              </w:rPr>
              <w:t xml:space="preserve"> </w:t>
            </w:r>
            <w:proofErr w:type="spellStart"/>
            <w:r w:rsidRPr="00371941">
              <w:rPr>
                <w:color w:val="000000" w:themeColor="text1"/>
                <w:lang w:val="en-US"/>
              </w:rPr>
              <w:t>individuale</w:t>
            </w:r>
            <w:proofErr w:type="spellEnd"/>
            <w:r w:rsidRPr="00371941">
              <w:rPr>
                <w:color w:val="000000" w:themeColor="text1"/>
                <w:lang w:val="en-US"/>
              </w:rPr>
              <w:t xml:space="preserve">, </w:t>
            </w:r>
            <w:proofErr w:type="spellStart"/>
            <w:r w:rsidRPr="00371941">
              <w:rPr>
                <w:color w:val="000000" w:themeColor="text1"/>
                <w:lang w:val="en-US"/>
              </w:rPr>
              <w:t>poate</w:t>
            </w:r>
            <w:proofErr w:type="spellEnd"/>
            <w:r w:rsidRPr="00371941">
              <w:rPr>
                <w:color w:val="000000" w:themeColor="text1"/>
                <w:lang w:val="en-US"/>
              </w:rPr>
              <w:t xml:space="preserve"> </w:t>
            </w:r>
            <w:proofErr w:type="spellStart"/>
            <w:r w:rsidRPr="00371941">
              <w:rPr>
                <w:color w:val="000000" w:themeColor="text1"/>
                <w:lang w:val="en-US"/>
              </w:rPr>
              <w:t>compromite</w:t>
            </w:r>
            <w:proofErr w:type="spellEnd"/>
            <w:r w:rsidRPr="00371941">
              <w:rPr>
                <w:color w:val="000000" w:themeColor="text1"/>
                <w:lang w:val="en-US"/>
              </w:rPr>
              <w:t xml:space="preserve"> </w:t>
            </w:r>
            <w:proofErr w:type="spellStart"/>
            <w:r w:rsidRPr="00371941">
              <w:rPr>
                <w:color w:val="000000" w:themeColor="text1"/>
                <w:lang w:val="en-US"/>
              </w:rPr>
              <w:t>temeinicia</w:t>
            </w:r>
            <w:proofErr w:type="spellEnd"/>
            <w:r w:rsidRPr="00371941">
              <w:rPr>
                <w:color w:val="000000" w:themeColor="text1"/>
                <w:lang w:val="en-US"/>
              </w:rPr>
              <w:t xml:space="preserve"> </w:t>
            </w:r>
            <w:proofErr w:type="spellStart"/>
            <w:r w:rsidRPr="00371941">
              <w:rPr>
                <w:color w:val="000000" w:themeColor="text1"/>
                <w:lang w:val="en-US"/>
              </w:rPr>
              <w:t>și</w:t>
            </w:r>
            <w:proofErr w:type="spellEnd"/>
            <w:r w:rsidRPr="00371941">
              <w:rPr>
                <w:color w:val="000000" w:themeColor="text1"/>
                <w:lang w:val="en-US"/>
              </w:rPr>
              <w:t xml:space="preserve"> </w:t>
            </w:r>
            <w:proofErr w:type="spellStart"/>
            <w:r w:rsidRPr="00371941">
              <w:rPr>
                <w:color w:val="000000" w:themeColor="text1"/>
                <w:lang w:val="en-US"/>
              </w:rPr>
              <w:t>oportunitatea</w:t>
            </w:r>
            <w:proofErr w:type="spellEnd"/>
            <w:r w:rsidRPr="00371941">
              <w:rPr>
                <w:color w:val="000000" w:themeColor="text1"/>
                <w:lang w:val="en-US"/>
              </w:rPr>
              <w:t xml:space="preserve"> </w:t>
            </w:r>
            <w:proofErr w:type="spellStart"/>
            <w:r w:rsidRPr="00371941">
              <w:rPr>
                <w:color w:val="000000" w:themeColor="text1"/>
                <w:lang w:val="en-US"/>
              </w:rPr>
              <w:t>verificării</w:t>
            </w:r>
            <w:proofErr w:type="spellEnd"/>
            <w:r w:rsidRPr="00371941">
              <w:rPr>
                <w:color w:val="000000" w:themeColor="text1"/>
                <w:lang w:val="en-US"/>
              </w:rPr>
              <w:t xml:space="preserve"> </w:t>
            </w:r>
            <w:proofErr w:type="spellStart"/>
            <w:r w:rsidRPr="00371941">
              <w:rPr>
                <w:color w:val="000000" w:themeColor="text1"/>
                <w:lang w:val="en-US"/>
              </w:rPr>
              <w:t>simplificate</w:t>
            </w:r>
            <w:proofErr w:type="spellEnd"/>
            <w:r w:rsidRPr="00371941">
              <w:rPr>
                <w:color w:val="000000" w:themeColor="text1"/>
                <w:lang w:val="en-US"/>
              </w:rPr>
              <w:t xml:space="preserve">. Prin </w:t>
            </w:r>
            <w:proofErr w:type="spellStart"/>
            <w:r w:rsidRPr="00371941">
              <w:rPr>
                <w:color w:val="000000" w:themeColor="text1"/>
                <w:lang w:val="en-US"/>
              </w:rPr>
              <w:t>urmare</w:t>
            </w:r>
            <w:proofErr w:type="spellEnd"/>
            <w:r w:rsidRPr="00371941">
              <w:rPr>
                <w:color w:val="000000" w:themeColor="text1"/>
                <w:lang w:val="en-US"/>
              </w:rPr>
              <w:t xml:space="preserve">, </w:t>
            </w:r>
            <w:proofErr w:type="spellStart"/>
            <w:r w:rsidRPr="00371941">
              <w:rPr>
                <w:color w:val="000000" w:themeColor="text1"/>
                <w:lang w:val="en-US"/>
              </w:rPr>
              <w:t>criteriile</w:t>
            </w:r>
            <w:proofErr w:type="spellEnd"/>
            <w:r w:rsidRPr="00371941">
              <w:rPr>
                <w:color w:val="000000" w:themeColor="text1"/>
                <w:lang w:val="en-US"/>
              </w:rPr>
              <w:t xml:space="preserve"> precum „</w:t>
            </w:r>
            <w:proofErr w:type="spellStart"/>
            <w:r w:rsidRPr="00371941">
              <w:rPr>
                <w:i/>
                <w:iCs/>
                <w:color w:val="000000" w:themeColor="text1"/>
                <w:lang w:val="en-US"/>
              </w:rPr>
              <w:t>circumstanțe</w:t>
            </w:r>
            <w:proofErr w:type="spellEnd"/>
            <w:r w:rsidRPr="00371941">
              <w:rPr>
                <w:i/>
                <w:iCs/>
                <w:color w:val="000000" w:themeColor="text1"/>
                <w:lang w:val="en-US"/>
              </w:rPr>
              <w:t xml:space="preserve"> grave, </w:t>
            </w:r>
            <w:proofErr w:type="spellStart"/>
            <w:r w:rsidRPr="00371941">
              <w:rPr>
                <w:i/>
                <w:iCs/>
                <w:color w:val="000000" w:themeColor="text1"/>
                <w:lang w:val="en-US"/>
              </w:rPr>
              <w:t>extraordinare</w:t>
            </w:r>
            <w:proofErr w:type="spellEnd"/>
            <w:r w:rsidRPr="00371941">
              <w:rPr>
                <w:i/>
                <w:iCs/>
                <w:color w:val="000000" w:themeColor="text1"/>
                <w:lang w:val="en-US"/>
              </w:rPr>
              <w:t xml:space="preserve">” </w:t>
            </w:r>
            <w:proofErr w:type="spellStart"/>
            <w:r w:rsidRPr="00371941">
              <w:rPr>
                <w:color w:val="000000" w:themeColor="text1"/>
                <w:lang w:val="en-US"/>
              </w:rPr>
              <w:t>urmeaza</w:t>
            </w:r>
            <w:proofErr w:type="spellEnd"/>
            <w:r w:rsidRPr="00371941">
              <w:rPr>
                <w:color w:val="000000" w:themeColor="text1"/>
                <w:lang w:val="en-US"/>
              </w:rPr>
              <w:t xml:space="preserve">̆ a fi </w:t>
            </w:r>
            <w:proofErr w:type="spellStart"/>
            <w:r w:rsidRPr="00371941">
              <w:rPr>
                <w:color w:val="000000" w:themeColor="text1"/>
                <w:lang w:val="en-US"/>
              </w:rPr>
              <w:t>reconsiderate</w:t>
            </w:r>
            <w:proofErr w:type="spellEnd"/>
            <w:r w:rsidRPr="00371941">
              <w:rPr>
                <w:color w:val="000000" w:themeColor="text1"/>
                <w:lang w:val="en-US"/>
              </w:rPr>
              <w:t xml:space="preserve"> </w:t>
            </w:r>
            <w:proofErr w:type="spellStart"/>
            <w:r w:rsidRPr="00371941">
              <w:rPr>
                <w:color w:val="000000" w:themeColor="text1"/>
                <w:lang w:val="en-US"/>
              </w:rPr>
              <w:t>prin</w:t>
            </w:r>
            <w:proofErr w:type="spellEnd"/>
            <w:r w:rsidRPr="00371941">
              <w:rPr>
                <w:color w:val="000000" w:themeColor="text1"/>
                <w:lang w:val="en-US"/>
              </w:rPr>
              <w:t xml:space="preserve"> </w:t>
            </w:r>
            <w:proofErr w:type="spellStart"/>
            <w:r w:rsidRPr="00371941">
              <w:rPr>
                <w:color w:val="000000" w:themeColor="text1"/>
                <w:lang w:val="en-US"/>
              </w:rPr>
              <w:t>prisma</w:t>
            </w:r>
            <w:proofErr w:type="spellEnd"/>
            <w:r w:rsidRPr="00371941">
              <w:rPr>
                <w:color w:val="000000" w:themeColor="text1"/>
                <w:lang w:val="en-US"/>
              </w:rPr>
              <w:t xml:space="preserve"> </w:t>
            </w:r>
            <w:proofErr w:type="spellStart"/>
            <w:r w:rsidRPr="00371941">
              <w:rPr>
                <w:color w:val="000000" w:themeColor="text1"/>
                <w:lang w:val="en-US"/>
              </w:rPr>
              <w:t>unor</w:t>
            </w:r>
            <w:proofErr w:type="spellEnd"/>
            <w:r w:rsidRPr="00371941">
              <w:rPr>
                <w:color w:val="000000" w:themeColor="text1"/>
                <w:lang w:val="en-US"/>
              </w:rPr>
              <w:t xml:space="preserve"> </w:t>
            </w:r>
            <w:proofErr w:type="spellStart"/>
            <w:r w:rsidRPr="00371941">
              <w:rPr>
                <w:color w:val="000000" w:themeColor="text1"/>
                <w:lang w:val="en-US"/>
              </w:rPr>
              <w:t>criterii</w:t>
            </w:r>
            <w:proofErr w:type="spellEnd"/>
            <w:r w:rsidRPr="00371941">
              <w:rPr>
                <w:color w:val="000000" w:themeColor="text1"/>
                <w:lang w:val="en-US"/>
              </w:rPr>
              <w:t xml:space="preserve"> </w:t>
            </w:r>
            <w:proofErr w:type="spellStart"/>
            <w:r w:rsidRPr="00371941">
              <w:rPr>
                <w:color w:val="000000" w:themeColor="text1"/>
                <w:lang w:val="en-US"/>
              </w:rPr>
              <w:t>obiective</w:t>
            </w:r>
            <w:proofErr w:type="spellEnd"/>
            <w:r w:rsidRPr="00371941">
              <w:rPr>
                <w:color w:val="000000" w:themeColor="text1"/>
                <w:lang w:val="en-US"/>
              </w:rPr>
              <w:t xml:space="preserve"> - </w:t>
            </w:r>
            <w:proofErr w:type="spellStart"/>
            <w:r w:rsidRPr="00371941">
              <w:rPr>
                <w:color w:val="000000" w:themeColor="text1"/>
                <w:lang w:val="en-US"/>
              </w:rPr>
              <w:t>standart</w:t>
            </w:r>
            <w:proofErr w:type="spellEnd"/>
            <w:r w:rsidRPr="00371941">
              <w:rPr>
                <w:color w:val="000000" w:themeColor="text1"/>
                <w:lang w:val="en-US"/>
              </w:rPr>
              <w:t xml:space="preserve"> </w:t>
            </w:r>
            <w:proofErr w:type="spellStart"/>
            <w:r w:rsidRPr="00371941">
              <w:rPr>
                <w:color w:val="000000" w:themeColor="text1"/>
                <w:lang w:val="en-US"/>
              </w:rPr>
              <w:t>neîntrunit</w:t>
            </w:r>
            <w:proofErr w:type="spellEnd"/>
            <w:r w:rsidRPr="00371941">
              <w:rPr>
                <w:color w:val="000000" w:themeColor="text1"/>
                <w:lang w:val="en-US"/>
              </w:rPr>
              <w:t xml:space="preserve"> </w:t>
            </w:r>
            <w:proofErr w:type="spellStart"/>
            <w:r w:rsidRPr="00371941">
              <w:rPr>
                <w:color w:val="000000" w:themeColor="text1"/>
                <w:lang w:val="en-US"/>
              </w:rPr>
              <w:t>în</w:t>
            </w:r>
            <w:proofErr w:type="spellEnd"/>
            <w:r w:rsidRPr="00371941">
              <w:rPr>
                <w:color w:val="000000" w:themeColor="text1"/>
                <w:lang w:val="en-US"/>
              </w:rPr>
              <w:t xml:space="preserve"> </w:t>
            </w:r>
            <w:proofErr w:type="spellStart"/>
            <w:r w:rsidRPr="00371941">
              <w:rPr>
                <w:color w:val="000000" w:themeColor="text1"/>
                <w:lang w:val="en-US"/>
              </w:rPr>
              <w:t>cazul</w:t>
            </w:r>
            <w:proofErr w:type="spellEnd"/>
            <w:r w:rsidRPr="00371941">
              <w:rPr>
                <w:color w:val="000000" w:themeColor="text1"/>
                <w:lang w:val="en-US"/>
              </w:rPr>
              <w:t xml:space="preserve"> </w:t>
            </w:r>
            <w:proofErr w:type="spellStart"/>
            <w:r w:rsidRPr="00371941">
              <w:rPr>
                <w:color w:val="000000" w:themeColor="text1"/>
                <w:lang w:val="en-US"/>
              </w:rPr>
              <w:t>aprecierii</w:t>
            </w:r>
            <w:proofErr w:type="spellEnd"/>
            <w:r w:rsidRPr="00371941">
              <w:rPr>
                <w:color w:val="000000" w:themeColor="text1"/>
                <w:lang w:val="en-US"/>
              </w:rPr>
              <w:t xml:space="preserve"> </w:t>
            </w:r>
            <w:proofErr w:type="spellStart"/>
            <w:r w:rsidRPr="00371941">
              <w:rPr>
                <w:color w:val="000000" w:themeColor="text1"/>
                <w:lang w:val="en-US"/>
              </w:rPr>
              <w:t>gravității</w:t>
            </w:r>
            <w:proofErr w:type="spellEnd"/>
            <w:r w:rsidRPr="00371941">
              <w:rPr>
                <w:color w:val="000000" w:themeColor="text1"/>
                <w:lang w:val="en-US"/>
              </w:rPr>
              <w:t xml:space="preserve"> </w:t>
            </w:r>
            <w:proofErr w:type="spellStart"/>
            <w:r w:rsidRPr="00371941">
              <w:rPr>
                <w:color w:val="000000" w:themeColor="text1"/>
                <w:lang w:val="en-US"/>
              </w:rPr>
              <w:t>circumstanțelor</w:t>
            </w:r>
            <w:proofErr w:type="spellEnd"/>
            <w:r w:rsidRPr="00371941">
              <w:rPr>
                <w:color w:val="000000" w:themeColor="text1"/>
                <w:lang w:val="en-US"/>
              </w:rPr>
              <w:t xml:space="preserve"> invocate </w:t>
            </w:r>
            <w:proofErr w:type="spellStart"/>
            <w:r w:rsidRPr="00371941">
              <w:rPr>
                <w:color w:val="000000" w:themeColor="text1"/>
                <w:lang w:val="en-US"/>
              </w:rPr>
              <w:t>sau</w:t>
            </w:r>
            <w:proofErr w:type="spellEnd"/>
            <w:r w:rsidRPr="00371941">
              <w:rPr>
                <w:color w:val="000000" w:themeColor="text1"/>
                <w:lang w:val="en-US"/>
              </w:rPr>
              <w:t xml:space="preserve"> a </w:t>
            </w:r>
            <w:proofErr w:type="spellStart"/>
            <w:r w:rsidRPr="00371941">
              <w:rPr>
                <w:color w:val="000000" w:themeColor="text1"/>
                <w:lang w:val="en-US"/>
              </w:rPr>
              <w:t>catalogării</w:t>
            </w:r>
            <w:proofErr w:type="spellEnd"/>
            <w:r w:rsidRPr="00371941">
              <w:rPr>
                <w:color w:val="000000" w:themeColor="text1"/>
                <w:lang w:val="en-US"/>
              </w:rPr>
              <w:t xml:space="preserve"> </w:t>
            </w:r>
            <w:proofErr w:type="spellStart"/>
            <w:r w:rsidRPr="00371941">
              <w:rPr>
                <w:color w:val="000000" w:themeColor="text1"/>
                <w:lang w:val="en-US"/>
              </w:rPr>
              <w:t>acestuia</w:t>
            </w:r>
            <w:proofErr w:type="spellEnd"/>
            <w:r w:rsidRPr="00371941">
              <w:rPr>
                <w:color w:val="000000" w:themeColor="text1"/>
                <w:lang w:val="en-US"/>
              </w:rPr>
              <w:t xml:space="preserve"> </w:t>
            </w:r>
            <w:proofErr w:type="spellStart"/>
            <w:r w:rsidRPr="00371941">
              <w:rPr>
                <w:color w:val="000000" w:themeColor="text1"/>
                <w:lang w:val="en-US"/>
              </w:rPr>
              <w:t>drept</w:t>
            </w:r>
            <w:proofErr w:type="spellEnd"/>
            <w:r w:rsidRPr="00371941">
              <w:rPr>
                <w:color w:val="000000" w:themeColor="text1"/>
                <w:lang w:val="en-US"/>
              </w:rPr>
              <w:t xml:space="preserve"> </w:t>
            </w:r>
            <w:proofErr w:type="spellStart"/>
            <w:r w:rsidRPr="00371941">
              <w:rPr>
                <w:color w:val="000000" w:themeColor="text1"/>
                <w:lang w:val="en-US"/>
              </w:rPr>
              <w:t>extraordinar</w:t>
            </w:r>
            <w:proofErr w:type="spellEnd"/>
            <w:r w:rsidRPr="00371941">
              <w:rPr>
                <w:color w:val="000000" w:themeColor="text1"/>
                <w:lang w:val="en-US"/>
              </w:rPr>
              <w:t xml:space="preserve">. </w:t>
            </w:r>
          </w:p>
          <w:p w14:paraId="22949FDC" w14:textId="77777777" w:rsidR="00371941" w:rsidRPr="00371941" w:rsidRDefault="00371941" w:rsidP="00371941">
            <w:pPr>
              <w:pStyle w:val="NormalWeb"/>
              <w:shd w:val="clear" w:color="auto" w:fill="FFFFFF"/>
              <w:spacing w:before="0" w:beforeAutospacing="0" w:after="0" w:afterAutospacing="0"/>
              <w:jc w:val="both"/>
              <w:rPr>
                <w:color w:val="000000" w:themeColor="text1"/>
                <w:lang w:val="en-US"/>
              </w:rPr>
            </w:pPr>
            <w:proofErr w:type="spellStart"/>
            <w:r w:rsidRPr="00371941">
              <w:rPr>
                <w:color w:val="000000" w:themeColor="text1"/>
                <w:lang w:val="en-US"/>
              </w:rPr>
              <w:t>Formularea</w:t>
            </w:r>
            <w:proofErr w:type="spellEnd"/>
            <w:r w:rsidRPr="00371941">
              <w:rPr>
                <w:color w:val="000000" w:themeColor="text1"/>
                <w:lang w:val="en-US"/>
              </w:rPr>
              <w:t xml:space="preserve"> </w:t>
            </w:r>
            <w:proofErr w:type="spellStart"/>
            <w:r w:rsidRPr="00371941">
              <w:rPr>
                <w:color w:val="000000" w:themeColor="text1"/>
                <w:lang w:val="en-US"/>
              </w:rPr>
              <w:t>ambigua</w:t>
            </w:r>
            <w:proofErr w:type="spellEnd"/>
            <w:r w:rsidRPr="00371941">
              <w:rPr>
                <w:color w:val="000000" w:themeColor="text1"/>
                <w:lang w:val="en-US"/>
              </w:rPr>
              <w:t xml:space="preserve">̆ </w:t>
            </w:r>
            <w:proofErr w:type="spellStart"/>
            <w:r w:rsidRPr="00371941">
              <w:rPr>
                <w:color w:val="000000" w:themeColor="text1"/>
                <w:lang w:val="en-US"/>
              </w:rPr>
              <w:t>determina</w:t>
            </w:r>
            <w:proofErr w:type="spellEnd"/>
            <w:r w:rsidRPr="00371941">
              <w:rPr>
                <w:color w:val="000000" w:themeColor="text1"/>
                <w:lang w:val="en-US"/>
              </w:rPr>
              <w:t xml:space="preserve">̆ </w:t>
            </w:r>
            <w:proofErr w:type="spellStart"/>
            <w:r w:rsidRPr="00371941">
              <w:rPr>
                <w:color w:val="000000" w:themeColor="text1"/>
                <w:lang w:val="en-US"/>
              </w:rPr>
              <w:t>posibilitatea</w:t>
            </w:r>
            <w:proofErr w:type="spellEnd"/>
            <w:r w:rsidRPr="00371941">
              <w:rPr>
                <w:color w:val="000000" w:themeColor="text1"/>
                <w:lang w:val="en-US"/>
              </w:rPr>
              <w:t xml:space="preserve"> de </w:t>
            </w:r>
            <w:proofErr w:type="gramStart"/>
            <w:r w:rsidRPr="00371941">
              <w:rPr>
                <w:color w:val="000000" w:themeColor="text1"/>
                <w:lang w:val="en-US"/>
              </w:rPr>
              <w:t>a</w:t>
            </w:r>
            <w:proofErr w:type="gramEnd"/>
            <w:r w:rsidRPr="00371941">
              <w:rPr>
                <w:color w:val="000000" w:themeColor="text1"/>
                <w:lang w:val="en-US"/>
              </w:rPr>
              <w:t xml:space="preserve"> </w:t>
            </w:r>
            <w:proofErr w:type="spellStart"/>
            <w:r w:rsidRPr="00371941">
              <w:rPr>
                <w:color w:val="000000" w:themeColor="text1"/>
                <w:lang w:val="en-US"/>
              </w:rPr>
              <w:t>intrepreta</w:t>
            </w:r>
            <w:proofErr w:type="spellEnd"/>
            <w:r w:rsidRPr="00371941">
              <w:rPr>
                <w:color w:val="000000" w:themeColor="text1"/>
                <w:lang w:val="en-US"/>
              </w:rPr>
              <w:t xml:space="preserve"> </w:t>
            </w:r>
            <w:proofErr w:type="spellStart"/>
            <w:r w:rsidRPr="00371941">
              <w:rPr>
                <w:color w:val="000000" w:themeColor="text1"/>
                <w:lang w:val="en-US"/>
              </w:rPr>
              <w:t>atribuțiile</w:t>
            </w:r>
            <w:proofErr w:type="spellEnd"/>
            <w:r w:rsidRPr="00371941">
              <w:rPr>
                <w:color w:val="000000" w:themeColor="text1"/>
                <w:lang w:val="en-US"/>
              </w:rPr>
              <w:t xml:space="preserve"> </w:t>
            </w:r>
            <w:proofErr w:type="spellStart"/>
            <w:r w:rsidRPr="00371941">
              <w:rPr>
                <w:color w:val="000000" w:themeColor="text1"/>
                <w:lang w:val="en-US"/>
              </w:rPr>
              <w:t>și</w:t>
            </w:r>
            <w:proofErr w:type="spellEnd"/>
            <w:r w:rsidRPr="00371941">
              <w:rPr>
                <w:color w:val="000000" w:themeColor="text1"/>
                <w:lang w:val="en-US"/>
              </w:rPr>
              <w:t xml:space="preserve"> </w:t>
            </w:r>
            <w:proofErr w:type="spellStart"/>
            <w:r w:rsidRPr="00371941">
              <w:rPr>
                <w:color w:val="000000" w:themeColor="text1"/>
                <w:lang w:val="en-US"/>
              </w:rPr>
              <w:t>criteriile</w:t>
            </w:r>
            <w:proofErr w:type="spellEnd"/>
            <w:r w:rsidRPr="00371941">
              <w:rPr>
                <w:color w:val="000000" w:themeColor="text1"/>
                <w:lang w:val="en-US"/>
              </w:rPr>
              <w:t xml:space="preserve"> </w:t>
            </w:r>
            <w:proofErr w:type="spellStart"/>
            <w:r w:rsidRPr="00371941">
              <w:rPr>
                <w:color w:val="000000" w:themeColor="text1"/>
                <w:lang w:val="en-US"/>
              </w:rPr>
              <w:t>vizate</w:t>
            </w:r>
            <w:proofErr w:type="spellEnd"/>
            <w:r w:rsidRPr="00371941">
              <w:rPr>
                <w:color w:val="000000" w:themeColor="text1"/>
                <w:lang w:val="en-US"/>
              </w:rPr>
              <w:t xml:space="preserve"> </w:t>
            </w:r>
            <w:proofErr w:type="spellStart"/>
            <w:r w:rsidRPr="00371941">
              <w:rPr>
                <w:color w:val="000000" w:themeColor="text1"/>
                <w:lang w:val="en-US"/>
              </w:rPr>
              <w:t>neuniform</w:t>
            </w:r>
            <w:proofErr w:type="spellEnd"/>
            <w:r w:rsidRPr="00371941">
              <w:rPr>
                <w:color w:val="000000" w:themeColor="text1"/>
                <w:lang w:val="en-US"/>
              </w:rPr>
              <w:t xml:space="preserve"> </w:t>
            </w:r>
            <w:proofErr w:type="spellStart"/>
            <w:r w:rsidRPr="00371941">
              <w:rPr>
                <w:color w:val="000000" w:themeColor="text1"/>
                <w:lang w:val="en-US"/>
              </w:rPr>
              <w:t>în</w:t>
            </w:r>
            <w:proofErr w:type="spellEnd"/>
            <w:r w:rsidRPr="00371941">
              <w:rPr>
                <w:color w:val="000000" w:themeColor="text1"/>
                <w:lang w:val="en-US"/>
              </w:rPr>
              <w:t xml:space="preserve"> </w:t>
            </w:r>
            <w:proofErr w:type="spellStart"/>
            <w:r w:rsidRPr="00371941">
              <w:rPr>
                <w:color w:val="000000" w:themeColor="text1"/>
                <w:lang w:val="en-US"/>
              </w:rPr>
              <w:t>diferite</w:t>
            </w:r>
            <w:proofErr w:type="spellEnd"/>
            <w:r w:rsidRPr="00371941">
              <w:rPr>
                <w:color w:val="000000" w:themeColor="text1"/>
                <w:lang w:val="en-US"/>
              </w:rPr>
              <w:t xml:space="preserve"> </w:t>
            </w:r>
            <w:proofErr w:type="spellStart"/>
            <w:r w:rsidRPr="00371941">
              <w:rPr>
                <w:color w:val="000000" w:themeColor="text1"/>
                <w:lang w:val="en-US"/>
              </w:rPr>
              <w:t>situaţii</w:t>
            </w:r>
            <w:proofErr w:type="spellEnd"/>
            <w:r w:rsidRPr="00371941">
              <w:rPr>
                <w:color w:val="000000" w:themeColor="text1"/>
                <w:lang w:val="en-US"/>
              </w:rPr>
              <w:t xml:space="preserve">, </w:t>
            </w:r>
            <w:proofErr w:type="spellStart"/>
            <w:r w:rsidRPr="00371941">
              <w:rPr>
                <w:color w:val="000000" w:themeColor="text1"/>
                <w:lang w:val="en-US"/>
              </w:rPr>
              <w:t>inclusiv</w:t>
            </w:r>
            <w:proofErr w:type="spellEnd"/>
            <w:r w:rsidRPr="00371941">
              <w:rPr>
                <w:color w:val="000000" w:themeColor="text1"/>
                <w:lang w:val="en-US"/>
              </w:rPr>
              <w:t xml:space="preserve"> de a le </w:t>
            </w:r>
            <w:proofErr w:type="spellStart"/>
            <w:r w:rsidRPr="00371941">
              <w:rPr>
                <w:color w:val="000000" w:themeColor="text1"/>
                <w:lang w:val="en-US"/>
              </w:rPr>
              <w:t>interpreta</w:t>
            </w:r>
            <w:proofErr w:type="spellEnd"/>
            <w:r w:rsidRPr="00371941">
              <w:rPr>
                <w:color w:val="000000" w:themeColor="text1"/>
                <w:lang w:val="en-US"/>
              </w:rPr>
              <w:t xml:space="preserve"> </w:t>
            </w:r>
            <w:proofErr w:type="spellStart"/>
            <w:r w:rsidRPr="00371941">
              <w:rPr>
                <w:color w:val="000000" w:themeColor="text1"/>
                <w:lang w:val="en-US"/>
              </w:rPr>
              <w:t>în</w:t>
            </w:r>
            <w:proofErr w:type="spellEnd"/>
            <w:r w:rsidRPr="00371941">
              <w:rPr>
                <w:color w:val="000000" w:themeColor="text1"/>
                <w:lang w:val="en-US"/>
              </w:rPr>
              <w:t xml:space="preserve"> </w:t>
            </w:r>
            <w:proofErr w:type="spellStart"/>
            <w:r w:rsidRPr="00371941">
              <w:rPr>
                <w:color w:val="000000" w:themeColor="text1"/>
                <w:lang w:val="en-US"/>
              </w:rPr>
              <w:lastRenderedPageBreak/>
              <w:t>versiunea</w:t>
            </w:r>
            <w:proofErr w:type="spellEnd"/>
            <w:r w:rsidRPr="00371941">
              <w:rPr>
                <w:color w:val="000000" w:themeColor="text1"/>
                <w:lang w:val="en-US"/>
              </w:rPr>
              <w:t xml:space="preserve"> </w:t>
            </w:r>
            <w:proofErr w:type="spellStart"/>
            <w:r w:rsidRPr="00371941">
              <w:rPr>
                <w:color w:val="000000" w:themeColor="text1"/>
                <w:lang w:val="en-US"/>
              </w:rPr>
              <w:t>preferata</w:t>
            </w:r>
            <w:proofErr w:type="spellEnd"/>
            <w:r w:rsidRPr="00371941">
              <w:rPr>
                <w:color w:val="000000" w:themeColor="text1"/>
                <w:lang w:val="en-US"/>
              </w:rPr>
              <w:t xml:space="preserve">̆ </w:t>
            </w:r>
            <w:proofErr w:type="spellStart"/>
            <w:r w:rsidRPr="00371941">
              <w:rPr>
                <w:color w:val="000000" w:themeColor="text1"/>
                <w:lang w:val="en-US"/>
              </w:rPr>
              <w:t>sau</w:t>
            </w:r>
            <w:proofErr w:type="spellEnd"/>
            <w:r w:rsidRPr="00371941">
              <w:rPr>
                <w:color w:val="000000" w:themeColor="text1"/>
                <w:lang w:val="en-US"/>
              </w:rPr>
              <w:t xml:space="preserve"> de a </w:t>
            </w:r>
            <w:proofErr w:type="spellStart"/>
            <w:r w:rsidRPr="00371941">
              <w:rPr>
                <w:color w:val="000000" w:themeColor="text1"/>
                <w:lang w:val="en-US"/>
              </w:rPr>
              <w:t>deroga</w:t>
            </w:r>
            <w:proofErr w:type="spellEnd"/>
            <w:r w:rsidRPr="00371941">
              <w:rPr>
                <w:color w:val="000000" w:themeColor="text1"/>
                <w:lang w:val="en-US"/>
              </w:rPr>
              <w:t xml:space="preserve"> de </w:t>
            </w:r>
            <w:proofErr w:type="spellStart"/>
            <w:r w:rsidRPr="00371941">
              <w:rPr>
                <w:color w:val="000000" w:themeColor="text1"/>
                <w:lang w:val="en-US"/>
              </w:rPr>
              <w:t>ele</w:t>
            </w:r>
            <w:proofErr w:type="spellEnd"/>
            <w:r w:rsidRPr="00371941">
              <w:rPr>
                <w:color w:val="000000" w:themeColor="text1"/>
                <w:lang w:val="en-US"/>
              </w:rPr>
              <w:t xml:space="preserve">. </w:t>
            </w:r>
            <w:proofErr w:type="spellStart"/>
            <w:r w:rsidRPr="00371941">
              <w:rPr>
                <w:color w:val="000000" w:themeColor="text1"/>
                <w:lang w:val="en-US"/>
              </w:rPr>
              <w:t>Formularea</w:t>
            </w:r>
            <w:proofErr w:type="spellEnd"/>
            <w:r w:rsidRPr="00371941">
              <w:rPr>
                <w:color w:val="000000" w:themeColor="text1"/>
                <w:lang w:val="en-US"/>
              </w:rPr>
              <w:t xml:space="preserve"> </w:t>
            </w:r>
            <w:proofErr w:type="spellStart"/>
            <w:r w:rsidRPr="00371941">
              <w:rPr>
                <w:color w:val="000000" w:themeColor="text1"/>
                <w:lang w:val="en-US"/>
              </w:rPr>
              <w:t>neclara</w:t>
            </w:r>
            <w:proofErr w:type="spellEnd"/>
            <w:r w:rsidRPr="00371941">
              <w:rPr>
                <w:color w:val="000000" w:themeColor="text1"/>
                <w:lang w:val="en-US"/>
              </w:rPr>
              <w:t xml:space="preserve">̆ </w:t>
            </w:r>
            <w:proofErr w:type="gramStart"/>
            <w:r w:rsidRPr="00371941">
              <w:rPr>
                <w:color w:val="000000" w:themeColor="text1"/>
                <w:lang w:val="en-US"/>
              </w:rPr>
              <w:t>a</w:t>
            </w:r>
            <w:proofErr w:type="gramEnd"/>
            <w:r w:rsidRPr="00371941">
              <w:rPr>
                <w:color w:val="000000" w:themeColor="text1"/>
                <w:lang w:val="en-US"/>
              </w:rPr>
              <w:t xml:space="preserve"> </w:t>
            </w:r>
            <w:proofErr w:type="spellStart"/>
            <w:r w:rsidRPr="00371941">
              <w:rPr>
                <w:color w:val="000000" w:themeColor="text1"/>
                <w:lang w:val="en-US"/>
              </w:rPr>
              <w:t>atribuţiilor</w:t>
            </w:r>
            <w:proofErr w:type="spellEnd"/>
            <w:r w:rsidRPr="00371941">
              <w:rPr>
                <w:color w:val="000000" w:themeColor="text1"/>
                <w:lang w:val="en-US"/>
              </w:rPr>
              <w:t xml:space="preserve"> </w:t>
            </w:r>
            <w:proofErr w:type="spellStart"/>
            <w:r w:rsidRPr="00371941">
              <w:rPr>
                <w:color w:val="000000" w:themeColor="text1"/>
                <w:lang w:val="en-US"/>
              </w:rPr>
              <w:t>subiecților</w:t>
            </w:r>
            <w:proofErr w:type="spellEnd"/>
            <w:r w:rsidRPr="00371941">
              <w:rPr>
                <w:color w:val="000000" w:themeColor="text1"/>
                <w:lang w:val="en-US"/>
              </w:rPr>
              <w:t xml:space="preserve"> </w:t>
            </w:r>
            <w:proofErr w:type="spellStart"/>
            <w:r w:rsidRPr="00371941">
              <w:rPr>
                <w:color w:val="000000" w:themeColor="text1"/>
                <w:lang w:val="en-US"/>
              </w:rPr>
              <w:t>vizați</w:t>
            </w:r>
            <w:proofErr w:type="spellEnd"/>
            <w:r w:rsidRPr="00371941">
              <w:rPr>
                <w:color w:val="000000" w:themeColor="text1"/>
                <w:lang w:val="en-US"/>
              </w:rPr>
              <w:t xml:space="preserve"> </w:t>
            </w:r>
            <w:proofErr w:type="spellStart"/>
            <w:r w:rsidRPr="00371941">
              <w:rPr>
                <w:color w:val="000000" w:themeColor="text1"/>
                <w:lang w:val="en-US"/>
              </w:rPr>
              <w:t>poate</w:t>
            </w:r>
            <w:proofErr w:type="spellEnd"/>
            <w:r w:rsidRPr="00371941">
              <w:rPr>
                <w:color w:val="000000" w:themeColor="text1"/>
                <w:lang w:val="en-US"/>
              </w:rPr>
              <w:t xml:space="preserve"> </w:t>
            </w:r>
            <w:proofErr w:type="spellStart"/>
            <w:r w:rsidRPr="00371941">
              <w:rPr>
                <w:color w:val="000000" w:themeColor="text1"/>
                <w:lang w:val="en-US"/>
              </w:rPr>
              <w:t>prejudicia</w:t>
            </w:r>
            <w:proofErr w:type="spellEnd"/>
            <w:r w:rsidRPr="00371941">
              <w:rPr>
                <w:color w:val="000000" w:themeColor="text1"/>
                <w:lang w:val="en-US"/>
              </w:rPr>
              <w:t xml:space="preserve"> </w:t>
            </w:r>
            <w:proofErr w:type="spellStart"/>
            <w:r w:rsidRPr="00371941">
              <w:rPr>
                <w:color w:val="000000" w:themeColor="text1"/>
                <w:lang w:val="en-US"/>
              </w:rPr>
              <w:t>alte</w:t>
            </w:r>
            <w:proofErr w:type="spellEnd"/>
            <w:r w:rsidRPr="00371941">
              <w:rPr>
                <w:color w:val="000000" w:themeColor="text1"/>
                <w:lang w:val="en-US"/>
              </w:rPr>
              <w:t xml:space="preserve"> </w:t>
            </w:r>
            <w:proofErr w:type="spellStart"/>
            <w:r w:rsidRPr="00371941">
              <w:rPr>
                <w:color w:val="000000" w:themeColor="text1"/>
                <w:lang w:val="en-US"/>
              </w:rPr>
              <w:t>interese</w:t>
            </w:r>
            <w:proofErr w:type="spellEnd"/>
            <w:r w:rsidRPr="00371941">
              <w:rPr>
                <w:color w:val="000000" w:themeColor="text1"/>
                <w:lang w:val="en-US"/>
              </w:rPr>
              <w:t xml:space="preserve"> legitime </w:t>
            </w:r>
            <w:proofErr w:type="spellStart"/>
            <w:r w:rsidRPr="00371941">
              <w:rPr>
                <w:color w:val="000000" w:themeColor="text1"/>
                <w:lang w:val="en-US"/>
              </w:rPr>
              <w:t>şi</w:t>
            </w:r>
            <w:proofErr w:type="spellEnd"/>
            <w:r w:rsidRPr="00371941">
              <w:rPr>
                <w:color w:val="000000" w:themeColor="text1"/>
                <w:lang w:val="en-US"/>
              </w:rPr>
              <w:t xml:space="preserve"> </w:t>
            </w:r>
            <w:proofErr w:type="spellStart"/>
            <w:r w:rsidRPr="00371941">
              <w:rPr>
                <w:color w:val="000000" w:themeColor="text1"/>
                <w:lang w:val="en-US"/>
              </w:rPr>
              <w:t>spiritul</w:t>
            </w:r>
            <w:proofErr w:type="spellEnd"/>
            <w:r w:rsidRPr="00371941">
              <w:rPr>
                <w:color w:val="000000" w:themeColor="text1"/>
                <w:lang w:val="en-US"/>
              </w:rPr>
              <w:t xml:space="preserve"> </w:t>
            </w:r>
            <w:proofErr w:type="spellStart"/>
            <w:r w:rsidRPr="00371941">
              <w:rPr>
                <w:color w:val="000000" w:themeColor="text1"/>
                <w:lang w:val="en-US"/>
              </w:rPr>
              <w:t>legii</w:t>
            </w:r>
            <w:proofErr w:type="spellEnd"/>
            <w:r w:rsidRPr="00371941">
              <w:rPr>
                <w:color w:val="000000" w:themeColor="text1"/>
                <w:lang w:val="en-US"/>
              </w:rPr>
              <w:t xml:space="preserve">. </w:t>
            </w:r>
            <w:proofErr w:type="spellStart"/>
            <w:r w:rsidRPr="00371941">
              <w:rPr>
                <w:color w:val="000000" w:themeColor="text1"/>
                <w:lang w:val="en-US"/>
              </w:rPr>
              <w:t>Pentru</w:t>
            </w:r>
            <w:proofErr w:type="spellEnd"/>
            <w:r w:rsidRPr="00371941">
              <w:rPr>
                <w:color w:val="000000" w:themeColor="text1"/>
                <w:lang w:val="en-US"/>
              </w:rPr>
              <w:t xml:space="preserve"> a </w:t>
            </w:r>
            <w:proofErr w:type="spellStart"/>
            <w:r w:rsidRPr="00371941">
              <w:rPr>
                <w:color w:val="000000" w:themeColor="text1"/>
                <w:lang w:val="en-US"/>
              </w:rPr>
              <w:t>remedia</w:t>
            </w:r>
            <w:proofErr w:type="spellEnd"/>
            <w:r w:rsidRPr="00371941">
              <w:rPr>
                <w:color w:val="000000" w:themeColor="text1"/>
                <w:lang w:val="en-US"/>
              </w:rPr>
              <w:t xml:space="preserve"> </w:t>
            </w:r>
            <w:proofErr w:type="spellStart"/>
            <w:r w:rsidRPr="00371941">
              <w:rPr>
                <w:color w:val="000000" w:themeColor="text1"/>
                <w:lang w:val="en-US"/>
              </w:rPr>
              <w:t>aceste</w:t>
            </w:r>
            <w:proofErr w:type="spellEnd"/>
            <w:r w:rsidRPr="00371941">
              <w:rPr>
                <w:color w:val="000000" w:themeColor="text1"/>
                <w:lang w:val="en-US"/>
              </w:rPr>
              <w:t xml:space="preserve"> </w:t>
            </w:r>
            <w:proofErr w:type="spellStart"/>
            <w:r w:rsidRPr="00371941">
              <w:rPr>
                <w:color w:val="000000" w:themeColor="text1"/>
                <w:lang w:val="en-US"/>
              </w:rPr>
              <w:t>aspecte</w:t>
            </w:r>
            <w:proofErr w:type="spellEnd"/>
            <w:r w:rsidRPr="00371941">
              <w:rPr>
                <w:color w:val="000000" w:themeColor="text1"/>
                <w:lang w:val="en-US"/>
              </w:rPr>
              <w:t xml:space="preserve">, </w:t>
            </w:r>
            <w:proofErr w:type="spellStart"/>
            <w:r w:rsidRPr="00371941">
              <w:rPr>
                <w:color w:val="000000" w:themeColor="text1"/>
                <w:lang w:val="en-US"/>
              </w:rPr>
              <w:t>urmeaza</w:t>
            </w:r>
            <w:proofErr w:type="spellEnd"/>
            <w:r w:rsidRPr="00371941">
              <w:rPr>
                <w:color w:val="000000" w:themeColor="text1"/>
                <w:lang w:val="en-US"/>
              </w:rPr>
              <w:t xml:space="preserve">̆ a fi </w:t>
            </w:r>
            <w:proofErr w:type="spellStart"/>
            <w:r w:rsidRPr="00371941">
              <w:rPr>
                <w:color w:val="000000" w:themeColor="text1"/>
                <w:lang w:val="en-US"/>
              </w:rPr>
              <w:t>stabilite</w:t>
            </w:r>
            <w:proofErr w:type="spellEnd"/>
            <w:r w:rsidRPr="00371941">
              <w:rPr>
                <w:color w:val="000000" w:themeColor="text1"/>
                <w:lang w:val="en-US"/>
              </w:rPr>
              <w:t xml:space="preserve"> </w:t>
            </w:r>
            <w:proofErr w:type="spellStart"/>
            <w:r w:rsidRPr="00371941">
              <w:rPr>
                <w:color w:val="000000" w:themeColor="text1"/>
                <w:lang w:val="en-US"/>
              </w:rPr>
              <w:t>temeiuri</w:t>
            </w:r>
            <w:proofErr w:type="spellEnd"/>
            <w:r w:rsidRPr="00371941">
              <w:rPr>
                <w:color w:val="000000" w:themeColor="text1"/>
                <w:lang w:val="en-US"/>
              </w:rPr>
              <w:t xml:space="preserve"> </w:t>
            </w:r>
            <w:proofErr w:type="spellStart"/>
            <w:r w:rsidRPr="00371941">
              <w:rPr>
                <w:color w:val="000000" w:themeColor="text1"/>
                <w:lang w:val="en-US"/>
              </w:rPr>
              <w:t>clare</w:t>
            </w:r>
            <w:proofErr w:type="spellEnd"/>
            <w:r w:rsidRPr="00371941">
              <w:rPr>
                <w:color w:val="000000" w:themeColor="text1"/>
                <w:lang w:val="en-US"/>
              </w:rPr>
              <w:t xml:space="preserve"> </w:t>
            </w:r>
            <w:proofErr w:type="spellStart"/>
            <w:r w:rsidRPr="00371941">
              <w:rPr>
                <w:color w:val="000000" w:themeColor="text1"/>
                <w:lang w:val="en-US"/>
              </w:rPr>
              <w:t>privind</w:t>
            </w:r>
            <w:proofErr w:type="spellEnd"/>
            <w:r w:rsidRPr="00371941">
              <w:rPr>
                <w:color w:val="000000" w:themeColor="text1"/>
                <w:lang w:val="en-US"/>
              </w:rPr>
              <w:t xml:space="preserve"> </w:t>
            </w:r>
            <w:proofErr w:type="spellStart"/>
            <w:r w:rsidRPr="00371941">
              <w:rPr>
                <w:color w:val="000000" w:themeColor="text1"/>
                <w:lang w:val="en-US"/>
              </w:rPr>
              <w:t>oportunitatea</w:t>
            </w:r>
            <w:proofErr w:type="spellEnd"/>
            <w:r w:rsidRPr="00371941">
              <w:rPr>
                <w:color w:val="000000" w:themeColor="text1"/>
                <w:lang w:val="en-US"/>
              </w:rPr>
              <w:t xml:space="preserve"> </w:t>
            </w:r>
            <w:proofErr w:type="spellStart"/>
            <w:r w:rsidRPr="00371941">
              <w:rPr>
                <w:color w:val="000000" w:themeColor="text1"/>
                <w:lang w:val="en-US"/>
              </w:rPr>
              <w:t>efecturării</w:t>
            </w:r>
            <w:proofErr w:type="spellEnd"/>
            <w:r w:rsidRPr="00371941">
              <w:rPr>
                <w:color w:val="000000" w:themeColor="text1"/>
                <w:lang w:val="en-US"/>
              </w:rPr>
              <w:t xml:space="preserve"> </w:t>
            </w:r>
            <w:proofErr w:type="spellStart"/>
            <w:r w:rsidRPr="00371941">
              <w:rPr>
                <w:color w:val="000000" w:themeColor="text1"/>
                <w:lang w:val="en-US"/>
              </w:rPr>
              <w:t>unei</w:t>
            </w:r>
            <w:proofErr w:type="spellEnd"/>
            <w:r w:rsidRPr="00371941">
              <w:rPr>
                <w:color w:val="000000" w:themeColor="text1"/>
                <w:lang w:val="en-US"/>
              </w:rPr>
              <w:t xml:space="preserve"> </w:t>
            </w:r>
            <w:proofErr w:type="spellStart"/>
            <w:r w:rsidRPr="00371941">
              <w:rPr>
                <w:color w:val="000000" w:themeColor="text1"/>
                <w:lang w:val="en-US"/>
              </w:rPr>
              <w:t>verificări</w:t>
            </w:r>
            <w:proofErr w:type="spellEnd"/>
            <w:r w:rsidRPr="00371941">
              <w:rPr>
                <w:color w:val="000000" w:themeColor="text1"/>
                <w:lang w:val="en-US"/>
              </w:rPr>
              <w:t xml:space="preserve"> </w:t>
            </w:r>
            <w:proofErr w:type="spellStart"/>
            <w:r w:rsidRPr="00371941">
              <w:rPr>
                <w:color w:val="000000" w:themeColor="text1"/>
                <w:lang w:val="en-US"/>
              </w:rPr>
              <w:t>simplificate</w:t>
            </w:r>
            <w:proofErr w:type="spellEnd"/>
            <w:r w:rsidRPr="00371941">
              <w:rPr>
                <w:color w:val="000000" w:themeColor="text1"/>
                <w:lang w:val="en-US"/>
              </w:rPr>
              <w:t xml:space="preserve">, precum: </w:t>
            </w:r>
            <w:proofErr w:type="spellStart"/>
            <w:r w:rsidRPr="00371941">
              <w:rPr>
                <w:color w:val="000000" w:themeColor="text1"/>
                <w:lang w:val="en-US"/>
              </w:rPr>
              <w:t>circumstanța</w:t>
            </w:r>
            <w:proofErr w:type="spellEnd"/>
            <w:r w:rsidRPr="00371941">
              <w:rPr>
                <w:color w:val="000000" w:themeColor="text1"/>
                <w:lang w:val="en-US"/>
              </w:rPr>
              <w:t xml:space="preserve">̆ </w:t>
            </w:r>
            <w:proofErr w:type="spellStart"/>
            <w:r w:rsidRPr="00371941">
              <w:rPr>
                <w:color w:val="000000" w:themeColor="text1"/>
                <w:lang w:val="en-US"/>
              </w:rPr>
              <w:t>imprevizibila</w:t>
            </w:r>
            <w:proofErr w:type="spellEnd"/>
            <w:r w:rsidRPr="00371941">
              <w:rPr>
                <w:color w:val="000000" w:themeColor="text1"/>
                <w:lang w:val="en-US"/>
              </w:rPr>
              <w:t xml:space="preserve">̆, </w:t>
            </w:r>
            <w:proofErr w:type="spellStart"/>
            <w:r w:rsidRPr="00371941">
              <w:rPr>
                <w:color w:val="000000" w:themeColor="text1"/>
                <w:lang w:val="en-US"/>
              </w:rPr>
              <w:t>în</w:t>
            </w:r>
            <w:proofErr w:type="spellEnd"/>
            <w:r w:rsidRPr="00371941">
              <w:rPr>
                <w:color w:val="000000" w:themeColor="text1"/>
                <w:lang w:val="en-US"/>
              </w:rPr>
              <w:t xml:space="preserve"> afara </w:t>
            </w:r>
            <w:proofErr w:type="spellStart"/>
            <w:r w:rsidRPr="00371941">
              <w:rPr>
                <w:color w:val="000000" w:themeColor="text1"/>
                <w:lang w:val="en-US"/>
              </w:rPr>
              <w:t>controlului</w:t>
            </w:r>
            <w:proofErr w:type="spellEnd"/>
            <w:r w:rsidRPr="00371941">
              <w:rPr>
                <w:color w:val="000000" w:themeColor="text1"/>
                <w:lang w:val="en-US"/>
              </w:rPr>
              <w:t xml:space="preserve"> </w:t>
            </w:r>
            <w:proofErr w:type="spellStart"/>
            <w:r w:rsidRPr="00371941">
              <w:rPr>
                <w:color w:val="000000" w:themeColor="text1"/>
                <w:lang w:val="en-US"/>
              </w:rPr>
              <w:t>operatorului</w:t>
            </w:r>
            <w:proofErr w:type="spellEnd"/>
            <w:r w:rsidRPr="00371941">
              <w:rPr>
                <w:color w:val="000000" w:themeColor="text1"/>
                <w:lang w:val="en-US"/>
              </w:rPr>
              <w:t>/</w:t>
            </w:r>
            <w:proofErr w:type="spellStart"/>
            <w:r w:rsidRPr="00371941">
              <w:rPr>
                <w:color w:val="000000" w:themeColor="text1"/>
                <w:lang w:val="en-US"/>
              </w:rPr>
              <w:t>verificatorului</w:t>
            </w:r>
            <w:proofErr w:type="spellEnd"/>
            <w:r w:rsidRPr="00371941">
              <w:rPr>
                <w:color w:val="000000" w:themeColor="text1"/>
                <w:lang w:val="en-US"/>
              </w:rPr>
              <w:t xml:space="preserve">, </w:t>
            </w:r>
            <w:proofErr w:type="spellStart"/>
            <w:r w:rsidRPr="00371941">
              <w:rPr>
                <w:color w:val="000000" w:themeColor="text1"/>
                <w:lang w:val="en-US"/>
              </w:rPr>
              <w:t>eveniment</w:t>
            </w:r>
            <w:proofErr w:type="spellEnd"/>
            <w:r w:rsidRPr="00371941">
              <w:rPr>
                <w:color w:val="000000" w:themeColor="text1"/>
                <w:lang w:val="en-US"/>
              </w:rPr>
              <w:t>/</w:t>
            </w:r>
            <w:proofErr w:type="spellStart"/>
            <w:r w:rsidRPr="00371941">
              <w:rPr>
                <w:color w:val="000000" w:themeColor="text1"/>
                <w:lang w:val="en-US"/>
              </w:rPr>
              <w:t>circumstanța</w:t>
            </w:r>
            <w:proofErr w:type="spellEnd"/>
            <w:r w:rsidRPr="00371941">
              <w:rPr>
                <w:color w:val="000000" w:themeColor="text1"/>
                <w:lang w:val="en-US"/>
              </w:rPr>
              <w:t xml:space="preserve">̆ </w:t>
            </w:r>
            <w:proofErr w:type="spellStart"/>
            <w:r w:rsidRPr="00371941">
              <w:rPr>
                <w:color w:val="000000" w:themeColor="text1"/>
                <w:lang w:val="en-US"/>
              </w:rPr>
              <w:t>insurmontabil</w:t>
            </w:r>
            <w:proofErr w:type="spellEnd"/>
            <w:r w:rsidRPr="00371941">
              <w:rPr>
                <w:color w:val="000000" w:themeColor="text1"/>
                <w:lang w:val="en-US"/>
              </w:rPr>
              <w:t xml:space="preserve">/ă. </w:t>
            </w:r>
          </w:p>
          <w:p w14:paraId="1EA59D71" w14:textId="77777777" w:rsidR="00371941" w:rsidRPr="00371941" w:rsidRDefault="00371941" w:rsidP="00371941">
            <w:pPr>
              <w:pStyle w:val="NormalWeb"/>
              <w:shd w:val="clear" w:color="auto" w:fill="FFFFFF"/>
              <w:spacing w:before="0" w:beforeAutospacing="0" w:after="0" w:afterAutospacing="0"/>
              <w:rPr>
                <w:color w:val="000000" w:themeColor="text1"/>
                <w:lang w:val="en-US"/>
              </w:rPr>
            </w:pPr>
            <w:proofErr w:type="spellStart"/>
            <w:r w:rsidRPr="00371941">
              <w:rPr>
                <w:b/>
                <w:bCs/>
                <w:color w:val="000000" w:themeColor="text1"/>
                <w:lang w:val="en-US"/>
              </w:rPr>
              <w:t>Recomandări</w:t>
            </w:r>
            <w:proofErr w:type="spellEnd"/>
            <w:r w:rsidRPr="00371941">
              <w:rPr>
                <w:b/>
                <w:bCs/>
                <w:color w:val="000000" w:themeColor="text1"/>
                <w:lang w:val="en-US"/>
              </w:rPr>
              <w:t xml:space="preserve">: </w:t>
            </w:r>
          </w:p>
          <w:p w14:paraId="593CE830" w14:textId="01F1CBBD" w:rsidR="00E2526A" w:rsidRPr="009C08A4" w:rsidRDefault="00371941" w:rsidP="00E2526A">
            <w:pPr>
              <w:pStyle w:val="NormalWeb"/>
              <w:shd w:val="clear" w:color="auto" w:fill="FFFFFF"/>
              <w:spacing w:before="0" w:beforeAutospacing="0" w:after="0" w:afterAutospacing="0"/>
              <w:rPr>
                <w:color w:val="000000" w:themeColor="text1"/>
                <w:lang w:val="en-US"/>
              </w:rPr>
            </w:pPr>
            <w:proofErr w:type="spellStart"/>
            <w:r w:rsidRPr="00371941">
              <w:rPr>
                <w:color w:val="000000" w:themeColor="text1"/>
                <w:lang w:val="en-US"/>
              </w:rPr>
              <w:t>Revizuirea</w:t>
            </w:r>
            <w:proofErr w:type="spellEnd"/>
            <w:r w:rsidRPr="00371941">
              <w:rPr>
                <w:color w:val="000000" w:themeColor="text1"/>
                <w:lang w:val="en-US"/>
              </w:rPr>
              <w:t xml:space="preserve"> </w:t>
            </w:r>
            <w:proofErr w:type="spellStart"/>
            <w:r w:rsidRPr="00371941">
              <w:rPr>
                <w:color w:val="000000" w:themeColor="text1"/>
                <w:lang w:val="en-US"/>
              </w:rPr>
              <w:t>normei</w:t>
            </w:r>
            <w:proofErr w:type="spellEnd"/>
            <w:r w:rsidRPr="00371941">
              <w:rPr>
                <w:color w:val="000000" w:themeColor="text1"/>
                <w:lang w:val="en-US"/>
              </w:rPr>
              <w:t xml:space="preserve"> </w:t>
            </w:r>
            <w:proofErr w:type="spellStart"/>
            <w:r w:rsidRPr="00371941">
              <w:rPr>
                <w:color w:val="000000" w:themeColor="text1"/>
                <w:lang w:val="en-US"/>
              </w:rPr>
              <w:t>precitate</w:t>
            </w:r>
            <w:proofErr w:type="spellEnd"/>
            <w:r w:rsidRPr="00371941">
              <w:rPr>
                <w:color w:val="000000" w:themeColor="text1"/>
                <w:lang w:val="en-US"/>
              </w:rPr>
              <w:t xml:space="preserve"> </w:t>
            </w:r>
            <w:proofErr w:type="spellStart"/>
            <w:r w:rsidRPr="00371941">
              <w:rPr>
                <w:color w:val="000000" w:themeColor="text1"/>
                <w:lang w:val="en-US"/>
              </w:rPr>
              <w:t>în</w:t>
            </w:r>
            <w:proofErr w:type="spellEnd"/>
            <w:r w:rsidRPr="00371941">
              <w:rPr>
                <w:color w:val="000000" w:themeColor="text1"/>
                <w:lang w:val="en-US"/>
              </w:rPr>
              <w:t xml:space="preserve"> </w:t>
            </w:r>
            <w:proofErr w:type="spellStart"/>
            <w:r w:rsidRPr="00371941">
              <w:rPr>
                <w:color w:val="000000" w:themeColor="text1"/>
                <w:lang w:val="en-US"/>
              </w:rPr>
              <w:t>contextul</w:t>
            </w:r>
            <w:proofErr w:type="spellEnd"/>
            <w:r w:rsidRPr="00371941">
              <w:rPr>
                <w:color w:val="000000" w:themeColor="text1"/>
                <w:lang w:val="en-US"/>
              </w:rPr>
              <w:t xml:space="preserve"> </w:t>
            </w:r>
            <w:proofErr w:type="spellStart"/>
            <w:r w:rsidRPr="00371941">
              <w:rPr>
                <w:color w:val="000000" w:themeColor="text1"/>
                <w:lang w:val="en-US"/>
              </w:rPr>
              <w:t>criteriilor</w:t>
            </w:r>
            <w:proofErr w:type="spellEnd"/>
            <w:r w:rsidRPr="00371941">
              <w:rPr>
                <w:color w:val="000000" w:themeColor="text1"/>
                <w:lang w:val="en-US"/>
              </w:rPr>
              <w:t xml:space="preserve"> </w:t>
            </w:r>
            <w:proofErr w:type="spellStart"/>
            <w:r w:rsidRPr="00371941">
              <w:rPr>
                <w:color w:val="000000" w:themeColor="text1"/>
                <w:lang w:val="en-US"/>
              </w:rPr>
              <w:t>recomandate</w:t>
            </w:r>
            <w:proofErr w:type="spellEnd"/>
            <w:r w:rsidRPr="00371941">
              <w:rPr>
                <w:color w:val="000000" w:themeColor="text1"/>
                <w:lang w:val="en-US"/>
              </w:rPr>
              <w:t xml:space="preserve">. </w:t>
            </w:r>
          </w:p>
        </w:tc>
        <w:tc>
          <w:tcPr>
            <w:tcW w:w="3827" w:type="dxa"/>
          </w:tcPr>
          <w:p w14:paraId="10A461E4" w14:textId="2D15E000" w:rsidR="00E2526A" w:rsidRPr="00C964A6" w:rsidRDefault="00371941" w:rsidP="000F52CB">
            <w:pPr>
              <w:jc w:val="both"/>
              <w:rPr>
                <w:b/>
                <w:lang w:val="ro-RO"/>
              </w:rPr>
            </w:pPr>
            <w:r>
              <w:rPr>
                <w:b/>
                <w:lang w:val="ro-RO"/>
              </w:rPr>
              <w:lastRenderedPageBreak/>
              <w:t>S</w:t>
            </w:r>
            <w:r w:rsidRPr="0099025D">
              <w:rPr>
                <w:b/>
                <w:lang w:val="ro-RO"/>
              </w:rPr>
              <w:t>e acceptă</w:t>
            </w:r>
            <w:r>
              <w:rPr>
                <w:b/>
                <w:lang w:val="ro-RO"/>
              </w:rPr>
              <w:t>.</w:t>
            </w:r>
          </w:p>
        </w:tc>
      </w:tr>
      <w:tr w:rsidR="00E2526A" w:rsidRPr="009C08A4" w14:paraId="31738F71" w14:textId="77777777" w:rsidTr="00D347A2">
        <w:trPr>
          <w:trHeight w:val="1410"/>
        </w:trPr>
        <w:tc>
          <w:tcPr>
            <w:tcW w:w="704" w:type="dxa"/>
            <w:vMerge/>
          </w:tcPr>
          <w:p w14:paraId="33238D35" w14:textId="77777777" w:rsidR="00E2526A" w:rsidRDefault="00E2526A" w:rsidP="00EB45F5">
            <w:pPr>
              <w:rPr>
                <w:b/>
                <w:lang w:val="ro-RO"/>
              </w:rPr>
            </w:pPr>
          </w:p>
        </w:tc>
        <w:tc>
          <w:tcPr>
            <w:tcW w:w="2410" w:type="dxa"/>
            <w:vMerge/>
          </w:tcPr>
          <w:p w14:paraId="75ECE658" w14:textId="77777777" w:rsidR="00E2526A" w:rsidRPr="000759A9" w:rsidRDefault="00E2526A" w:rsidP="00206BFB">
            <w:pPr>
              <w:jc w:val="both"/>
              <w:rPr>
                <w:b/>
                <w:bCs/>
                <w:lang w:val="ro-RO"/>
              </w:rPr>
            </w:pPr>
          </w:p>
        </w:tc>
        <w:tc>
          <w:tcPr>
            <w:tcW w:w="7513" w:type="dxa"/>
          </w:tcPr>
          <w:p w14:paraId="6B8CC85B" w14:textId="77777777" w:rsidR="009C08A4" w:rsidRPr="009C08A4" w:rsidRDefault="009C08A4" w:rsidP="009C08A4">
            <w:pPr>
              <w:pStyle w:val="NormalWeb"/>
              <w:shd w:val="clear" w:color="auto" w:fill="FFFFFF"/>
              <w:spacing w:before="0" w:beforeAutospacing="0" w:after="0" w:afterAutospacing="0"/>
              <w:rPr>
                <w:color w:val="000000" w:themeColor="text1"/>
                <w:lang w:val="en-US"/>
              </w:rPr>
            </w:pPr>
            <w:r w:rsidRPr="009C08A4">
              <w:rPr>
                <w:b/>
                <w:bCs/>
                <w:color w:val="000000" w:themeColor="text1"/>
                <w:lang w:val="en-US"/>
              </w:rPr>
              <w:t xml:space="preserve">Pct. 228 </w:t>
            </w:r>
          </w:p>
          <w:p w14:paraId="12EF40D9" w14:textId="77777777" w:rsidR="009C08A4" w:rsidRPr="009C08A4" w:rsidRDefault="009C08A4" w:rsidP="009C08A4">
            <w:pPr>
              <w:pStyle w:val="NormalWeb"/>
              <w:shd w:val="clear" w:color="auto" w:fill="FFFFFF"/>
              <w:spacing w:before="0" w:beforeAutospacing="0" w:after="0" w:afterAutospacing="0"/>
              <w:jc w:val="both"/>
              <w:rPr>
                <w:color w:val="000000" w:themeColor="text1"/>
                <w:lang w:val="en-US"/>
              </w:rPr>
            </w:pPr>
            <w:r w:rsidRPr="009C08A4">
              <w:rPr>
                <w:i/>
                <w:iCs/>
                <w:color w:val="000000" w:themeColor="text1"/>
                <w:lang w:val="en-US"/>
              </w:rPr>
              <w:t>„</w:t>
            </w:r>
            <w:proofErr w:type="spellStart"/>
            <w:r w:rsidRPr="009C08A4">
              <w:rPr>
                <w:i/>
                <w:iCs/>
                <w:color w:val="000000" w:themeColor="text1"/>
                <w:lang w:val="en-US"/>
              </w:rPr>
              <w:t>Verificatorul</w:t>
            </w:r>
            <w:proofErr w:type="spellEnd"/>
            <w:r w:rsidRPr="009C08A4">
              <w:rPr>
                <w:i/>
                <w:iCs/>
                <w:color w:val="000000" w:themeColor="text1"/>
                <w:lang w:val="en-US"/>
              </w:rPr>
              <w:t xml:space="preserve"> se </w:t>
            </w:r>
            <w:proofErr w:type="spellStart"/>
            <w:r w:rsidRPr="009C08A4">
              <w:rPr>
                <w:i/>
                <w:iCs/>
                <w:color w:val="000000" w:themeColor="text1"/>
                <w:lang w:val="en-US"/>
              </w:rPr>
              <w:t>asigura</w:t>
            </w:r>
            <w:proofErr w:type="spellEnd"/>
            <w:r w:rsidRPr="009C08A4">
              <w:rPr>
                <w:i/>
                <w:iCs/>
                <w:color w:val="000000" w:themeColor="text1"/>
                <w:lang w:val="en-US"/>
              </w:rPr>
              <w:t xml:space="preserve">̆ că </w:t>
            </w:r>
            <w:proofErr w:type="spellStart"/>
            <w:r w:rsidRPr="009C08A4">
              <w:rPr>
                <w:i/>
                <w:iCs/>
                <w:color w:val="000000" w:themeColor="text1"/>
                <w:lang w:val="en-US"/>
              </w:rPr>
              <w:t>activitățile</w:t>
            </w:r>
            <w:proofErr w:type="spellEnd"/>
            <w:r w:rsidRPr="009C08A4">
              <w:rPr>
                <w:i/>
                <w:iCs/>
                <w:color w:val="000000" w:themeColor="text1"/>
                <w:lang w:val="en-US"/>
              </w:rPr>
              <w:t xml:space="preserve"> </w:t>
            </w:r>
            <w:proofErr w:type="spellStart"/>
            <w:r w:rsidRPr="009C08A4">
              <w:rPr>
                <w:i/>
                <w:iCs/>
                <w:color w:val="000000" w:themeColor="text1"/>
                <w:lang w:val="en-US"/>
              </w:rPr>
              <w:t>desfășurate</w:t>
            </w:r>
            <w:proofErr w:type="spellEnd"/>
            <w:r w:rsidRPr="009C08A4">
              <w:rPr>
                <w:i/>
                <w:iCs/>
                <w:color w:val="000000" w:themeColor="text1"/>
                <w:lang w:val="en-US"/>
              </w:rPr>
              <w:t xml:space="preserve"> de </w:t>
            </w:r>
            <w:proofErr w:type="spellStart"/>
            <w:r w:rsidRPr="009C08A4">
              <w:rPr>
                <w:i/>
                <w:iCs/>
                <w:color w:val="000000" w:themeColor="text1"/>
                <w:lang w:val="en-US"/>
              </w:rPr>
              <w:t>către</w:t>
            </w:r>
            <w:proofErr w:type="spellEnd"/>
            <w:r w:rsidRPr="009C08A4">
              <w:rPr>
                <w:i/>
                <w:iCs/>
                <w:color w:val="000000" w:themeColor="text1"/>
                <w:lang w:val="en-US"/>
              </w:rPr>
              <w:t xml:space="preserve"> </w:t>
            </w:r>
            <w:proofErr w:type="spellStart"/>
            <w:r w:rsidRPr="009C08A4">
              <w:rPr>
                <w:i/>
                <w:iCs/>
                <w:color w:val="000000" w:themeColor="text1"/>
                <w:lang w:val="en-US"/>
              </w:rPr>
              <w:t>personalul</w:t>
            </w:r>
            <w:proofErr w:type="spellEnd"/>
            <w:r w:rsidRPr="009C08A4">
              <w:rPr>
                <w:i/>
                <w:iCs/>
                <w:color w:val="000000" w:themeColor="text1"/>
                <w:lang w:val="en-US"/>
              </w:rPr>
              <w:t xml:space="preserve"> </w:t>
            </w:r>
            <w:proofErr w:type="spellStart"/>
            <w:r w:rsidRPr="009C08A4">
              <w:rPr>
                <w:i/>
                <w:iCs/>
                <w:color w:val="000000" w:themeColor="text1"/>
                <w:lang w:val="en-US"/>
              </w:rPr>
              <w:t>propriu</w:t>
            </w:r>
            <w:proofErr w:type="spellEnd"/>
            <w:r w:rsidRPr="009C08A4">
              <w:rPr>
                <w:i/>
                <w:iCs/>
                <w:color w:val="000000" w:themeColor="text1"/>
                <w:lang w:val="en-US"/>
              </w:rPr>
              <w:t xml:space="preserve">, </w:t>
            </w:r>
            <w:proofErr w:type="spellStart"/>
            <w:r w:rsidRPr="009C08A4">
              <w:rPr>
                <w:i/>
                <w:iCs/>
                <w:color w:val="000000" w:themeColor="text1"/>
                <w:lang w:val="en-US"/>
              </w:rPr>
              <w:t>colaboratori</w:t>
            </w:r>
            <w:proofErr w:type="spellEnd"/>
            <w:r w:rsidRPr="009C08A4">
              <w:rPr>
                <w:i/>
                <w:iCs/>
                <w:color w:val="000000" w:themeColor="text1"/>
                <w:lang w:val="en-US"/>
              </w:rPr>
              <w:t xml:space="preserve"> </w:t>
            </w:r>
            <w:proofErr w:type="spellStart"/>
            <w:r w:rsidRPr="009C08A4">
              <w:rPr>
                <w:i/>
                <w:iCs/>
                <w:color w:val="000000" w:themeColor="text1"/>
                <w:lang w:val="en-US"/>
              </w:rPr>
              <w:t>sau</w:t>
            </w:r>
            <w:proofErr w:type="spellEnd"/>
            <w:r w:rsidRPr="009C08A4">
              <w:rPr>
                <w:i/>
                <w:iCs/>
                <w:color w:val="000000" w:themeColor="text1"/>
                <w:lang w:val="en-US"/>
              </w:rPr>
              <w:t xml:space="preserve"> de </w:t>
            </w:r>
            <w:proofErr w:type="spellStart"/>
            <w:r w:rsidRPr="009C08A4">
              <w:rPr>
                <w:i/>
                <w:iCs/>
                <w:color w:val="000000" w:themeColor="text1"/>
                <w:lang w:val="en-US"/>
              </w:rPr>
              <w:t>către</w:t>
            </w:r>
            <w:proofErr w:type="spellEnd"/>
            <w:r w:rsidRPr="009C08A4">
              <w:rPr>
                <w:i/>
                <w:iCs/>
                <w:color w:val="000000" w:themeColor="text1"/>
                <w:lang w:val="en-US"/>
              </w:rPr>
              <w:t xml:space="preserve"> </w:t>
            </w:r>
            <w:proofErr w:type="spellStart"/>
            <w:r w:rsidRPr="009C08A4">
              <w:rPr>
                <w:i/>
                <w:iCs/>
                <w:color w:val="000000" w:themeColor="text1"/>
                <w:lang w:val="en-US"/>
              </w:rPr>
              <w:t>alte</w:t>
            </w:r>
            <w:proofErr w:type="spellEnd"/>
            <w:r w:rsidRPr="009C08A4">
              <w:rPr>
                <w:i/>
                <w:iCs/>
                <w:color w:val="000000" w:themeColor="text1"/>
                <w:lang w:val="en-US"/>
              </w:rPr>
              <w:t xml:space="preserve"> </w:t>
            </w:r>
            <w:proofErr w:type="spellStart"/>
            <w:r w:rsidRPr="009C08A4">
              <w:rPr>
                <w:i/>
                <w:iCs/>
                <w:color w:val="000000" w:themeColor="text1"/>
                <w:lang w:val="en-US"/>
              </w:rPr>
              <w:t>organizații</w:t>
            </w:r>
            <w:proofErr w:type="spellEnd"/>
            <w:r w:rsidRPr="009C08A4">
              <w:rPr>
                <w:i/>
                <w:iCs/>
                <w:color w:val="000000" w:themeColor="text1"/>
                <w:lang w:val="en-US"/>
              </w:rPr>
              <w:t xml:space="preserve"> implicate nu </w:t>
            </w:r>
            <w:proofErr w:type="spellStart"/>
            <w:r w:rsidRPr="009C08A4">
              <w:rPr>
                <w:i/>
                <w:iCs/>
                <w:color w:val="000000" w:themeColor="text1"/>
                <w:lang w:val="en-US"/>
              </w:rPr>
              <w:t>compromit</w:t>
            </w:r>
            <w:proofErr w:type="spellEnd"/>
            <w:r w:rsidRPr="009C08A4">
              <w:rPr>
                <w:i/>
                <w:iCs/>
                <w:color w:val="000000" w:themeColor="text1"/>
                <w:lang w:val="en-US"/>
              </w:rPr>
              <w:t xml:space="preserve"> </w:t>
            </w:r>
            <w:proofErr w:type="spellStart"/>
            <w:r w:rsidRPr="009C08A4">
              <w:rPr>
                <w:i/>
                <w:iCs/>
                <w:color w:val="000000" w:themeColor="text1"/>
                <w:lang w:val="en-US"/>
              </w:rPr>
              <w:t>confidențialitatea</w:t>
            </w:r>
            <w:proofErr w:type="spellEnd"/>
            <w:r w:rsidRPr="009C08A4">
              <w:rPr>
                <w:i/>
                <w:iCs/>
                <w:color w:val="000000" w:themeColor="text1"/>
                <w:lang w:val="en-US"/>
              </w:rPr>
              <w:t xml:space="preserve">, </w:t>
            </w:r>
            <w:proofErr w:type="spellStart"/>
            <w:r w:rsidRPr="009C08A4">
              <w:rPr>
                <w:i/>
                <w:iCs/>
                <w:color w:val="000000" w:themeColor="text1"/>
                <w:lang w:val="en-US"/>
              </w:rPr>
              <w:t>obiectivitatea</w:t>
            </w:r>
            <w:proofErr w:type="spellEnd"/>
            <w:r w:rsidRPr="009C08A4">
              <w:rPr>
                <w:i/>
                <w:iCs/>
                <w:color w:val="000000" w:themeColor="text1"/>
                <w:lang w:val="en-US"/>
              </w:rPr>
              <w:t xml:space="preserve">, </w:t>
            </w:r>
            <w:proofErr w:type="spellStart"/>
            <w:r w:rsidRPr="009C08A4">
              <w:rPr>
                <w:i/>
                <w:iCs/>
                <w:color w:val="000000" w:themeColor="text1"/>
                <w:lang w:val="en-US"/>
              </w:rPr>
              <w:t>independența</w:t>
            </w:r>
            <w:proofErr w:type="spellEnd"/>
            <w:r w:rsidRPr="009C08A4">
              <w:rPr>
                <w:i/>
                <w:iCs/>
                <w:color w:val="000000" w:themeColor="text1"/>
                <w:lang w:val="en-US"/>
              </w:rPr>
              <w:t xml:space="preserve"> </w:t>
            </w:r>
            <w:proofErr w:type="spellStart"/>
            <w:r w:rsidRPr="009C08A4">
              <w:rPr>
                <w:i/>
                <w:iCs/>
                <w:color w:val="000000" w:themeColor="text1"/>
                <w:lang w:val="en-US"/>
              </w:rPr>
              <w:t>și</w:t>
            </w:r>
            <w:proofErr w:type="spellEnd"/>
            <w:r w:rsidRPr="009C08A4">
              <w:rPr>
                <w:i/>
                <w:iCs/>
                <w:color w:val="000000" w:themeColor="text1"/>
                <w:lang w:val="en-US"/>
              </w:rPr>
              <w:t xml:space="preserve"> </w:t>
            </w:r>
            <w:proofErr w:type="spellStart"/>
            <w:r w:rsidRPr="009C08A4">
              <w:rPr>
                <w:i/>
                <w:iCs/>
                <w:color w:val="000000" w:themeColor="text1"/>
                <w:lang w:val="en-US"/>
              </w:rPr>
              <w:t>imparțialitatea</w:t>
            </w:r>
            <w:proofErr w:type="spellEnd"/>
            <w:r w:rsidRPr="009C08A4">
              <w:rPr>
                <w:i/>
                <w:iCs/>
                <w:color w:val="000000" w:themeColor="text1"/>
                <w:lang w:val="en-US"/>
              </w:rPr>
              <w:t xml:space="preserve"> </w:t>
            </w:r>
            <w:proofErr w:type="spellStart"/>
            <w:r w:rsidRPr="009C08A4">
              <w:rPr>
                <w:i/>
                <w:iCs/>
                <w:color w:val="000000" w:themeColor="text1"/>
                <w:lang w:val="en-US"/>
              </w:rPr>
              <w:t>procesului</w:t>
            </w:r>
            <w:proofErr w:type="spellEnd"/>
            <w:r w:rsidRPr="009C08A4">
              <w:rPr>
                <w:i/>
                <w:iCs/>
                <w:color w:val="000000" w:themeColor="text1"/>
                <w:lang w:val="en-US"/>
              </w:rPr>
              <w:t xml:space="preserve"> de </w:t>
            </w:r>
            <w:proofErr w:type="spellStart"/>
            <w:r w:rsidRPr="009C08A4">
              <w:rPr>
                <w:i/>
                <w:iCs/>
                <w:color w:val="000000" w:themeColor="text1"/>
                <w:lang w:val="en-US"/>
              </w:rPr>
              <w:t>verificare</w:t>
            </w:r>
            <w:proofErr w:type="spellEnd"/>
            <w:r w:rsidRPr="009C08A4">
              <w:rPr>
                <w:i/>
                <w:iCs/>
                <w:color w:val="000000" w:themeColor="text1"/>
                <w:lang w:val="en-US"/>
              </w:rPr>
              <w:t xml:space="preserve">. </w:t>
            </w:r>
            <w:proofErr w:type="spellStart"/>
            <w:r w:rsidRPr="009C08A4">
              <w:rPr>
                <w:i/>
                <w:iCs/>
                <w:color w:val="000000" w:themeColor="text1"/>
                <w:lang w:val="en-US"/>
              </w:rPr>
              <w:t>În</w:t>
            </w:r>
            <w:proofErr w:type="spellEnd"/>
            <w:r w:rsidRPr="009C08A4">
              <w:rPr>
                <w:i/>
                <w:iCs/>
                <w:color w:val="000000" w:themeColor="text1"/>
                <w:lang w:val="en-US"/>
              </w:rPr>
              <w:t xml:space="preserve"> </w:t>
            </w:r>
            <w:proofErr w:type="spellStart"/>
            <w:r w:rsidRPr="009C08A4">
              <w:rPr>
                <w:i/>
                <w:iCs/>
                <w:color w:val="000000" w:themeColor="text1"/>
                <w:lang w:val="en-US"/>
              </w:rPr>
              <w:t>acest</w:t>
            </w:r>
            <w:proofErr w:type="spellEnd"/>
            <w:r w:rsidRPr="009C08A4">
              <w:rPr>
                <w:i/>
                <w:iCs/>
                <w:color w:val="000000" w:themeColor="text1"/>
                <w:lang w:val="en-US"/>
              </w:rPr>
              <w:t xml:space="preserve"> scop, </w:t>
            </w:r>
            <w:proofErr w:type="spellStart"/>
            <w:r w:rsidRPr="009C08A4">
              <w:rPr>
                <w:i/>
                <w:iCs/>
                <w:color w:val="000000" w:themeColor="text1"/>
                <w:lang w:val="en-US"/>
              </w:rPr>
              <w:t>verificatorul</w:t>
            </w:r>
            <w:proofErr w:type="spellEnd"/>
            <w:r w:rsidRPr="009C08A4">
              <w:rPr>
                <w:i/>
                <w:iCs/>
                <w:color w:val="000000" w:themeColor="text1"/>
                <w:lang w:val="en-US"/>
              </w:rPr>
              <w:t xml:space="preserve"> </w:t>
            </w:r>
            <w:proofErr w:type="spellStart"/>
            <w:r w:rsidRPr="009C08A4">
              <w:rPr>
                <w:i/>
                <w:iCs/>
                <w:color w:val="000000" w:themeColor="text1"/>
                <w:lang w:val="en-US"/>
              </w:rPr>
              <w:t>monitorizeaza</w:t>
            </w:r>
            <w:proofErr w:type="spellEnd"/>
            <w:r w:rsidRPr="009C08A4">
              <w:rPr>
                <w:i/>
                <w:iCs/>
                <w:color w:val="000000" w:themeColor="text1"/>
                <w:lang w:val="en-US"/>
              </w:rPr>
              <w:t xml:space="preserve">̆ permanent </w:t>
            </w:r>
            <w:proofErr w:type="spellStart"/>
            <w:r w:rsidRPr="009C08A4">
              <w:rPr>
                <w:i/>
                <w:iCs/>
                <w:color w:val="000000" w:themeColor="text1"/>
                <w:lang w:val="en-US"/>
              </w:rPr>
              <w:t>riscurile</w:t>
            </w:r>
            <w:proofErr w:type="spellEnd"/>
            <w:r w:rsidRPr="009C08A4">
              <w:rPr>
                <w:i/>
                <w:iCs/>
                <w:color w:val="000000" w:themeColor="text1"/>
                <w:lang w:val="en-US"/>
              </w:rPr>
              <w:t xml:space="preserve"> care pot </w:t>
            </w:r>
            <w:proofErr w:type="spellStart"/>
            <w:r w:rsidRPr="009C08A4">
              <w:rPr>
                <w:i/>
                <w:iCs/>
                <w:color w:val="000000" w:themeColor="text1"/>
                <w:lang w:val="en-US"/>
              </w:rPr>
              <w:t>afecta</w:t>
            </w:r>
            <w:proofErr w:type="spellEnd"/>
            <w:r w:rsidRPr="009C08A4">
              <w:rPr>
                <w:i/>
                <w:iCs/>
                <w:color w:val="000000" w:themeColor="text1"/>
                <w:lang w:val="en-US"/>
              </w:rPr>
              <w:t xml:space="preserve"> </w:t>
            </w:r>
            <w:proofErr w:type="spellStart"/>
            <w:r w:rsidRPr="009C08A4">
              <w:rPr>
                <w:i/>
                <w:iCs/>
                <w:color w:val="000000" w:themeColor="text1"/>
                <w:lang w:val="en-US"/>
              </w:rPr>
              <w:t>imparțialitatea</w:t>
            </w:r>
            <w:proofErr w:type="spellEnd"/>
            <w:r w:rsidRPr="009C08A4">
              <w:rPr>
                <w:i/>
                <w:iCs/>
                <w:color w:val="000000" w:themeColor="text1"/>
                <w:lang w:val="en-US"/>
              </w:rPr>
              <w:t xml:space="preserve"> </w:t>
            </w:r>
            <w:proofErr w:type="spellStart"/>
            <w:r w:rsidRPr="009C08A4">
              <w:rPr>
                <w:i/>
                <w:iCs/>
                <w:color w:val="000000" w:themeColor="text1"/>
                <w:lang w:val="en-US"/>
              </w:rPr>
              <w:t>și</w:t>
            </w:r>
            <w:proofErr w:type="spellEnd"/>
            <w:r w:rsidRPr="009C08A4">
              <w:rPr>
                <w:i/>
                <w:iCs/>
                <w:color w:val="000000" w:themeColor="text1"/>
                <w:lang w:val="en-US"/>
              </w:rPr>
              <w:t xml:space="preserve"> </w:t>
            </w:r>
            <w:proofErr w:type="spellStart"/>
            <w:r w:rsidRPr="009C08A4">
              <w:rPr>
                <w:i/>
                <w:iCs/>
                <w:color w:val="000000" w:themeColor="text1"/>
                <w:lang w:val="en-US"/>
              </w:rPr>
              <w:t>aplica</w:t>
            </w:r>
            <w:proofErr w:type="spellEnd"/>
            <w:r w:rsidRPr="009C08A4">
              <w:rPr>
                <w:i/>
                <w:iCs/>
                <w:color w:val="000000" w:themeColor="text1"/>
                <w:lang w:val="en-US"/>
              </w:rPr>
              <w:t xml:space="preserve">̆ </w:t>
            </w:r>
            <w:proofErr w:type="spellStart"/>
            <w:r w:rsidRPr="009C08A4">
              <w:rPr>
                <w:i/>
                <w:iCs/>
                <w:color w:val="000000" w:themeColor="text1"/>
                <w:lang w:val="en-US"/>
              </w:rPr>
              <w:t>măsuri</w:t>
            </w:r>
            <w:proofErr w:type="spellEnd"/>
            <w:r w:rsidRPr="009C08A4">
              <w:rPr>
                <w:i/>
                <w:iCs/>
                <w:color w:val="000000" w:themeColor="text1"/>
                <w:lang w:val="en-US"/>
              </w:rPr>
              <w:t xml:space="preserve"> </w:t>
            </w:r>
            <w:proofErr w:type="spellStart"/>
            <w:r w:rsidRPr="009C08A4">
              <w:rPr>
                <w:i/>
                <w:iCs/>
                <w:color w:val="000000" w:themeColor="text1"/>
                <w:lang w:val="en-US"/>
              </w:rPr>
              <w:t>adecvate</w:t>
            </w:r>
            <w:proofErr w:type="spellEnd"/>
            <w:r w:rsidRPr="009C08A4">
              <w:rPr>
                <w:i/>
                <w:iCs/>
                <w:color w:val="000000" w:themeColor="text1"/>
                <w:lang w:val="en-US"/>
              </w:rPr>
              <w:t xml:space="preserve"> </w:t>
            </w:r>
            <w:proofErr w:type="spellStart"/>
            <w:r w:rsidRPr="009C08A4">
              <w:rPr>
                <w:i/>
                <w:iCs/>
                <w:color w:val="000000" w:themeColor="text1"/>
                <w:lang w:val="en-US"/>
              </w:rPr>
              <w:t>pentru</w:t>
            </w:r>
            <w:proofErr w:type="spellEnd"/>
            <w:r w:rsidRPr="009C08A4">
              <w:rPr>
                <w:i/>
                <w:iCs/>
                <w:color w:val="000000" w:themeColor="text1"/>
                <w:lang w:val="en-US"/>
              </w:rPr>
              <w:t xml:space="preserve"> </w:t>
            </w:r>
            <w:proofErr w:type="spellStart"/>
            <w:r w:rsidRPr="009C08A4">
              <w:rPr>
                <w:i/>
                <w:iCs/>
                <w:color w:val="000000" w:themeColor="text1"/>
                <w:lang w:val="en-US"/>
              </w:rPr>
              <w:t>gestionarea</w:t>
            </w:r>
            <w:proofErr w:type="spellEnd"/>
            <w:r w:rsidRPr="009C08A4">
              <w:rPr>
                <w:i/>
                <w:iCs/>
                <w:color w:val="000000" w:themeColor="text1"/>
                <w:lang w:val="en-US"/>
              </w:rPr>
              <w:t xml:space="preserve"> </w:t>
            </w:r>
            <w:proofErr w:type="spellStart"/>
            <w:r w:rsidRPr="009C08A4">
              <w:rPr>
                <w:i/>
                <w:iCs/>
                <w:color w:val="000000" w:themeColor="text1"/>
                <w:lang w:val="en-US"/>
              </w:rPr>
              <w:t>acestora</w:t>
            </w:r>
            <w:proofErr w:type="spellEnd"/>
            <w:r w:rsidRPr="009C08A4">
              <w:rPr>
                <w:i/>
                <w:iCs/>
                <w:color w:val="000000" w:themeColor="text1"/>
                <w:lang w:val="en-US"/>
              </w:rPr>
              <w:t xml:space="preserve">.” </w:t>
            </w:r>
          </w:p>
          <w:p w14:paraId="21A567B7" w14:textId="77777777" w:rsidR="009C08A4" w:rsidRPr="009C08A4" w:rsidRDefault="009C08A4" w:rsidP="009C08A4">
            <w:pPr>
              <w:pStyle w:val="NormalWeb"/>
              <w:shd w:val="clear" w:color="auto" w:fill="FFFFFF"/>
              <w:spacing w:before="0" w:beforeAutospacing="0" w:after="0" w:afterAutospacing="0"/>
              <w:rPr>
                <w:color w:val="000000" w:themeColor="text1"/>
                <w:lang w:val="en-US"/>
              </w:rPr>
            </w:pPr>
            <w:proofErr w:type="spellStart"/>
            <w:r w:rsidRPr="009C08A4">
              <w:rPr>
                <w:b/>
                <w:bCs/>
                <w:color w:val="000000" w:themeColor="text1"/>
                <w:lang w:val="en-US"/>
              </w:rPr>
              <w:t>Obiecții</w:t>
            </w:r>
            <w:proofErr w:type="spellEnd"/>
            <w:r w:rsidRPr="009C08A4">
              <w:rPr>
                <w:b/>
                <w:bCs/>
                <w:color w:val="000000" w:themeColor="text1"/>
                <w:lang w:val="en-US"/>
              </w:rPr>
              <w:t xml:space="preserve">: </w:t>
            </w:r>
          </w:p>
          <w:p w14:paraId="61889585" w14:textId="77777777" w:rsidR="009C08A4" w:rsidRPr="009C08A4" w:rsidRDefault="009C08A4" w:rsidP="009C08A4">
            <w:pPr>
              <w:pStyle w:val="NormalWeb"/>
              <w:shd w:val="clear" w:color="auto" w:fill="FFFFFF"/>
              <w:spacing w:before="0" w:beforeAutospacing="0" w:after="0" w:afterAutospacing="0"/>
              <w:jc w:val="both"/>
              <w:rPr>
                <w:color w:val="000000" w:themeColor="text1"/>
                <w:lang w:val="en-US"/>
              </w:rPr>
            </w:pPr>
            <w:proofErr w:type="spellStart"/>
            <w:r w:rsidRPr="009C08A4">
              <w:rPr>
                <w:color w:val="000000" w:themeColor="text1"/>
                <w:lang w:val="en-US"/>
              </w:rPr>
              <w:t>Sintagma</w:t>
            </w:r>
            <w:proofErr w:type="spellEnd"/>
            <w:r w:rsidRPr="009C08A4">
              <w:rPr>
                <w:color w:val="000000" w:themeColor="text1"/>
                <w:lang w:val="en-US"/>
              </w:rPr>
              <w:t xml:space="preserve"> </w:t>
            </w:r>
            <w:r w:rsidRPr="009C08A4">
              <w:rPr>
                <w:i/>
                <w:iCs/>
                <w:color w:val="000000" w:themeColor="text1"/>
                <w:lang w:val="en-US"/>
              </w:rPr>
              <w:t>„</w:t>
            </w:r>
            <w:proofErr w:type="spellStart"/>
            <w:r w:rsidRPr="009C08A4">
              <w:rPr>
                <w:i/>
                <w:iCs/>
                <w:color w:val="000000" w:themeColor="text1"/>
                <w:lang w:val="en-US"/>
              </w:rPr>
              <w:t>măsuri</w:t>
            </w:r>
            <w:proofErr w:type="spellEnd"/>
            <w:r w:rsidRPr="009C08A4">
              <w:rPr>
                <w:i/>
                <w:iCs/>
                <w:color w:val="000000" w:themeColor="text1"/>
                <w:lang w:val="en-US"/>
              </w:rPr>
              <w:t xml:space="preserve"> </w:t>
            </w:r>
            <w:proofErr w:type="spellStart"/>
            <w:r w:rsidRPr="009C08A4">
              <w:rPr>
                <w:i/>
                <w:iCs/>
                <w:color w:val="000000" w:themeColor="text1"/>
                <w:lang w:val="en-US"/>
              </w:rPr>
              <w:t>adecvate</w:t>
            </w:r>
            <w:proofErr w:type="spellEnd"/>
            <w:r w:rsidRPr="009C08A4">
              <w:rPr>
                <w:i/>
                <w:iCs/>
                <w:color w:val="000000" w:themeColor="text1"/>
                <w:lang w:val="en-US"/>
              </w:rPr>
              <w:t xml:space="preserve">” </w:t>
            </w:r>
            <w:proofErr w:type="spellStart"/>
            <w:r w:rsidRPr="009C08A4">
              <w:rPr>
                <w:color w:val="000000" w:themeColor="text1"/>
                <w:lang w:val="en-US"/>
              </w:rPr>
              <w:t>atribuie</w:t>
            </w:r>
            <w:proofErr w:type="spellEnd"/>
            <w:r w:rsidRPr="009C08A4">
              <w:rPr>
                <w:color w:val="000000" w:themeColor="text1"/>
                <w:lang w:val="en-US"/>
              </w:rPr>
              <w:t xml:space="preserve"> un </w:t>
            </w:r>
            <w:proofErr w:type="spellStart"/>
            <w:r w:rsidRPr="009C08A4">
              <w:rPr>
                <w:color w:val="000000" w:themeColor="text1"/>
                <w:lang w:val="en-US"/>
              </w:rPr>
              <w:t>caracter</w:t>
            </w:r>
            <w:proofErr w:type="spellEnd"/>
            <w:r w:rsidRPr="009C08A4">
              <w:rPr>
                <w:color w:val="000000" w:themeColor="text1"/>
                <w:lang w:val="en-US"/>
              </w:rPr>
              <w:t xml:space="preserve"> generic </w:t>
            </w:r>
            <w:proofErr w:type="spellStart"/>
            <w:r w:rsidRPr="009C08A4">
              <w:rPr>
                <w:color w:val="000000" w:themeColor="text1"/>
                <w:lang w:val="en-US"/>
              </w:rPr>
              <w:t>și</w:t>
            </w:r>
            <w:proofErr w:type="spellEnd"/>
            <w:r w:rsidRPr="009C08A4">
              <w:rPr>
                <w:color w:val="000000" w:themeColor="text1"/>
                <w:lang w:val="en-US"/>
              </w:rPr>
              <w:t xml:space="preserve"> </w:t>
            </w:r>
            <w:proofErr w:type="spellStart"/>
            <w:r w:rsidRPr="009C08A4">
              <w:rPr>
                <w:color w:val="000000" w:themeColor="text1"/>
                <w:lang w:val="en-US"/>
              </w:rPr>
              <w:t>ambiguu</w:t>
            </w:r>
            <w:proofErr w:type="spellEnd"/>
            <w:r w:rsidRPr="009C08A4">
              <w:rPr>
                <w:color w:val="000000" w:themeColor="text1"/>
                <w:lang w:val="en-US"/>
              </w:rPr>
              <w:t xml:space="preserve">, </w:t>
            </w:r>
            <w:proofErr w:type="spellStart"/>
            <w:r w:rsidRPr="009C08A4">
              <w:rPr>
                <w:color w:val="000000" w:themeColor="text1"/>
                <w:lang w:val="en-US"/>
              </w:rPr>
              <w:t>fapt</w:t>
            </w:r>
            <w:proofErr w:type="spellEnd"/>
            <w:r w:rsidRPr="009C08A4">
              <w:rPr>
                <w:color w:val="000000" w:themeColor="text1"/>
                <w:lang w:val="en-US"/>
              </w:rPr>
              <w:t xml:space="preserve"> care </w:t>
            </w:r>
            <w:proofErr w:type="spellStart"/>
            <w:r w:rsidRPr="009C08A4">
              <w:rPr>
                <w:color w:val="000000" w:themeColor="text1"/>
                <w:lang w:val="en-US"/>
              </w:rPr>
              <w:t>poate</w:t>
            </w:r>
            <w:proofErr w:type="spellEnd"/>
            <w:r w:rsidRPr="009C08A4">
              <w:rPr>
                <w:color w:val="000000" w:themeColor="text1"/>
                <w:lang w:val="en-US"/>
              </w:rPr>
              <w:t xml:space="preserve"> </w:t>
            </w:r>
            <w:proofErr w:type="spellStart"/>
            <w:r w:rsidRPr="009C08A4">
              <w:rPr>
                <w:color w:val="000000" w:themeColor="text1"/>
                <w:lang w:val="en-US"/>
              </w:rPr>
              <w:t>determina</w:t>
            </w:r>
            <w:proofErr w:type="spellEnd"/>
            <w:r w:rsidRPr="009C08A4">
              <w:rPr>
                <w:color w:val="000000" w:themeColor="text1"/>
                <w:lang w:val="en-US"/>
              </w:rPr>
              <w:t xml:space="preserve"> o </w:t>
            </w:r>
            <w:proofErr w:type="spellStart"/>
            <w:r w:rsidRPr="009C08A4">
              <w:rPr>
                <w:color w:val="000000" w:themeColor="text1"/>
                <w:lang w:val="en-US"/>
              </w:rPr>
              <w:t>aplicare</w:t>
            </w:r>
            <w:proofErr w:type="spellEnd"/>
            <w:r w:rsidRPr="009C08A4">
              <w:rPr>
                <w:color w:val="000000" w:themeColor="text1"/>
                <w:lang w:val="en-US"/>
              </w:rPr>
              <w:t xml:space="preserve"> </w:t>
            </w:r>
            <w:proofErr w:type="spellStart"/>
            <w:r w:rsidRPr="009C08A4">
              <w:rPr>
                <w:color w:val="000000" w:themeColor="text1"/>
                <w:lang w:val="en-US"/>
              </w:rPr>
              <w:t>neuniforma</w:t>
            </w:r>
            <w:proofErr w:type="spellEnd"/>
            <w:r w:rsidRPr="009C08A4">
              <w:rPr>
                <w:color w:val="000000" w:themeColor="text1"/>
                <w:lang w:val="en-US"/>
              </w:rPr>
              <w:t xml:space="preserve">̆ </w:t>
            </w:r>
            <w:proofErr w:type="spellStart"/>
            <w:r w:rsidRPr="009C08A4">
              <w:rPr>
                <w:color w:val="000000" w:themeColor="text1"/>
                <w:lang w:val="en-US"/>
              </w:rPr>
              <w:t>și</w:t>
            </w:r>
            <w:proofErr w:type="spellEnd"/>
            <w:r w:rsidRPr="009C08A4">
              <w:rPr>
                <w:color w:val="000000" w:themeColor="text1"/>
                <w:lang w:val="en-US"/>
              </w:rPr>
              <w:t xml:space="preserve"> un </w:t>
            </w:r>
            <w:proofErr w:type="spellStart"/>
            <w:r w:rsidRPr="009C08A4">
              <w:rPr>
                <w:color w:val="000000" w:themeColor="text1"/>
                <w:lang w:val="en-US"/>
              </w:rPr>
              <w:t>caracter</w:t>
            </w:r>
            <w:proofErr w:type="spellEnd"/>
            <w:r w:rsidRPr="009C08A4">
              <w:rPr>
                <w:color w:val="000000" w:themeColor="text1"/>
                <w:lang w:val="en-US"/>
              </w:rPr>
              <w:t xml:space="preserve"> </w:t>
            </w:r>
            <w:proofErr w:type="spellStart"/>
            <w:r w:rsidRPr="009C08A4">
              <w:rPr>
                <w:color w:val="000000" w:themeColor="text1"/>
                <w:lang w:val="en-US"/>
              </w:rPr>
              <w:t>declarativ</w:t>
            </w:r>
            <w:proofErr w:type="spellEnd"/>
            <w:r w:rsidRPr="009C08A4">
              <w:rPr>
                <w:color w:val="000000" w:themeColor="text1"/>
                <w:lang w:val="en-US"/>
              </w:rPr>
              <w:t xml:space="preserve"> al </w:t>
            </w:r>
            <w:proofErr w:type="spellStart"/>
            <w:r w:rsidRPr="009C08A4">
              <w:rPr>
                <w:color w:val="000000" w:themeColor="text1"/>
                <w:lang w:val="en-US"/>
              </w:rPr>
              <w:t>normei</w:t>
            </w:r>
            <w:proofErr w:type="spellEnd"/>
            <w:r w:rsidRPr="009C08A4">
              <w:rPr>
                <w:color w:val="000000" w:themeColor="text1"/>
                <w:lang w:val="en-US"/>
              </w:rPr>
              <w:t xml:space="preserve">. </w:t>
            </w:r>
            <w:proofErr w:type="spellStart"/>
            <w:r w:rsidRPr="009C08A4">
              <w:rPr>
                <w:color w:val="000000" w:themeColor="text1"/>
                <w:lang w:val="en-US"/>
              </w:rPr>
              <w:t>Pentru</w:t>
            </w:r>
            <w:proofErr w:type="spellEnd"/>
            <w:r w:rsidRPr="009C08A4">
              <w:rPr>
                <w:color w:val="000000" w:themeColor="text1"/>
                <w:lang w:val="en-US"/>
              </w:rPr>
              <w:t xml:space="preserve"> a </w:t>
            </w:r>
            <w:proofErr w:type="spellStart"/>
            <w:r w:rsidRPr="009C08A4">
              <w:rPr>
                <w:color w:val="000000" w:themeColor="text1"/>
                <w:lang w:val="en-US"/>
              </w:rPr>
              <w:t>obstrucționa</w:t>
            </w:r>
            <w:proofErr w:type="spellEnd"/>
            <w:r w:rsidRPr="009C08A4">
              <w:rPr>
                <w:color w:val="000000" w:themeColor="text1"/>
                <w:lang w:val="en-US"/>
              </w:rPr>
              <w:t xml:space="preserve"> un </w:t>
            </w:r>
            <w:proofErr w:type="spellStart"/>
            <w:r w:rsidRPr="009C08A4">
              <w:rPr>
                <w:color w:val="000000" w:themeColor="text1"/>
                <w:lang w:val="en-US"/>
              </w:rPr>
              <w:t>comportament</w:t>
            </w:r>
            <w:proofErr w:type="spellEnd"/>
            <w:r w:rsidRPr="009C08A4">
              <w:rPr>
                <w:color w:val="000000" w:themeColor="text1"/>
                <w:lang w:val="en-US"/>
              </w:rPr>
              <w:t xml:space="preserve"> </w:t>
            </w:r>
            <w:proofErr w:type="spellStart"/>
            <w:r w:rsidRPr="009C08A4">
              <w:rPr>
                <w:color w:val="000000" w:themeColor="text1"/>
                <w:lang w:val="en-US"/>
              </w:rPr>
              <w:t>discreționar</w:t>
            </w:r>
            <w:proofErr w:type="spellEnd"/>
            <w:r w:rsidRPr="009C08A4">
              <w:rPr>
                <w:color w:val="000000" w:themeColor="text1"/>
                <w:lang w:val="en-US"/>
              </w:rPr>
              <w:t xml:space="preserve"> al </w:t>
            </w:r>
            <w:proofErr w:type="spellStart"/>
            <w:r w:rsidRPr="009C08A4">
              <w:rPr>
                <w:color w:val="000000" w:themeColor="text1"/>
                <w:lang w:val="en-US"/>
              </w:rPr>
              <w:t>verificatorului</w:t>
            </w:r>
            <w:proofErr w:type="spellEnd"/>
            <w:r w:rsidRPr="009C08A4">
              <w:rPr>
                <w:color w:val="000000" w:themeColor="text1"/>
                <w:lang w:val="en-US"/>
              </w:rPr>
              <w:t xml:space="preserve">, </w:t>
            </w:r>
            <w:proofErr w:type="spellStart"/>
            <w:r w:rsidRPr="009C08A4">
              <w:rPr>
                <w:color w:val="000000" w:themeColor="text1"/>
                <w:lang w:val="en-US"/>
              </w:rPr>
              <w:t>măsurile</w:t>
            </w:r>
            <w:proofErr w:type="spellEnd"/>
            <w:r w:rsidRPr="009C08A4">
              <w:rPr>
                <w:color w:val="000000" w:themeColor="text1"/>
                <w:lang w:val="en-US"/>
              </w:rPr>
              <w:t xml:space="preserve"> </w:t>
            </w:r>
            <w:proofErr w:type="spellStart"/>
            <w:r w:rsidRPr="009C08A4">
              <w:rPr>
                <w:color w:val="000000" w:themeColor="text1"/>
                <w:lang w:val="en-US"/>
              </w:rPr>
              <w:t>ce</w:t>
            </w:r>
            <w:proofErr w:type="spellEnd"/>
            <w:r w:rsidRPr="009C08A4">
              <w:rPr>
                <w:color w:val="000000" w:themeColor="text1"/>
                <w:lang w:val="en-US"/>
              </w:rPr>
              <w:t xml:space="preserve"> </w:t>
            </w:r>
            <w:proofErr w:type="spellStart"/>
            <w:r w:rsidRPr="009C08A4">
              <w:rPr>
                <w:color w:val="000000" w:themeColor="text1"/>
                <w:lang w:val="en-US"/>
              </w:rPr>
              <w:t>urmeaza</w:t>
            </w:r>
            <w:proofErr w:type="spellEnd"/>
            <w:r w:rsidRPr="009C08A4">
              <w:rPr>
                <w:color w:val="000000" w:themeColor="text1"/>
                <w:lang w:val="en-US"/>
              </w:rPr>
              <w:t xml:space="preserve">̆ a fi </w:t>
            </w:r>
            <w:proofErr w:type="spellStart"/>
            <w:r w:rsidRPr="009C08A4">
              <w:rPr>
                <w:color w:val="000000" w:themeColor="text1"/>
                <w:lang w:val="en-US"/>
              </w:rPr>
              <w:t>întreprinse</w:t>
            </w:r>
            <w:proofErr w:type="spellEnd"/>
            <w:r w:rsidRPr="009C08A4">
              <w:rPr>
                <w:color w:val="000000" w:themeColor="text1"/>
                <w:lang w:val="en-US"/>
              </w:rPr>
              <w:t xml:space="preserve"> de </w:t>
            </w:r>
            <w:proofErr w:type="spellStart"/>
            <w:r w:rsidRPr="009C08A4">
              <w:rPr>
                <w:color w:val="000000" w:themeColor="text1"/>
                <w:lang w:val="en-US"/>
              </w:rPr>
              <w:t>către</w:t>
            </w:r>
            <w:proofErr w:type="spellEnd"/>
            <w:r w:rsidRPr="009C08A4">
              <w:rPr>
                <w:color w:val="000000" w:themeColor="text1"/>
                <w:lang w:val="en-US"/>
              </w:rPr>
              <w:t xml:space="preserve"> </w:t>
            </w:r>
            <w:proofErr w:type="spellStart"/>
            <w:r w:rsidRPr="009C08A4">
              <w:rPr>
                <w:color w:val="000000" w:themeColor="text1"/>
                <w:lang w:val="en-US"/>
              </w:rPr>
              <w:t>acesta</w:t>
            </w:r>
            <w:proofErr w:type="spellEnd"/>
            <w:r w:rsidRPr="009C08A4">
              <w:rPr>
                <w:color w:val="000000" w:themeColor="text1"/>
                <w:lang w:val="en-US"/>
              </w:rPr>
              <w:t xml:space="preserve"> </w:t>
            </w:r>
            <w:proofErr w:type="spellStart"/>
            <w:r w:rsidRPr="009C08A4">
              <w:rPr>
                <w:color w:val="000000" w:themeColor="text1"/>
                <w:lang w:val="en-US"/>
              </w:rPr>
              <w:t>în</w:t>
            </w:r>
            <w:proofErr w:type="spellEnd"/>
            <w:r w:rsidRPr="009C08A4">
              <w:rPr>
                <w:color w:val="000000" w:themeColor="text1"/>
                <w:lang w:val="en-US"/>
              </w:rPr>
              <w:t xml:space="preserve"> </w:t>
            </w:r>
            <w:proofErr w:type="spellStart"/>
            <w:r w:rsidRPr="009C08A4">
              <w:rPr>
                <w:color w:val="000000" w:themeColor="text1"/>
                <w:lang w:val="en-US"/>
              </w:rPr>
              <w:t>vederea</w:t>
            </w:r>
            <w:proofErr w:type="spellEnd"/>
            <w:r w:rsidRPr="009C08A4">
              <w:rPr>
                <w:color w:val="000000" w:themeColor="text1"/>
                <w:lang w:val="en-US"/>
              </w:rPr>
              <w:t xml:space="preserve"> </w:t>
            </w:r>
            <w:proofErr w:type="spellStart"/>
            <w:r w:rsidRPr="009C08A4">
              <w:rPr>
                <w:color w:val="000000" w:themeColor="text1"/>
                <w:lang w:val="en-US"/>
              </w:rPr>
              <w:t>asigurării</w:t>
            </w:r>
            <w:proofErr w:type="spellEnd"/>
            <w:r w:rsidRPr="009C08A4">
              <w:rPr>
                <w:color w:val="000000" w:themeColor="text1"/>
                <w:lang w:val="en-US"/>
              </w:rPr>
              <w:t xml:space="preserve"> </w:t>
            </w:r>
            <w:proofErr w:type="spellStart"/>
            <w:r w:rsidRPr="009C08A4">
              <w:rPr>
                <w:color w:val="000000" w:themeColor="text1"/>
                <w:lang w:val="en-US"/>
              </w:rPr>
              <w:t>confidențialității</w:t>
            </w:r>
            <w:proofErr w:type="spellEnd"/>
            <w:r w:rsidRPr="009C08A4">
              <w:rPr>
                <w:color w:val="000000" w:themeColor="text1"/>
                <w:lang w:val="en-US"/>
              </w:rPr>
              <w:t xml:space="preserve">, </w:t>
            </w:r>
            <w:proofErr w:type="spellStart"/>
            <w:r w:rsidRPr="009C08A4">
              <w:rPr>
                <w:color w:val="000000" w:themeColor="text1"/>
                <w:lang w:val="en-US"/>
              </w:rPr>
              <w:t>obiectivității</w:t>
            </w:r>
            <w:proofErr w:type="spellEnd"/>
            <w:r w:rsidRPr="009C08A4">
              <w:rPr>
                <w:color w:val="000000" w:themeColor="text1"/>
                <w:lang w:val="en-US"/>
              </w:rPr>
              <w:t xml:space="preserve">, </w:t>
            </w:r>
            <w:proofErr w:type="spellStart"/>
            <w:r w:rsidRPr="009C08A4">
              <w:rPr>
                <w:color w:val="000000" w:themeColor="text1"/>
                <w:lang w:val="en-US"/>
              </w:rPr>
              <w:t>independenței</w:t>
            </w:r>
            <w:proofErr w:type="spellEnd"/>
            <w:r w:rsidRPr="009C08A4">
              <w:rPr>
                <w:color w:val="000000" w:themeColor="text1"/>
                <w:lang w:val="en-US"/>
              </w:rPr>
              <w:t xml:space="preserve"> </w:t>
            </w:r>
            <w:proofErr w:type="spellStart"/>
            <w:r w:rsidRPr="009C08A4">
              <w:rPr>
                <w:color w:val="000000" w:themeColor="text1"/>
                <w:lang w:val="en-US"/>
              </w:rPr>
              <w:t>și</w:t>
            </w:r>
            <w:proofErr w:type="spellEnd"/>
            <w:r w:rsidRPr="009C08A4">
              <w:rPr>
                <w:color w:val="000000" w:themeColor="text1"/>
                <w:lang w:val="en-US"/>
              </w:rPr>
              <w:t xml:space="preserve"> </w:t>
            </w:r>
            <w:proofErr w:type="spellStart"/>
            <w:r w:rsidRPr="009C08A4">
              <w:rPr>
                <w:color w:val="000000" w:themeColor="text1"/>
                <w:lang w:val="en-US"/>
              </w:rPr>
              <w:t>imparțialității</w:t>
            </w:r>
            <w:proofErr w:type="spellEnd"/>
            <w:r w:rsidRPr="009C08A4">
              <w:rPr>
                <w:color w:val="000000" w:themeColor="text1"/>
                <w:lang w:val="en-US"/>
              </w:rPr>
              <w:t xml:space="preserve"> </w:t>
            </w:r>
            <w:proofErr w:type="spellStart"/>
            <w:r w:rsidRPr="009C08A4">
              <w:rPr>
                <w:color w:val="000000" w:themeColor="text1"/>
                <w:lang w:val="en-US"/>
              </w:rPr>
              <w:t>procesului</w:t>
            </w:r>
            <w:proofErr w:type="spellEnd"/>
            <w:r w:rsidRPr="009C08A4">
              <w:rPr>
                <w:color w:val="000000" w:themeColor="text1"/>
                <w:lang w:val="en-US"/>
              </w:rPr>
              <w:t xml:space="preserve"> de </w:t>
            </w:r>
            <w:proofErr w:type="spellStart"/>
            <w:r w:rsidRPr="009C08A4">
              <w:rPr>
                <w:color w:val="000000" w:themeColor="text1"/>
                <w:lang w:val="en-US"/>
              </w:rPr>
              <w:t>verificare</w:t>
            </w:r>
            <w:proofErr w:type="spellEnd"/>
            <w:r w:rsidRPr="009C08A4">
              <w:rPr>
                <w:color w:val="000000" w:themeColor="text1"/>
                <w:lang w:val="en-US"/>
              </w:rPr>
              <w:t xml:space="preserve"> </w:t>
            </w:r>
            <w:proofErr w:type="spellStart"/>
            <w:r w:rsidRPr="009C08A4">
              <w:rPr>
                <w:color w:val="000000" w:themeColor="text1"/>
                <w:lang w:val="en-US"/>
              </w:rPr>
              <w:t>urmeaza</w:t>
            </w:r>
            <w:proofErr w:type="spellEnd"/>
            <w:r w:rsidRPr="009C08A4">
              <w:rPr>
                <w:color w:val="000000" w:themeColor="text1"/>
                <w:lang w:val="en-US"/>
              </w:rPr>
              <w:t xml:space="preserve">̆ a fi </w:t>
            </w:r>
            <w:proofErr w:type="spellStart"/>
            <w:r w:rsidRPr="009C08A4">
              <w:rPr>
                <w:color w:val="000000" w:themeColor="text1"/>
                <w:lang w:val="en-US"/>
              </w:rPr>
              <w:t>prescrise</w:t>
            </w:r>
            <w:proofErr w:type="spellEnd"/>
            <w:r w:rsidRPr="009C08A4">
              <w:rPr>
                <w:color w:val="000000" w:themeColor="text1"/>
                <w:lang w:val="en-US"/>
              </w:rPr>
              <w:t xml:space="preserve"> conform </w:t>
            </w:r>
            <w:proofErr w:type="spellStart"/>
            <w:r w:rsidRPr="009C08A4">
              <w:rPr>
                <w:color w:val="000000" w:themeColor="text1"/>
                <w:lang w:val="en-US"/>
              </w:rPr>
              <w:t>criteriilor</w:t>
            </w:r>
            <w:proofErr w:type="spellEnd"/>
            <w:r w:rsidRPr="009C08A4">
              <w:rPr>
                <w:color w:val="000000" w:themeColor="text1"/>
                <w:lang w:val="en-US"/>
              </w:rPr>
              <w:t xml:space="preserve"> de </w:t>
            </w:r>
            <w:proofErr w:type="spellStart"/>
            <w:r w:rsidRPr="009C08A4">
              <w:rPr>
                <w:color w:val="000000" w:themeColor="text1"/>
                <w:lang w:val="en-US"/>
              </w:rPr>
              <w:t>claritate</w:t>
            </w:r>
            <w:proofErr w:type="spellEnd"/>
            <w:r w:rsidRPr="009C08A4">
              <w:rPr>
                <w:color w:val="000000" w:themeColor="text1"/>
                <w:lang w:val="en-US"/>
              </w:rPr>
              <w:t xml:space="preserve"> </w:t>
            </w:r>
            <w:proofErr w:type="spellStart"/>
            <w:r w:rsidRPr="009C08A4">
              <w:rPr>
                <w:color w:val="000000" w:themeColor="text1"/>
                <w:lang w:val="en-US"/>
              </w:rPr>
              <w:t>și</w:t>
            </w:r>
            <w:proofErr w:type="spellEnd"/>
            <w:r w:rsidRPr="009C08A4">
              <w:rPr>
                <w:color w:val="000000" w:themeColor="text1"/>
                <w:lang w:val="en-US"/>
              </w:rPr>
              <w:t xml:space="preserve"> </w:t>
            </w:r>
            <w:proofErr w:type="spellStart"/>
            <w:r w:rsidRPr="009C08A4">
              <w:rPr>
                <w:color w:val="000000" w:themeColor="text1"/>
                <w:lang w:val="en-US"/>
              </w:rPr>
              <w:t>previzibilitate</w:t>
            </w:r>
            <w:proofErr w:type="spellEnd"/>
            <w:r w:rsidRPr="009C08A4">
              <w:rPr>
                <w:color w:val="000000" w:themeColor="text1"/>
                <w:lang w:val="en-US"/>
              </w:rPr>
              <w:t xml:space="preserve"> a </w:t>
            </w:r>
            <w:proofErr w:type="spellStart"/>
            <w:r w:rsidRPr="009C08A4">
              <w:rPr>
                <w:color w:val="000000" w:themeColor="text1"/>
                <w:lang w:val="en-US"/>
              </w:rPr>
              <w:t>legii</w:t>
            </w:r>
            <w:proofErr w:type="spellEnd"/>
            <w:r w:rsidRPr="009C08A4">
              <w:rPr>
                <w:color w:val="000000" w:themeColor="text1"/>
                <w:lang w:val="en-US"/>
              </w:rPr>
              <w:t xml:space="preserve">. </w:t>
            </w:r>
            <w:proofErr w:type="spellStart"/>
            <w:r w:rsidRPr="009C08A4">
              <w:rPr>
                <w:color w:val="000000" w:themeColor="text1"/>
                <w:lang w:val="en-US"/>
              </w:rPr>
              <w:t>Formularea</w:t>
            </w:r>
            <w:proofErr w:type="spellEnd"/>
            <w:r w:rsidRPr="009C08A4">
              <w:rPr>
                <w:color w:val="000000" w:themeColor="text1"/>
                <w:lang w:val="en-US"/>
              </w:rPr>
              <w:t xml:space="preserve"> </w:t>
            </w:r>
            <w:proofErr w:type="spellStart"/>
            <w:r w:rsidRPr="009C08A4">
              <w:rPr>
                <w:color w:val="000000" w:themeColor="text1"/>
                <w:lang w:val="en-US"/>
              </w:rPr>
              <w:t>prezenta</w:t>
            </w:r>
            <w:proofErr w:type="spellEnd"/>
            <w:r w:rsidRPr="009C08A4">
              <w:rPr>
                <w:color w:val="000000" w:themeColor="text1"/>
                <w:lang w:val="en-US"/>
              </w:rPr>
              <w:t xml:space="preserve">̆ </w:t>
            </w:r>
            <w:proofErr w:type="spellStart"/>
            <w:r w:rsidRPr="009C08A4">
              <w:rPr>
                <w:color w:val="000000" w:themeColor="text1"/>
                <w:lang w:val="en-US"/>
              </w:rPr>
              <w:t>permite</w:t>
            </w:r>
            <w:proofErr w:type="spellEnd"/>
            <w:r w:rsidRPr="009C08A4">
              <w:rPr>
                <w:color w:val="000000" w:themeColor="text1"/>
                <w:lang w:val="en-US"/>
              </w:rPr>
              <w:t xml:space="preserve"> </w:t>
            </w:r>
            <w:proofErr w:type="spellStart"/>
            <w:r w:rsidRPr="009C08A4">
              <w:rPr>
                <w:color w:val="000000" w:themeColor="text1"/>
                <w:lang w:val="en-US"/>
              </w:rPr>
              <w:t>destinatarului</w:t>
            </w:r>
            <w:proofErr w:type="spellEnd"/>
            <w:r w:rsidRPr="009C08A4">
              <w:rPr>
                <w:color w:val="000000" w:themeColor="text1"/>
                <w:lang w:val="en-US"/>
              </w:rPr>
              <w:t xml:space="preserve"> </w:t>
            </w:r>
            <w:proofErr w:type="spellStart"/>
            <w:r w:rsidRPr="009C08A4">
              <w:rPr>
                <w:color w:val="000000" w:themeColor="text1"/>
                <w:lang w:val="en-US"/>
              </w:rPr>
              <w:t>normei</w:t>
            </w:r>
            <w:proofErr w:type="spellEnd"/>
            <w:r w:rsidRPr="009C08A4">
              <w:rPr>
                <w:color w:val="000000" w:themeColor="text1"/>
                <w:lang w:val="en-US"/>
              </w:rPr>
              <w:t xml:space="preserve"> o </w:t>
            </w:r>
            <w:proofErr w:type="spellStart"/>
            <w:r w:rsidRPr="009C08A4">
              <w:rPr>
                <w:color w:val="000000" w:themeColor="text1"/>
                <w:lang w:val="en-US"/>
              </w:rPr>
              <w:t>apreciere</w:t>
            </w:r>
            <w:proofErr w:type="spellEnd"/>
            <w:r w:rsidRPr="009C08A4">
              <w:rPr>
                <w:color w:val="000000" w:themeColor="text1"/>
                <w:lang w:val="en-US"/>
              </w:rPr>
              <w:t xml:space="preserve"> </w:t>
            </w:r>
            <w:proofErr w:type="spellStart"/>
            <w:r w:rsidRPr="009C08A4">
              <w:rPr>
                <w:color w:val="000000" w:themeColor="text1"/>
                <w:lang w:val="en-US"/>
              </w:rPr>
              <w:t>subiectiva</w:t>
            </w:r>
            <w:proofErr w:type="spellEnd"/>
            <w:r w:rsidRPr="009C08A4">
              <w:rPr>
                <w:color w:val="000000" w:themeColor="text1"/>
                <w:lang w:val="en-US"/>
              </w:rPr>
              <w:t xml:space="preserve">̆ cu </w:t>
            </w:r>
            <w:proofErr w:type="spellStart"/>
            <w:r w:rsidRPr="009C08A4">
              <w:rPr>
                <w:color w:val="000000" w:themeColor="text1"/>
                <w:lang w:val="en-US"/>
              </w:rPr>
              <w:t>privire</w:t>
            </w:r>
            <w:proofErr w:type="spellEnd"/>
            <w:r w:rsidRPr="009C08A4">
              <w:rPr>
                <w:color w:val="000000" w:themeColor="text1"/>
                <w:lang w:val="en-US"/>
              </w:rPr>
              <w:t xml:space="preserve"> la natura </w:t>
            </w:r>
            <w:proofErr w:type="spellStart"/>
            <w:r w:rsidRPr="009C08A4">
              <w:rPr>
                <w:color w:val="000000" w:themeColor="text1"/>
                <w:lang w:val="en-US"/>
              </w:rPr>
              <w:t>și</w:t>
            </w:r>
            <w:proofErr w:type="spellEnd"/>
            <w:r w:rsidRPr="009C08A4">
              <w:rPr>
                <w:color w:val="000000" w:themeColor="text1"/>
                <w:lang w:val="en-US"/>
              </w:rPr>
              <w:t xml:space="preserve"> </w:t>
            </w:r>
            <w:proofErr w:type="spellStart"/>
            <w:r w:rsidRPr="009C08A4">
              <w:rPr>
                <w:color w:val="000000" w:themeColor="text1"/>
                <w:lang w:val="en-US"/>
              </w:rPr>
              <w:t>întinderea</w:t>
            </w:r>
            <w:proofErr w:type="spellEnd"/>
            <w:r w:rsidRPr="009C08A4">
              <w:rPr>
                <w:color w:val="000000" w:themeColor="text1"/>
                <w:lang w:val="en-US"/>
              </w:rPr>
              <w:t xml:space="preserve"> </w:t>
            </w:r>
            <w:proofErr w:type="spellStart"/>
            <w:r w:rsidRPr="009C08A4">
              <w:rPr>
                <w:color w:val="000000" w:themeColor="text1"/>
                <w:lang w:val="en-US"/>
              </w:rPr>
              <w:t>măsurilor</w:t>
            </w:r>
            <w:proofErr w:type="spellEnd"/>
            <w:r w:rsidRPr="009C08A4">
              <w:rPr>
                <w:color w:val="000000" w:themeColor="text1"/>
                <w:lang w:val="en-US"/>
              </w:rPr>
              <w:t xml:space="preserve"> </w:t>
            </w:r>
            <w:proofErr w:type="spellStart"/>
            <w:r w:rsidRPr="009C08A4">
              <w:rPr>
                <w:color w:val="000000" w:themeColor="text1"/>
                <w:lang w:val="en-US"/>
              </w:rPr>
              <w:t>necesare</w:t>
            </w:r>
            <w:proofErr w:type="spellEnd"/>
            <w:r w:rsidRPr="009C08A4">
              <w:rPr>
                <w:color w:val="000000" w:themeColor="text1"/>
                <w:lang w:val="en-US"/>
              </w:rPr>
              <w:t xml:space="preserve"> a fi </w:t>
            </w:r>
            <w:proofErr w:type="spellStart"/>
            <w:r w:rsidRPr="009C08A4">
              <w:rPr>
                <w:color w:val="000000" w:themeColor="text1"/>
                <w:lang w:val="en-US"/>
              </w:rPr>
              <w:t>întreprinse</w:t>
            </w:r>
            <w:proofErr w:type="spellEnd"/>
            <w:r w:rsidRPr="009C08A4">
              <w:rPr>
                <w:color w:val="000000" w:themeColor="text1"/>
                <w:lang w:val="en-US"/>
              </w:rPr>
              <w:t xml:space="preserve">, nu </w:t>
            </w:r>
            <w:proofErr w:type="spellStart"/>
            <w:r w:rsidRPr="009C08A4">
              <w:rPr>
                <w:color w:val="000000" w:themeColor="text1"/>
                <w:lang w:val="en-US"/>
              </w:rPr>
              <w:t>instituie</w:t>
            </w:r>
            <w:proofErr w:type="spellEnd"/>
            <w:r w:rsidRPr="009C08A4">
              <w:rPr>
                <w:color w:val="000000" w:themeColor="text1"/>
                <w:lang w:val="en-US"/>
              </w:rPr>
              <w:t xml:space="preserve"> </w:t>
            </w:r>
            <w:proofErr w:type="spellStart"/>
            <w:r w:rsidRPr="009C08A4">
              <w:rPr>
                <w:color w:val="000000" w:themeColor="text1"/>
                <w:lang w:val="en-US"/>
              </w:rPr>
              <w:t>obligații</w:t>
            </w:r>
            <w:proofErr w:type="spellEnd"/>
            <w:r w:rsidRPr="009C08A4">
              <w:rPr>
                <w:color w:val="000000" w:themeColor="text1"/>
                <w:lang w:val="en-US"/>
              </w:rPr>
              <w:t xml:space="preserve"> </w:t>
            </w:r>
            <w:proofErr w:type="spellStart"/>
            <w:r w:rsidRPr="009C08A4">
              <w:rPr>
                <w:color w:val="000000" w:themeColor="text1"/>
                <w:lang w:val="en-US"/>
              </w:rPr>
              <w:t>certe</w:t>
            </w:r>
            <w:proofErr w:type="spellEnd"/>
            <w:r w:rsidRPr="009C08A4">
              <w:rPr>
                <w:color w:val="000000" w:themeColor="text1"/>
                <w:lang w:val="en-US"/>
              </w:rPr>
              <w:t xml:space="preserve"> </w:t>
            </w:r>
            <w:proofErr w:type="spellStart"/>
            <w:r w:rsidRPr="009C08A4">
              <w:rPr>
                <w:color w:val="000000" w:themeColor="text1"/>
                <w:lang w:val="en-US"/>
              </w:rPr>
              <w:t>și</w:t>
            </w:r>
            <w:proofErr w:type="spellEnd"/>
            <w:r w:rsidRPr="009C08A4">
              <w:rPr>
                <w:color w:val="000000" w:themeColor="text1"/>
                <w:lang w:val="en-US"/>
              </w:rPr>
              <w:t xml:space="preserve"> nu </w:t>
            </w:r>
            <w:proofErr w:type="spellStart"/>
            <w:r w:rsidRPr="009C08A4">
              <w:rPr>
                <w:color w:val="000000" w:themeColor="text1"/>
                <w:lang w:val="en-US"/>
              </w:rPr>
              <w:t>permite</w:t>
            </w:r>
            <w:proofErr w:type="spellEnd"/>
            <w:r w:rsidRPr="009C08A4">
              <w:rPr>
                <w:color w:val="000000" w:themeColor="text1"/>
                <w:lang w:val="en-US"/>
              </w:rPr>
              <w:t xml:space="preserve"> </w:t>
            </w:r>
            <w:proofErr w:type="spellStart"/>
            <w:r w:rsidRPr="009C08A4">
              <w:rPr>
                <w:color w:val="000000" w:themeColor="text1"/>
                <w:lang w:val="en-US"/>
              </w:rPr>
              <w:t>verificarea</w:t>
            </w:r>
            <w:proofErr w:type="spellEnd"/>
            <w:r w:rsidRPr="009C08A4">
              <w:rPr>
                <w:color w:val="000000" w:themeColor="text1"/>
                <w:lang w:val="en-US"/>
              </w:rPr>
              <w:t xml:space="preserve"> </w:t>
            </w:r>
            <w:proofErr w:type="spellStart"/>
            <w:r w:rsidRPr="009C08A4">
              <w:rPr>
                <w:color w:val="000000" w:themeColor="text1"/>
                <w:lang w:val="en-US"/>
              </w:rPr>
              <w:t>conformității</w:t>
            </w:r>
            <w:proofErr w:type="spellEnd"/>
            <w:r w:rsidRPr="009C08A4">
              <w:rPr>
                <w:color w:val="000000" w:themeColor="text1"/>
                <w:lang w:val="en-US"/>
              </w:rPr>
              <w:t xml:space="preserve"> </w:t>
            </w:r>
            <w:proofErr w:type="spellStart"/>
            <w:r w:rsidRPr="009C08A4">
              <w:rPr>
                <w:color w:val="000000" w:themeColor="text1"/>
                <w:lang w:val="en-US"/>
              </w:rPr>
              <w:t>acestora</w:t>
            </w:r>
            <w:proofErr w:type="spellEnd"/>
            <w:r w:rsidRPr="009C08A4">
              <w:rPr>
                <w:color w:val="000000" w:themeColor="text1"/>
                <w:lang w:val="en-US"/>
              </w:rPr>
              <w:t xml:space="preserve">, </w:t>
            </w:r>
            <w:proofErr w:type="spellStart"/>
            <w:r w:rsidRPr="009C08A4">
              <w:rPr>
                <w:color w:val="000000" w:themeColor="text1"/>
                <w:lang w:val="en-US"/>
              </w:rPr>
              <w:t>fapt</w:t>
            </w:r>
            <w:proofErr w:type="spellEnd"/>
            <w:r w:rsidRPr="009C08A4">
              <w:rPr>
                <w:color w:val="000000" w:themeColor="text1"/>
                <w:lang w:val="en-US"/>
              </w:rPr>
              <w:t xml:space="preserve"> care </w:t>
            </w:r>
            <w:proofErr w:type="spellStart"/>
            <w:r w:rsidRPr="009C08A4">
              <w:rPr>
                <w:color w:val="000000" w:themeColor="text1"/>
                <w:lang w:val="en-US"/>
              </w:rPr>
              <w:t>poate</w:t>
            </w:r>
            <w:proofErr w:type="spellEnd"/>
            <w:r w:rsidRPr="009C08A4">
              <w:rPr>
                <w:color w:val="000000" w:themeColor="text1"/>
                <w:lang w:val="en-US"/>
              </w:rPr>
              <w:t xml:space="preserve"> </w:t>
            </w:r>
            <w:proofErr w:type="spellStart"/>
            <w:r w:rsidRPr="009C08A4">
              <w:rPr>
                <w:color w:val="000000" w:themeColor="text1"/>
                <w:lang w:val="en-US"/>
              </w:rPr>
              <w:t>determina</w:t>
            </w:r>
            <w:proofErr w:type="spellEnd"/>
            <w:r w:rsidRPr="009C08A4">
              <w:rPr>
                <w:color w:val="000000" w:themeColor="text1"/>
                <w:lang w:val="en-US"/>
              </w:rPr>
              <w:t xml:space="preserve"> un </w:t>
            </w:r>
            <w:proofErr w:type="spellStart"/>
            <w:r w:rsidRPr="009C08A4">
              <w:rPr>
                <w:color w:val="000000" w:themeColor="text1"/>
                <w:lang w:val="en-US"/>
              </w:rPr>
              <w:t>comportament</w:t>
            </w:r>
            <w:proofErr w:type="spellEnd"/>
            <w:r w:rsidRPr="009C08A4">
              <w:rPr>
                <w:color w:val="000000" w:themeColor="text1"/>
                <w:lang w:val="en-US"/>
              </w:rPr>
              <w:t xml:space="preserve"> </w:t>
            </w:r>
            <w:proofErr w:type="spellStart"/>
            <w:r w:rsidRPr="009C08A4">
              <w:rPr>
                <w:color w:val="000000" w:themeColor="text1"/>
                <w:lang w:val="en-US"/>
              </w:rPr>
              <w:t>discreționar</w:t>
            </w:r>
            <w:proofErr w:type="spellEnd"/>
            <w:r w:rsidRPr="009C08A4">
              <w:rPr>
                <w:color w:val="000000" w:themeColor="text1"/>
                <w:lang w:val="en-US"/>
              </w:rPr>
              <w:t xml:space="preserve"> al </w:t>
            </w:r>
            <w:proofErr w:type="spellStart"/>
            <w:r w:rsidRPr="009C08A4">
              <w:rPr>
                <w:color w:val="000000" w:themeColor="text1"/>
                <w:lang w:val="en-US"/>
              </w:rPr>
              <w:t>subiectului</w:t>
            </w:r>
            <w:proofErr w:type="spellEnd"/>
            <w:r w:rsidRPr="009C08A4">
              <w:rPr>
                <w:color w:val="000000" w:themeColor="text1"/>
                <w:lang w:val="en-US"/>
              </w:rPr>
              <w:t xml:space="preserve"> </w:t>
            </w:r>
            <w:proofErr w:type="spellStart"/>
            <w:r w:rsidRPr="009C08A4">
              <w:rPr>
                <w:color w:val="000000" w:themeColor="text1"/>
                <w:lang w:val="en-US"/>
              </w:rPr>
              <w:t>vizat</w:t>
            </w:r>
            <w:proofErr w:type="spellEnd"/>
            <w:r w:rsidRPr="009C08A4">
              <w:rPr>
                <w:color w:val="000000" w:themeColor="text1"/>
                <w:lang w:val="en-US"/>
              </w:rPr>
              <w:t xml:space="preserve">. </w:t>
            </w:r>
          </w:p>
          <w:p w14:paraId="61A011B8" w14:textId="77777777" w:rsidR="009C08A4" w:rsidRPr="009C08A4" w:rsidRDefault="009C08A4" w:rsidP="009C08A4">
            <w:pPr>
              <w:pStyle w:val="NormalWeb"/>
              <w:shd w:val="clear" w:color="auto" w:fill="FFFFFF"/>
              <w:spacing w:before="0" w:beforeAutospacing="0" w:after="0" w:afterAutospacing="0"/>
              <w:rPr>
                <w:lang w:val="en-US"/>
              </w:rPr>
            </w:pPr>
            <w:proofErr w:type="spellStart"/>
            <w:r w:rsidRPr="009C08A4">
              <w:rPr>
                <w:b/>
                <w:bCs/>
                <w:lang w:val="en-US"/>
              </w:rPr>
              <w:t>Recomandări</w:t>
            </w:r>
            <w:proofErr w:type="spellEnd"/>
            <w:r w:rsidRPr="009C08A4">
              <w:rPr>
                <w:b/>
                <w:bCs/>
                <w:lang w:val="en-US"/>
              </w:rPr>
              <w:t xml:space="preserve">: </w:t>
            </w:r>
          </w:p>
          <w:p w14:paraId="1C4DB1BC" w14:textId="5078C153" w:rsidR="00E2526A" w:rsidRPr="009C08A4" w:rsidRDefault="009C08A4" w:rsidP="00E2526A">
            <w:pPr>
              <w:pStyle w:val="NormalWeb"/>
              <w:shd w:val="clear" w:color="auto" w:fill="FFFFFF"/>
              <w:spacing w:before="0" w:beforeAutospacing="0" w:after="0" w:afterAutospacing="0"/>
              <w:rPr>
                <w:lang w:val="en-US"/>
              </w:rPr>
            </w:pPr>
            <w:proofErr w:type="spellStart"/>
            <w:r w:rsidRPr="009C08A4">
              <w:rPr>
                <w:lang w:val="en-US"/>
              </w:rPr>
              <w:t>Determinarea</w:t>
            </w:r>
            <w:proofErr w:type="spellEnd"/>
            <w:r w:rsidRPr="009C08A4">
              <w:rPr>
                <w:lang w:val="en-US"/>
              </w:rPr>
              <w:t xml:space="preserve"> </w:t>
            </w:r>
            <w:r w:rsidRPr="009C08A4">
              <w:rPr>
                <w:i/>
                <w:iCs/>
                <w:lang w:val="en-US"/>
              </w:rPr>
              <w:t>„</w:t>
            </w:r>
            <w:proofErr w:type="spellStart"/>
            <w:r w:rsidRPr="009C08A4">
              <w:rPr>
                <w:i/>
                <w:iCs/>
                <w:lang w:val="en-US"/>
              </w:rPr>
              <w:t>măsurilor</w:t>
            </w:r>
            <w:proofErr w:type="spellEnd"/>
            <w:r w:rsidRPr="009C08A4">
              <w:rPr>
                <w:i/>
                <w:iCs/>
                <w:lang w:val="en-US"/>
              </w:rPr>
              <w:t xml:space="preserve"> </w:t>
            </w:r>
            <w:proofErr w:type="spellStart"/>
            <w:r w:rsidRPr="009C08A4">
              <w:rPr>
                <w:i/>
                <w:iCs/>
                <w:lang w:val="en-US"/>
              </w:rPr>
              <w:t>adecvate</w:t>
            </w:r>
            <w:proofErr w:type="spellEnd"/>
            <w:r w:rsidRPr="009C08A4">
              <w:rPr>
                <w:i/>
                <w:iCs/>
                <w:lang w:val="en-US"/>
              </w:rPr>
              <w:t xml:space="preserve">” </w:t>
            </w:r>
            <w:proofErr w:type="spellStart"/>
            <w:r w:rsidRPr="009C08A4">
              <w:rPr>
                <w:lang w:val="en-US"/>
              </w:rPr>
              <w:t>pentru</w:t>
            </w:r>
            <w:proofErr w:type="spellEnd"/>
            <w:r w:rsidRPr="009C08A4">
              <w:rPr>
                <w:lang w:val="en-US"/>
              </w:rPr>
              <w:t xml:space="preserve"> </w:t>
            </w:r>
            <w:proofErr w:type="spellStart"/>
            <w:r w:rsidRPr="009C08A4">
              <w:rPr>
                <w:lang w:val="en-US"/>
              </w:rPr>
              <w:t>gestionarea</w:t>
            </w:r>
            <w:proofErr w:type="spellEnd"/>
            <w:r w:rsidRPr="009C08A4">
              <w:rPr>
                <w:lang w:val="en-US"/>
              </w:rPr>
              <w:t xml:space="preserve"> </w:t>
            </w:r>
            <w:proofErr w:type="spellStart"/>
            <w:r w:rsidRPr="009C08A4">
              <w:rPr>
                <w:lang w:val="en-US"/>
              </w:rPr>
              <w:t>riscurilor</w:t>
            </w:r>
            <w:proofErr w:type="spellEnd"/>
            <w:r w:rsidRPr="009C08A4">
              <w:rPr>
                <w:lang w:val="en-US"/>
              </w:rPr>
              <w:t xml:space="preserve"> de </w:t>
            </w:r>
            <w:proofErr w:type="spellStart"/>
            <w:r w:rsidRPr="009C08A4">
              <w:rPr>
                <w:lang w:val="en-US"/>
              </w:rPr>
              <w:t>către</w:t>
            </w:r>
            <w:proofErr w:type="spellEnd"/>
            <w:r w:rsidRPr="009C08A4">
              <w:rPr>
                <w:lang w:val="en-US"/>
              </w:rPr>
              <w:t xml:space="preserve"> </w:t>
            </w:r>
            <w:proofErr w:type="spellStart"/>
            <w:r w:rsidRPr="009C08A4">
              <w:rPr>
                <w:lang w:val="en-US"/>
              </w:rPr>
              <w:t>verificator</w:t>
            </w:r>
            <w:proofErr w:type="spellEnd"/>
            <w:r w:rsidRPr="009C08A4">
              <w:rPr>
                <w:lang w:val="en-US"/>
              </w:rPr>
              <w:t xml:space="preserve">. </w:t>
            </w:r>
          </w:p>
        </w:tc>
        <w:tc>
          <w:tcPr>
            <w:tcW w:w="3827" w:type="dxa"/>
          </w:tcPr>
          <w:p w14:paraId="6BA84532" w14:textId="07FAF628" w:rsidR="00E2526A" w:rsidRPr="00C964A6" w:rsidRDefault="009C08A4" w:rsidP="000F52CB">
            <w:pPr>
              <w:jc w:val="both"/>
              <w:rPr>
                <w:b/>
                <w:lang w:val="ro-RO"/>
              </w:rPr>
            </w:pPr>
            <w:r>
              <w:rPr>
                <w:b/>
                <w:lang w:val="ro-RO"/>
              </w:rPr>
              <w:t>S</w:t>
            </w:r>
            <w:r w:rsidRPr="0099025D">
              <w:rPr>
                <w:b/>
                <w:lang w:val="ro-RO"/>
              </w:rPr>
              <w:t>e acceptă</w:t>
            </w:r>
            <w:r>
              <w:rPr>
                <w:b/>
                <w:lang w:val="ro-RO"/>
              </w:rPr>
              <w:t>.</w:t>
            </w:r>
          </w:p>
        </w:tc>
      </w:tr>
      <w:tr w:rsidR="009C08A4" w:rsidRPr="009C08A4" w14:paraId="7D0CE1ED" w14:textId="77777777" w:rsidTr="00D347A2">
        <w:trPr>
          <w:trHeight w:val="1410"/>
        </w:trPr>
        <w:tc>
          <w:tcPr>
            <w:tcW w:w="704" w:type="dxa"/>
            <w:vMerge/>
          </w:tcPr>
          <w:p w14:paraId="2857FE5D" w14:textId="77777777" w:rsidR="009C08A4" w:rsidRDefault="009C08A4" w:rsidP="00EB45F5">
            <w:pPr>
              <w:rPr>
                <w:b/>
                <w:lang w:val="ro-RO"/>
              </w:rPr>
            </w:pPr>
          </w:p>
        </w:tc>
        <w:tc>
          <w:tcPr>
            <w:tcW w:w="2410" w:type="dxa"/>
            <w:vMerge/>
          </w:tcPr>
          <w:p w14:paraId="52C5EF2E" w14:textId="77777777" w:rsidR="009C08A4" w:rsidRPr="000759A9" w:rsidRDefault="009C08A4" w:rsidP="00206BFB">
            <w:pPr>
              <w:jc w:val="both"/>
              <w:rPr>
                <w:b/>
                <w:bCs/>
                <w:lang w:val="ro-RO"/>
              </w:rPr>
            </w:pPr>
          </w:p>
        </w:tc>
        <w:tc>
          <w:tcPr>
            <w:tcW w:w="7513" w:type="dxa"/>
          </w:tcPr>
          <w:p w14:paraId="371A8B32" w14:textId="77777777" w:rsidR="00586335" w:rsidRPr="007F04EE" w:rsidRDefault="00586335" w:rsidP="00586335">
            <w:pPr>
              <w:pStyle w:val="NormalWeb"/>
              <w:shd w:val="clear" w:color="auto" w:fill="FFFFFF"/>
              <w:spacing w:before="0" w:beforeAutospacing="0" w:after="0" w:afterAutospacing="0"/>
              <w:rPr>
                <w:color w:val="000000" w:themeColor="text1"/>
                <w:lang w:val="ro-RO"/>
              </w:rPr>
            </w:pPr>
            <w:r w:rsidRPr="007F04EE">
              <w:rPr>
                <w:b/>
                <w:bCs/>
                <w:color w:val="000000" w:themeColor="text1"/>
                <w:lang w:val="ro-RO"/>
              </w:rPr>
              <w:t xml:space="preserve">Pct. 271 </w:t>
            </w:r>
          </w:p>
          <w:p w14:paraId="105ADC2E" w14:textId="77777777" w:rsidR="00586335" w:rsidRPr="00586335" w:rsidRDefault="00586335" w:rsidP="00586335">
            <w:pPr>
              <w:pStyle w:val="NormalWeb"/>
              <w:shd w:val="clear" w:color="auto" w:fill="FFFFFF"/>
              <w:spacing w:before="0" w:beforeAutospacing="0" w:after="0" w:afterAutospacing="0"/>
              <w:jc w:val="both"/>
              <w:rPr>
                <w:color w:val="000000" w:themeColor="text1"/>
                <w:lang w:val="en-US"/>
              </w:rPr>
            </w:pPr>
            <w:r w:rsidRPr="007F04EE">
              <w:rPr>
                <w:i/>
                <w:iCs/>
                <w:color w:val="000000" w:themeColor="text1"/>
                <w:lang w:val="ro-RO"/>
              </w:rPr>
              <w:t xml:space="preserve">„Pentru a asigura </w:t>
            </w:r>
            <w:proofErr w:type="spellStart"/>
            <w:r w:rsidRPr="007F04EE">
              <w:rPr>
                <w:i/>
                <w:iCs/>
                <w:color w:val="000000" w:themeColor="text1"/>
                <w:lang w:val="ro-RO"/>
              </w:rPr>
              <w:t>independența</w:t>
            </w:r>
            <w:proofErr w:type="spellEnd"/>
            <w:r w:rsidRPr="007F04EE">
              <w:rPr>
                <w:i/>
                <w:iCs/>
                <w:color w:val="000000" w:themeColor="text1"/>
                <w:lang w:val="ro-RO"/>
              </w:rPr>
              <w:t xml:space="preserve"> </w:t>
            </w:r>
            <w:proofErr w:type="spellStart"/>
            <w:r w:rsidRPr="007F04EE">
              <w:rPr>
                <w:i/>
                <w:iCs/>
                <w:color w:val="000000" w:themeColor="text1"/>
                <w:lang w:val="ro-RO"/>
              </w:rPr>
              <w:t>și</w:t>
            </w:r>
            <w:proofErr w:type="spellEnd"/>
            <w:r w:rsidRPr="007F04EE">
              <w:rPr>
                <w:i/>
                <w:iCs/>
                <w:color w:val="000000" w:themeColor="text1"/>
                <w:lang w:val="ro-RO"/>
              </w:rPr>
              <w:t xml:space="preserve"> </w:t>
            </w:r>
            <w:proofErr w:type="spellStart"/>
            <w:r w:rsidRPr="007F04EE">
              <w:rPr>
                <w:i/>
                <w:iCs/>
                <w:color w:val="000000" w:themeColor="text1"/>
                <w:lang w:val="ro-RO"/>
              </w:rPr>
              <w:t>imparțialitatea</w:t>
            </w:r>
            <w:proofErr w:type="spellEnd"/>
            <w:r w:rsidRPr="007F04EE">
              <w:rPr>
                <w:i/>
                <w:iCs/>
                <w:color w:val="000000" w:themeColor="text1"/>
                <w:lang w:val="ro-RO"/>
              </w:rPr>
              <w:t xml:space="preserve">, verificatorul, precum </w:t>
            </w:r>
            <w:proofErr w:type="spellStart"/>
            <w:r w:rsidRPr="007F04EE">
              <w:rPr>
                <w:i/>
                <w:iCs/>
                <w:color w:val="000000" w:themeColor="text1"/>
                <w:lang w:val="ro-RO"/>
              </w:rPr>
              <w:t>și</w:t>
            </w:r>
            <w:proofErr w:type="spellEnd"/>
            <w:r w:rsidRPr="007F04EE">
              <w:rPr>
                <w:i/>
                <w:iCs/>
                <w:color w:val="000000" w:themeColor="text1"/>
                <w:lang w:val="ro-RO"/>
              </w:rPr>
              <w:t xml:space="preserve"> orice entitate care face parte din </w:t>
            </w:r>
            <w:proofErr w:type="spellStart"/>
            <w:r w:rsidRPr="007F04EE">
              <w:rPr>
                <w:i/>
                <w:iCs/>
                <w:color w:val="000000" w:themeColor="text1"/>
                <w:lang w:val="ro-RO"/>
              </w:rPr>
              <w:t>aceeași</w:t>
            </w:r>
            <w:proofErr w:type="spellEnd"/>
            <w:r w:rsidRPr="007F04EE">
              <w:rPr>
                <w:i/>
                <w:iCs/>
                <w:color w:val="000000" w:themeColor="text1"/>
                <w:lang w:val="ro-RO"/>
              </w:rPr>
              <w:t xml:space="preserve"> persoană juridică, nu trebuie să fie, să </w:t>
            </w:r>
            <w:proofErr w:type="spellStart"/>
            <w:r w:rsidRPr="007F04EE">
              <w:rPr>
                <w:i/>
                <w:iCs/>
                <w:color w:val="000000" w:themeColor="text1"/>
                <w:lang w:val="ro-RO"/>
              </w:rPr>
              <w:t>dețina</w:t>
            </w:r>
            <w:proofErr w:type="spellEnd"/>
            <w:r w:rsidRPr="007F04EE">
              <w:rPr>
                <w:i/>
                <w:iCs/>
                <w:color w:val="000000" w:themeColor="text1"/>
                <w:lang w:val="ro-RO"/>
              </w:rPr>
              <w:t xml:space="preserve">̆, să fie </w:t>
            </w:r>
            <w:proofErr w:type="spellStart"/>
            <w:r w:rsidRPr="007F04EE">
              <w:rPr>
                <w:i/>
                <w:iCs/>
                <w:color w:val="000000" w:themeColor="text1"/>
                <w:lang w:val="ro-RO"/>
              </w:rPr>
              <w:t>deținut</w:t>
            </w:r>
            <w:proofErr w:type="spellEnd"/>
            <w:r w:rsidRPr="007F04EE">
              <w:rPr>
                <w:i/>
                <w:iCs/>
                <w:color w:val="000000" w:themeColor="text1"/>
                <w:lang w:val="ro-RO"/>
              </w:rPr>
              <w:t xml:space="preserve"> sau să </w:t>
            </w:r>
            <w:proofErr w:type="spellStart"/>
            <w:r w:rsidRPr="007F04EE">
              <w:rPr>
                <w:i/>
                <w:iCs/>
                <w:color w:val="000000" w:themeColor="text1"/>
                <w:lang w:val="ro-RO"/>
              </w:rPr>
              <w:t>întrețina</w:t>
            </w:r>
            <w:proofErr w:type="spellEnd"/>
            <w:r w:rsidRPr="007F04EE">
              <w:rPr>
                <w:i/>
                <w:iCs/>
                <w:color w:val="000000" w:themeColor="text1"/>
                <w:lang w:val="ro-RO"/>
              </w:rPr>
              <w:t xml:space="preserve">̆ </w:t>
            </w:r>
            <w:proofErr w:type="spellStart"/>
            <w:r w:rsidRPr="007F04EE">
              <w:rPr>
                <w:i/>
                <w:iCs/>
                <w:color w:val="000000" w:themeColor="text1"/>
                <w:lang w:val="ro-RO"/>
              </w:rPr>
              <w:t>relații</w:t>
            </w:r>
            <w:proofErr w:type="spellEnd"/>
            <w:r w:rsidRPr="007F04EE">
              <w:rPr>
                <w:i/>
                <w:iCs/>
                <w:color w:val="000000" w:themeColor="text1"/>
                <w:lang w:val="ro-RO"/>
              </w:rPr>
              <w:t xml:space="preserve"> cu un operator sau operator de aeronave care ar putea afecta </w:t>
            </w:r>
            <w:proofErr w:type="spellStart"/>
            <w:r w:rsidRPr="007F04EE">
              <w:rPr>
                <w:i/>
                <w:iCs/>
                <w:color w:val="000000" w:themeColor="text1"/>
                <w:lang w:val="ro-RO"/>
              </w:rPr>
              <w:t>independența</w:t>
            </w:r>
            <w:proofErr w:type="spellEnd"/>
            <w:r w:rsidRPr="007F04EE">
              <w:rPr>
                <w:i/>
                <w:iCs/>
                <w:color w:val="000000" w:themeColor="text1"/>
                <w:lang w:val="ro-RO"/>
              </w:rPr>
              <w:t xml:space="preserve"> </w:t>
            </w:r>
            <w:proofErr w:type="spellStart"/>
            <w:r w:rsidRPr="007F04EE">
              <w:rPr>
                <w:i/>
                <w:iCs/>
                <w:color w:val="000000" w:themeColor="text1"/>
                <w:lang w:val="ro-RO"/>
              </w:rPr>
              <w:t>și</w:t>
            </w:r>
            <w:proofErr w:type="spellEnd"/>
            <w:r w:rsidRPr="007F04EE">
              <w:rPr>
                <w:i/>
                <w:iCs/>
                <w:color w:val="000000" w:themeColor="text1"/>
                <w:lang w:val="ro-RO"/>
              </w:rPr>
              <w:t xml:space="preserve"> </w:t>
            </w:r>
            <w:proofErr w:type="spellStart"/>
            <w:r w:rsidRPr="007F04EE">
              <w:rPr>
                <w:i/>
                <w:iCs/>
                <w:color w:val="000000" w:themeColor="text1"/>
                <w:lang w:val="ro-RO"/>
              </w:rPr>
              <w:t>imparțialitatea</w:t>
            </w:r>
            <w:proofErr w:type="spellEnd"/>
            <w:r w:rsidRPr="007F04EE">
              <w:rPr>
                <w:i/>
                <w:iCs/>
                <w:color w:val="000000" w:themeColor="text1"/>
                <w:lang w:val="ro-RO"/>
              </w:rPr>
              <w:t xml:space="preserve">. </w:t>
            </w:r>
            <w:r w:rsidRPr="00586335">
              <w:rPr>
                <w:i/>
                <w:iCs/>
                <w:color w:val="000000" w:themeColor="text1"/>
                <w:lang w:val="en-US"/>
              </w:rPr>
              <w:t xml:space="preserve">De </w:t>
            </w:r>
            <w:proofErr w:type="spellStart"/>
            <w:r w:rsidRPr="00586335">
              <w:rPr>
                <w:i/>
                <w:iCs/>
                <w:color w:val="000000" w:themeColor="text1"/>
                <w:lang w:val="en-US"/>
              </w:rPr>
              <w:t>asemenea</w:t>
            </w:r>
            <w:proofErr w:type="spellEnd"/>
            <w:r w:rsidRPr="00586335">
              <w:rPr>
                <w:i/>
                <w:iCs/>
                <w:color w:val="000000" w:themeColor="text1"/>
                <w:lang w:val="en-US"/>
              </w:rPr>
              <w:t xml:space="preserve">, </w:t>
            </w:r>
            <w:proofErr w:type="spellStart"/>
            <w:r w:rsidRPr="00586335">
              <w:rPr>
                <w:i/>
                <w:iCs/>
                <w:color w:val="000000" w:themeColor="text1"/>
                <w:lang w:val="en-US"/>
              </w:rPr>
              <w:t>verificatorul</w:t>
            </w:r>
            <w:proofErr w:type="spellEnd"/>
            <w:r w:rsidRPr="00586335">
              <w:rPr>
                <w:i/>
                <w:iCs/>
                <w:color w:val="000000" w:themeColor="text1"/>
                <w:lang w:val="en-US"/>
              </w:rPr>
              <w:t xml:space="preserve"> </w:t>
            </w:r>
            <w:proofErr w:type="spellStart"/>
            <w:r w:rsidRPr="00586335">
              <w:rPr>
                <w:i/>
                <w:iCs/>
                <w:color w:val="000000" w:themeColor="text1"/>
                <w:lang w:val="en-US"/>
              </w:rPr>
              <w:t>își</w:t>
            </w:r>
            <w:proofErr w:type="spellEnd"/>
            <w:r w:rsidRPr="00586335">
              <w:rPr>
                <w:i/>
                <w:iCs/>
                <w:color w:val="000000" w:themeColor="text1"/>
                <w:lang w:val="en-US"/>
              </w:rPr>
              <w:t xml:space="preserve"> </w:t>
            </w:r>
            <w:proofErr w:type="spellStart"/>
            <w:r w:rsidRPr="00586335">
              <w:rPr>
                <w:i/>
                <w:iCs/>
                <w:color w:val="000000" w:themeColor="text1"/>
                <w:lang w:val="en-US"/>
              </w:rPr>
              <w:t>desfășoara</w:t>
            </w:r>
            <w:proofErr w:type="spellEnd"/>
            <w:r w:rsidRPr="00586335">
              <w:rPr>
                <w:i/>
                <w:iCs/>
                <w:color w:val="000000" w:themeColor="text1"/>
                <w:lang w:val="en-US"/>
              </w:rPr>
              <w:t xml:space="preserve">̆ </w:t>
            </w:r>
            <w:proofErr w:type="spellStart"/>
            <w:r w:rsidRPr="00586335">
              <w:rPr>
                <w:i/>
                <w:iCs/>
                <w:color w:val="000000" w:themeColor="text1"/>
                <w:lang w:val="en-US"/>
              </w:rPr>
              <w:t>activitatea</w:t>
            </w:r>
            <w:proofErr w:type="spellEnd"/>
            <w:r w:rsidRPr="00586335">
              <w:rPr>
                <w:i/>
                <w:iCs/>
                <w:color w:val="000000" w:themeColor="text1"/>
                <w:lang w:val="en-US"/>
              </w:rPr>
              <w:t xml:space="preserve"> independent de </w:t>
            </w:r>
            <w:proofErr w:type="spellStart"/>
            <w:r w:rsidRPr="00586335">
              <w:rPr>
                <w:i/>
                <w:iCs/>
                <w:color w:val="000000" w:themeColor="text1"/>
                <w:lang w:val="en-US"/>
              </w:rPr>
              <w:t>orice</w:t>
            </w:r>
            <w:proofErr w:type="spellEnd"/>
            <w:r w:rsidRPr="00586335">
              <w:rPr>
                <w:i/>
                <w:iCs/>
                <w:color w:val="000000" w:themeColor="text1"/>
                <w:lang w:val="en-US"/>
              </w:rPr>
              <w:t xml:space="preserve"> organism </w:t>
            </w:r>
            <w:proofErr w:type="spellStart"/>
            <w:r w:rsidRPr="00586335">
              <w:rPr>
                <w:i/>
                <w:iCs/>
                <w:color w:val="000000" w:themeColor="text1"/>
                <w:lang w:val="en-US"/>
              </w:rPr>
              <w:t>implicat</w:t>
            </w:r>
            <w:proofErr w:type="spellEnd"/>
            <w:r w:rsidRPr="00586335">
              <w:rPr>
                <w:i/>
                <w:iCs/>
                <w:color w:val="000000" w:themeColor="text1"/>
                <w:lang w:val="en-US"/>
              </w:rPr>
              <w:t xml:space="preserve"> </w:t>
            </w:r>
            <w:proofErr w:type="spellStart"/>
            <w:r w:rsidRPr="00586335">
              <w:rPr>
                <w:i/>
                <w:iCs/>
                <w:color w:val="000000" w:themeColor="text1"/>
                <w:lang w:val="en-US"/>
              </w:rPr>
              <w:t>în</w:t>
            </w:r>
            <w:proofErr w:type="spellEnd"/>
            <w:r w:rsidRPr="00586335">
              <w:rPr>
                <w:i/>
                <w:iCs/>
                <w:color w:val="000000" w:themeColor="text1"/>
                <w:lang w:val="en-US"/>
              </w:rPr>
              <w:t xml:space="preserve"> </w:t>
            </w:r>
            <w:proofErr w:type="spellStart"/>
            <w:r w:rsidRPr="00586335">
              <w:rPr>
                <w:i/>
                <w:iCs/>
                <w:color w:val="000000" w:themeColor="text1"/>
                <w:lang w:val="en-US"/>
              </w:rPr>
              <w:t>comercializarea</w:t>
            </w:r>
            <w:proofErr w:type="spellEnd"/>
            <w:r w:rsidRPr="00586335">
              <w:rPr>
                <w:i/>
                <w:iCs/>
                <w:color w:val="000000" w:themeColor="text1"/>
                <w:lang w:val="en-US"/>
              </w:rPr>
              <w:t xml:space="preserve"> </w:t>
            </w:r>
            <w:proofErr w:type="spellStart"/>
            <w:r w:rsidRPr="00586335">
              <w:rPr>
                <w:i/>
                <w:iCs/>
                <w:color w:val="000000" w:themeColor="text1"/>
                <w:lang w:val="en-US"/>
              </w:rPr>
              <w:t>certificatelor</w:t>
            </w:r>
            <w:proofErr w:type="spellEnd"/>
            <w:r w:rsidRPr="00586335">
              <w:rPr>
                <w:i/>
                <w:iCs/>
                <w:color w:val="000000" w:themeColor="text1"/>
                <w:lang w:val="en-US"/>
              </w:rPr>
              <w:t xml:space="preserve"> de </w:t>
            </w:r>
            <w:proofErr w:type="spellStart"/>
            <w:r w:rsidRPr="00586335">
              <w:rPr>
                <w:i/>
                <w:iCs/>
                <w:color w:val="000000" w:themeColor="text1"/>
                <w:lang w:val="en-US"/>
              </w:rPr>
              <w:t>emisii</w:t>
            </w:r>
            <w:proofErr w:type="spellEnd"/>
            <w:r w:rsidRPr="00586335">
              <w:rPr>
                <w:i/>
                <w:iCs/>
                <w:color w:val="000000" w:themeColor="text1"/>
                <w:lang w:val="en-US"/>
              </w:rPr>
              <w:t xml:space="preserve"> </w:t>
            </w:r>
            <w:proofErr w:type="spellStart"/>
            <w:r w:rsidRPr="00586335">
              <w:rPr>
                <w:i/>
                <w:iCs/>
                <w:color w:val="000000" w:themeColor="text1"/>
                <w:lang w:val="en-US"/>
              </w:rPr>
              <w:t>în</w:t>
            </w:r>
            <w:proofErr w:type="spellEnd"/>
            <w:r w:rsidRPr="00586335">
              <w:rPr>
                <w:i/>
                <w:iCs/>
                <w:color w:val="000000" w:themeColor="text1"/>
                <w:lang w:val="en-US"/>
              </w:rPr>
              <w:t xml:space="preserve"> </w:t>
            </w:r>
            <w:proofErr w:type="spellStart"/>
            <w:r w:rsidRPr="00586335">
              <w:rPr>
                <w:i/>
                <w:iCs/>
                <w:color w:val="000000" w:themeColor="text1"/>
                <w:lang w:val="en-US"/>
              </w:rPr>
              <w:t>cadrul</w:t>
            </w:r>
            <w:proofErr w:type="spellEnd"/>
            <w:r w:rsidRPr="00586335">
              <w:rPr>
                <w:i/>
                <w:iCs/>
                <w:color w:val="000000" w:themeColor="text1"/>
                <w:lang w:val="en-US"/>
              </w:rPr>
              <w:t xml:space="preserve"> </w:t>
            </w:r>
            <w:proofErr w:type="spellStart"/>
            <w:r w:rsidRPr="00586335">
              <w:rPr>
                <w:i/>
                <w:iCs/>
                <w:color w:val="000000" w:themeColor="text1"/>
                <w:lang w:val="en-US"/>
              </w:rPr>
              <w:lastRenderedPageBreak/>
              <w:t>schemelor</w:t>
            </w:r>
            <w:proofErr w:type="spellEnd"/>
            <w:r w:rsidRPr="00586335">
              <w:rPr>
                <w:i/>
                <w:iCs/>
                <w:color w:val="000000" w:themeColor="text1"/>
                <w:lang w:val="en-US"/>
              </w:rPr>
              <w:t xml:space="preserve"> </w:t>
            </w:r>
            <w:proofErr w:type="spellStart"/>
            <w:r w:rsidRPr="00586335">
              <w:rPr>
                <w:i/>
                <w:iCs/>
                <w:color w:val="000000" w:themeColor="text1"/>
                <w:lang w:val="en-US"/>
              </w:rPr>
              <w:t>naționale</w:t>
            </w:r>
            <w:proofErr w:type="spellEnd"/>
            <w:r w:rsidRPr="00586335">
              <w:rPr>
                <w:i/>
                <w:iCs/>
                <w:color w:val="000000" w:themeColor="text1"/>
                <w:lang w:val="en-US"/>
              </w:rPr>
              <w:t xml:space="preserve">, </w:t>
            </w:r>
            <w:proofErr w:type="spellStart"/>
            <w:r w:rsidRPr="00586335">
              <w:rPr>
                <w:i/>
                <w:iCs/>
                <w:color w:val="000000" w:themeColor="text1"/>
                <w:lang w:val="en-US"/>
              </w:rPr>
              <w:t>regionale</w:t>
            </w:r>
            <w:proofErr w:type="spellEnd"/>
            <w:r w:rsidRPr="00586335">
              <w:rPr>
                <w:i/>
                <w:iCs/>
                <w:color w:val="000000" w:themeColor="text1"/>
                <w:lang w:val="en-US"/>
              </w:rPr>
              <w:t xml:space="preserve"> </w:t>
            </w:r>
            <w:proofErr w:type="spellStart"/>
            <w:r w:rsidRPr="00586335">
              <w:rPr>
                <w:i/>
                <w:iCs/>
                <w:color w:val="000000" w:themeColor="text1"/>
                <w:lang w:val="en-US"/>
              </w:rPr>
              <w:t>sau</w:t>
            </w:r>
            <w:proofErr w:type="spellEnd"/>
            <w:r w:rsidRPr="00586335">
              <w:rPr>
                <w:i/>
                <w:iCs/>
                <w:color w:val="000000" w:themeColor="text1"/>
                <w:lang w:val="en-US"/>
              </w:rPr>
              <w:t xml:space="preserve"> </w:t>
            </w:r>
            <w:proofErr w:type="spellStart"/>
            <w:r w:rsidRPr="00586335">
              <w:rPr>
                <w:i/>
                <w:iCs/>
                <w:color w:val="000000" w:themeColor="text1"/>
                <w:lang w:val="en-US"/>
              </w:rPr>
              <w:t>internaționale</w:t>
            </w:r>
            <w:proofErr w:type="spellEnd"/>
            <w:r w:rsidRPr="00586335">
              <w:rPr>
                <w:i/>
                <w:iCs/>
                <w:color w:val="000000" w:themeColor="text1"/>
                <w:lang w:val="en-US"/>
              </w:rPr>
              <w:t xml:space="preserve"> de </w:t>
            </w:r>
            <w:proofErr w:type="spellStart"/>
            <w:r w:rsidRPr="00586335">
              <w:rPr>
                <w:i/>
                <w:iCs/>
                <w:color w:val="000000" w:themeColor="text1"/>
                <w:lang w:val="en-US"/>
              </w:rPr>
              <w:t>comercializare</w:t>
            </w:r>
            <w:proofErr w:type="spellEnd"/>
            <w:r w:rsidRPr="00586335">
              <w:rPr>
                <w:i/>
                <w:iCs/>
                <w:color w:val="000000" w:themeColor="text1"/>
                <w:lang w:val="en-US"/>
              </w:rPr>
              <w:t xml:space="preserve"> </w:t>
            </w:r>
            <w:proofErr w:type="gramStart"/>
            <w:r w:rsidRPr="00586335">
              <w:rPr>
                <w:i/>
                <w:iCs/>
                <w:color w:val="000000" w:themeColor="text1"/>
                <w:lang w:val="en-US"/>
              </w:rPr>
              <w:t>a</w:t>
            </w:r>
            <w:proofErr w:type="gramEnd"/>
            <w:r w:rsidRPr="00586335">
              <w:rPr>
                <w:i/>
                <w:iCs/>
                <w:color w:val="000000" w:themeColor="text1"/>
                <w:lang w:val="en-US"/>
              </w:rPr>
              <w:t xml:space="preserve"> </w:t>
            </w:r>
            <w:proofErr w:type="spellStart"/>
            <w:r w:rsidRPr="00586335">
              <w:rPr>
                <w:i/>
                <w:iCs/>
                <w:color w:val="000000" w:themeColor="text1"/>
                <w:lang w:val="en-US"/>
              </w:rPr>
              <w:t>emisiilor</w:t>
            </w:r>
            <w:proofErr w:type="spellEnd"/>
            <w:r w:rsidRPr="00586335">
              <w:rPr>
                <w:i/>
                <w:iCs/>
                <w:color w:val="000000" w:themeColor="text1"/>
                <w:lang w:val="en-US"/>
              </w:rPr>
              <w:t xml:space="preserve"> de GES, </w:t>
            </w:r>
            <w:proofErr w:type="spellStart"/>
            <w:r w:rsidRPr="00586335">
              <w:rPr>
                <w:i/>
                <w:iCs/>
                <w:color w:val="000000" w:themeColor="text1"/>
                <w:lang w:val="en-US"/>
              </w:rPr>
              <w:t>aprobate</w:t>
            </w:r>
            <w:proofErr w:type="spellEnd"/>
            <w:r w:rsidRPr="00586335">
              <w:rPr>
                <w:i/>
                <w:iCs/>
                <w:color w:val="000000" w:themeColor="text1"/>
                <w:lang w:val="en-US"/>
              </w:rPr>
              <w:t xml:space="preserve"> </w:t>
            </w:r>
            <w:proofErr w:type="spellStart"/>
            <w:r w:rsidRPr="00586335">
              <w:rPr>
                <w:i/>
                <w:iCs/>
                <w:color w:val="000000" w:themeColor="text1"/>
                <w:lang w:val="en-US"/>
              </w:rPr>
              <w:t>sau</w:t>
            </w:r>
            <w:proofErr w:type="spellEnd"/>
            <w:r w:rsidRPr="00586335">
              <w:rPr>
                <w:i/>
                <w:iCs/>
                <w:color w:val="000000" w:themeColor="text1"/>
                <w:lang w:val="en-US"/>
              </w:rPr>
              <w:t xml:space="preserve"> </w:t>
            </w:r>
            <w:proofErr w:type="spellStart"/>
            <w:r w:rsidRPr="00586335">
              <w:rPr>
                <w:i/>
                <w:iCs/>
                <w:color w:val="000000" w:themeColor="text1"/>
                <w:lang w:val="en-US"/>
              </w:rPr>
              <w:t>recunoscute</w:t>
            </w:r>
            <w:proofErr w:type="spellEnd"/>
            <w:r w:rsidRPr="00586335">
              <w:rPr>
                <w:i/>
                <w:iCs/>
                <w:color w:val="000000" w:themeColor="text1"/>
                <w:lang w:val="en-US"/>
              </w:rPr>
              <w:t xml:space="preserve"> de </w:t>
            </w:r>
            <w:proofErr w:type="spellStart"/>
            <w:r w:rsidRPr="00586335">
              <w:rPr>
                <w:i/>
                <w:iCs/>
                <w:color w:val="000000" w:themeColor="text1"/>
                <w:lang w:val="en-US"/>
              </w:rPr>
              <w:t>Guvern</w:t>
            </w:r>
            <w:proofErr w:type="spellEnd"/>
            <w:r w:rsidRPr="00586335">
              <w:rPr>
                <w:i/>
                <w:iCs/>
                <w:color w:val="000000" w:themeColor="text1"/>
                <w:lang w:val="en-US"/>
              </w:rPr>
              <w:t xml:space="preserve">.” </w:t>
            </w:r>
          </w:p>
          <w:p w14:paraId="7AD5BFEF" w14:textId="77777777" w:rsidR="00586335" w:rsidRPr="00586335" w:rsidRDefault="00586335" w:rsidP="00586335">
            <w:pPr>
              <w:pStyle w:val="NormalWeb"/>
              <w:shd w:val="clear" w:color="auto" w:fill="FFFFFF"/>
              <w:spacing w:before="0" w:beforeAutospacing="0" w:after="0" w:afterAutospacing="0"/>
              <w:rPr>
                <w:lang w:val="en-US"/>
              </w:rPr>
            </w:pPr>
            <w:proofErr w:type="spellStart"/>
            <w:r w:rsidRPr="00586335">
              <w:rPr>
                <w:b/>
                <w:bCs/>
                <w:lang w:val="en-US"/>
              </w:rPr>
              <w:t>Obiecții</w:t>
            </w:r>
            <w:proofErr w:type="spellEnd"/>
            <w:r w:rsidRPr="00586335">
              <w:rPr>
                <w:b/>
                <w:bCs/>
                <w:lang w:val="en-US"/>
              </w:rPr>
              <w:t xml:space="preserve">: </w:t>
            </w:r>
          </w:p>
          <w:p w14:paraId="75311AEC" w14:textId="77777777" w:rsidR="00586335" w:rsidRPr="00586335" w:rsidRDefault="00586335" w:rsidP="00586335">
            <w:pPr>
              <w:pStyle w:val="NormalWeb"/>
              <w:shd w:val="clear" w:color="auto" w:fill="FFFFFF"/>
              <w:spacing w:before="0" w:beforeAutospacing="0" w:after="0" w:afterAutospacing="0"/>
              <w:jc w:val="both"/>
              <w:rPr>
                <w:color w:val="000000" w:themeColor="text1"/>
                <w:lang w:val="en-US"/>
              </w:rPr>
            </w:pPr>
            <w:proofErr w:type="spellStart"/>
            <w:r w:rsidRPr="00586335">
              <w:rPr>
                <w:lang w:val="en-US"/>
              </w:rPr>
              <w:t>Prezenta</w:t>
            </w:r>
            <w:proofErr w:type="spellEnd"/>
            <w:r w:rsidRPr="00586335">
              <w:rPr>
                <w:lang w:val="en-US"/>
              </w:rPr>
              <w:t xml:space="preserve"> </w:t>
            </w:r>
            <w:proofErr w:type="spellStart"/>
            <w:r w:rsidRPr="00586335">
              <w:rPr>
                <w:lang w:val="en-US"/>
              </w:rPr>
              <w:t>reglementare</w:t>
            </w:r>
            <w:proofErr w:type="spellEnd"/>
            <w:r w:rsidRPr="00586335">
              <w:rPr>
                <w:lang w:val="en-US"/>
              </w:rPr>
              <w:t xml:space="preserve"> </w:t>
            </w:r>
            <w:proofErr w:type="spellStart"/>
            <w:r w:rsidRPr="00586335">
              <w:rPr>
                <w:lang w:val="en-US"/>
              </w:rPr>
              <w:t>este</w:t>
            </w:r>
            <w:proofErr w:type="spellEnd"/>
            <w:r w:rsidRPr="00586335">
              <w:rPr>
                <w:lang w:val="en-US"/>
              </w:rPr>
              <w:t xml:space="preserve"> </w:t>
            </w:r>
            <w:proofErr w:type="spellStart"/>
            <w:r w:rsidRPr="00586335">
              <w:rPr>
                <w:lang w:val="en-US"/>
              </w:rPr>
              <w:t>deficitara</w:t>
            </w:r>
            <w:proofErr w:type="spellEnd"/>
            <w:r w:rsidRPr="00586335">
              <w:rPr>
                <w:lang w:val="en-US"/>
              </w:rPr>
              <w:t xml:space="preserve">̆ </w:t>
            </w:r>
            <w:proofErr w:type="spellStart"/>
            <w:r w:rsidRPr="00586335">
              <w:rPr>
                <w:lang w:val="en-US"/>
              </w:rPr>
              <w:t>în</w:t>
            </w:r>
            <w:proofErr w:type="spellEnd"/>
            <w:r w:rsidRPr="00586335">
              <w:rPr>
                <w:lang w:val="en-US"/>
              </w:rPr>
              <w:t xml:space="preserve"> </w:t>
            </w:r>
            <w:proofErr w:type="spellStart"/>
            <w:r w:rsidRPr="00586335">
              <w:rPr>
                <w:lang w:val="en-US"/>
              </w:rPr>
              <w:t>aspectul</w:t>
            </w:r>
            <w:proofErr w:type="spellEnd"/>
            <w:r w:rsidRPr="00586335">
              <w:rPr>
                <w:lang w:val="en-US"/>
              </w:rPr>
              <w:t xml:space="preserve"> </w:t>
            </w:r>
            <w:proofErr w:type="spellStart"/>
            <w:r w:rsidRPr="00586335">
              <w:rPr>
                <w:lang w:val="en-US"/>
              </w:rPr>
              <w:t>asigurării</w:t>
            </w:r>
            <w:proofErr w:type="spellEnd"/>
            <w:r w:rsidRPr="00586335">
              <w:rPr>
                <w:lang w:val="en-US"/>
              </w:rPr>
              <w:t xml:space="preserve"> </w:t>
            </w:r>
            <w:proofErr w:type="spellStart"/>
            <w:r w:rsidRPr="00586335">
              <w:rPr>
                <w:lang w:val="en-US"/>
              </w:rPr>
              <w:t>independeței</w:t>
            </w:r>
            <w:proofErr w:type="spellEnd"/>
            <w:r w:rsidRPr="00586335">
              <w:rPr>
                <w:lang w:val="en-US"/>
              </w:rPr>
              <w:t xml:space="preserve"> </w:t>
            </w:r>
            <w:proofErr w:type="spellStart"/>
            <w:r w:rsidRPr="00586335">
              <w:rPr>
                <w:lang w:val="en-US"/>
              </w:rPr>
              <w:t>și</w:t>
            </w:r>
            <w:proofErr w:type="spellEnd"/>
            <w:r w:rsidRPr="00586335">
              <w:rPr>
                <w:lang w:val="en-US"/>
              </w:rPr>
              <w:t xml:space="preserve"> </w:t>
            </w:r>
            <w:proofErr w:type="spellStart"/>
            <w:r w:rsidRPr="00586335">
              <w:rPr>
                <w:lang w:val="en-US"/>
              </w:rPr>
              <w:t>imparțialității</w:t>
            </w:r>
            <w:proofErr w:type="spellEnd"/>
            <w:r w:rsidRPr="00586335">
              <w:rPr>
                <w:lang w:val="en-US"/>
              </w:rPr>
              <w:t xml:space="preserve">. </w:t>
            </w:r>
            <w:proofErr w:type="spellStart"/>
            <w:r w:rsidRPr="00586335">
              <w:rPr>
                <w:lang w:val="en-US"/>
              </w:rPr>
              <w:t>Deficiența</w:t>
            </w:r>
            <w:proofErr w:type="spellEnd"/>
            <w:r w:rsidRPr="00586335">
              <w:rPr>
                <w:lang w:val="en-US"/>
              </w:rPr>
              <w:t xml:space="preserve"> </w:t>
            </w:r>
            <w:proofErr w:type="spellStart"/>
            <w:r w:rsidRPr="00586335">
              <w:rPr>
                <w:lang w:val="en-US"/>
              </w:rPr>
              <w:t>principala</w:t>
            </w:r>
            <w:proofErr w:type="spellEnd"/>
            <w:r w:rsidRPr="00586335">
              <w:rPr>
                <w:lang w:val="en-US"/>
              </w:rPr>
              <w:t xml:space="preserve">̆ </w:t>
            </w:r>
            <w:proofErr w:type="spellStart"/>
            <w:r w:rsidRPr="00586335">
              <w:rPr>
                <w:lang w:val="en-US"/>
              </w:rPr>
              <w:t>rezulta</w:t>
            </w:r>
            <w:proofErr w:type="spellEnd"/>
            <w:r w:rsidRPr="00586335">
              <w:rPr>
                <w:lang w:val="en-US"/>
              </w:rPr>
              <w:t xml:space="preserve">̆ din </w:t>
            </w:r>
            <w:proofErr w:type="spellStart"/>
            <w:r w:rsidRPr="00586335">
              <w:rPr>
                <w:lang w:val="en-US"/>
              </w:rPr>
              <w:t>lipsa</w:t>
            </w:r>
            <w:proofErr w:type="spellEnd"/>
            <w:r w:rsidRPr="00586335">
              <w:rPr>
                <w:lang w:val="en-US"/>
              </w:rPr>
              <w:t xml:space="preserve"> de </w:t>
            </w:r>
            <w:proofErr w:type="spellStart"/>
            <w:r w:rsidRPr="00586335">
              <w:rPr>
                <w:lang w:val="en-US"/>
              </w:rPr>
              <w:t>claritate</w:t>
            </w:r>
            <w:proofErr w:type="spellEnd"/>
            <w:r w:rsidRPr="00586335">
              <w:rPr>
                <w:lang w:val="en-US"/>
              </w:rPr>
              <w:t xml:space="preserve"> </w:t>
            </w:r>
            <w:proofErr w:type="gramStart"/>
            <w:r w:rsidRPr="00586335">
              <w:rPr>
                <w:lang w:val="en-US"/>
              </w:rPr>
              <w:t>a</w:t>
            </w:r>
            <w:proofErr w:type="gramEnd"/>
            <w:r w:rsidRPr="00586335">
              <w:rPr>
                <w:lang w:val="en-US"/>
              </w:rPr>
              <w:t xml:space="preserve"> </w:t>
            </w:r>
            <w:proofErr w:type="spellStart"/>
            <w:r w:rsidRPr="00586335">
              <w:rPr>
                <w:lang w:val="en-US"/>
              </w:rPr>
              <w:t>interdicției</w:t>
            </w:r>
            <w:proofErr w:type="spellEnd"/>
            <w:r w:rsidRPr="00586335">
              <w:rPr>
                <w:lang w:val="en-US"/>
              </w:rPr>
              <w:t xml:space="preserve"> </w:t>
            </w:r>
            <w:proofErr w:type="spellStart"/>
            <w:r w:rsidRPr="00586335">
              <w:rPr>
                <w:lang w:val="en-US"/>
              </w:rPr>
              <w:t>impuse</w:t>
            </w:r>
            <w:proofErr w:type="spellEnd"/>
            <w:r w:rsidRPr="00586335">
              <w:rPr>
                <w:lang w:val="en-US"/>
              </w:rPr>
              <w:t xml:space="preserve"> </w:t>
            </w:r>
            <w:proofErr w:type="spellStart"/>
            <w:r w:rsidRPr="00586335">
              <w:rPr>
                <w:lang w:val="en-US"/>
              </w:rPr>
              <w:t>în</w:t>
            </w:r>
            <w:proofErr w:type="spellEnd"/>
            <w:r w:rsidRPr="00586335">
              <w:rPr>
                <w:lang w:val="en-US"/>
              </w:rPr>
              <w:t xml:space="preserve"> </w:t>
            </w:r>
            <w:proofErr w:type="spellStart"/>
            <w:r w:rsidRPr="00586335">
              <w:rPr>
                <w:lang w:val="en-US"/>
              </w:rPr>
              <w:t>ceea</w:t>
            </w:r>
            <w:proofErr w:type="spellEnd"/>
            <w:r w:rsidRPr="00586335">
              <w:rPr>
                <w:lang w:val="en-US"/>
              </w:rPr>
              <w:t xml:space="preserve"> </w:t>
            </w:r>
            <w:proofErr w:type="spellStart"/>
            <w:r w:rsidRPr="00586335">
              <w:rPr>
                <w:lang w:val="en-US"/>
              </w:rPr>
              <w:t>ce</w:t>
            </w:r>
            <w:proofErr w:type="spellEnd"/>
            <w:r w:rsidRPr="00586335">
              <w:rPr>
                <w:lang w:val="en-US"/>
              </w:rPr>
              <w:t xml:space="preserve"> </w:t>
            </w:r>
            <w:proofErr w:type="spellStart"/>
            <w:r w:rsidRPr="00586335">
              <w:rPr>
                <w:lang w:val="en-US"/>
              </w:rPr>
              <w:t>privește</w:t>
            </w:r>
            <w:proofErr w:type="spellEnd"/>
            <w:r w:rsidRPr="00586335">
              <w:rPr>
                <w:lang w:val="en-US"/>
              </w:rPr>
              <w:t xml:space="preserve"> </w:t>
            </w:r>
            <w:proofErr w:type="spellStart"/>
            <w:r w:rsidRPr="00586335">
              <w:rPr>
                <w:lang w:val="en-US"/>
              </w:rPr>
              <w:t>afilierea</w:t>
            </w:r>
            <w:proofErr w:type="spellEnd"/>
            <w:r w:rsidRPr="00586335">
              <w:rPr>
                <w:lang w:val="en-US"/>
              </w:rPr>
              <w:t xml:space="preserve"> </w:t>
            </w:r>
            <w:proofErr w:type="spellStart"/>
            <w:r w:rsidRPr="00586335">
              <w:rPr>
                <w:lang w:val="en-US"/>
              </w:rPr>
              <w:t>verificatorului</w:t>
            </w:r>
            <w:proofErr w:type="spellEnd"/>
            <w:r w:rsidRPr="00586335">
              <w:rPr>
                <w:lang w:val="en-US"/>
              </w:rPr>
              <w:t xml:space="preserve"> cu un operator </w:t>
            </w:r>
            <w:proofErr w:type="spellStart"/>
            <w:r w:rsidRPr="00586335">
              <w:rPr>
                <w:lang w:val="en-US"/>
              </w:rPr>
              <w:t>sau</w:t>
            </w:r>
            <w:proofErr w:type="spellEnd"/>
            <w:r w:rsidRPr="00586335">
              <w:rPr>
                <w:lang w:val="en-US"/>
              </w:rPr>
              <w:t xml:space="preserve"> operator de </w:t>
            </w:r>
            <w:proofErr w:type="spellStart"/>
            <w:r w:rsidRPr="00586335">
              <w:rPr>
                <w:lang w:val="en-US"/>
              </w:rPr>
              <w:t>aeronave</w:t>
            </w:r>
            <w:proofErr w:type="spellEnd"/>
            <w:r w:rsidRPr="00586335">
              <w:rPr>
                <w:lang w:val="en-US"/>
              </w:rPr>
              <w:t xml:space="preserve">. </w:t>
            </w:r>
            <w:proofErr w:type="spellStart"/>
            <w:r w:rsidRPr="00586335">
              <w:rPr>
                <w:lang w:val="en-US"/>
              </w:rPr>
              <w:t>Formularea</w:t>
            </w:r>
            <w:proofErr w:type="spellEnd"/>
            <w:r w:rsidRPr="00586335">
              <w:rPr>
                <w:lang w:val="en-US"/>
              </w:rPr>
              <w:t xml:space="preserve"> </w:t>
            </w:r>
            <w:r w:rsidRPr="00586335">
              <w:rPr>
                <w:i/>
                <w:iCs/>
                <w:lang w:val="en-US"/>
              </w:rPr>
              <w:t xml:space="preserve">„nu </w:t>
            </w:r>
            <w:proofErr w:type="spellStart"/>
            <w:r w:rsidRPr="00586335">
              <w:rPr>
                <w:i/>
                <w:iCs/>
                <w:lang w:val="en-US"/>
              </w:rPr>
              <w:t>trebuie</w:t>
            </w:r>
            <w:proofErr w:type="spellEnd"/>
            <w:r w:rsidRPr="00586335">
              <w:rPr>
                <w:i/>
                <w:iCs/>
                <w:lang w:val="en-US"/>
              </w:rPr>
              <w:t xml:space="preserve"> </w:t>
            </w:r>
            <w:proofErr w:type="spellStart"/>
            <w:r w:rsidRPr="00586335">
              <w:rPr>
                <w:i/>
                <w:iCs/>
                <w:lang w:val="en-US"/>
              </w:rPr>
              <w:t>sa</w:t>
            </w:r>
            <w:proofErr w:type="spellEnd"/>
            <w:r w:rsidRPr="00586335">
              <w:rPr>
                <w:i/>
                <w:iCs/>
                <w:lang w:val="en-US"/>
              </w:rPr>
              <w:t xml:space="preserve">̆ fie, </w:t>
            </w:r>
            <w:proofErr w:type="spellStart"/>
            <w:r w:rsidRPr="00586335">
              <w:rPr>
                <w:i/>
                <w:iCs/>
                <w:lang w:val="en-US"/>
              </w:rPr>
              <w:t>sa</w:t>
            </w:r>
            <w:proofErr w:type="spellEnd"/>
            <w:r w:rsidRPr="00586335">
              <w:rPr>
                <w:i/>
                <w:iCs/>
                <w:lang w:val="en-US"/>
              </w:rPr>
              <w:t xml:space="preserve">̆ </w:t>
            </w:r>
            <w:proofErr w:type="spellStart"/>
            <w:r w:rsidRPr="00586335">
              <w:rPr>
                <w:i/>
                <w:iCs/>
                <w:lang w:val="en-US"/>
              </w:rPr>
              <w:t>dețina</w:t>
            </w:r>
            <w:proofErr w:type="spellEnd"/>
            <w:r w:rsidRPr="00586335">
              <w:rPr>
                <w:i/>
                <w:iCs/>
                <w:lang w:val="en-US"/>
              </w:rPr>
              <w:t xml:space="preserve">̆, </w:t>
            </w:r>
            <w:proofErr w:type="spellStart"/>
            <w:r w:rsidRPr="00586335">
              <w:rPr>
                <w:i/>
                <w:iCs/>
                <w:lang w:val="en-US"/>
              </w:rPr>
              <w:t>sa</w:t>
            </w:r>
            <w:proofErr w:type="spellEnd"/>
            <w:r w:rsidRPr="00586335">
              <w:rPr>
                <w:i/>
                <w:iCs/>
                <w:lang w:val="en-US"/>
              </w:rPr>
              <w:t xml:space="preserve">̆ fie </w:t>
            </w:r>
            <w:proofErr w:type="spellStart"/>
            <w:r w:rsidRPr="00586335">
              <w:rPr>
                <w:i/>
                <w:iCs/>
                <w:lang w:val="en-US"/>
              </w:rPr>
              <w:t>deținut</w:t>
            </w:r>
            <w:proofErr w:type="spellEnd"/>
            <w:r w:rsidRPr="00586335">
              <w:rPr>
                <w:i/>
                <w:iCs/>
                <w:lang w:val="en-US"/>
              </w:rPr>
              <w:t xml:space="preserve"> </w:t>
            </w:r>
            <w:proofErr w:type="spellStart"/>
            <w:r w:rsidRPr="00586335">
              <w:rPr>
                <w:i/>
                <w:iCs/>
                <w:lang w:val="en-US"/>
              </w:rPr>
              <w:t>sau</w:t>
            </w:r>
            <w:proofErr w:type="spellEnd"/>
            <w:r w:rsidRPr="00586335">
              <w:rPr>
                <w:i/>
                <w:iCs/>
                <w:lang w:val="en-US"/>
              </w:rPr>
              <w:t xml:space="preserve"> </w:t>
            </w:r>
            <w:proofErr w:type="spellStart"/>
            <w:r w:rsidRPr="00586335">
              <w:rPr>
                <w:i/>
                <w:iCs/>
                <w:lang w:val="en-US"/>
              </w:rPr>
              <w:t>sa</w:t>
            </w:r>
            <w:proofErr w:type="spellEnd"/>
            <w:r w:rsidRPr="00586335">
              <w:rPr>
                <w:i/>
                <w:iCs/>
                <w:lang w:val="en-US"/>
              </w:rPr>
              <w:t xml:space="preserve">̆ </w:t>
            </w:r>
            <w:proofErr w:type="spellStart"/>
            <w:r w:rsidRPr="00586335">
              <w:rPr>
                <w:i/>
                <w:iCs/>
                <w:lang w:val="en-US"/>
              </w:rPr>
              <w:t>întrețina</w:t>
            </w:r>
            <w:proofErr w:type="spellEnd"/>
            <w:r w:rsidRPr="00586335">
              <w:rPr>
                <w:i/>
                <w:iCs/>
                <w:lang w:val="en-US"/>
              </w:rPr>
              <w:t xml:space="preserve">̆ </w:t>
            </w:r>
            <w:proofErr w:type="spellStart"/>
            <w:r w:rsidRPr="00586335">
              <w:rPr>
                <w:i/>
                <w:iCs/>
                <w:lang w:val="en-US"/>
              </w:rPr>
              <w:t>relații</w:t>
            </w:r>
            <w:proofErr w:type="spellEnd"/>
            <w:r w:rsidRPr="00586335">
              <w:rPr>
                <w:i/>
                <w:iCs/>
                <w:lang w:val="en-US"/>
              </w:rPr>
              <w:t xml:space="preserve"> cu un operator </w:t>
            </w:r>
            <w:proofErr w:type="spellStart"/>
            <w:r w:rsidRPr="00586335">
              <w:rPr>
                <w:i/>
                <w:iCs/>
                <w:lang w:val="en-US"/>
              </w:rPr>
              <w:t>sau</w:t>
            </w:r>
            <w:proofErr w:type="spellEnd"/>
            <w:r w:rsidRPr="00586335">
              <w:rPr>
                <w:i/>
                <w:iCs/>
                <w:lang w:val="en-US"/>
              </w:rPr>
              <w:t xml:space="preserve"> operator de </w:t>
            </w:r>
            <w:proofErr w:type="spellStart"/>
            <w:r w:rsidRPr="00586335">
              <w:rPr>
                <w:i/>
                <w:iCs/>
                <w:lang w:val="en-US"/>
              </w:rPr>
              <w:t>aeronave</w:t>
            </w:r>
            <w:proofErr w:type="spellEnd"/>
            <w:r w:rsidRPr="00586335">
              <w:rPr>
                <w:i/>
                <w:iCs/>
                <w:lang w:val="en-US"/>
              </w:rPr>
              <w:t xml:space="preserve">” </w:t>
            </w:r>
            <w:proofErr w:type="spellStart"/>
            <w:r w:rsidRPr="00586335">
              <w:rPr>
                <w:lang w:val="en-US"/>
              </w:rPr>
              <w:t>este</w:t>
            </w:r>
            <w:proofErr w:type="spellEnd"/>
            <w:r w:rsidRPr="00586335">
              <w:rPr>
                <w:lang w:val="en-US"/>
              </w:rPr>
              <w:t xml:space="preserve"> </w:t>
            </w:r>
            <w:proofErr w:type="spellStart"/>
            <w:r w:rsidRPr="00586335">
              <w:rPr>
                <w:lang w:val="en-US"/>
              </w:rPr>
              <w:t>lipsita</w:t>
            </w:r>
            <w:proofErr w:type="spellEnd"/>
            <w:r w:rsidRPr="00586335">
              <w:rPr>
                <w:lang w:val="en-US"/>
              </w:rPr>
              <w:t xml:space="preserve">̆ de </w:t>
            </w:r>
            <w:proofErr w:type="spellStart"/>
            <w:r w:rsidRPr="00586335">
              <w:rPr>
                <w:lang w:val="en-US"/>
              </w:rPr>
              <w:t>precizie</w:t>
            </w:r>
            <w:proofErr w:type="spellEnd"/>
            <w:r w:rsidRPr="00586335">
              <w:rPr>
                <w:lang w:val="en-US"/>
              </w:rPr>
              <w:t xml:space="preserve"> </w:t>
            </w:r>
            <w:proofErr w:type="spellStart"/>
            <w:r w:rsidRPr="00586335">
              <w:rPr>
                <w:lang w:val="en-US"/>
              </w:rPr>
              <w:t>și</w:t>
            </w:r>
            <w:proofErr w:type="spellEnd"/>
            <w:r w:rsidRPr="00586335">
              <w:rPr>
                <w:lang w:val="en-US"/>
              </w:rPr>
              <w:t xml:space="preserve"> nu </w:t>
            </w:r>
            <w:proofErr w:type="spellStart"/>
            <w:r w:rsidRPr="00586335">
              <w:rPr>
                <w:lang w:val="en-US"/>
              </w:rPr>
              <w:t>stabilește</w:t>
            </w:r>
            <w:proofErr w:type="spellEnd"/>
            <w:r w:rsidRPr="00586335">
              <w:rPr>
                <w:lang w:val="en-US"/>
              </w:rPr>
              <w:t xml:space="preserve"> o </w:t>
            </w:r>
            <w:proofErr w:type="spellStart"/>
            <w:r w:rsidRPr="00586335">
              <w:rPr>
                <w:lang w:val="en-US"/>
              </w:rPr>
              <w:t>distincție</w:t>
            </w:r>
            <w:proofErr w:type="spellEnd"/>
            <w:r w:rsidRPr="00586335">
              <w:rPr>
                <w:lang w:val="en-US"/>
              </w:rPr>
              <w:t xml:space="preserve"> </w:t>
            </w:r>
            <w:proofErr w:type="spellStart"/>
            <w:r w:rsidRPr="00586335">
              <w:rPr>
                <w:lang w:val="en-US"/>
              </w:rPr>
              <w:t>clara</w:t>
            </w:r>
            <w:proofErr w:type="spellEnd"/>
            <w:r w:rsidRPr="00586335">
              <w:rPr>
                <w:lang w:val="en-US"/>
              </w:rPr>
              <w:t xml:space="preserve">̆ </w:t>
            </w:r>
            <w:proofErr w:type="spellStart"/>
            <w:r w:rsidRPr="00586335">
              <w:rPr>
                <w:lang w:val="en-US"/>
              </w:rPr>
              <w:t>între</w:t>
            </w:r>
            <w:proofErr w:type="spellEnd"/>
            <w:r w:rsidRPr="00586335">
              <w:rPr>
                <w:lang w:val="en-US"/>
              </w:rPr>
              <w:t xml:space="preserve"> </w:t>
            </w:r>
            <w:proofErr w:type="spellStart"/>
            <w:r w:rsidRPr="00586335">
              <w:rPr>
                <w:lang w:val="en-US"/>
              </w:rPr>
              <w:t>modalitățile</w:t>
            </w:r>
            <w:proofErr w:type="spellEnd"/>
            <w:r w:rsidRPr="00586335">
              <w:rPr>
                <w:lang w:val="en-US"/>
              </w:rPr>
              <w:t xml:space="preserve"> enumerate, </w:t>
            </w:r>
            <w:proofErr w:type="spellStart"/>
            <w:r w:rsidRPr="00586335">
              <w:rPr>
                <w:lang w:val="en-US"/>
              </w:rPr>
              <w:t>ceea</w:t>
            </w:r>
            <w:proofErr w:type="spellEnd"/>
            <w:r w:rsidRPr="00586335">
              <w:rPr>
                <w:lang w:val="en-US"/>
              </w:rPr>
              <w:t xml:space="preserve"> </w:t>
            </w:r>
            <w:proofErr w:type="spellStart"/>
            <w:r w:rsidRPr="00586335">
              <w:rPr>
                <w:lang w:val="en-US"/>
              </w:rPr>
              <w:t>ce</w:t>
            </w:r>
            <w:proofErr w:type="spellEnd"/>
            <w:r w:rsidRPr="00586335">
              <w:rPr>
                <w:lang w:val="en-US"/>
              </w:rPr>
              <w:t xml:space="preserve"> </w:t>
            </w:r>
            <w:proofErr w:type="spellStart"/>
            <w:r w:rsidRPr="00586335">
              <w:rPr>
                <w:lang w:val="en-US"/>
              </w:rPr>
              <w:t>diminueaza</w:t>
            </w:r>
            <w:proofErr w:type="spellEnd"/>
            <w:r w:rsidRPr="00586335">
              <w:rPr>
                <w:lang w:val="en-US"/>
              </w:rPr>
              <w:t xml:space="preserve">̆ </w:t>
            </w:r>
            <w:proofErr w:type="spellStart"/>
            <w:r w:rsidRPr="00586335">
              <w:rPr>
                <w:lang w:val="en-US"/>
              </w:rPr>
              <w:t>eficiența</w:t>
            </w:r>
            <w:proofErr w:type="spellEnd"/>
            <w:r w:rsidRPr="00586335">
              <w:rPr>
                <w:lang w:val="en-US"/>
              </w:rPr>
              <w:t xml:space="preserve"> </w:t>
            </w:r>
            <w:proofErr w:type="spellStart"/>
            <w:r w:rsidRPr="00586335">
              <w:rPr>
                <w:lang w:val="en-US"/>
              </w:rPr>
              <w:t>normei</w:t>
            </w:r>
            <w:proofErr w:type="spellEnd"/>
            <w:r w:rsidRPr="00586335">
              <w:rPr>
                <w:lang w:val="en-US"/>
              </w:rPr>
              <w:t xml:space="preserve">. </w:t>
            </w:r>
            <w:proofErr w:type="spellStart"/>
            <w:r w:rsidRPr="00586335">
              <w:rPr>
                <w:lang w:val="en-US"/>
              </w:rPr>
              <w:t>Totodata</w:t>
            </w:r>
            <w:proofErr w:type="spellEnd"/>
            <w:r w:rsidRPr="00586335">
              <w:rPr>
                <w:lang w:val="en-US"/>
              </w:rPr>
              <w:t xml:space="preserve">̆, </w:t>
            </w:r>
            <w:proofErr w:type="spellStart"/>
            <w:r w:rsidRPr="00586335">
              <w:rPr>
                <w:lang w:val="en-US"/>
              </w:rPr>
              <w:t>condiționarea</w:t>
            </w:r>
            <w:proofErr w:type="spellEnd"/>
            <w:r w:rsidRPr="00586335">
              <w:rPr>
                <w:lang w:val="en-US"/>
              </w:rPr>
              <w:t xml:space="preserve"> </w:t>
            </w:r>
            <w:proofErr w:type="spellStart"/>
            <w:r w:rsidRPr="00586335">
              <w:rPr>
                <w:lang w:val="en-US"/>
              </w:rPr>
              <w:t>legăturii</w:t>
            </w:r>
            <w:proofErr w:type="spellEnd"/>
            <w:r w:rsidRPr="00586335">
              <w:rPr>
                <w:lang w:val="en-US"/>
              </w:rPr>
              <w:t xml:space="preserve"> </w:t>
            </w:r>
            <w:proofErr w:type="spellStart"/>
            <w:r w:rsidRPr="00586335">
              <w:rPr>
                <w:lang w:val="en-US"/>
              </w:rPr>
              <w:t>relaționare</w:t>
            </w:r>
            <w:proofErr w:type="spellEnd"/>
            <w:r w:rsidRPr="00586335">
              <w:rPr>
                <w:lang w:val="en-US"/>
              </w:rPr>
              <w:t xml:space="preserve"> </w:t>
            </w:r>
            <w:proofErr w:type="spellStart"/>
            <w:r w:rsidRPr="00586335">
              <w:rPr>
                <w:lang w:val="en-US"/>
              </w:rPr>
              <w:t>între</w:t>
            </w:r>
            <w:proofErr w:type="spellEnd"/>
            <w:r w:rsidRPr="00586335">
              <w:rPr>
                <w:lang w:val="en-US"/>
              </w:rPr>
              <w:t xml:space="preserve"> </w:t>
            </w:r>
            <w:proofErr w:type="spellStart"/>
            <w:r w:rsidRPr="00586335">
              <w:rPr>
                <w:lang w:val="en-US"/>
              </w:rPr>
              <w:t>verificator</w:t>
            </w:r>
            <w:proofErr w:type="spellEnd"/>
            <w:r w:rsidRPr="00586335">
              <w:rPr>
                <w:lang w:val="en-US"/>
              </w:rPr>
              <w:t xml:space="preserve"> </w:t>
            </w:r>
            <w:proofErr w:type="spellStart"/>
            <w:r w:rsidRPr="00586335">
              <w:rPr>
                <w:lang w:val="en-US"/>
              </w:rPr>
              <w:t>și</w:t>
            </w:r>
            <w:proofErr w:type="spellEnd"/>
            <w:r w:rsidRPr="00586335">
              <w:rPr>
                <w:lang w:val="en-US"/>
              </w:rPr>
              <w:t xml:space="preserve"> operator de </w:t>
            </w:r>
            <w:proofErr w:type="spellStart"/>
            <w:r w:rsidRPr="00586335">
              <w:rPr>
                <w:lang w:val="en-US"/>
              </w:rPr>
              <w:t>faptul</w:t>
            </w:r>
            <w:proofErr w:type="spellEnd"/>
            <w:r w:rsidRPr="00586335">
              <w:rPr>
                <w:lang w:val="en-US"/>
              </w:rPr>
              <w:t xml:space="preserve"> </w:t>
            </w:r>
            <w:proofErr w:type="spellStart"/>
            <w:r w:rsidRPr="00586335">
              <w:rPr>
                <w:lang w:val="en-US"/>
              </w:rPr>
              <w:t>daca</w:t>
            </w:r>
            <w:proofErr w:type="spellEnd"/>
            <w:r w:rsidRPr="00586335">
              <w:rPr>
                <w:lang w:val="en-US"/>
              </w:rPr>
              <w:t xml:space="preserve">̆ </w:t>
            </w:r>
            <w:proofErr w:type="spellStart"/>
            <w:r w:rsidRPr="00586335">
              <w:rPr>
                <w:lang w:val="en-US"/>
              </w:rPr>
              <w:t>aceasta</w:t>
            </w:r>
            <w:proofErr w:type="spellEnd"/>
            <w:r w:rsidRPr="00586335">
              <w:rPr>
                <w:lang w:val="en-US"/>
              </w:rPr>
              <w:t xml:space="preserve"> „</w:t>
            </w:r>
            <w:proofErr w:type="spellStart"/>
            <w:r w:rsidRPr="00586335">
              <w:rPr>
                <w:i/>
                <w:iCs/>
                <w:lang w:val="en-US"/>
              </w:rPr>
              <w:t>ar</w:t>
            </w:r>
            <w:proofErr w:type="spellEnd"/>
            <w:r w:rsidRPr="00586335">
              <w:rPr>
                <w:i/>
                <w:iCs/>
                <w:lang w:val="en-US"/>
              </w:rPr>
              <w:t xml:space="preserve"> </w:t>
            </w:r>
            <w:proofErr w:type="spellStart"/>
            <w:r w:rsidRPr="00586335">
              <w:rPr>
                <w:i/>
                <w:iCs/>
                <w:lang w:val="en-US"/>
              </w:rPr>
              <w:t>putea</w:t>
            </w:r>
            <w:proofErr w:type="spellEnd"/>
            <w:r w:rsidRPr="00586335">
              <w:rPr>
                <w:i/>
                <w:iCs/>
                <w:lang w:val="en-US"/>
              </w:rPr>
              <w:t xml:space="preserve"> </w:t>
            </w:r>
            <w:proofErr w:type="spellStart"/>
            <w:r w:rsidRPr="00586335">
              <w:rPr>
                <w:i/>
                <w:iCs/>
                <w:lang w:val="en-US"/>
              </w:rPr>
              <w:t>afecta</w:t>
            </w:r>
            <w:proofErr w:type="spellEnd"/>
            <w:r w:rsidRPr="00586335">
              <w:rPr>
                <w:i/>
                <w:iCs/>
                <w:lang w:val="en-US"/>
              </w:rPr>
              <w:t xml:space="preserve"> </w:t>
            </w:r>
            <w:proofErr w:type="spellStart"/>
            <w:r w:rsidRPr="00586335">
              <w:rPr>
                <w:i/>
                <w:iCs/>
                <w:lang w:val="en-US"/>
              </w:rPr>
              <w:t>independența</w:t>
            </w:r>
            <w:proofErr w:type="spellEnd"/>
            <w:r w:rsidRPr="00586335">
              <w:rPr>
                <w:i/>
                <w:iCs/>
                <w:lang w:val="en-US"/>
              </w:rPr>
              <w:t xml:space="preserve"> </w:t>
            </w:r>
            <w:proofErr w:type="spellStart"/>
            <w:r w:rsidRPr="00586335">
              <w:rPr>
                <w:i/>
                <w:iCs/>
                <w:lang w:val="en-US"/>
              </w:rPr>
              <w:t>și</w:t>
            </w:r>
            <w:proofErr w:type="spellEnd"/>
            <w:r w:rsidRPr="00586335">
              <w:rPr>
                <w:i/>
                <w:iCs/>
                <w:lang w:val="en-US"/>
              </w:rPr>
              <w:t xml:space="preserve"> </w:t>
            </w:r>
            <w:proofErr w:type="spellStart"/>
            <w:r w:rsidRPr="00586335">
              <w:rPr>
                <w:i/>
                <w:iCs/>
                <w:lang w:val="en-US"/>
              </w:rPr>
              <w:t>imparțialitatea</w:t>
            </w:r>
            <w:proofErr w:type="spellEnd"/>
            <w:r w:rsidRPr="00586335">
              <w:rPr>
                <w:i/>
                <w:iCs/>
                <w:lang w:val="en-US"/>
              </w:rPr>
              <w:t xml:space="preserve">” </w:t>
            </w:r>
            <w:proofErr w:type="spellStart"/>
            <w:r w:rsidRPr="00586335">
              <w:rPr>
                <w:lang w:val="en-US"/>
              </w:rPr>
              <w:t>este</w:t>
            </w:r>
            <w:proofErr w:type="spellEnd"/>
            <w:r w:rsidRPr="00586335">
              <w:rPr>
                <w:lang w:val="en-US"/>
              </w:rPr>
              <w:t xml:space="preserve"> </w:t>
            </w:r>
            <w:proofErr w:type="spellStart"/>
            <w:r w:rsidRPr="00586335">
              <w:rPr>
                <w:lang w:val="en-US"/>
              </w:rPr>
              <w:t>pasibila</w:t>
            </w:r>
            <w:proofErr w:type="spellEnd"/>
            <w:r w:rsidRPr="00586335">
              <w:rPr>
                <w:lang w:val="en-US"/>
              </w:rPr>
              <w:t xml:space="preserve">̆ </w:t>
            </w:r>
            <w:proofErr w:type="gramStart"/>
            <w:r w:rsidRPr="00586335">
              <w:rPr>
                <w:lang w:val="en-US"/>
              </w:rPr>
              <w:t>de a</w:t>
            </w:r>
            <w:proofErr w:type="gramEnd"/>
            <w:r w:rsidRPr="00586335">
              <w:rPr>
                <w:lang w:val="en-US"/>
              </w:rPr>
              <w:t xml:space="preserve"> genera o </w:t>
            </w:r>
            <w:proofErr w:type="spellStart"/>
            <w:r w:rsidRPr="00586335">
              <w:rPr>
                <w:lang w:val="en-US"/>
              </w:rPr>
              <w:t>interpretare</w:t>
            </w:r>
            <w:proofErr w:type="spellEnd"/>
            <w:r w:rsidRPr="00586335">
              <w:rPr>
                <w:lang w:val="en-US"/>
              </w:rPr>
              <w:t xml:space="preserve"> </w:t>
            </w:r>
            <w:proofErr w:type="spellStart"/>
            <w:r w:rsidRPr="00586335">
              <w:rPr>
                <w:lang w:val="en-US"/>
              </w:rPr>
              <w:t>și</w:t>
            </w:r>
            <w:proofErr w:type="spellEnd"/>
            <w:r w:rsidRPr="00586335">
              <w:rPr>
                <w:lang w:val="en-US"/>
              </w:rPr>
              <w:t xml:space="preserve"> </w:t>
            </w:r>
            <w:proofErr w:type="spellStart"/>
            <w:r w:rsidRPr="00586335">
              <w:rPr>
                <w:lang w:val="en-US"/>
              </w:rPr>
              <w:t>aplicare</w:t>
            </w:r>
            <w:proofErr w:type="spellEnd"/>
            <w:r w:rsidRPr="00586335">
              <w:rPr>
                <w:lang w:val="en-US"/>
              </w:rPr>
              <w:t xml:space="preserve"> </w:t>
            </w:r>
            <w:proofErr w:type="spellStart"/>
            <w:r w:rsidRPr="00586335">
              <w:rPr>
                <w:lang w:val="en-US"/>
              </w:rPr>
              <w:t>favorabila</w:t>
            </w:r>
            <w:proofErr w:type="spellEnd"/>
            <w:r w:rsidRPr="00586335">
              <w:rPr>
                <w:lang w:val="en-US"/>
              </w:rPr>
              <w:t xml:space="preserve">̆ </w:t>
            </w:r>
            <w:proofErr w:type="spellStart"/>
            <w:r w:rsidRPr="00586335">
              <w:rPr>
                <w:lang w:val="en-US"/>
              </w:rPr>
              <w:t>subiectului</w:t>
            </w:r>
            <w:proofErr w:type="spellEnd"/>
            <w:r w:rsidRPr="00586335">
              <w:rPr>
                <w:lang w:val="en-US"/>
              </w:rPr>
              <w:t xml:space="preserve"> </w:t>
            </w:r>
            <w:proofErr w:type="spellStart"/>
            <w:r w:rsidRPr="00586335">
              <w:rPr>
                <w:lang w:val="en-US"/>
              </w:rPr>
              <w:t>vizat</w:t>
            </w:r>
            <w:proofErr w:type="spellEnd"/>
            <w:r w:rsidRPr="00586335">
              <w:rPr>
                <w:lang w:val="en-US"/>
              </w:rPr>
              <w:t xml:space="preserve">, </w:t>
            </w:r>
            <w:proofErr w:type="spellStart"/>
            <w:r w:rsidRPr="00586335">
              <w:rPr>
                <w:lang w:val="en-US"/>
              </w:rPr>
              <w:t>așa</w:t>
            </w:r>
            <w:proofErr w:type="spellEnd"/>
            <w:r w:rsidRPr="00586335">
              <w:rPr>
                <w:lang w:val="en-US"/>
              </w:rPr>
              <w:t xml:space="preserve"> cum norma </w:t>
            </w:r>
            <w:proofErr w:type="spellStart"/>
            <w:r w:rsidRPr="00586335">
              <w:rPr>
                <w:lang w:val="en-US"/>
              </w:rPr>
              <w:t>nu</w:t>
            </w:r>
            <w:proofErr w:type="spellEnd"/>
            <w:r w:rsidRPr="00586335">
              <w:rPr>
                <w:lang w:val="en-US"/>
              </w:rPr>
              <w:t xml:space="preserve"> face </w:t>
            </w:r>
            <w:proofErr w:type="spellStart"/>
            <w:r w:rsidRPr="00586335">
              <w:rPr>
                <w:lang w:val="en-US"/>
              </w:rPr>
              <w:t>referire</w:t>
            </w:r>
            <w:proofErr w:type="spellEnd"/>
            <w:r w:rsidRPr="00586335">
              <w:rPr>
                <w:lang w:val="en-US"/>
              </w:rPr>
              <w:t xml:space="preserve"> la </w:t>
            </w:r>
            <w:proofErr w:type="spellStart"/>
            <w:r w:rsidRPr="00586335">
              <w:rPr>
                <w:lang w:val="en-US"/>
              </w:rPr>
              <w:t>criterii</w:t>
            </w:r>
            <w:proofErr w:type="spellEnd"/>
            <w:r w:rsidRPr="00586335">
              <w:rPr>
                <w:lang w:val="en-US"/>
              </w:rPr>
              <w:t xml:space="preserve"> </w:t>
            </w:r>
            <w:proofErr w:type="spellStart"/>
            <w:r w:rsidRPr="00586335">
              <w:rPr>
                <w:lang w:val="en-US"/>
              </w:rPr>
              <w:t>clar</w:t>
            </w:r>
            <w:proofErr w:type="spellEnd"/>
            <w:r w:rsidRPr="00586335">
              <w:rPr>
                <w:lang w:val="en-US"/>
              </w:rPr>
              <w:t xml:space="preserve"> </w:t>
            </w:r>
            <w:proofErr w:type="spellStart"/>
            <w:r w:rsidRPr="00586335">
              <w:rPr>
                <w:lang w:val="en-US"/>
              </w:rPr>
              <w:t>stabilite</w:t>
            </w:r>
            <w:proofErr w:type="spellEnd"/>
            <w:r w:rsidRPr="00586335">
              <w:rPr>
                <w:lang w:val="en-US"/>
              </w:rPr>
              <w:t xml:space="preserve"> care </w:t>
            </w:r>
            <w:proofErr w:type="spellStart"/>
            <w:r w:rsidRPr="00586335">
              <w:rPr>
                <w:lang w:val="en-US"/>
              </w:rPr>
              <w:t>ar</w:t>
            </w:r>
            <w:proofErr w:type="spellEnd"/>
            <w:r w:rsidRPr="00586335">
              <w:rPr>
                <w:lang w:val="en-US"/>
              </w:rPr>
              <w:t xml:space="preserve"> </w:t>
            </w:r>
            <w:proofErr w:type="spellStart"/>
            <w:r w:rsidRPr="00586335">
              <w:rPr>
                <w:lang w:val="en-US"/>
              </w:rPr>
              <w:t>afecta</w:t>
            </w:r>
            <w:proofErr w:type="spellEnd"/>
            <w:r w:rsidRPr="00586335">
              <w:rPr>
                <w:lang w:val="en-US"/>
              </w:rPr>
              <w:t xml:space="preserve"> </w:t>
            </w:r>
            <w:proofErr w:type="spellStart"/>
            <w:r w:rsidRPr="00586335">
              <w:rPr>
                <w:lang w:val="en-US"/>
              </w:rPr>
              <w:t>principiile</w:t>
            </w:r>
            <w:proofErr w:type="spellEnd"/>
            <w:r w:rsidRPr="00586335">
              <w:rPr>
                <w:lang w:val="en-US"/>
              </w:rPr>
              <w:t xml:space="preserve"> de </w:t>
            </w:r>
            <w:proofErr w:type="spellStart"/>
            <w:r w:rsidRPr="00586335">
              <w:rPr>
                <w:lang w:val="en-US"/>
              </w:rPr>
              <w:t>integritate</w:t>
            </w:r>
            <w:proofErr w:type="spellEnd"/>
            <w:r w:rsidRPr="00586335">
              <w:rPr>
                <w:lang w:val="en-US"/>
              </w:rPr>
              <w:t xml:space="preserve">. </w:t>
            </w:r>
            <w:proofErr w:type="spellStart"/>
            <w:r w:rsidRPr="00586335">
              <w:rPr>
                <w:lang w:val="en-US"/>
              </w:rPr>
              <w:t>În</w:t>
            </w:r>
            <w:proofErr w:type="spellEnd"/>
            <w:r w:rsidRPr="00586335">
              <w:rPr>
                <w:lang w:val="en-US"/>
              </w:rPr>
              <w:t xml:space="preserve"> </w:t>
            </w:r>
            <w:proofErr w:type="spellStart"/>
            <w:r w:rsidRPr="00586335">
              <w:rPr>
                <w:lang w:val="en-US"/>
              </w:rPr>
              <w:t>lipsa</w:t>
            </w:r>
            <w:proofErr w:type="spellEnd"/>
            <w:r w:rsidRPr="00586335">
              <w:rPr>
                <w:lang w:val="en-US"/>
              </w:rPr>
              <w:t xml:space="preserve"> </w:t>
            </w:r>
            <w:proofErr w:type="spellStart"/>
            <w:r w:rsidRPr="00586335">
              <w:rPr>
                <w:lang w:val="en-US"/>
              </w:rPr>
              <w:t>delimitărilor</w:t>
            </w:r>
            <w:proofErr w:type="spellEnd"/>
            <w:r w:rsidRPr="00586335">
              <w:rPr>
                <w:lang w:val="en-US"/>
              </w:rPr>
              <w:t xml:space="preserve"> </w:t>
            </w:r>
            <w:proofErr w:type="spellStart"/>
            <w:r w:rsidRPr="00586335">
              <w:rPr>
                <w:lang w:val="en-US"/>
              </w:rPr>
              <w:t>și</w:t>
            </w:r>
            <w:proofErr w:type="spellEnd"/>
            <w:r w:rsidRPr="00586335">
              <w:rPr>
                <w:lang w:val="en-US"/>
              </w:rPr>
              <w:t xml:space="preserve"> </w:t>
            </w:r>
            <w:proofErr w:type="spellStart"/>
            <w:r w:rsidRPr="00586335">
              <w:rPr>
                <w:lang w:val="en-US"/>
              </w:rPr>
              <w:t>criteriilor</w:t>
            </w:r>
            <w:proofErr w:type="spellEnd"/>
            <w:r w:rsidRPr="00586335">
              <w:rPr>
                <w:lang w:val="en-US"/>
              </w:rPr>
              <w:t xml:space="preserve"> </w:t>
            </w:r>
            <w:proofErr w:type="spellStart"/>
            <w:r w:rsidRPr="00586335">
              <w:rPr>
                <w:lang w:val="en-US"/>
              </w:rPr>
              <w:t>clare</w:t>
            </w:r>
            <w:proofErr w:type="spellEnd"/>
            <w:r w:rsidRPr="00586335">
              <w:rPr>
                <w:lang w:val="en-US"/>
              </w:rPr>
              <w:t xml:space="preserve">, norma </w:t>
            </w:r>
            <w:proofErr w:type="spellStart"/>
            <w:r w:rsidRPr="00586335">
              <w:rPr>
                <w:lang w:val="en-US"/>
              </w:rPr>
              <w:t>risca</w:t>
            </w:r>
            <w:proofErr w:type="spellEnd"/>
            <w:r w:rsidRPr="00586335">
              <w:rPr>
                <w:lang w:val="en-US"/>
              </w:rPr>
              <w:t xml:space="preserve">̆ </w:t>
            </w:r>
            <w:proofErr w:type="spellStart"/>
            <w:r w:rsidRPr="00586335">
              <w:rPr>
                <w:lang w:val="en-US"/>
              </w:rPr>
              <w:t>sa</w:t>
            </w:r>
            <w:proofErr w:type="spellEnd"/>
            <w:r w:rsidRPr="00586335">
              <w:rPr>
                <w:lang w:val="en-US"/>
              </w:rPr>
              <w:t xml:space="preserve">̆ </w:t>
            </w:r>
            <w:proofErr w:type="spellStart"/>
            <w:r w:rsidRPr="00586335">
              <w:rPr>
                <w:lang w:val="en-US"/>
              </w:rPr>
              <w:t>genereze</w:t>
            </w:r>
            <w:proofErr w:type="spellEnd"/>
            <w:r w:rsidRPr="00586335">
              <w:rPr>
                <w:lang w:val="en-US"/>
              </w:rPr>
              <w:t xml:space="preserve"> </w:t>
            </w:r>
            <w:proofErr w:type="spellStart"/>
            <w:r w:rsidRPr="00586335">
              <w:rPr>
                <w:lang w:val="en-US"/>
              </w:rPr>
              <w:t>incertitudine</w:t>
            </w:r>
            <w:proofErr w:type="spellEnd"/>
            <w:r w:rsidRPr="00586335">
              <w:rPr>
                <w:lang w:val="en-US"/>
              </w:rPr>
              <w:t xml:space="preserve"> </w:t>
            </w:r>
            <w:proofErr w:type="spellStart"/>
            <w:r w:rsidRPr="00586335">
              <w:rPr>
                <w:lang w:val="en-US"/>
              </w:rPr>
              <w:t>juridica</w:t>
            </w:r>
            <w:proofErr w:type="spellEnd"/>
            <w:r w:rsidRPr="00586335">
              <w:rPr>
                <w:lang w:val="en-US"/>
              </w:rPr>
              <w:t xml:space="preserve">̆, </w:t>
            </w:r>
            <w:proofErr w:type="spellStart"/>
            <w:r w:rsidRPr="00586335">
              <w:rPr>
                <w:lang w:val="en-US"/>
              </w:rPr>
              <w:t>sa</w:t>
            </w:r>
            <w:proofErr w:type="spellEnd"/>
            <w:r w:rsidRPr="00586335">
              <w:rPr>
                <w:lang w:val="en-US"/>
              </w:rPr>
              <w:t xml:space="preserve">̆ </w:t>
            </w:r>
            <w:proofErr w:type="spellStart"/>
            <w:r w:rsidRPr="00586335">
              <w:rPr>
                <w:lang w:val="en-US"/>
              </w:rPr>
              <w:t>permita</w:t>
            </w:r>
            <w:proofErr w:type="spellEnd"/>
            <w:r w:rsidRPr="00586335">
              <w:rPr>
                <w:lang w:val="en-US"/>
              </w:rPr>
              <w:t xml:space="preserve">̆ </w:t>
            </w:r>
            <w:proofErr w:type="spellStart"/>
            <w:r w:rsidRPr="00586335">
              <w:rPr>
                <w:lang w:val="en-US"/>
              </w:rPr>
              <w:t>interpretări</w:t>
            </w:r>
            <w:proofErr w:type="spellEnd"/>
            <w:r w:rsidRPr="00586335">
              <w:rPr>
                <w:lang w:val="en-US"/>
              </w:rPr>
              <w:t xml:space="preserve"> </w:t>
            </w:r>
            <w:proofErr w:type="spellStart"/>
            <w:r w:rsidRPr="00586335">
              <w:rPr>
                <w:lang w:val="en-US"/>
              </w:rPr>
              <w:t>arbitrare</w:t>
            </w:r>
            <w:proofErr w:type="spellEnd"/>
            <w:r w:rsidRPr="00586335">
              <w:rPr>
                <w:lang w:val="en-US"/>
              </w:rPr>
              <w:t xml:space="preserve"> </w:t>
            </w:r>
            <w:proofErr w:type="spellStart"/>
            <w:r w:rsidRPr="00586335">
              <w:rPr>
                <w:lang w:val="en-US"/>
              </w:rPr>
              <w:t>și</w:t>
            </w:r>
            <w:proofErr w:type="spellEnd"/>
            <w:r w:rsidRPr="00586335">
              <w:rPr>
                <w:lang w:val="en-US"/>
              </w:rPr>
              <w:t xml:space="preserve"> </w:t>
            </w:r>
            <w:proofErr w:type="spellStart"/>
            <w:r w:rsidRPr="00586335">
              <w:rPr>
                <w:lang w:val="en-US"/>
              </w:rPr>
              <w:t>sa</w:t>
            </w:r>
            <w:proofErr w:type="spellEnd"/>
            <w:r w:rsidRPr="00586335">
              <w:rPr>
                <w:lang w:val="en-US"/>
              </w:rPr>
              <w:t xml:space="preserve">̆ nu </w:t>
            </w:r>
            <w:proofErr w:type="spellStart"/>
            <w:r w:rsidRPr="00586335">
              <w:rPr>
                <w:lang w:val="en-US"/>
              </w:rPr>
              <w:t>ofere</w:t>
            </w:r>
            <w:proofErr w:type="spellEnd"/>
            <w:r w:rsidRPr="00586335">
              <w:rPr>
                <w:lang w:val="en-US"/>
              </w:rPr>
              <w:t xml:space="preserve"> </w:t>
            </w:r>
            <w:proofErr w:type="spellStart"/>
            <w:r w:rsidRPr="00586335">
              <w:rPr>
                <w:lang w:val="en-US"/>
              </w:rPr>
              <w:t>garanții</w:t>
            </w:r>
            <w:proofErr w:type="spellEnd"/>
            <w:r w:rsidRPr="00586335">
              <w:rPr>
                <w:lang w:val="en-US"/>
              </w:rPr>
              <w:t xml:space="preserve"> </w:t>
            </w:r>
            <w:proofErr w:type="spellStart"/>
            <w:r w:rsidRPr="00586335">
              <w:rPr>
                <w:lang w:val="en-US"/>
              </w:rPr>
              <w:t>suficiente</w:t>
            </w:r>
            <w:proofErr w:type="spellEnd"/>
            <w:r w:rsidRPr="00586335">
              <w:rPr>
                <w:lang w:val="en-US"/>
              </w:rPr>
              <w:t xml:space="preserve"> </w:t>
            </w:r>
            <w:proofErr w:type="spellStart"/>
            <w:r w:rsidRPr="00586335">
              <w:rPr>
                <w:lang w:val="en-US"/>
              </w:rPr>
              <w:t>privind</w:t>
            </w:r>
            <w:proofErr w:type="spellEnd"/>
            <w:r w:rsidRPr="00586335">
              <w:rPr>
                <w:lang w:val="en-US"/>
              </w:rPr>
              <w:t xml:space="preserve"> </w:t>
            </w:r>
            <w:proofErr w:type="spellStart"/>
            <w:r w:rsidRPr="00586335">
              <w:rPr>
                <w:lang w:val="en-US"/>
              </w:rPr>
              <w:t>prevenirea</w:t>
            </w:r>
            <w:proofErr w:type="spellEnd"/>
            <w:r w:rsidRPr="00586335">
              <w:rPr>
                <w:lang w:val="en-US"/>
              </w:rPr>
              <w:t xml:space="preserve"> </w:t>
            </w:r>
            <w:proofErr w:type="spellStart"/>
            <w:r w:rsidRPr="00586335">
              <w:rPr>
                <w:lang w:val="en-US"/>
              </w:rPr>
              <w:t>conflictelor</w:t>
            </w:r>
            <w:proofErr w:type="spellEnd"/>
            <w:r w:rsidRPr="00586335">
              <w:rPr>
                <w:lang w:val="en-US"/>
              </w:rPr>
              <w:t xml:space="preserve"> de </w:t>
            </w:r>
            <w:proofErr w:type="spellStart"/>
            <w:r w:rsidRPr="00586335">
              <w:rPr>
                <w:lang w:val="en-US"/>
              </w:rPr>
              <w:t>interese</w:t>
            </w:r>
            <w:proofErr w:type="spellEnd"/>
            <w:r w:rsidRPr="00586335">
              <w:rPr>
                <w:lang w:val="en-US"/>
              </w:rPr>
              <w:t xml:space="preserve"> care pot </w:t>
            </w:r>
            <w:proofErr w:type="spellStart"/>
            <w:r w:rsidRPr="00586335">
              <w:rPr>
                <w:lang w:val="en-US"/>
              </w:rPr>
              <w:t>compromite</w:t>
            </w:r>
            <w:proofErr w:type="spellEnd"/>
            <w:r w:rsidRPr="00586335">
              <w:rPr>
                <w:lang w:val="en-US"/>
              </w:rPr>
              <w:t xml:space="preserve"> </w:t>
            </w:r>
            <w:proofErr w:type="spellStart"/>
            <w:r w:rsidRPr="00586335">
              <w:rPr>
                <w:color w:val="000000" w:themeColor="text1"/>
                <w:lang w:val="en-US"/>
              </w:rPr>
              <w:t>obiectivitatea</w:t>
            </w:r>
            <w:proofErr w:type="spellEnd"/>
            <w:r w:rsidRPr="00586335">
              <w:rPr>
                <w:color w:val="000000" w:themeColor="text1"/>
                <w:lang w:val="en-US"/>
              </w:rPr>
              <w:t xml:space="preserve"> </w:t>
            </w:r>
            <w:proofErr w:type="spellStart"/>
            <w:r w:rsidRPr="00586335">
              <w:rPr>
                <w:color w:val="000000" w:themeColor="text1"/>
                <w:lang w:val="en-US"/>
              </w:rPr>
              <w:t>verificării</w:t>
            </w:r>
            <w:proofErr w:type="spellEnd"/>
            <w:r w:rsidRPr="00586335">
              <w:rPr>
                <w:color w:val="000000" w:themeColor="text1"/>
                <w:lang w:val="en-US"/>
              </w:rPr>
              <w:t xml:space="preserve">. </w:t>
            </w:r>
          </w:p>
          <w:p w14:paraId="784F6FA4" w14:textId="77777777" w:rsidR="00586335" w:rsidRPr="00586335" w:rsidRDefault="00586335" w:rsidP="00586335">
            <w:pPr>
              <w:pStyle w:val="NormalWeb"/>
              <w:shd w:val="clear" w:color="auto" w:fill="FFFFFF"/>
              <w:spacing w:before="0" w:beforeAutospacing="0" w:after="0" w:afterAutospacing="0"/>
              <w:rPr>
                <w:color w:val="000000" w:themeColor="text1"/>
                <w:lang w:val="en-US"/>
              </w:rPr>
            </w:pPr>
            <w:proofErr w:type="spellStart"/>
            <w:r w:rsidRPr="00586335">
              <w:rPr>
                <w:b/>
                <w:bCs/>
                <w:color w:val="000000" w:themeColor="text1"/>
                <w:lang w:val="en-US"/>
              </w:rPr>
              <w:t>Recomandări</w:t>
            </w:r>
            <w:proofErr w:type="spellEnd"/>
            <w:r w:rsidRPr="00586335">
              <w:rPr>
                <w:b/>
                <w:bCs/>
                <w:color w:val="000000" w:themeColor="text1"/>
                <w:lang w:val="en-US"/>
              </w:rPr>
              <w:t xml:space="preserve">: </w:t>
            </w:r>
          </w:p>
          <w:p w14:paraId="0E7596CC" w14:textId="235B04F2" w:rsidR="009C08A4" w:rsidRPr="00586335" w:rsidRDefault="00586335" w:rsidP="00586335">
            <w:pPr>
              <w:pStyle w:val="NormalWeb"/>
              <w:shd w:val="clear" w:color="auto" w:fill="FFFFFF"/>
              <w:spacing w:before="0" w:beforeAutospacing="0" w:after="0" w:afterAutospacing="0"/>
              <w:jc w:val="both"/>
              <w:rPr>
                <w:color w:val="000000" w:themeColor="text1"/>
                <w:lang w:val="en-US"/>
              </w:rPr>
            </w:pPr>
            <w:r w:rsidRPr="00586335">
              <w:rPr>
                <w:i/>
                <w:iCs/>
                <w:color w:val="000000" w:themeColor="text1"/>
                <w:lang w:val="en-US"/>
              </w:rPr>
              <w:t>„</w:t>
            </w:r>
            <w:proofErr w:type="spellStart"/>
            <w:r w:rsidRPr="00586335">
              <w:rPr>
                <w:i/>
                <w:iCs/>
                <w:color w:val="000000" w:themeColor="text1"/>
                <w:lang w:val="en-US"/>
              </w:rPr>
              <w:t>Pentru</w:t>
            </w:r>
            <w:proofErr w:type="spellEnd"/>
            <w:r w:rsidRPr="00586335">
              <w:rPr>
                <w:i/>
                <w:iCs/>
                <w:color w:val="000000" w:themeColor="text1"/>
                <w:lang w:val="en-US"/>
              </w:rPr>
              <w:t xml:space="preserve"> a </w:t>
            </w:r>
            <w:proofErr w:type="spellStart"/>
            <w:r w:rsidRPr="00586335">
              <w:rPr>
                <w:i/>
                <w:iCs/>
                <w:color w:val="000000" w:themeColor="text1"/>
                <w:lang w:val="en-US"/>
              </w:rPr>
              <w:t>asigura</w:t>
            </w:r>
            <w:proofErr w:type="spellEnd"/>
            <w:r w:rsidRPr="00586335">
              <w:rPr>
                <w:i/>
                <w:iCs/>
                <w:color w:val="000000" w:themeColor="text1"/>
                <w:lang w:val="en-US"/>
              </w:rPr>
              <w:t xml:space="preserve"> </w:t>
            </w:r>
            <w:proofErr w:type="spellStart"/>
            <w:r w:rsidRPr="00586335">
              <w:rPr>
                <w:i/>
                <w:iCs/>
                <w:color w:val="000000" w:themeColor="text1"/>
                <w:lang w:val="en-US"/>
              </w:rPr>
              <w:t>independența</w:t>
            </w:r>
            <w:proofErr w:type="spellEnd"/>
            <w:r w:rsidRPr="00586335">
              <w:rPr>
                <w:i/>
                <w:iCs/>
                <w:color w:val="000000" w:themeColor="text1"/>
                <w:lang w:val="en-US"/>
              </w:rPr>
              <w:t xml:space="preserve"> </w:t>
            </w:r>
            <w:proofErr w:type="spellStart"/>
            <w:r w:rsidRPr="00586335">
              <w:rPr>
                <w:i/>
                <w:iCs/>
                <w:color w:val="000000" w:themeColor="text1"/>
                <w:lang w:val="en-US"/>
              </w:rPr>
              <w:t>și</w:t>
            </w:r>
            <w:proofErr w:type="spellEnd"/>
            <w:r w:rsidRPr="00586335">
              <w:rPr>
                <w:i/>
                <w:iCs/>
                <w:color w:val="000000" w:themeColor="text1"/>
                <w:lang w:val="en-US"/>
              </w:rPr>
              <w:t xml:space="preserve"> </w:t>
            </w:r>
            <w:proofErr w:type="spellStart"/>
            <w:r w:rsidRPr="00586335">
              <w:rPr>
                <w:i/>
                <w:iCs/>
                <w:color w:val="000000" w:themeColor="text1"/>
                <w:lang w:val="en-US"/>
              </w:rPr>
              <w:t>imparțialitatea</w:t>
            </w:r>
            <w:proofErr w:type="spellEnd"/>
            <w:r w:rsidRPr="00586335">
              <w:rPr>
                <w:i/>
                <w:iCs/>
                <w:color w:val="000000" w:themeColor="text1"/>
                <w:lang w:val="en-US"/>
              </w:rPr>
              <w:t xml:space="preserve">, </w:t>
            </w:r>
            <w:proofErr w:type="spellStart"/>
            <w:r w:rsidRPr="00586335">
              <w:rPr>
                <w:i/>
                <w:iCs/>
                <w:color w:val="000000" w:themeColor="text1"/>
                <w:lang w:val="en-US"/>
              </w:rPr>
              <w:t>verificatorul</w:t>
            </w:r>
            <w:proofErr w:type="spellEnd"/>
            <w:r w:rsidRPr="00586335">
              <w:rPr>
                <w:i/>
                <w:iCs/>
                <w:color w:val="000000" w:themeColor="text1"/>
                <w:lang w:val="en-US"/>
              </w:rPr>
              <w:t xml:space="preserve">, precum </w:t>
            </w:r>
            <w:proofErr w:type="spellStart"/>
            <w:r w:rsidRPr="00586335">
              <w:rPr>
                <w:i/>
                <w:iCs/>
                <w:color w:val="000000" w:themeColor="text1"/>
                <w:lang w:val="en-US"/>
              </w:rPr>
              <w:t>și</w:t>
            </w:r>
            <w:proofErr w:type="spellEnd"/>
            <w:r w:rsidRPr="00586335">
              <w:rPr>
                <w:i/>
                <w:iCs/>
                <w:color w:val="000000" w:themeColor="text1"/>
                <w:lang w:val="en-US"/>
              </w:rPr>
              <w:t xml:space="preserve"> </w:t>
            </w:r>
            <w:proofErr w:type="spellStart"/>
            <w:r w:rsidRPr="00586335">
              <w:rPr>
                <w:i/>
                <w:iCs/>
                <w:color w:val="000000" w:themeColor="text1"/>
                <w:lang w:val="en-US"/>
              </w:rPr>
              <w:t>orice</w:t>
            </w:r>
            <w:proofErr w:type="spellEnd"/>
            <w:r w:rsidRPr="00586335">
              <w:rPr>
                <w:i/>
                <w:iCs/>
                <w:color w:val="000000" w:themeColor="text1"/>
                <w:lang w:val="en-US"/>
              </w:rPr>
              <w:t xml:space="preserve"> </w:t>
            </w:r>
            <w:proofErr w:type="spellStart"/>
            <w:r w:rsidRPr="00586335">
              <w:rPr>
                <w:i/>
                <w:iCs/>
                <w:color w:val="000000" w:themeColor="text1"/>
                <w:lang w:val="en-US"/>
              </w:rPr>
              <w:t>entitate</w:t>
            </w:r>
            <w:proofErr w:type="spellEnd"/>
            <w:r w:rsidRPr="00586335">
              <w:rPr>
                <w:i/>
                <w:iCs/>
                <w:color w:val="000000" w:themeColor="text1"/>
                <w:lang w:val="en-US"/>
              </w:rPr>
              <w:t xml:space="preserve"> </w:t>
            </w:r>
            <w:proofErr w:type="spellStart"/>
            <w:r w:rsidRPr="00586335">
              <w:rPr>
                <w:i/>
                <w:iCs/>
                <w:color w:val="000000" w:themeColor="text1"/>
                <w:lang w:val="en-US"/>
              </w:rPr>
              <w:t>afiliata</w:t>
            </w:r>
            <w:proofErr w:type="spellEnd"/>
            <w:r w:rsidRPr="00586335">
              <w:rPr>
                <w:i/>
                <w:iCs/>
                <w:color w:val="000000" w:themeColor="text1"/>
                <w:lang w:val="en-US"/>
              </w:rPr>
              <w:t xml:space="preserve">̆ </w:t>
            </w:r>
            <w:proofErr w:type="spellStart"/>
            <w:r w:rsidRPr="00586335">
              <w:rPr>
                <w:i/>
                <w:iCs/>
                <w:color w:val="000000" w:themeColor="text1"/>
                <w:lang w:val="en-US"/>
              </w:rPr>
              <w:t>acestuia</w:t>
            </w:r>
            <w:proofErr w:type="spellEnd"/>
            <w:r w:rsidRPr="00586335">
              <w:rPr>
                <w:i/>
                <w:iCs/>
                <w:color w:val="000000" w:themeColor="text1"/>
                <w:lang w:val="en-US"/>
              </w:rPr>
              <w:t xml:space="preserve">, nu </w:t>
            </w:r>
            <w:proofErr w:type="spellStart"/>
            <w:r w:rsidRPr="00586335">
              <w:rPr>
                <w:i/>
                <w:iCs/>
                <w:color w:val="000000" w:themeColor="text1"/>
                <w:lang w:val="en-US"/>
              </w:rPr>
              <w:t>trebuie</w:t>
            </w:r>
            <w:proofErr w:type="spellEnd"/>
            <w:r w:rsidRPr="00586335">
              <w:rPr>
                <w:i/>
                <w:iCs/>
                <w:color w:val="000000" w:themeColor="text1"/>
                <w:lang w:val="en-US"/>
              </w:rPr>
              <w:t xml:space="preserve"> </w:t>
            </w:r>
            <w:proofErr w:type="spellStart"/>
            <w:r w:rsidRPr="00586335">
              <w:rPr>
                <w:i/>
                <w:iCs/>
                <w:color w:val="000000" w:themeColor="text1"/>
                <w:lang w:val="en-US"/>
              </w:rPr>
              <w:t>sa</w:t>
            </w:r>
            <w:proofErr w:type="spellEnd"/>
            <w:r w:rsidRPr="00586335">
              <w:rPr>
                <w:i/>
                <w:iCs/>
                <w:color w:val="000000" w:themeColor="text1"/>
                <w:lang w:val="en-US"/>
              </w:rPr>
              <w:t xml:space="preserve">̆ se </w:t>
            </w:r>
            <w:proofErr w:type="spellStart"/>
            <w:r w:rsidRPr="00586335">
              <w:rPr>
                <w:i/>
                <w:iCs/>
                <w:color w:val="000000" w:themeColor="text1"/>
                <w:lang w:val="en-US"/>
              </w:rPr>
              <w:t>afle</w:t>
            </w:r>
            <w:proofErr w:type="spellEnd"/>
            <w:r w:rsidRPr="00586335">
              <w:rPr>
                <w:i/>
                <w:iCs/>
                <w:color w:val="000000" w:themeColor="text1"/>
                <w:lang w:val="en-US"/>
              </w:rPr>
              <w:t xml:space="preserve"> </w:t>
            </w:r>
            <w:proofErr w:type="spellStart"/>
            <w:r w:rsidRPr="00586335">
              <w:rPr>
                <w:i/>
                <w:iCs/>
                <w:color w:val="000000" w:themeColor="text1"/>
                <w:lang w:val="en-US"/>
              </w:rPr>
              <w:t>într-o</w:t>
            </w:r>
            <w:proofErr w:type="spellEnd"/>
            <w:r w:rsidRPr="00586335">
              <w:rPr>
                <w:i/>
                <w:iCs/>
                <w:color w:val="000000" w:themeColor="text1"/>
                <w:lang w:val="en-US"/>
              </w:rPr>
              <w:t xml:space="preserve"> </w:t>
            </w:r>
            <w:proofErr w:type="spellStart"/>
            <w:r w:rsidRPr="00586335">
              <w:rPr>
                <w:i/>
                <w:iCs/>
                <w:color w:val="000000" w:themeColor="text1"/>
                <w:lang w:val="en-US"/>
              </w:rPr>
              <w:t>relație</w:t>
            </w:r>
            <w:proofErr w:type="spellEnd"/>
            <w:r w:rsidRPr="00586335">
              <w:rPr>
                <w:i/>
                <w:iCs/>
                <w:color w:val="000000" w:themeColor="text1"/>
                <w:lang w:val="en-US"/>
              </w:rPr>
              <w:t xml:space="preserve"> care </w:t>
            </w:r>
            <w:proofErr w:type="spellStart"/>
            <w:r w:rsidRPr="00586335">
              <w:rPr>
                <w:i/>
                <w:iCs/>
                <w:color w:val="000000" w:themeColor="text1"/>
                <w:lang w:val="en-US"/>
              </w:rPr>
              <w:t>genereaza</w:t>
            </w:r>
            <w:proofErr w:type="spellEnd"/>
            <w:r w:rsidRPr="00586335">
              <w:rPr>
                <w:i/>
                <w:iCs/>
                <w:color w:val="000000" w:themeColor="text1"/>
                <w:lang w:val="en-US"/>
              </w:rPr>
              <w:t xml:space="preserve">̆ conflict de </w:t>
            </w:r>
            <w:proofErr w:type="spellStart"/>
            <w:r w:rsidRPr="00586335">
              <w:rPr>
                <w:i/>
                <w:iCs/>
                <w:color w:val="000000" w:themeColor="text1"/>
                <w:lang w:val="en-US"/>
              </w:rPr>
              <w:t>interese</w:t>
            </w:r>
            <w:proofErr w:type="spellEnd"/>
            <w:r w:rsidRPr="00586335">
              <w:rPr>
                <w:i/>
                <w:iCs/>
                <w:color w:val="000000" w:themeColor="text1"/>
                <w:lang w:val="en-US"/>
              </w:rPr>
              <w:t xml:space="preserve"> cu un operator </w:t>
            </w:r>
            <w:proofErr w:type="spellStart"/>
            <w:r w:rsidRPr="00586335">
              <w:rPr>
                <w:i/>
                <w:iCs/>
                <w:color w:val="000000" w:themeColor="text1"/>
                <w:lang w:val="en-US"/>
              </w:rPr>
              <w:t>sau</w:t>
            </w:r>
            <w:proofErr w:type="spellEnd"/>
            <w:r w:rsidRPr="00586335">
              <w:rPr>
                <w:i/>
                <w:iCs/>
                <w:color w:val="000000" w:themeColor="text1"/>
                <w:lang w:val="en-US"/>
              </w:rPr>
              <w:t xml:space="preserve"> un operator de </w:t>
            </w:r>
            <w:proofErr w:type="spellStart"/>
            <w:r w:rsidRPr="00586335">
              <w:rPr>
                <w:i/>
                <w:iCs/>
                <w:color w:val="000000" w:themeColor="text1"/>
                <w:lang w:val="en-US"/>
              </w:rPr>
              <w:t>aeronave</w:t>
            </w:r>
            <w:proofErr w:type="spellEnd"/>
            <w:r w:rsidRPr="00586335">
              <w:rPr>
                <w:i/>
                <w:iCs/>
                <w:color w:val="000000" w:themeColor="text1"/>
                <w:lang w:val="en-US"/>
              </w:rPr>
              <w:t xml:space="preserve">. De </w:t>
            </w:r>
            <w:proofErr w:type="spellStart"/>
            <w:r w:rsidRPr="00586335">
              <w:rPr>
                <w:i/>
                <w:iCs/>
                <w:color w:val="000000" w:themeColor="text1"/>
                <w:lang w:val="en-US"/>
              </w:rPr>
              <w:t>asemenea</w:t>
            </w:r>
            <w:proofErr w:type="spellEnd"/>
            <w:r w:rsidRPr="00586335">
              <w:rPr>
                <w:i/>
                <w:iCs/>
                <w:color w:val="000000" w:themeColor="text1"/>
                <w:lang w:val="en-US"/>
              </w:rPr>
              <w:t xml:space="preserve">, </w:t>
            </w:r>
            <w:proofErr w:type="spellStart"/>
            <w:r w:rsidRPr="00586335">
              <w:rPr>
                <w:i/>
                <w:iCs/>
                <w:color w:val="000000" w:themeColor="text1"/>
                <w:lang w:val="en-US"/>
              </w:rPr>
              <w:t>verificatorul</w:t>
            </w:r>
            <w:proofErr w:type="spellEnd"/>
            <w:r w:rsidRPr="00586335">
              <w:rPr>
                <w:i/>
                <w:iCs/>
                <w:color w:val="000000" w:themeColor="text1"/>
                <w:lang w:val="en-US"/>
              </w:rPr>
              <w:t xml:space="preserve"> </w:t>
            </w:r>
            <w:proofErr w:type="spellStart"/>
            <w:r w:rsidRPr="00586335">
              <w:rPr>
                <w:i/>
                <w:iCs/>
                <w:color w:val="000000" w:themeColor="text1"/>
                <w:lang w:val="en-US"/>
              </w:rPr>
              <w:t>își</w:t>
            </w:r>
            <w:proofErr w:type="spellEnd"/>
            <w:r w:rsidRPr="00586335">
              <w:rPr>
                <w:i/>
                <w:iCs/>
                <w:color w:val="000000" w:themeColor="text1"/>
                <w:lang w:val="en-US"/>
              </w:rPr>
              <w:t xml:space="preserve"> </w:t>
            </w:r>
            <w:proofErr w:type="spellStart"/>
            <w:r w:rsidRPr="00586335">
              <w:rPr>
                <w:i/>
                <w:iCs/>
                <w:color w:val="000000" w:themeColor="text1"/>
                <w:lang w:val="en-US"/>
              </w:rPr>
              <w:t>desfășoara</w:t>
            </w:r>
            <w:proofErr w:type="spellEnd"/>
            <w:r w:rsidRPr="00586335">
              <w:rPr>
                <w:i/>
                <w:iCs/>
                <w:color w:val="000000" w:themeColor="text1"/>
                <w:lang w:val="en-US"/>
              </w:rPr>
              <w:t xml:space="preserve">̆ </w:t>
            </w:r>
            <w:proofErr w:type="spellStart"/>
            <w:r w:rsidRPr="00586335">
              <w:rPr>
                <w:i/>
                <w:iCs/>
                <w:color w:val="000000" w:themeColor="text1"/>
                <w:lang w:val="en-US"/>
              </w:rPr>
              <w:t>activitatea</w:t>
            </w:r>
            <w:proofErr w:type="spellEnd"/>
            <w:r w:rsidRPr="00586335">
              <w:rPr>
                <w:i/>
                <w:iCs/>
                <w:color w:val="000000" w:themeColor="text1"/>
                <w:lang w:val="en-US"/>
              </w:rPr>
              <w:t xml:space="preserve"> independent de </w:t>
            </w:r>
            <w:proofErr w:type="spellStart"/>
            <w:r w:rsidRPr="00586335">
              <w:rPr>
                <w:i/>
                <w:iCs/>
                <w:color w:val="000000" w:themeColor="text1"/>
                <w:lang w:val="en-US"/>
              </w:rPr>
              <w:t>orice</w:t>
            </w:r>
            <w:proofErr w:type="spellEnd"/>
            <w:r w:rsidRPr="00586335">
              <w:rPr>
                <w:i/>
                <w:iCs/>
                <w:color w:val="000000" w:themeColor="text1"/>
                <w:lang w:val="en-US"/>
              </w:rPr>
              <w:t xml:space="preserve"> organism </w:t>
            </w:r>
            <w:proofErr w:type="spellStart"/>
            <w:r w:rsidRPr="00586335">
              <w:rPr>
                <w:i/>
                <w:iCs/>
                <w:color w:val="000000" w:themeColor="text1"/>
                <w:lang w:val="en-US"/>
              </w:rPr>
              <w:t>implicat</w:t>
            </w:r>
            <w:proofErr w:type="spellEnd"/>
            <w:r w:rsidRPr="00586335">
              <w:rPr>
                <w:i/>
                <w:iCs/>
                <w:color w:val="000000" w:themeColor="text1"/>
                <w:lang w:val="en-US"/>
              </w:rPr>
              <w:t xml:space="preserve"> </w:t>
            </w:r>
            <w:proofErr w:type="spellStart"/>
            <w:r w:rsidRPr="00586335">
              <w:rPr>
                <w:i/>
                <w:iCs/>
                <w:color w:val="000000" w:themeColor="text1"/>
                <w:lang w:val="en-US"/>
              </w:rPr>
              <w:t>în</w:t>
            </w:r>
            <w:proofErr w:type="spellEnd"/>
            <w:r w:rsidRPr="00586335">
              <w:rPr>
                <w:i/>
                <w:iCs/>
                <w:color w:val="000000" w:themeColor="text1"/>
                <w:lang w:val="en-US"/>
              </w:rPr>
              <w:t xml:space="preserve"> </w:t>
            </w:r>
            <w:proofErr w:type="spellStart"/>
            <w:r w:rsidRPr="00586335">
              <w:rPr>
                <w:i/>
                <w:iCs/>
                <w:color w:val="000000" w:themeColor="text1"/>
                <w:lang w:val="en-US"/>
              </w:rPr>
              <w:t>comercializarea</w:t>
            </w:r>
            <w:proofErr w:type="spellEnd"/>
            <w:r w:rsidRPr="00586335">
              <w:rPr>
                <w:i/>
                <w:iCs/>
                <w:color w:val="000000" w:themeColor="text1"/>
                <w:lang w:val="en-US"/>
              </w:rPr>
              <w:t xml:space="preserve"> </w:t>
            </w:r>
            <w:proofErr w:type="spellStart"/>
            <w:r w:rsidRPr="00586335">
              <w:rPr>
                <w:i/>
                <w:iCs/>
                <w:color w:val="000000" w:themeColor="text1"/>
                <w:lang w:val="en-US"/>
              </w:rPr>
              <w:t>certificatelor</w:t>
            </w:r>
            <w:proofErr w:type="spellEnd"/>
            <w:r w:rsidRPr="00586335">
              <w:rPr>
                <w:i/>
                <w:iCs/>
                <w:color w:val="000000" w:themeColor="text1"/>
                <w:lang w:val="en-US"/>
              </w:rPr>
              <w:t xml:space="preserve"> de </w:t>
            </w:r>
            <w:proofErr w:type="spellStart"/>
            <w:r w:rsidRPr="00586335">
              <w:rPr>
                <w:i/>
                <w:iCs/>
                <w:color w:val="000000" w:themeColor="text1"/>
                <w:lang w:val="en-US"/>
              </w:rPr>
              <w:t>emisii</w:t>
            </w:r>
            <w:proofErr w:type="spellEnd"/>
            <w:r w:rsidRPr="00586335">
              <w:rPr>
                <w:i/>
                <w:iCs/>
                <w:color w:val="000000" w:themeColor="text1"/>
                <w:lang w:val="en-US"/>
              </w:rPr>
              <w:t xml:space="preserve"> </w:t>
            </w:r>
            <w:proofErr w:type="spellStart"/>
            <w:r w:rsidRPr="00586335">
              <w:rPr>
                <w:i/>
                <w:iCs/>
                <w:color w:val="000000" w:themeColor="text1"/>
                <w:lang w:val="en-US"/>
              </w:rPr>
              <w:t>în</w:t>
            </w:r>
            <w:proofErr w:type="spellEnd"/>
            <w:r w:rsidRPr="00586335">
              <w:rPr>
                <w:i/>
                <w:iCs/>
                <w:color w:val="000000" w:themeColor="text1"/>
                <w:lang w:val="en-US"/>
              </w:rPr>
              <w:t xml:space="preserve"> </w:t>
            </w:r>
            <w:proofErr w:type="spellStart"/>
            <w:r w:rsidRPr="00586335">
              <w:rPr>
                <w:i/>
                <w:iCs/>
                <w:color w:val="000000" w:themeColor="text1"/>
                <w:lang w:val="en-US"/>
              </w:rPr>
              <w:t>cadrul</w:t>
            </w:r>
            <w:proofErr w:type="spellEnd"/>
            <w:r w:rsidRPr="00586335">
              <w:rPr>
                <w:i/>
                <w:iCs/>
                <w:color w:val="000000" w:themeColor="text1"/>
                <w:lang w:val="en-US"/>
              </w:rPr>
              <w:t xml:space="preserve"> </w:t>
            </w:r>
            <w:proofErr w:type="spellStart"/>
            <w:r w:rsidRPr="00586335">
              <w:rPr>
                <w:i/>
                <w:iCs/>
                <w:color w:val="000000" w:themeColor="text1"/>
                <w:lang w:val="en-US"/>
              </w:rPr>
              <w:t>schemelor</w:t>
            </w:r>
            <w:proofErr w:type="spellEnd"/>
            <w:r w:rsidRPr="00586335">
              <w:rPr>
                <w:i/>
                <w:iCs/>
                <w:color w:val="000000" w:themeColor="text1"/>
                <w:lang w:val="en-US"/>
              </w:rPr>
              <w:t xml:space="preserve"> </w:t>
            </w:r>
            <w:proofErr w:type="spellStart"/>
            <w:r w:rsidRPr="00586335">
              <w:rPr>
                <w:i/>
                <w:iCs/>
                <w:color w:val="000000" w:themeColor="text1"/>
                <w:lang w:val="en-US"/>
              </w:rPr>
              <w:t>naționale</w:t>
            </w:r>
            <w:proofErr w:type="spellEnd"/>
            <w:r w:rsidRPr="00586335">
              <w:rPr>
                <w:i/>
                <w:iCs/>
                <w:color w:val="000000" w:themeColor="text1"/>
                <w:lang w:val="en-US"/>
              </w:rPr>
              <w:t xml:space="preserve">, </w:t>
            </w:r>
            <w:proofErr w:type="spellStart"/>
            <w:r w:rsidRPr="00586335">
              <w:rPr>
                <w:i/>
                <w:iCs/>
                <w:color w:val="000000" w:themeColor="text1"/>
                <w:lang w:val="en-US"/>
              </w:rPr>
              <w:t>regionale</w:t>
            </w:r>
            <w:proofErr w:type="spellEnd"/>
            <w:r w:rsidRPr="00586335">
              <w:rPr>
                <w:i/>
                <w:iCs/>
                <w:color w:val="000000" w:themeColor="text1"/>
                <w:lang w:val="en-US"/>
              </w:rPr>
              <w:t xml:space="preserve"> </w:t>
            </w:r>
            <w:proofErr w:type="spellStart"/>
            <w:r w:rsidRPr="00586335">
              <w:rPr>
                <w:i/>
                <w:iCs/>
                <w:color w:val="000000" w:themeColor="text1"/>
                <w:lang w:val="en-US"/>
              </w:rPr>
              <w:t>sau</w:t>
            </w:r>
            <w:proofErr w:type="spellEnd"/>
            <w:r w:rsidRPr="00586335">
              <w:rPr>
                <w:i/>
                <w:iCs/>
                <w:color w:val="000000" w:themeColor="text1"/>
                <w:lang w:val="en-US"/>
              </w:rPr>
              <w:t xml:space="preserve"> </w:t>
            </w:r>
            <w:proofErr w:type="spellStart"/>
            <w:r w:rsidRPr="00586335">
              <w:rPr>
                <w:i/>
                <w:iCs/>
                <w:color w:val="000000" w:themeColor="text1"/>
                <w:lang w:val="en-US"/>
              </w:rPr>
              <w:t>internaționale</w:t>
            </w:r>
            <w:proofErr w:type="spellEnd"/>
            <w:r w:rsidRPr="00586335">
              <w:rPr>
                <w:i/>
                <w:iCs/>
                <w:color w:val="000000" w:themeColor="text1"/>
                <w:lang w:val="en-US"/>
              </w:rPr>
              <w:t xml:space="preserve"> de </w:t>
            </w:r>
            <w:proofErr w:type="spellStart"/>
            <w:r w:rsidRPr="00586335">
              <w:rPr>
                <w:i/>
                <w:iCs/>
                <w:color w:val="000000" w:themeColor="text1"/>
                <w:lang w:val="en-US"/>
              </w:rPr>
              <w:t>comercializare</w:t>
            </w:r>
            <w:proofErr w:type="spellEnd"/>
            <w:r w:rsidRPr="00586335">
              <w:rPr>
                <w:i/>
                <w:iCs/>
                <w:color w:val="000000" w:themeColor="text1"/>
                <w:lang w:val="en-US"/>
              </w:rPr>
              <w:t xml:space="preserve"> </w:t>
            </w:r>
            <w:proofErr w:type="gramStart"/>
            <w:r w:rsidRPr="00586335">
              <w:rPr>
                <w:i/>
                <w:iCs/>
                <w:color w:val="000000" w:themeColor="text1"/>
                <w:lang w:val="en-US"/>
              </w:rPr>
              <w:t>a</w:t>
            </w:r>
            <w:proofErr w:type="gramEnd"/>
            <w:r w:rsidRPr="00586335">
              <w:rPr>
                <w:i/>
                <w:iCs/>
                <w:color w:val="000000" w:themeColor="text1"/>
                <w:lang w:val="en-US"/>
              </w:rPr>
              <w:t xml:space="preserve"> </w:t>
            </w:r>
            <w:proofErr w:type="spellStart"/>
            <w:r w:rsidRPr="00586335">
              <w:rPr>
                <w:i/>
                <w:iCs/>
                <w:color w:val="000000" w:themeColor="text1"/>
                <w:lang w:val="en-US"/>
              </w:rPr>
              <w:t>emisiilor</w:t>
            </w:r>
            <w:proofErr w:type="spellEnd"/>
            <w:r w:rsidRPr="00586335">
              <w:rPr>
                <w:i/>
                <w:iCs/>
                <w:color w:val="000000" w:themeColor="text1"/>
                <w:lang w:val="en-US"/>
              </w:rPr>
              <w:t xml:space="preserve"> de GES, </w:t>
            </w:r>
            <w:proofErr w:type="spellStart"/>
            <w:r w:rsidRPr="00586335">
              <w:rPr>
                <w:i/>
                <w:iCs/>
                <w:color w:val="000000" w:themeColor="text1"/>
                <w:lang w:val="en-US"/>
              </w:rPr>
              <w:t>aprobate</w:t>
            </w:r>
            <w:proofErr w:type="spellEnd"/>
            <w:r w:rsidRPr="00586335">
              <w:rPr>
                <w:i/>
                <w:iCs/>
                <w:color w:val="000000" w:themeColor="text1"/>
                <w:lang w:val="en-US"/>
              </w:rPr>
              <w:t xml:space="preserve"> </w:t>
            </w:r>
            <w:proofErr w:type="spellStart"/>
            <w:r w:rsidRPr="00586335">
              <w:rPr>
                <w:i/>
                <w:iCs/>
                <w:color w:val="000000" w:themeColor="text1"/>
                <w:lang w:val="en-US"/>
              </w:rPr>
              <w:t>sau</w:t>
            </w:r>
            <w:proofErr w:type="spellEnd"/>
            <w:r w:rsidRPr="00586335">
              <w:rPr>
                <w:i/>
                <w:iCs/>
                <w:color w:val="000000" w:themeColor="text1"/>
                <w:lang w:val="en-US"/>
              </w:rPr>
              <w:t xml:space="preserve"> </w:t>
            </w:r>
            <w:proofErr w:type="spellStart"/>
            <w:r w:rsidRPr="00586335">
              <w:rPr>
                <w:i/>
                <w:iCs/>
                <w:color w:val="000000" w:themeColor="text1"/>
                <w:lang w:val="en-US"/>
              </w:rPr>
              <w:t>recunoscute</w:t>
            </w:r>
            <w:proofErr w:type="spellEnd"/>
            <w:r w:rsidRPr="00586335">
              <w:rPr>
                <w:i/>
                <w:iCs/>
                <w:color w:val="000000" w:themeColor="text1"/>
                <w:lang w:val="en-US"/>
              </w:rPr>
              <w:t xml:space="preserve"> de </w:t>
            </w:r>
            <w:proofErr w:type="spellStart"/>
            <w:r w:rsidRPr="00586335">
              <w:rPr>
                <w:i/>
                <w:iCs/>
                <w:color w:val="000000" w:themeColor="text1"/>
                <w:lang w:val="en-US"/>
              </w:rPr>
              <w:t>Guvern</w:t>
            </w:r>
            <w:proofErr w:type="spellEnd"/>
            <w:r w:rsidRPr="00586335">
              <w:rPr>
                <w:i/>
                <w:iCs/>
                <w:color w:val="000000" w:themeColor="text1"/>
                <w:lang w:val="en-US"/>
              </w:rPr>
              <w:t xml:space="preserve">.” </w:t>
            </w:r>
          </w:p>
        </w:tc>
        <w:tc>
          <w:tcPr>
            <w:tcW w:w="3827" w:type="dxa"/>
          </w:tcPr>
          <w:p w14:paraId="5026D6D7" w14:textId="7B15B041" w:rsidR="009C08A4" w:rsidRPr="00C964A6" w:rsidRDefault="00084FA0" w:rsidP="000F52CB">
            <w:pPr>
              <w:jc w:val="both"/>
              <w:rPr>
                <w:b/>
                <w:lang w:val="ro-RO"/>
              </w:rPr>
            </w:pPr>
            <w:r>
              <w:rPr>
                <w:b/>
                <w:lang w:val="ro-RO"/>
              </w:rPr>
              <w:lastRenderedPageBreak/>
              <w:t>S</w:t>
            </w:r>
            <w:r w:rsidRPr="0099025D">
              <w:rPr>
                <w:b/>
                <w:lang w:val="ro-RO"/>
              </w:rPr>
              <w:t>e acceptă</w:t>
            </w:r>
            <w:r>
              <w:rPr>
                <w:b/>
                <w:lang w:val="ro-RO"/>
              </w:rPr>
              <w:t>.</w:t>
            </w:r>
          </w:p>
        </w:tc>
      </w:tr>
      <w:tr w:rsidR="00586335" w:rsidRPr="009C08A4" w14:paraId="0E2FBA25" w14:textId="77777777" w:rsidTr="00D347A2">
        <w:trPr>
          <w:trHeight w:val="1410"/>
        </w:trPr>
        <w:tc>
          <w:tcPr>
            <w:tcW w:w="704" w:type="dxa"/>
            <w:vMerge/>
          </w:tcPr>
          <w:p w14:paraId="4C17DBCA" w14:textId="77777777" w:rsidR="00586335" w:rsidRDefault="00586335" w:rsidP="00EB45F5">
            <w:pPr>
              <w:rPr>
                <w:b/>
                <w:lang w:val="ro-RO"/>
              </w:rPr>
            </w:pPr>
          </w:p>
        </w:tc>
        <w:tc>
          <w:tcPr>
            <w:tcW w:w="2410" w:type="dxa"/>
            <w:vMerge/>
          </w:tcPr>
          <w:p w14:paraId="4A57B9D6" w14:textId="77777777" w:rsidR="00586335" w:rsidRPr="000759A9" w:rsidRDefault="00586335" w:rsidP="00206BFB">
            <w:pPr>
              <w:jc w:val="both"/>
              <w:rPr>
                <w:b/>
                <w:bCs/>
                <w:lang w:val="ro-RO"/>
              </w:rPr>
            </w:pPr>
          </w:p>
        </w:tc>
        <w:tc>
          <w:tcPr>
            <w:tcW w:w="7513" w:type="dxa"/>
          </w:tcPr>
          <w:p w14:paraId="30D259FC" w14:textId="77777777" w:rsidR="00AF5E61" w:rsidRPr="001977F3" w:rsidRDefault="00AF5E61" w:rsidP="00AF5E61">
            <w:pPr>
              <w:pStyle w:val="NormalWeb"/>
              <w:shd w:val="clear" w:color="auto" w:fill="FFFFFF"/>
              <w:spacing w:before="0" w:beforeAutospacing="0" w:after="0" w:afterAutospacing="0"/>
              <w:rPr>
                <w:color w:val="000000" w:themeColor="text1"/>
                <w:lang w:val="ro-RO"/>
              </w:rPr>
            </w:pPr>
            <w:r w:rsidRPr="001977F3">
              <w:rPr>
                <w:b/>
                <w:bCs/>
                <w:color w:val="000000" w:themeColor="text1"/>
                <w:lang w:val="ro-RO"/>
              </w:rPr>
              <w:t xml:space="preserve">Pct. 273 </w:t>
            </w:r>
          </w:p>
          <w:p w14:paraId="10D2E234" w14:textId="77777777" w:rsidR="00AF5E61" w:rsidRPr="00594B03" w:rsidRDefault="00AF5E61" w:rsidP="00594B03">
            <w:pPr>
              <w:pStyle w:val="NormalWeb"/>
              <w:shd w:val="clear" w:color="auto" w:fill="FFFFFF"/>
              <w:spacing w:before="0" w:beforeAutospacing="0" w:after="0" w:afterAutospacing="0"/>
              <w:rPr>
                <w:i/>
                <w:iCs/>
                <w:color w:val="000000" w:themeColor="text1"/>
                <w:lang w:val="en-US"/>
              </w:rPr>
            </w:pPr>
            <w:r w:rsidRPr="001977F3">
              <w:rPr>
                <w:i/>
                <w:iCs/>
                <w:color w:val="000000" w:themeColor="text1"/>
                <w:lang w:val="ro-RO"/>
              </w:rPr>
              <w:t xml:space="preserve">„Verificatorul nu </w:t>
            </w:r>
            <w:proofErr w:type="spellStart"/>
            <w:r w:rsidRPr="001977F3">
              <w:rPr>
                <w:i/>
                <w:iCs/>
                <w:color w:val="000000" w:themeColor="text1"/>
                <w:lang w:val="ro-RO"/>
              </w:rPr>
              <w:t>desfășoara</w:t>
            </w:r>
            <w:proofErr w:type="spellEnd"/>
            <w:r w:rsidRPr="001977F3">
              <w:rPr>
                <w:i/>
                <w:iCs/>
                <w:color w:val="000000" w:themeColor="text1"/>
                <w:lang w:val="ro-RO"/>
              </w:rPr>
              <w:t xml:space="preserve">̆ </w:t>
            </w:r>
            <w:proofErr w:type="spellStart"/>
            <w:r w:rsidRPr="001977F3">
              <w:rPr>
                <w:i/>
                <w:iCs/>
                <w:color w:val="000000" w:themeColor="text1"/>
                <w:lang w:val="ro-RO"/>
              </w:rPr>
              <w:t>activități</w:t>
            </w:r>
            <w:proofErr w:type="spellEnd"/>
            <w:r w:rsidRPr="001977F3">
              <w:rPr>
                <w:i/>
                <w:iCs/>
                <w:color w:val="000000" w:themeColor="text1"/>
                <w:lang w:val="ro-RO"/>
              </w:rPr>
              <w:t xml:space="preserve"> de verificare pentru un operator sau operator de aeronave </w:t>
            </w:r>
            <w:proofErr w:type="spellStart"/>
            <w:r w:rsidRPr="001977F3">
              <w:rPr>
                <w:i/>
                <w:iCs/>
                <w:color w:val="000000" w:themeColor="text1"/>
                <w:lang w:val="ro-RO"/>
              </w:rPr>
              <w:t>în</w:t>
            </w:r>
            <w:proofErr w:type="spellEnd"/>
            <w:r w:rsidRPr="001977F3">
              <w:rPr>
                <w:i/>
                <w:iCs/>
                <w:color w:val="000000" w:themeColor="text1"/>
                <w:lang w:val="ro-RO"/>
              </w:rPr>
              <w:t xml:space="preserve"> cazul </w:t>
            </w:r>
            <w:proofErr w:type="spellStart"/>
            <w:r w:rsidRPr="001977F3">
              <w:rPr>
                <w:i/>
                <w:iCs/>
                <w:color w:val="000000" w:themeColor="text1"/>
                <w:lang w:val="ro-RO"/>
              </w:rPr>
              <w:t>în</w:t>
            </w:r>
            <w:proofErr w:type="spellEnd"/>
            <w:r w:rsidRPr="001977F3">
              <w:rPr>
                <w:i/>
                <w:iCs/>
                <w:color w:val="000000" w:themeColor="text1"/>
                <w:lang w:val="ro-RO"/>
              </w:rPr>
              <w:t xml:space="preserve"> care există un risc inacceptabil la adresa </w:t>
            </w:r>
            <w:proofErr w:type="spellStart"/>
            <w:r w:rsidRPr="001977F3">
              <w:rPr>
                <w:i/>
                <w:iCs/>
                <w:color w:val="000000" w:themeColor="text1"/>
                <w:lang w:val="ro-RO"/>
              </w:rPr>
              <w:t>imparțialității</w:t>
            </w:r>
            <w:proofErr w:type="spellEnd"/>
            <w:r w:rsidRPr="001977F3">
              <w:rPr>
                <w:i/>
                <w:iCs/>
                <w:color w:val="000000" w:themeColor="text1"/>
                <w:lang w:val="ro-RO"/>
              </w:rPr>
              <w:t xml:space="preserve"> sale sau </w:t>
            </w:r>
            <w:proofErr w:type="spellStart"/>
            <w:r w:rsidRPr="001977F3">
              <w:rPr>
                <w:i/>
                <w:iCs/>
                <w:color w:val="000000" w:themeColor="text1"/>
                <w:lang w:val="ro-RO"/>
              </w:rPr>
              <w:t>în</w:t>
            </w:r>
            <w:proofErr w:type="spellEnd"/>
            <w:r w:rsidRPr="001977F3">
              <w:rPr>
                <w:i/>
                <w:iCs/>
                <w:color w:val="000000" w:themeColor="text1"/>
                <w:lang w:val="ro-RO"/>
              </w:rPr>
              <w:t xml:space="preserve"> </w:t>
            </w:r>
            <w:proofErr w:type="spellStart"/>
            <w:r w:rsidRPr="001977F3">
              <w:rPr>
                <w:i/>
                <w:iCs/>
                <w:color w:val="000000" w:themeColor="text1"/>
                <w:lang w:val="ro-RO"/>
              </w:rPr>
              <w:t>situații</w:t>
            </w:r>
            <w:proofErr w:type="spellEnd"/>
            <w:r w:rsidRPr="001977F3">
              <w:rPr>
                <w:i/>
                <w:iCs/>
                <w:color w:val="000000" w:themeColor="text1"/>
                <w:lang w:val="ro-RO"/>
              </w:rPr>
              <w:t xml:space="preserve"> care </w:t>
            </w:r>
            <w:proofErr w:type="spellStart"/>
            <w:r w:rsidRPr="001977F3">
              <w:rPr>
                <w:i/>
                <w:iCs/>
                <w:color w:val="000000" w:themeColor="text1"/>
                <w:lang w:val="ro-RO"/>
              </w:rPr>
              <w:t>genereaza</w:t>
            </w:r>
            <w:proofErr w:type="spellEnd"/>
            <w:r w:rsidRPr="001977F3">
              <w:rPr>
                <w:i/>
                <w:iCs/>
                <w:color w:val="000000" w:themeColor="text1"/>
                <w:lang w:val="ro-RO"/>
              </w:rPr>
              <w:t xml:space="preserve">̆ un conflict de interese. </w:t>
            </w:r>
            <w:r w:rsidRPr="00AF5E61">
              <w:rPr>
                <w:i/>
                <w:iCs/>
                <w:color w:val="000000" w:themeColor="text1"/>
                <w:lang w:val="en-US"/>
              </w:rPr>
              <w:t xml:space="preserve">De </w:t>
            </w:r>
            <w:proofErr w:type="spellStart"/>
            <w:r w:rsidRPr="00AF5E61">
              <w:rPr>
                <w:i/>
                <w:iCs/>
                <w:color w:val="000000" w:themeColor="text1"/>
                <w:lang w:val="en-US"/>
              </w:rPr>
              <w:t>asemenea</w:t>
            </w:r>
            <w:proofErr w:type="spellEnd"/>
            <w:r w:rsidRPr="00AF5E61">
              <w:rPr>
                <w:i/>
                <w:iCs/>
                <w:color w:val="000000" w:themeColor="text1"/>
                <w:lang w:val="en-US"/>
              </w:rPr>
              <w:t xml:space="preserve">, </w:t>
            </w:r>
            <w:proofErr w:type="spellStart"/>
            <w:r w:rsidRPr="00AF5E61">
              <w:rPr>
                <w:i/>
                <w:iCs/>
                <w:color w:val="000000" w:themeColor="text1"/>
                <w:lang w:val="en-US"/>
              </w:rPr>
              <w:t>verificatorul</w:t>
            </w:r>
            <w:proofErr w:type="spellEnd"/>
            <w:r w:rsidRPr="00AF5E61">
              <w:rPr>
                <w:i/>
                <w:iCs/>
                <w:color w:val="000000" w:themeColor="text1"/>
                <w:lang w:val="en-US"/>
              </w:rPr>
              <w:t xml:space="preserve"> nu </w:t>
            </w:r>
            <w:proofErr w:type="spellStart"/>
            <w:r w:rsidRPr="00AF5E61">
              <w:rPr>
                <w:i/>
                <w:iCs/>
                <w:color w:val="000000" w:themeColor="text1"/>
                <w:lang w:val="en-US"/>
              </w:rPr>
              <w:t>implica</w:t>
            </w:r>
            <w:proofErr w:type="spellEnd"/>
            <w:r w:rsidRPr="00AF5E61">
              <w:rPr>
                <w:i/>
                <w:iCs/>
                <w:color w:val="000000" w:themeColor="text1"/>
                <w:lang w:val="en-US"/>
              </w:rPr>
              <w:t xml:space="preserve">̆ </w:t>
            </w:r>
            <w:proofErr w:type="spellStart"/>
            <w:r w:rsidRPr="00AF5E61">
              <w:rPr>
                <w:i/>
                <w:iCs/>
                <w:color w:val="000000" w:themeColor="text1"/>
                <w:lang w:val="en-US"/>
              </w:rPr>
              <w:t>în</w:t>
            </w:r>
            <w:proofErr w:type="spellEnd"/>
            <w:r w:rsidRPr="00AF5E61">
              <w:rPr>
                <w:i/>
                <w:iCs/>
                <w:color w:val="000000" w:themeColor="text1"/>
                <w:lang w:val="en-US"/>
              </w:rPr>
              <w:t xml:space="preserve"> </w:t>
            </w:r>
            <w:proofErr w:type="spellStart"/>
            <w:r w:rsidRPr="00AF5E61">
              <w:rPr>
                <w:i/>
                <w:iCs/>
                <w:color w:val="000000" w:themeColor="text1"/>
                <w:lang w:val="en-US"/>
              </w:rPr>
              <w:t>procesul</w:t>
            </w:r>
            <w:proofErr w:type="spellEnd"/>
            <w:r w:rsidRPr="00AF5E61">
              <w:rPr>
                <w:i/>
                <w:iCs/>
                <w:color w:val="000000" w:themeColor="text1"/>
                <w:lang w:val="en-US"/>
              </w:rPr>
              <w:t xml:space="preserve"> de </w:t>
            </w:r>
            <w:proofErr w:type="spellStart"/>
            <w:r w:rsidRPr="00AF5E61">
              <w:rPr>
                <w:i/>
                <w:iCs/>
                <w:color w:val="000000" w:themeColor="text1"/>
                <w:lang w:val="en-US"/>
              </w:rPr>
              <w:t>verificare</w:t>
            </w:r>
            <w:proofErr w:type="spellEnd"/>
            <w:r w:rsidRPr="00AF5E61">
              <w:rPr>
                <w:i/>
                <w:iCs/>
                <w:color w:val="000000" w:themeColor="text1"/>
                <w:lang w:val="en-US"/>
              </w:rPr>
              <w:t xml:space="preserve"> a </w:t>
            </w:r>
            <w:proofErr w:type="spellStart"/>
            <w:r w:rsidRPr="00AF5E61">
              <w:rPr>
                <w:i/>
                <w:iCs/>
                <w:color w:val="000000" w:themeColor="text1"/>
                <w:lang w:val="en-US"/>
              </w:rPr>
              <w:t>raportului</w:t>
            </w:r>
            <w:proofErr w:type="spellEnd"/>
            <w:r w:rsidRPr="00AF5E61">
              <w:rPr>
                <w:i/>
                <w:iCs/>
                <w:color w:val="000000" w:themeColor="text1"/>
                <w:lang w:val="en-US"/>
              </w:rPr>
              <w:t xml:space="preserve"> </w:t>
            </w:r>
            <w:proofErr w:type="spellStart"/>
            <w:r w:rsidRPr="00AF5E61">
              <w:rPr>
                <w:i/>
                <w:iCs/>
                <w:color w:val="000000" w:themeColor="text1"/>
                <w:lang w:val="en-US"/>
              </w:rPr>
              <w:t>unui</w:t>
            </w:r>
            <w:proofErr w:type="spellEnd"/>
            <w:r w:rsidRPr="00AF5E61">
              <w:rPr>
                <w:i/>
                <w:iCs/>
                <w:color w:val="000000" w:themeColor="text1"/>
                <w:lang w:val="en-US"/>
              </w:rPr>
              <w:t xml:space="preserve"> operator </w:t>
            </w:r>
            <w:proofErr w:type="spellStart"/>
            <w:r w:rsidRPr="00AF5E61">
              <w:rPr>
                <w:i/>
                <w:iCs/>
                <w:color w:val="000000" w:themeColor="text1"/>
                <w:lang w:val="en-US"/>
              </w:rPr>
              <w:t>sau</w:t>
            </w:r>
            <w:proofErr w:type="spellEnd"/>
            <w:r w:rsidRPr="00AF5E61">
              <w:rPr>
                <w:i/>
                <w:iCs/>
                <w:color w:val="000000" w:themeColor="text1"/>
                <w:lang w:val="en-US"/>
              </w:rPr>
              <w:t xml:space="preserve"> operator de </w:t>
            </w:r>
            <w:proofErr w:type="spellStart"/>
            <w:r w:rsidRPr="00AF5E61">
              <w:rPr>
                <w:i/>
                <w:iCs/>
                <w:color w:val="000000" w:themeColor="text1"/>
                <w:lang w:val="en-US"/>
              </w:rPr>
              <w:t>aeronave</w:t>
            </w:r>
            <w:proofErr w:type="spellEnd"/>
            <w:r w:rsidRPr="00AF5E61">
              <w:rPr>
                <w:i/>
                <w:iCs/>
                <w:color w:val="000000" w:themeColor="text1"/>
                <w:lang w:val="en-US"/>
              </w:rPr>
              <w:t xml:space="preserve"> personal </w:t>
            </w:r>
            <w:proofErr w:type="spellStart"/>
            <w:r w:rsidRPr="00AF5E61">
              <w:rPr>
                <w:i/>
                <w:iCs/>
                <w:color w:val="000000" w:themeColor="text1"/>
                <w:lang w:val="en-US"/>
              </w:rPr>
              <w:t>propriu</w:t>
            </w:r>
            <w:proofErr w:type="spellEnd"/>
            <w:r w:rsidRPr="00AF5E61">
              <w:rPr>
                <w:i/>
                <w:iCs/>
                <w:color w:val="000000" w:themeColor="text1"/>
                <w:lang w:val="en-US"/>
              </w:rPr>
              <w:t xml:space="preserve"> </w:t>
            </w:r>
            <w:proofErr w:type="spellStart"/>
            <w:r w:rsidRPr="00AF5E61">
              <w:rPr>
                <w:i/>
                <w:iCs/>
                <w:color w:val="000000" w:themeColor="text1"/>
                <w:lang w:val="en-US"/>
              </w:rPr>
              <w:t>sau</w:t>
            </w:r>
            <w:proofErr w:type="spellEnd"/>
            <w:r w:rsidRPr="00AF5E61">
              <w:rPr>
                <w:i/>
                <w:iCs/>
                <w:color w:val="000000" w:themeColor="text1"/>
                <w:lang w:val="en-US"/>
              </w:rPr>
              <w:t xml:space="preserve"> </w:t>
            </w:r>
            <w:proofErr w:type="spellStart"/>
            <w:r w:rsidRPr="00AF5E61">
              <w:rPr>
                <w:i/>
                <w:iCs/>
                <w:color w:val="000000" w:themeColor="text1"/>
                <w:lang w:val="en-US"/>
              </w:rPr>
              <w:t>persoane</w:t>
            </w:r>
            <w:proofErr w:type="spellEnd"/>
            <w:r w:rsidRPr="00AF5E61">
              <w:rPr>
                <w:i/>
                <w:iCs/>
                <w:color w:val="000000" w:themeColor="text1"/>
                <w:lang w:val="en-US"/>
              </w:rPr>
              <w:t xml:space="preserve"> </w:t>
            </w:r>
            <w:proofErr w:type="spellStart"/>
            <w:r w:rsidRPr="00AF5E61">
              <w:rPr>
                <w:i/>
                <w:iCs/>
                <w:color w:val="000000" w:themeColor="text1"/>
                <w:lang w:val="en-US"/>
              </w:rPr>
              <w:t>contractate</w:t>
            </w:r>
            <w:proofErr w:type="spellEnd"/>
            <w:r w:rsidRPr="00AF5E61">
              <w:rPr>
                <w:i/>
                <w:iCs/>
                <w:color w:val="000000" w:themeColor="text1"/>
                <w:lang w:val="en-US"/>
              </w:rPr>
              <w:t xml:space="preserve"> care se </w:t>
            </w:r>
            <w:proofErr w:type="spellStart"/>
            <w:r w:rsidRPr="00AF5E61">
              <w:rPr>
                <w:i/>
                <w:iCs/>
                <w:color w:val="000000" w:themeColor="text1"/>
                <w:lang w:val="en-US"/>
              </w:rPr>
              <w:t>afla</w:t>
            </w:r>
            <w:proofErr w:type="spellEnd"/>
            <w:r w:rsidRPr="00AF5E61">
              <w:rPr>
                <w:i/>
                <w:iCs/>
                <w:color w:val="000000" w:themeColor="text1"/>
                <w:lang w:val="en-US"/>
              </w:rPr>
              <w:t xml:space="preserve">̆ </w:t>
            </w:r>
            <w:proofErr w:type="spellStart"/>
            <w:r w:rsidRPr="00AF5E61">
              <w:rPr>
                <w:i/>
                <w:iCs/>
                <w:color w:val="000000" w:themeColor="text1"/>
                <w:lang w:val="en-US"/>
              </w:rPr>
              <w:t>sau</w:t>
            </w:r>
            <w:proofErr w:type="spellEnd"/>
            <w:r w:rsidRPr="00AF5E61">
              <w:rPr>
                <w:i/>
                <w:iCs/>
                <w:color w:val="000000" w:themeColor="text1"/>
                <w:lang w:val="en-US"/>
              </w:rPr>
              <w:t xml:space="preserve"> s-</w:t>
            </w:r>
            <w:proofErr w:type="spellStart"/>
            <w:r w:rsidRPr="00AF5E61">
              <w:rPr>
                <w:i/>
                <w:iCs/>
                <w:color w:val="000000" w:themeColor="text1"/>
                <w:lang w:val="en-US"/>
              </w:rPr>
              <w:t>ar</w:t>
            </w:r>
            <w:proofErr w:type="spellEnd"/>
            <w:r w:rsidRPr="00AF5E61">
              <w:rPr>
                <w:i/>
                <w:iCs/>
                <w:color w:val="000000" w:themeColor="text1"/>
                <w:lang w:val="en-US"/>
              </w:rPr>
              <w:t xml:space="preserve"> </w:t>
            </w:r>
            <w:proofErr w:type="spellStart"/>
            <w:r w:rsidRPr="00AF5E61">
              <w:rPr>
                <w:i/>
                <w:iCs/>
                <w:color w:val="000000" w:themeColor="text1"/>
                <w:lang w:val="en-US"/>
              </w:rPr>
              <w:t>putea</w:t>
            </w:r>
            <w:proofErr w:type="spellEnd"/>
            <w:r w:rsidRPr="00AF5E61">
              <w:rPr>
                <w:i/>
                <w:iCs/>
                <w:color w:val="000000" w:themeColor="text1"/>
                <w:lang w:val="en-US"/>
              </w:rPr>
              <w:t xml:space="preserve"> </w:t>
            </w:r>
            <w:proofErr w:type="spellStart"/>
            <w:r w:rsidRPr="00AF5E61">
              <w:rPr>
                <w:i/>
                <w:iCs/>
                <w:color w:val="000000" w:themeColor="text1"/>
                <w:lang w:val="en-US"/>
              </w:rPr>
              <w:t>afla</w:t>
            </w:r>
            <w:proofErr w:type="spellEnd"/>
            <w:r w:rsidRPr="00AF5E61">
              <w:rPr>
                <w:i/>
                <w:iCs/>
                <w:color w:val="000000" w:themeColor="text1"/>
                <w:lang w:val="en-US"/>
              </w:rPr>
              <w:t xml:space="preserve"> </w:t>
            </w:r>
            <w:proofErr w:type="spellStart"/>
            <w:r w:rsidRPr="00AF5E61">
              <w:rPr>
                <w:i/>
                <w:iCs/>
                <w:color w:val="000000" w:themeColor="text1"/>
                <w:lang w:val="en-US"/>
              </w:rPr>
              <w:t>într-un</w:t>
            </w:r>
            <w:proofErr w:type="spellEnd"/>
            <w:r w:rsidRPr="00AF5E61">
              <w:rPr>
                <w:i/>
                <w:iCs/>
                <w:color w:val="000000" w:themeColor="text1"/>
                <w:lang w:val="en-US"/>
              </w:rPr>
              <w:t xml:space="preserve"> conflict de </w:t>
            </w:r>
            <w:proofErr w:type="spellStart"/>
            <w:r w:rsidRPr="00AF5E61">
              <w:rPr>
                <w:i/>
                <w:iCs/>
                <w:color w:val="000000" w:themeColor="text1"/>
                <w:lang w:val="en-US"/>
              </w:rPr>
              <w:t>interese</w:t>
            </w:r>
            <w:proofErr w:type="spellEnd"/>
            <w:r w:rsidRPr="00AF5E61">
              <w:rPr>
                <w:i/>
                <w:iCs/>
                <w:color w:val="000000" w:themeColor="text1"/>
                <w:lang w:val="en-US"/>
              </w:rPr>
              <w:t xml:space="preserve"> real </w:t>
            </w:r>
            <w:proofErr w:type="spellStart"/>
            <w:r w:rsidRPr="00594B03">
              <w:rPr>
                <w:i/>
                <w:iCs/>
                <w:color w:val="000000" w:themeColor="text1"/>
                <w:lang w:val="en-US"/>
              </w:rPr>
              <w:t>sau</w:t>
            </w:r>
            <w:proofErr w:type="spellEnd"/>
            <w:r w:rsidRPr="00594B03">
              <w:rPr>
                <w:i/>
                <w:iCs/>
                <w:color w:val="000000" w:themeColor="text1"/>
                <w:lang w:val="en-US"/>
              </w:rPr>
              <w:t xml:space="preserve"> </w:t>
            </w:r>
            <w:proofErr w:type="spellStart"/>
            <w:r w:rsidRPr="00594B03">
              <w:rPr>
                <w:i/>
                <w:iCs/>
                <w:color w:val="000000" w:themeColor="text1"/>
                <w:lang w:val="en-US"/>
              </w:rPr>
              <w:t>potențial</w:t>
            </w:r>
            <w:proofErr w:type="spellEnd"/>
            <w:r w:rsidRPr="00594B03">
              <w:rPr>
                <w:i/>
                <w:iCs/>
                <w:color w:val="000000" w:themeColor="text1"/>
                <w:lang w:val="en-US"/>
              </w:rPr>
              <w:t xml:space="preserve">.” </w:t>
            </w:r>
          </w:p>
          <w:p w14:paraId="28936038" w14:textId="77777777" w:rsidR="00594B03" w:rsidRPr="00594B03" w:rsidRDefault="00594B03" w:rsidP="00594B03">
            <w:pPr>
              <w:pStyle w:val="NormalWeb"/>
              <w:shd w:val="clear" w:color="auto" w:fill="FFFFFF"/>
              <w:spacing w:before="0" w:beforeAutospacing="0" w:after="0" w:afterAutospacing="0"/>
              <w:rPr>
                <w:color w:val="000000" w:themeColor="text1"/>
                <w:lang w:val="en-US"/>
              </w:rPr>
            </w:pPr>
            <w:proofErr w:type="spellStart"/>
            <w:r w:rsidRPr="00594B03">
              <w:rPr>
                <w:b/>
                <w:bCs/>
                <w:color w:val="000000" w:themeColor="text1"/>
                <w:lang w:val="en-US"/>
              </w:rPr>
              <w:t>Obiecții</w:t>
            </w:r>
            <w:proofErr w:type="spellEnd"/>
            <w:r w:rsidRPr="00594B03">
              <w:rPr>
                <w:b/>
                <w:bCs/>
                <w:color w:val="000000" w:themeColor="text1"/>
                <w:lang w:val="en-US"/>
              </w:rPr>
              <w:t xml:space="preserve">: </w:t>
            </w:r>
          </w:p>
          <w:p w14:paraId="38DF0814" w14:textId="77777777" w:rsidR="00594B03" w:rsidRPr="00594B03" w:rsidRDefault="00594B03" w:rsidP="00594B03">
            <w:pPr>
              <w:pStyle w:val="NormalWeb"/>
              <w:shd w:val="clear" w:color="auto" w:fill="FFFFFF"/>
              <w:spacing w:before="0" w:beforeAutospacing="0" w:after="0" w:afterAutospacing="0"/>
              <w:jc w:val="both"/>
              <w:rPr>
                <w:color w:val="000000" w:themeColor="text1"/>
                <w:lang w:val="en-US"/>
              </w:rPr>
            </w:pPr>
            <w:r w:rsidRPr="00594B03">
              <w:rPr>
                <w:color w:val="000000" w:themeColor="text1"/>
                <w:lang w:val="en-US"/>
              </w:rPr>
              <w:t xml:space="preserve">La </w:t>
            </w:r>
            <w:proofErr w:type="spellStart"/>
            <w:r w:rsidRPr="00594B03">
              <w:rPr>
                <w:color w:val="000000" w:themeColor="text1"/>
                <w:lang w:val="en-US"/>
              </w:rPr>
              <w:t>caz</w:t>
            </w:r>
            <w:proofErr w:type="spellEnd"/>
            <w:r w:rsidRPr="00594B03">
              <w:rPr>
                <w:color w:val="000000" w:themeColor="text1"/>
                <w:lang w:val="en-US"/>
              </w:rPr>
              <w:t xml:space="preserve">, </w:t>
            </w:r>
            <w:proofErr w:type="spellStart"/>
            <w:r w:rsidRPr="00594B03">
              <w:rPr>
                <w:color w:val="000000" w:themeColor="text1"/>
                <w:lang w:val="en-US"/>
              </w:rPr>
              <w:t>sintagma</w:t>
            </w:r>
            <w:proofErr w:type="spellEnd"/>
            <w:r w:rsidRPr="00594B03">
              <w:rPr>
                <w:color w:val="000000" w:themeColor="text1"/>
                <w:lang w:val="en-US"/>
              </w:rPr>
              <w:t xml:space="preserve"> </w:t>
            </w:r>
            <w:r w:rsidRPr="00594B03">
              <w:rPr>
                <w:i/>
                <w:iCs/>
                <w:color w:val="000000" w:themeColor="text1"/>
                <w:lang w:val="en-US"/>
              </w:rPr>
              <w:t>„</w:t>
            </w:r>
            <w:proofErr w:type="spellStart"/>
            <w:r w:rsidRPr="00594B03">
              <w:rPr>
                <w:i/>
                <w:iCs/>
                <w:color w:val="000000" w:themeColor="text1"/>
                <w:lang w:val="en-US"/>
              </w:rPr>
              <w:t>risc</w:t>
            </w:r>
            <w:proofErr w:type="spellEnd"/>
            <w:r w:rsidRPr="00594B03">
              <w:rPr>
                <w:i/>
                <w:iCs/>
                <w:color w:val="000000" w:themeColor="text1"/>
                <w:lang w:val="en-US"/>
              </w:rPr>
              <w:t xml:space="preserve"> </w:t>
            </w:r>
            <w:proofErr w:type="spellStart"/>
            <w:r w:rsidRPr="00594B03">
              <w:rPr>
                <w:i/>
                <w:iCs/>
                <w:color w:val="000000" w:themeColor="text1"/>
                <w:lang w:val="en-US"/>
              </w:rPr>
              <w:t>inacceptabil</w:t>
            </w:r>
            <w:proofErr w:type="spellEnd"/>
            <w:r w:rsidRPr="00594B03">
              <w:rPr>
                <w:i/>
                <w:iCs/>
                <w:color w:val="000000" w:themeColor="text1"/>
                <w:lang w:val="en-US"/>
              </w:rPr>
              <w:t xml:space="preserve">”, </w:t>
            </w:r>
            <w:proofErr w:type="spellStart"/>
            <w:r w:rsidRPr="00594B03">
              <w:rPr>
                <w:color w:val="000000" w:themeColor="text1"/>
                <w:lang w:val="en-US"/>
              </w:rPr>
              <w:t>în</w:t>
            </w:r>
            <w:proofErr w:type="spellEnd"/>
            <w:r w:rsidRPr="00594B03">
              <w:rPr>
                <w:color w:val="000000" w:themeColor="text1"/>
                <w:lang w:val="en-US"/>
              </w:rPr>
              <w:t xml:space="preserve"> </w:t>
            </w:r>
            <w:proofErr w:type="spellStart"/>
            <w:r w:rsidRPr="00594B03">
              <w:rPr>
                <w:color w:val="000000" w:themeColor="text1"/>
                <w:lang w:val="en-US"/>
              </w:rPr>
              <w:t>lipsa</w:t>
            </w:r>
            <w:proofErr w:type="spellEnd"/>
            <w:r w:rsidRPr="00594B03">
              <w:rPr>
                <w:color w:val="000000" w:themeColor="text1"/>
                <w:lang w:val="en-US"/>
              </w:rPr>
              <w:t xml:space="preserve"> </w:t>
            </w:r>
            <w:proofErr w:type="spellStart"/>
            <w:r w:rsidRPr="00594B03">
              <w:rPr>
                <w:color w:val="000000" w:themeColor="text1"/>
                <w:lang w:val="en-US"/>
              </w:rPr>
              <w:t>unei</w:t>
            </w:r>
            <w:proofErr w:type="spellEnd"/>
            <w:r w:rsidRPr="00594B03">
              <w:rPr>
                <w:color w:val="000000" w:themeColor="text1"/>
                <w:lang w:val="en-US"/>
              </w:rPr>
              <w:t xml:space="preserve"> </w:t>
            </w:r>
            <w:proofErr w:type="spellStart"/>
            <w:r w:rsidRPr="00594B03">
              <w:rPr>
                <w:color w:val="000000" w:themeColor="text1"/>
                <w:lang w:val="en-US"/>
              </w:rPr>
              <w:t>disocieri</w:t>
            </w:r>
            <w:proofErr w:type="spellEnd"/>
            <w:r w:rsidRPr="00594B03">
              <w:rPr>
                <w:color w:val="000000" w:themeColor="text1"/>
                <w:lang w:val="en-US"/>
              </w:rPr>
              <w:t xml:space="preserve"> a </w:t>
            </w:r>
            <w:proofErr w:type="spellStart"/>
            <w:r w:rsidRPr="00594B03">
              <w:rPr>
                <w:color w:val="000000" w:themeColor="text1"/>
                <w:lang w:val="en-US"/>
              </w:rPr>
              <w:t>riscurilor</w:t>
            </w:r>
            <w:proofErr w:type="spellEnd"/>
            <w:r w:rsidRPr="00594B03">
              <w:rPr>
                <w:color w:val="000000" w:themeColor="text1"/>
                <w:lang w:val="en-US"/>
              </w:rPr>
              <w:t xml:space="preserve"> </w:t>
            </w:r>
            <w:proofErr w:type="spellStart"/>
            <w:r w:rsidRPr="00594B03">
              <w:rPr>
                <w:color w:val="000000" w:themeColor="text1"/>
                <w:lang w:val="en-US"/>
              </w:rPr>
              <w:t>admisibile</w:t>
            </w:r>
            <w:proofErr w:type="spellEnd"/>
            <w:r w:rsidRPr="00594B03">
              <w:rPr>
                <w:color w:val="000000" w:themeColor="text1"/>
                <w:lang w:val="en-US"/>
              </w:rPr>
              <w:t xml:space="preserve"> </w:t>
            </w:r>
            <w:proofErr w:type="spellStart"/>
            <w:r w:rsidRPr="00594B03">
              <w:rPr>
                <w:color w:val="000000" w:themeColor="text1"/>
                <w:lang w:val="en-US"/>
              </w:rPr>
              <w:t>și</w:t>
            </w:r>
            <w:proofErr w:type="spellEnd"/>
            <w:r w:rsidRPr="00594B03">
              <w:rPr>
                <w:color w:val="000000" w:themeColor="text1"/>
                <w:lang w:val="en-US"/>
              </w:rPr>
              <w:t xml:space="preserve"> </w:t>
            </w:r>
            <w:proofErr w:type="spellStart"/>
            <w:r w:rsidRPr="00594B03">
              <w:rPr>
                <w:color w:val="000000" w:themeColor="text1"/>
                <w:lang w:val="en-US"/>
              </w:rPr>
              <w:t>inadmisibile</w:t>
            </w:r>
            <w:proofErr w:type="spellEnd"/>
            <w:r w:rsidRPr="00594B03">
              <w:rPr>
                <w:color w:val="000000" w:themeColor="text1"/>
                <w:lang w:val="en-US"/>
              </w:rPr>
              <w:t xml:space="preserve">, are un </w:t>
            </w:r>
            <w:proofErr w:type="spellStart"/>
            <w:r w:rsidRPr="00594B03">
              <w:rPr>
                <w:color w:val="000000" w:themeColor="text1"/>
                <w:lang w:val="en-US"/>
              </w:rPr>
              <w:t>caracter</w:t>
            </w:r>
            <w:proofErr w:type="spellEnd"/>
            <w:r w:rsidRPr="00594B03">
              <w:rPr>
                <w:color w:val="000000" w:themeColor="text1"/>
                <w:lang w:val="en-US"/>
              </w:rPr>
              <w:t xml:space="preserve"> </w:t>
            </w:r>
            <w:proofErr w:type="spellStart"/>
            <w:r w:rsidRPr="00594B03">
              <w:rPr>
                <w:color w:val="000000" w:themeColor="text1"/>
                <w:lang w:val="en-US"/>
              </w:rPr>
              <w:t>subiectiv</w:t>
            </w:r>
            <w:proofErr w:type="spellEnd"/>
            <w:r w:rsidRPr="00594B03">
              <w:rPr>
                <w:color w:val="000000" w:themeColor="text1"/>
                <w:lang w:val="en-US"/>
              </w:rPr>
              <w:t xml:space="preserve"> </w:t>
            </w:r>
            <w:proofErr w:type="spellStart"/>
            <w:r w:rsidRPr="00594B03">
              <w:rPr>
                <w:color w:val="000000" w:themeColor="text1"/>
                <w:lang w:val="en-US"/>
              </w:rPr>
              <w:t>și</w:t>
            </w:r>
            <w:proofErr w:type="spellEnd"/>
            <w:r w:rsidRPr="00594B03">
              <w:rPr>
                <w:color w:val="000000" w:themeColor="text1"/>
                <w:lang w:val="en-US"/>
              </w:rPr>
              <w:t xml:space="preserve"> </w:t>
            </w:r>
            <w:proofErr w:type="spellStart"/>
            <w:r w:rsidRPr="00594B03">
              <w:rPr>
                <w:color w:val="000000" w:themeColor="text1"/>
                <w:lang w:val="en-US"/>
              </w:rPr>
              <w:t>poate</w:t>
            </w:r>
            <w:proofErr w:type="spellEnd"/>
            <w:r w:rsidRPr="00594B03">
              <w:rPr>
                <w:color w:val="000000" w:themeColor="text1"/>
                <w:lang w:val="en-US"/>
              </w:rPr>
              <w:t xml:space="preserve"> genera </w:t>
            </w:r>
            <w:proofErr w:type="spellStart"/>
            <w:r w:rsidRPr="00594B03">
              <w:rPr>
                <w:color w:val="000000" w:themeColor="text1"/>
                <w:lang w:val="en-US"/>
              </w:rPr>
              <w:lastRenderedPageBreak/>
              <w:t>interpretări</w:t>
            </w:r>
            <w:proofErr w:type="spellEnd"/>
            <w:r w:rsidRPr="00594B03">
              <w:rPr>
                <w:color w:val="000000" w:themeColor="text1"/>
                <w:lang w:val="en-US"/>
              </w:rPr>
              <w:t xml:space="preserve"> </w:t>
            </w:r>
            <w:proofErr w:type="spellStart"/>
            <w:r w:rsidRPr="00594B03">
              <w:rPr>
                <w:color w:val="000000" w:themeColor="text1"/>
                <w:lang w:val="en-US"/>
              </w:rPr>
              <w:t>neuniforme</w:t>
            </w:r>
            <w:proofErr w:type="spellEnd"/>
            <w:r w:rsidRPr="00594B03">
              <w:rPr>
                <w:color w:val="000000" w:themeColor="text1"/>
                <w:lang w:val="en-US"/>
              </w:rPr>
              <w:t xml:space="preserve"> </w:t>
            </w:r>
            <w:proofErr w:type="spellStart"/>
            <w:r w:rsidRPr="00594B03">
              <w:rPr>
                <w:color w:val="000000" w:themeColor="text1"/>
                <w:lang w:val="en-US"/>
              </w:rPr>
              <w:t>sau</w:t>
            </w:r>
            <w:proofErr w:type="spellEnd"/>
            <w:r w:rsidRPr="00594B03">
              <w:rPr>
                <w:color w:val="000000" w:themeColor="text1"/>
                <w:lang w:val="en-US"/>
              </w:rPr>
              <w:t xml:space="preserve"> </w:t>
            </w:r>
            <w:proofErr w:type="spellStart"/>
            <w:r w:rsidRPr="00594B03">
              <w:rPr>
                <w:color w:val="000000" w:themeColor="text1"/>
                <w:lang w:val="en-US"/>
              </w:rPr>
              <w:t>arbitrare</w:t>
            </w:r>
            <w:proofErr w:type="spellEnd"/>
            <w:r w:rsidRPr="00594B03">
              <w:rPr>
                <w:color w:val="000000" w:themeColor="text1"/>
                <w:lang w:val="en-US"/>
              </w:rPr>
              <w:t xml:space="preserve">. </w:t>
            </w:r>
            <w:proofErr w:type="spellStart"/>
            <w:r w:rsidRPr="00594B03">
              <w:rPr>
                <w:color w:val="000000" w:themeColor="text1"/>
                <w:lang w:val="en-US"/>
              </w:rPr>
              <w:t>Prezenta</w:t>
            </w:r>
            <w:proofErr w:type="spellEnd"/>
            <w:r w:rsidRPr="00594B03">
              <w:rPr>
                <w:color w:val="000000" w:themeColor="text1"/>
                <w:lang w:val="en-US"/>
              </w:rPr>
              <w:t xml:space="preserve"> </w:t>
            </w:r>
            <w:proofErr w:type="spellStart"/>
            <w:r w:rsidRPr="00594B03">
              <w:rPr>
                <w:color w:val="000000" w:themeColor="text1"/>
                <w:lang w:val="en-US"/>
              </w:rPr>
              <w:t>formulare</w:t>
            </w:r>
            <w:proofErr w:type="spellEnd"/>
            <w:r w:rsidRPr="00594B03">
              <w:rPr>
                <w:color w:val="000000" w:themeColor="text1"/>
                <w:lang w:val="en-US"/>
              </w:rPr>
              <w:t xml:space="preserve"> a </w:t>
            </w:r>
            <w:proofErr w:type="spellStart"/>
            <w:r w:rsidRPr="00594B03">
              <w:rPr>
                <w:color w:val="000000" w:themeColor="text1"/>
                <w:lang w:val="en-US"/>
              </w:rPr>
              <w:t>normei</w:t>
            </w:r>
            <w:proofErr w:type="spellEnd"/>
            <w:r w:rsidRPr="00594B03">
              <w:rPr>
                <w:color w:val="000000" w:themeColor="text1"/>
                <w:lang w:val="en-US"/>
              </w:rPr>
              <w:t xml:space="preserve">, </w:t>
            </w:r>
            <w:proofErr w:type="spellStart"/>
            <w:r w:rsidRPr="00594B03">
              <w:rPr>
                <w:color w:val="000000" w:themeColor="text1"/>
                <w:lang w:val="en-US"/>
              </w:rPr>
              <w:t>în</w:t>
            </w:r>
            <w:proofErr w:type="spellEnd"/>
            <w:r w:rsidRPr="00594B03">
              <w:rPr>
                <w:color w:val="000000" w:themeColor="text1"/>
                <w:lang w:val="en-US"/>
              </w:rPr>
              <w:t xml:space="preserve"> </w:t>
            </w:r>
            <w:proofErr w:type="spellStart"/>
            <w:r w:rsidRPr="00594B03">
              <w:rPr>
                <w:color w:val="000000" w:themeColor="text1"/>
                <w:lang w:val="en-US"/>
              </w:rPr>
              <w:t>fapt</w:t>
            </w:r>
            <w:proofErr w:type="spellEnd"/>
            <w:r w:rsidRPr="00594B03">
              <w:rPr>
                <w:color w:val="000000" w:themeColor="text1"/>
                <w:lang w:val="en-US"/>
              </w:rPr>
              <w:t xml:space="preserve">, </w:t>
            </w:r>
            <w:proofErr w:type="spellStart"/>
            <w:r w:rsidRPr="00594B03">
              <w:rPr>
                <w:color w:val="000000" w:themeColor="text1"/>
                <w:lang w:val="en-US"/>
              </w:rPr>
              <w:t>poate</w:t>
            </w:r>
            <w:proofErr w:type="spellEnd"/>
            <w:r w:rsidRPr="00594B03">
              <w:rPr>
                <w:color w:val="000000" w:themeColor="text1"/>
                <w:lang w:val="en-US"/>
              </w:rPr>
              <w:t xml:space="preserve"> genera </w:t>
            </w:r>
            <w:proofErr w:type="spellStart"/>
            <w:r w:rsidRPr="00594B03">
              <w:rPr>
                <w:color w:val="000000" w:themeColor="text1"/>
                <w:lang w:val="en-US"/>
              </w:rPr>
              <w:t>precondiții</w:t>
            </w:r>
            <w:proofErr w:type="spellEnd"/>
            <w:r w:rsidRPr="00594B03">
              <w:rPr>
                <w:color w:val="000000" w:themeColor="text1"/>
                <w:lang w:val="en-US"/>
              </w:rPr>
              <w:t xml:space="preserve"> </w:t>
            </w:r>
            <w:proofErr w:type="spellStart"/>
            <w:r w:rsidRPr="00594B03">
              <w:rPr>
                <w:color w:val="000000" w:themeColor="text1"/>
                <w:lang w:val="en-US"/>
              </w:rPr>
              <w:t>pentru</w:t>
            </w:r>
            <w:proofErr w:type="spellEnd"/>
            <w:r w:rsidRPr="00594B03">
              <w:rPr>
                <w:color w:val="000000" w:themeColor="text1"/>
                <w:lang w:val="en-US"/>
              </w:rPr>
              <w:t xml:space="preserve"> </w:t>
            </w:r>
            <w:proofErr w:type="spellStart"/>
            <w:r w:rsidRPr="00594B03">
              <w:rPr>
                <w:color w:val="000000" w:themeColor="text1"/>
                <w:lang w:val="en-US"/>
              </w:rPr>
              <w:t>verificator</w:t>
            </w:r>
            <w:proofErr w:type="spellEnd"/>
            <w:r w:rsidRPr="00594B03">
              <w:rPr>
                <w:color w:val="000000" w:themeColor="text1"/>
                <w:lang w:val="en-US"/>
              </w:rPr>
              <w:t xml:space="preserve"> de a </w:t>
            </w:r>
            <w:proofErr w:type="spellStart"/>
            <w:r w:rsidRPr="00594B03">
              <w:rPr>
                <w:color w:val="000000" w:themeColor="text1"/>
                <w:lang w:val="en-US"/>
              </w:rPr>
              <w:t>justifica</w:t>
            </w:r>
            <w:proofErr w:type="spellEnd"/>
            <w:r w:rsidRPr="00594B03">
              <w:rPr>
                <w:color w:val="000000" w:themeColor="text1"/>
                <w:lang w:val="en-US"/>
              </w:rPr>
              <w:t xml:space="preserve"> o </w:t>
            </w:r>
            <w:proofErr w:type="spellStart"/>
            <w:r w:rsidRPr="00594B03">
              <w:rPr>
                <w:color w:val="000000" w:themeColor="text1"/>
                <w:lang w:val="en-US"/>
              </w:rPr>
              <w:t>ingerința</w:t>
            </w:r>
            <w:proofErr w:type="spellEnd"/>
            <w:r w:rsidRPr="00594B03">
              <w:rPr>
                <w:color w:val="000000" w:themeColor="text1"/>
                <w:lang w:val="en-US"/>
              </w:rPr>
              <w:t xml:space="preserve">̆ care </w:t>
            </w:r>
            <w:proofErr w:type="spellStart"/>
            <w:r w:rsidRPr="00594B03">
              <w:rPr>
                <w:color w:val="000000" w:themeColor="text1"/>
                <w:lang w:val="en-US"/>
              </w:rPr>
              <w:t>atenteaza</w:t>
            </w:r>
            <w:proofErr w:type="spellEnd"/>
            <w:r w:rsidRPr="00594B03">
              <w:rPr>
                <w:color w:val="000000" w:themeColor="text1"/>
                <w:lang w:val="en-US"/>
              </w:rPr>
              <w:t xml:space="preserve">̆ la </w:t>
            </w:r>
            <w:proofErr w:type="spellStart"/>
            <w:r w:rsidRPr="00594B03">
              <w:rPr>
                <w:color w:val="000000" w:themeColor="text1"/>
                <w:lang w:val="en-US"/>
              </w:rPr>
              <w:t>imparțialitatea</w:t>
            </w:r>
            <w:proofErr w:type="spellEnd"/>
            <w:r w:rsidRPr="00594B03">
              <w:rPr>
                <w:color w:val="000000" w:themeColor="text1"/>
                <w:lang w:val="en-US"/>
              </w:rPr>
              <w:t xml:space="preserve"> </w:t>
            </w:r>
            <w:proofErr w:type="spellStart"/>
            <w:r w:rsidRPr="00594B03">
              <w:rPr>
                <w:color w:val="000000" w:themeColor="text1"/>
                <w:lang w:val="en-US"/>
              </w:rPr>
              <w:t>sau</w:t>
            </w:r>
            <w:proofErr w:type="spellEnd"/>
            <w:r w:rsidRPr="00594B03">
              <w:rPr>
                <w:color w:val="000000" w:themeColor="text1"/>
                <w:lang w:val="en-US"/>
              </w:rPr>
              <w:t xml:space="preserve"> </w:t>
            </w:r>
            <w:proofErr w:type="spellStart"/>
            <w:r w:rsidRPr="00594B03">
              <w:rPr>
                <w:color w:val="000000" w:themeColor="text1"/>
                <w:lang w:val="en-US"/>
              </w:rPr>
              <w:t>neadmiterea</w:t>
            </w:r>
            <w:proofErr w:type="spellEnd"/>
            <w:r w:rsidRPr="00594B03">
              <w:rPr>
                <w:color w:val="000000" w:themeColor="text1"/>
                <w:lang w:val="en-US"/>
              </w:rPr>
              <w:t xml:space="preserve"> </w:t>
            </w:r>
            <w:proofErr w:type="spellStart"/>
            <w:r w:rsidRPr="00594B03">
              <w:rPr>
                <w:color w:val="000000" w:themeColor="text1"/>
                <w:lang w:val="en-US"/>
              </w:rPr>
              <w:t>conflictului</w:t>
            </w:r>
            <w:proofErr w:type="spellEnd"/>
            <w:r w:rsidRPr="00594B03">
              <w:rPr>
                <w:color w:val="000000" w:themeColor="text1"/>
                <w:lang w:val="en-US"/>
              </w:rPr>
              <w:t xml:space="preserve"> de </w:t>
            </w:r>
            <w:proofErr w:type="spellStart"/>
            <w:r w:rsidRPr="00594B03">
              <w:rPr>
                <w:color w:val="000000" w:themeColor="text1"/>
                <w:lang w:val="en-US"/>
              </w:rPr>
              <w:t>interese</w:t>
            </w:r>
            <w:proofErr w:type="spellEnd"/>
            <w:r w:rsidRPr="00594B03">
              <w:rPr>
                <w:color w:val="000000" w:themeColor="text1"/>
                <w:lang w:val="en-US"/>
              </w:rPr>
              <w:t xml:space="preserve"> </w:t>
            </w:r>
            <w:proofErr w:type="spellStart"/>
            <w:r w:rsidRPr="00594B03">
              <w:rPr>
                <w:color w:val="000000" w:themeColor="text1"/>
                <w:lang w:val="en-US"/>
              </w:rPr>
              <w:t>prin</w:t>
            </w:r>
            <w:proofErr w:type="spellEnd"/>
            <w:r w:rsidRPr="00594B03">
              <w:rPr>
                <w:color w:val="000000" w:themeColor="text1"/>
                <w:lang w:val="en-US"/>
              </w:rPr>
              <w:t xml:space="preserve"> </w:t>
            </w:r>
            <w:proofErr w:type="spellStart"/>
            <w:r w:rsidRPr="00594B03">
              <w:rPr>
                <w:color w:val="000000" w:themeColor="text1"/>
                <w:lang w:val="en-US"/>
              </w:rPr>
              <w:t>subiectiva</w:t>
            </w:r>
            <w:proofErr w:type="spellEnd"/>
            <w:r w:rsidRPr="00594B03">
              <w:rPr>
                <w:color w:val="000000" w:themeColor="text1"/>
                <w:lang w:val="en-US"/>
              </w:rPr>
              <w:t xml:space="preserve"> </w:t>
            </w:r>
            <w:proofErr w:type="spellStart"/>
            <w:r w:rsidRPr="00594B03">
              <w:rPr>
                <w:color w:val="000000" w:themeColor="text1"/>
                <w:lang w:val="en-US"/>
              </w:rPr>
              <w:t>calificare</w:t>
            </w:r>
            <w:proofErr w:type="spellEnd"/>
            <w:r w:rsidRPr="00594B03">
              <w:rPr>
                <w:color w:val="000000" w:themeColor="text1"/>
                <w:lang w:val="en-US"/>
              </w:rPr>
              <w:t xml:space="preserve"> a </w:t>
            </w:r>
            <w:proofErr w:type="spellStart"/>
            <w:r w:rsidRPr="00594B03">
              <w:rPr>
                <w:color w:val="000000" w:themeColor="text1"/>
                <w:lang w:val="en-US"/>
              </w:rPr>
              <w:t>riscului</w:t>
            </w:r>
            <w:proofErr w:type="spellEnd"/>
            <w:r w:rsidRPr="00594B03">
              <w:rPr>
                <w:color w:val="000000" w:themeColor="text1"/>
                <w:lang w:val="en-US"/>
              </w:rPr>
              <w:t xml:space="preserve"> ca </w:t>
            </w:r>
            <w:proofErr w:type="spellStart"/>
            <w:r w:rsidRPr="00594B03">
              <w:rPr>
                <w:color w:val="000000" w:themeColor="text1"/>
                <w:lang w:val="en-US"/>
              </w:rPr>
              <w:t>fiind</w:t>
            </w:r>
            <w:proofErr w:type="spellEnd"/>
            <w:r w:rsidRPr="00594B03">
              <w:rPr>
                <w:color w:val="000000" w:themeColor="text1"/>
                <w:lang w:val="en-US"/>
              </w:rPr>
              <w:t xml:space="preserve"> </w:t>
            </w:r>
            <w:proofErr w:type="spellStart"/>
            <w:r w:rsidRPr="00594B03">
              <w:rPr>
                <w:i/>
                <w:iCs/>
                <w:color w:val="000000" w:themeColor="text1"/>
                <w:lang w:val="en-US"/>
              </w:rPr>
              <w:t>acceptabil</w:t>
            </w:r>
            <w:proofErr w:type="spellEnd"/>
            <w:r w:rsidRPr="00594B03">
              <w:rPr>
                <w:i/>
                <w:iCs/>
                <w:color w:val="000000" w:themeColor="text1"/>
                <w:lang w:val="en-US"/>
              </w:rPr>
              <w:t xml:space="preserve">. </w:t>
            </w:r>
          </w:p>
          <w:p w14:paraId="7CF6C17F" w14:textId="77777777" w:rsidR="00594B03" w:rsidRPr="00594B03" w:rsidRDefault="00594B03" w:rsidP="00594B03">
            <w:pPr>
              <w:pStyle w:val="NormalWeb"/>
              <w:shd w:val="clear" w:color="auto" w:fill="FFFFFF"/>
              <w:spacing w:before="0" w:beforeAutospacing="0" w:after="0" w:afterAutospacing="0"/>
            </w:pPr>
            <w:r w:rsidRPr="00594B03">
              <w:rPr>
                <w:b/>
                <w:bCs/>
              </w:rPr>
              <w:t xml:space="preserve">Recomandări: </w:t>
            </w:r>
          </w:p>
          <w:p w14:paraId="22811E56" w14:textId="13436432" w:rsidR="00586335" w:rsidRPr="00594B03" w:rsidRDefault="00594B03" w:rsidP="00594B03">
            <w:pPr>
              <w:pStyle w:val="NormalWeb"/>
              <w:shd w:val="clear" w:color="auto" w:fill="FFFFFF"/>
              <w:spacing w:before="0" w:beforeAutospacing="0" w:after="0" w:afterAutospacing="0"/>
            </w:pPr>
            <w:r w:rsidRPr="00594B03">
              <w:t xml:space="preserve">Excluderea cuvântului </w:t>
            </w:r>
            <w:r w:rsidRPr="00594B03">
              <w:rPr>
                <w:i/>
                <w:iCs/>
              </w:rPr>
              <w:t>„inacceptabil”</w:t>
            </w:r>
            <w:r w:rsidRPr="00594B03">
              <w:t>.</w:t>
            </w:r>
            <w:r>
              <w:rPr>
                <w:rFonts w:ascii="Calibri" w:hAnsi="Calibri" w:cs="Calibri"/>
                <w:sz w:val="22"/>
                <w:szCs w:val="22"/>
              </w:rPr>
              <w:t xml:space="preserve"> </w:t>
            </w:r>
          </w:p>
        </w:tc>
        <w:tc>
          <w:tcPr>
            <w:tcW w:w="3827" w:type="dxa"/>
          </w:tcPr>
          <w:p w14:paraId="4E7589AE" w14:textId="3B616186" w:rsidR="00586335" w:rsidRPr="00C964A6" w:rsidRDefault="00594B03" w:rsidP="000F52CB">
            <w:pPr>
              <w:jc w:val="both"/>
              <w:rPr>
                <w:b/>
                <w:lang w:val="ro-RO"/>
              </w:rPr>
            </w:pPr>
            <w:r>
              <w:rPr>
                <w:b/>
                <w:lang w:val="ro-RO"/>
              </w:rPr>
              <w:lastRenderedPageBreak/>
              <w:t>S</w:t>
            </w:r>
            <w:r w:rsidRPr="0099025D">
              <w:rPr>
                <w:b/>
                <w:lang w:val="ro-RO"/>
              </w:rPr>
              <w:t>e acceptă</w:t>
            </w:r>
            <w:r>
              <w:rPr>
                <w:b/>
                <w:lang w:val="ro-RO"/>
              </w:rPr>
              <w:t>.</w:t>
            </w:r>
          </w:p>
        </w:tc>
      </w:tr>
      <w:tr w:rsidR="00084FA0" w:rsidRPr="009C08A4" w14:paraId="5F52DDCF" w14:textId="77777777" w:rsidTr="00D347A2">
        <w:trPr>
          <w:trHeight w:val="1410"/>
        </w:trPr>
        <w:tc>
          <w:tcPr>
            <w:tcW w:w="704" w:type="dxa"/>
            <w:vMerge/>
          </w:tcPr>
          <w:p w14:paraId="44ED558D" w14:textId="77777777" w:rsidR="00084FA0" w:rsidRDefault="00084FA0" w:rsidP="00EB45F5">
            <w:pPr>
              <w:rPr>
                <w:b/>
                <w:lang w:val="ro-RO"/>
              </w:rPr>
            </w:pPr>
          </w:p>
        </w:tc>
        <w:tc>
          <w:tcPr>
            <w:tcW w:w="2410" w:type="dxa"/>
            <w:vMerge/>
          </w:tcPr>
          <w:p w14:paraId="5FF7E427" w14:textId="77777777" w:rsidR="00084FA0" w:rsidRPr="000759A9" w:rsidRDefault="00084FA0" w:rsidP="00206BFB">
            <w:pPr>
              <w:jc w:val="both"/>
              <w:rPr>
                <w:b/>
                <w:bCs/>
                <w:lang w:val="ro-RO"/>
              </w:rPr>
            </w:pPr>
          </w:p>
        </w:tc>
        <w:tc>
          <w:tcPr>
            <w:tcW w:w="7513" w:type="dxa"/>
          </w:tcPr>
          <w:p w14:paraId="4E3F8997" w14:textId="77777777" w:rsidR="00594B03" w:rsidRPr="001977F3" w:rsidRDefault="00594B03" w:rsidP="00594B03">
            <w:pPr>
              <w:pStyle w:val="NormalWeb"/>
              <w:shd w:val="clear" w:color="auto" w:fill="FFFFFF"/>
              <w:spacing w:before="0" w:beforeAutospacing="0" w:after="0" w:afterAutospacing="0"/>
              <w:rPr>
                <w:color w:val="000000" w:themeColor="text1"/>
                <w:lang w:val="ro-RO"/>
              </w:rPr>
            </w:pPr>
            <w:r w:rsidRPr="001977F3">
              <w:rPr>
                <w:b/>
                <w:bCs/>
                <w:color w:val="000000" w:themeColor="text1"/>
                <w:lang w:val="ro-RO"/>
              </w:rPr>
              <w:t xml:space="preserve">Pct. 289 </w:t>
            </w:r>
          </w:p>
          <w:p w14:paraId="768E4503" w14:textId="77777777" w:rsidR="00594B03" w:rsidRPr="001977F3" w:rsidRDefault="00594B03" w:rsidP="00594B03">
            <w:pPr>
              <w:pStyle w:val="NormalWeb"/>
              <w:shd w:val="clear" w:color="auto" w:fill="FFFFFF"/>
              <w:spacing w:before="0" w:beforeAutospacing="0" w:after="0" w:afterAutospacing="0"/>
              <w:jc w:val="both"/>
              <w:rPr>
                <w:color w:val="000000" w:themeColor="text1"/>
                <w:lang w:val="ro-RO"/>
              </w:rPr>
            </w:pPr>
            <w:r w:rsidRPr="001977F3">
              <w:rPr>
                <w:i/>
                <w:iCs/>
                <w:color w:val="000000" w:themeColor="text1"/>
                <w:lang w:val="ro-RO"/>
              </w:rPr>
              <w:t>„</w:t>
            </w:r>
            <w:proofErr w:type="spellStart"/>
            <w:r w:rsidRPr="001977F3">
              <w:rPr>
                <w:i/>
                <w:iCs/>
                <w:color w:val="000000" w:themeColor="text1"/>
                <w:lang w:val="ro-RO"/>
              </w:rPr>
              <w:t>În</w:t>
            </w:r>
            <w:proofErr w:type="spellEnd"/>
            <w:r w:rsidRPr="001977F3">
              <w:rPr>
                <w:i/>
                <w:iCs/>
                <w:color w:val="000000" w:themeColor="text1"/>
                <w:lang w:val="ro-RO"/>
              </w:rPr>
              <w:t xml:space="preserve"> completarea </w:t>
            </w:r>
            <w:proofErr w:type="spellStart"/>
            <w:r w:rsidRPr="001977F3">
              <w:rPr>
                <w:i/>
                <w:iCs/>
                <w:color w:val="000000" w:themeColor="text1"/>
                <w:lang w:val="ro-RO"/>
              </w:rPr>
              <w:t>informațiilor</w:t>
            </w:r>
            <w:proofErr w:type="spellEnd"/>
            <w:r w:rsidRPr="001977F3">
              <w:rPr>
                <w:i/>
                <w:iCs/>
                <w:color w:val="000000" w:themeColor="text1"/>
                <w:lang w:val="ro-RO"/>
              </w:rPr>
              <w:t xml:space="preserve"> </w:t>
            </w:r>
            <w:proofErr w:type="spellStart"/>
            <w:r w:rsidRPr="001977F3">
              <w:rPr>
                <w:i/>
                <w:iCs/>
                <w:color w:val="000000" w:themeColor="text1"/>
                <w:lang w:val="ro-RO"/>
              </w:rPr>
              <w:t>prevăzute</w:t>
            </w:r>
            <w:proofErr w:type="spellEnd"/>
            <w:r w:rsidRPr="001977F3">
              <w:rPr>
                <w:i/>
                <w:iCs/>
                <w:color w:val="000000" w:themeColor="text1"/>
                <w:lang w:val="ro-RO"/>
              </w:rPr>
              <w:t xml:space="preserve"> la punctul 288, anterior </w:t>
            </w:r>
            <w:proofErr w:type="spellStart"/>
            <w:r w:rsidRPr="001977F3">
              <w:rPr>
                <w:i/>
                <w:iCs/>
                <w:color w:val="000000" w:themeColor="text1"/>
                <w:lang w:val="ro-RO"/>
              </w:rPr>
              <w:t>demarării</w:t>
            </w:r>
            <w:proofErr w:type="spellEnd"/>
            <w:r w:rsidRPr="001977F3">
              <w:rPr>
                <w:i/>
                <w:iCs/>
                <w:color w:val="000000" w:themeColor="text1"/>
                <w:lang w:val="ro-RO"/>
              </w:rPr>
              <w:t xml:space="preserve"> </w:t>
            </w:r>
            <w:proofErr w:type="spellStart"/>
            <w:r w:rsidRPr="001977F3">
              <w:rPr>
                <w:i/>
                <w:iCs/>
                <w:color w:val="000000" w:themeColor="text1"/>
                <w:lang w:val="ro-RO"/>
              </w:rPr>
              <w:t>evaluării</w:t>
            </w:r>
            <w:proofErr w:type="spellEnd"/>
            <w:r w:rsidRPr="001977F3">
              <w:rPr>
                <w:i/>
                <w:iCs/>
                <w:color w:val="000000" w:themeColor="text1"/>
                <w:lang w:val="ro-RO"/>
              </w:rPr>
              <w:t xml:space="preserve"> conform punctului 287, solicitantul pune la </w:t>
            </w:r>
            <w:proofErr w:type="spellStart"/>
            <w:r w:rsidRPr="001977F3">
              <w:rPr>
                <w:i/>
                <w:iCs/>
                <w:color w:val="000000" w:themeColor="text1"/>
                <w:lang w:val="ro-RO"/>
              </w:rPr>
              <w:t>dispoziția</w:t>
            </w:r>
            <w:proofErr w:type="spellEnd"/>
            <w:r w:rsidRPr="001977F3">
              <w:rPr>
                <w:i/>
                <w:iCs/>
                <w:color w:val="000000" w:themeColor="text1"/>
                <w:lang w:val="ro-RO"/>
              </w:rPr>
              <w:t xml:space="preserve"> Centrului </w:t>
            </w:r>
            <w:proofErr w:type="spellStart"/>
            <w:r w:rsidRPr="001977F3">
              <w:rPr>
                <w:i/>
                <w:iCs/>
                <w:color w:val="000000" w:themeColor="text1"/>
                <w:lang w:val="ro-RO"/>
              </w:rPr>
              <w:t>Național</w:t>
            </w:r>
            <w:proofErr w:type="spellEnd"/>
            <w:r w:rsidRPr="001977F3">
              <w:rPr>
                <w:i/>
                <w:iCs/>
                <w:color w:val="000000" w:themeColor="text1"/>
                <w:lang w:val="ro-RO"/>
              </w:rPr>
              <w:t xml:space="preserve"> de Acreditare din Republica Moldova </w:t>
            </w:r>
            <w:proofErr w:type="spellStart"/>
            <w:r w:rsidRPr="001977F3">
              <w:rPr>
                <w:i/>
                <w:iCs/>
                <w:color w:val="000000" w:themeColor="text1"/>
                <w:lang w:val="ro-RO"/>
              </w:rPr>
              <w:t>următoarele</w:t>
            </w:r>
            <w:proofErr w:type="spellEnd"/>
            <w:r w:rsidRPr="001977F3">
              <w:rPr>
                <w:i/>
                <w:iCs/>
                <w:color w:val="000000" w:themeColor="text1"/>
                <w:lang w:val="ro-RO"/>
              </w:rPr>
              <w:t xml:space="preserve"> </w:t>
            </w:r>
            <w:proofErr w:type="spellStart"/>
            <w:r w:rsidRPr="001977F3">
              <w:rPr>
                <w:i/>
                <w:iCs/>
                <w:color w:val="000000" w:themeColor="text1"/>
                <w:lang w:val="ro-RO"/>
              </w:rPr>
              <w:t>informații</w:t>
            </w:r>
            <w:proofErr w:type="spellEnd"/>
            <w:r w:rsidRPr="001977F3">
              <w:rPr>
                <w:i/>
                <w:iCs/>
                <w:color w:val="000000" w:themeColor="text1"/>
                <w:lang w:val="ro-RO"/>
              </w:rPr>
              <w:t xml:space="preserve">: 289.1 toate </w:t>
            </w:r>
            <w:proofErr w:type="spellStart"/>
            <w:r w:rsidRPr="001977F3">
              <w:rPr>
                <w:i/>
                <w:iCs/>
                <w:color w:val="000000" w:themeColor="text1"/>
                <w:lang w:val="ro-RO"/>
              </w:rPr>
              <w:t>informațiile</w:t>
            </w:r>
            <w:proofErr w:type="spellEnd"/>
            <w:r w:rsidRPr="001977F3">
              <w:rPr>
                <w:i/>
                <w:iCs/>
                <w:color w:val="000000" w:themeColor="text1"/>
                <w:lang w:val="ro-RO"/>
              </w:rPr>
              <w:t xml:space="preserve"> solicitate de Centrul </w:t>
            </w:r>
            <w:proofErr w:type="spellStart"/>
            <w:r w:rsidRPr="001977F3">
              <w:rPr>
                <w:i/>
                <w:iCs/>
                <w:color w:val="000000" w:themeColor="text1"/>
                <w:lang w:val="ro-RO"/>
              </w:rPr>
              <w:t>Național</w:t>
            </w:r>
            <w:proofErr w:type="spellEnd"/>
            <w:r w:rsidRPr="001977F3">
              <w:rPr>
                <w:i/>
                <w:iCs/>
                <w:color w:val="000000" w:themeColor="text1"/>
                <w:lang w:val="ro-RO"/>
              </w:rPr>
              <w:t xml:space="preserve"> de Acreditare;” </w:t>
            </w:r>
          </w:p>
          <w:p w14:paraId="48C546E9" w14:textId="77777777" w:rsidR="00594B03" w:rsidRPr="007F04EE" w:rsidRDefault="00594B03" w:rsidP="00594B03">
            <w:pPr>
              <w:pStyle w:val="NormalWeb"/>
              <w:shd w:val="clear" w:color="auto" w:fill="FFFFFF"/>
              <w:spacing w:before="0" w:beforeAutospacing="0" w:after="0" w:afterAutospacing="0"/>
              <w:rPr>
                <w:color w:val="000000" w:themeColor="text1"/>
                <w:lang w:val="ro-RO"/>
              </w:rPr>
            </w:pPr>
            <w:proofErr w:type="spellStart"/>
            <w:r w:rsidRPr="007F04EE">
              <w:rPr>
                <w:b/>
                <w:bCs/>
                <w:color w:val="000000" w:themeColor="text1"/>
                <w:lang w:val="ro-RO"/>
              </w:rPr>
              <w:t>Obiecții</w:t>
            </w:r>
            <w:proofErr w:type="spellEnd"/>
            <w:r w:rsidRPr="007F04EE">
              <w:rPr>
                <w:b/>
                <w:bCs/>
                <w:color w:val="000000" w:themeColor="text1"/>
                <w:lang w:val="ro-RO"/>
              </w:rPr>
              <w:t xml:space="preserve">: </w:t>
            </w:r>
          </w:p>
          <w:p w14:paraId="533E4344" w14:textId="77777777" w:rsidR="00594B03" w:rsidRPr="007F04EE" w:rsidRDefault="00594B03" w:rsidP="00594B03">
            <w:pPr>
              <w:pStyle w:val="NormalWeb"/>
              <w:shd w:val="clear" w:color="auto" w:fill="FFFFFF"/>
              <w:spacing w:before="0" w:beforeAutospacing="0" w:after="0" w:afterAutospacing="0"/>
              <w:jc w:val="both"/>
              <w:rPr>
                <w:color w:val="000000" w:themeColor="text1"/>
                <w:lang w:val="ro-RO"/>
              </w:rPr>
            </w:pPr>
            <w:r w:rsidRPr="007F04EE">
              <w:rPr>
                <w:color w:val="000000" w:themeColor="text1"/>
                <w:lang w:val="ro-RO"/>
              </w:rPr>
              <w:t xml:space="preserve">Potrivit </w:t>
            </w:r>
            <w:proofErr w:type="spellStart"/>
            <w:r w:rsidRPr="007F04EE">
              <w:rPr>
                <w:color w:val="000000" w:themeColor="text1"/>
                <w:lang w:val="ro-RO"/>
              </w:rPr>
              <w:t>jurisprudenței</w:t>
            </w:r>
            <w:proofErr w:type="spellEnd"/>
            <w:r w:rsidRPr="007F04EE">
              <w:rPr>
                <w:color w:val="000000" w:themeColor="text1"/>
                <w:lang w:val="ro-RO"/>
              </w:rPr>
              <w:t xml:space="preserve"> </w:t>
            </w:r>
            <w:proofErr w:type="spellStart"/>
            <w:r w:rsidRPr="007F04EE">
              <w:rPr>
                <w:color w:val="000000" w:themeColor="text1"/>
                <w:lang w:val="ro-RO"/>
              </w:rPr>
              <w:t>constituționale</w:t>
            </w:r>
            <w:proofErr w:type="spellEnd"/>
            <w:r w:rsidRPr="007F04EE">
              <w:rPr>
                <w:color w:val="000000" w:themeColor="text1"/>
                <w:lang w:val="ro-RO"/>
              </w:rPr>
              <w:t xml:space="preserve">: </w:t>
            </w:r>
            <w:r w:rsidRPr="007F04EE">
              <w:rPr>
                <w:i/>
                <w:iCs/>
                <w:color w:val="000000" w:themeColor="text1"/>
                <w:lang w:val="ro-RO"/>
              </w:rPr>
              <w:t>„</w:t>
            </w:r>
            <w:proofErr w:type="spellStart"/>
            <w:r w:rsidRPr="007F04EE">
              <w:rPr>
                <w:i/>
                <w:iCs/>
                <w:color w:val="000000" w:themeColor="text1"/>
                <w:lang w:val="ro-RO"/>
              </w:rPr>
              <w:t>În</w:t>
            </w:r>
            <w:proofErr w:type="spellEnd"/>
            <w:r w:rsidRPr="007F04EE">
              <w:rPr>
                <w:i/>
                <w:iCs/>
                <w:color w:val="000000" w:themeColor="text1"/>
                <w:lang w:val="ro-RO"/>
              </w:rPr>
              <w:t xml:space="preserve"> </w:t>
            </w:r>
            <w:proofErr w:type="spellStart"/>
            <w:r w:rsidRPr="007F04EE">
              <w:rPr>
                <w:i/>
                <w:iCs/>
                <w:color w:val="000000" w:themeColor="text1"/>
                <w:lang w:val="ro-RO"/>
              </w:rPr>
              <w:t>Hotărârea</w:t>
            </w:r>
            <w:proofErr w:type="spellEnd"/>
            <w:r w:rsidRPr="007F04EE">
              <w:rPr>
                <w:i/>
                <w:iCs/>
                <w:color w:val="000000" w:themeColor="text1"/>
                <w:lang w:val="ro-RO"/>
              </w:rPr>
              <w:t xml:space="preserve"> nr.39 din 21 decembrie 2021, Curtea a notat că legea trebuie să precizeze cu suficientă claritate </w:t>
            </w:r>
            <w:proofErr w:type="spellStart"/>
            <w:r w:rsidRPr="007F04EE">
              <w:rPr>
                <w:i/>
                <w:iCs/>
                <w:color w:val="000000" w:themeColor="text1"/>
                <w:lang w:val="ro-RO"/>
              </w:rPr>
              <w:t>întinderea</w:t>
            </w:r>
            <w:proofErr w:type="spellEnd"/>
            <w:r w:rsidRPr="007F04EE">
              <w:rPr>
                <w:i/>
                <w:iCs/>
                <w:color w:val="000000" w:themeColor="text1"/>
                <w:lang w:val="ro-RO"/>
              </w:rPr>
              <w:t xml:space="preserve"> </w:t>
            </w:r>
            <w:proofErr w:type="spellStart"/>
            <w:r w:rsidRPr="007F04EE">
              <w:rPr>
                <w:i/>
                <w:iCs/>
                <w:color w:val="000000" w:themeColor="text1"/>
                <w:lang w:val="ro-RO"/>
              </w:rPr>
              <w:t>şi</w:t>
            </w:r>
            <w:proofErr w:type="spellEnd"/>
            <w:r w:rsidRPr="007F04EE">
              <w:rPr>
                <w:i/>
                <w:iCs/>
                <w:color w:val="000000" w:themeColor="text1"/>
                <w:lang w:val="ro-RO"/>
              </w:rPr>
              <w:t xml:space="preserve"> </w:t>
            </w:r>
            <w:proofErr w:type="spellStart"/>
            <w:r w:rsidRPr="007F04EE">
              <w:rPr>
                <w:i/>
                <w:iCs/>
                <w:color w:val="000000" w:themeColor="text1"/>
                <w:lang w:val="ro-RO"/>
              </w:rPr>
              <w:t>modalităţile</w:t>
            </w:r>
            <w:proofErr w:type="spellEnd"/>
            <w:r w:rsidRPr="007F04EE">
              <w:rPr>
                <w:i/>
                <w:iCs/>
                <w:color w:val="000000" w:themeColor="text1"/>
                <w:lang w:val="ro-RO"/>
              </w:rPr>
              <w:t xml:space="preserve"> de exercitare a puterii de apreciere a </w:t>
            </w:r>
            <w:proofErr w:type="spellStart"/>
            <w:r w:rsidRPr="007F04EE">
              <w:rPr>
                <w:i/>
                <w:iCs/>
                <w:color w:val="000000" w:themeColor="text1"/>
                <w:lang w:val="ro-RO"/>
              </w:rPr>
              <w:t>autorităţilor</w:t>
            </w:r>
            <w:proofErr w:type="spellEnd"/>
            <w:r w:rsidRPr="007F04EE">
              <w:rPr>
                <w:i/>
                <w:iCs/>
                <w:color w:val="000000" w:themeColor="text1"/>
                <w:lang w:val="ro-RO"/>
              </w:rPr>
              <w:t xml:space="preserve"> </w:t>
            </w:r>
            <w:proofErr w:type="spellStart"/>
            <w:r w:rsidRPr="007F04EE">
              <w:rPr>
                <w:i/>
                <w:iCs/>
                <w:color w:val="000000" w:themeColor="text1"/>
                <w:lang w:val="ro-RO"/>
              </w:rPr>
              <w:t>în</w:t>
            </w:r>
            <w:proofErr w:type="spellEnd"/>
            <w:r w:rsidRPr="007F04EE">
              <w:rPr>
                <w:i/>
                <w:iCs/>
                <w:color w:val="000000" w:themeColor="text1"/>
                <w:lang w:val="ro-RO"/>
              </w:rPr>
              <w:t xml:space="preserve"> domeniul respectiv, </w:t>
            </w:r>
            <w:proofErr w:type="spellStart"/>
            <w:r w:rsidRPr="007F04EE">
              <w:rPr>
                <w:i/>
                <w:iCs/>
                <w:color w:val="000000" w:themeColor="text1"/>
                <w:lang w:val="ro-RO"/>
              </w:rPr>
              <w:t>ţinând</w:t>
            </w:r>
            <w:proofErr w:type="spellEnd"/>
            <w:r w:rsidRPr="007F04EE">
              <w:rPr>
                <w:i/>
                <w:iCs/>
                <w:color w:val="000000" w:themeColor="text1"/>
                <w:lang w:val="ro-RO"/>
              </w:rPr>
              <w:t xml:space="preserve"> cont de scopul legitim </w:t>
            </w:r>
            <w:proofErr w:type="spellStart"/>
            <w:r w:rsidRPr="007F04EE">
              <w:rPr>
                <w:i/>
                <w:iCs/>
                <w:color w:val="000000" w:themeColor="text1"/>
                <w:lang w:val="ro-RO"/>
              </w:rPr>
              <w:t>urmărit</w:t>
            </w:r>
            <w:proofErr w:type="spellEnd"/>
            <w:r w:rsidRPr="007F04EE">
              <w:rPr>
                <w:i/>
                <w:iCs/>
                <w:color w:val="000000" w:themeColor="text1"/>
                <w:lang w:val="ro-RO"/>
              </w:rPr>
              <w:t xml:space="preserve">.” </w:t>
            </w:r>
            <w:proofErr w:type="spellStart"/>
            <w:r w:rsidRPr="007F04EE">
              <w:rPr>
                <w:color w:val="000000" w:themeColor="text1"/>
                <w:lang w:val="ro-RO"/>
              </w:rPr>
              <w:t>În</w:t>
            </w:r>
            <w:proofErr w:type="spellEnd"/>
            <w:r w:rsidRPr="007F04EE">
              <w:rPr>
                <w:color w:val="000000" w:themeColor="text1"/>
                <w:lang w:val="ro-RO"/>
              </w:rPr>
              <w:t xml:space="preserve"> sens contrar, norma </w:t>
            </w:r>
            <w:proofErr w:type="spellStart"/>
            <w:r w:rsidRPr="007F04EE">
              <w:rPr>
                <w:color w:val="000000" w:themeColor="text1"/>
                <w:lang w:val="ro-RO"/>
              </w:rPr>
              <w:t>precitata</w:t>
            </w:r>
            <w:proofErr w:type="spellEnd"/>
            <w:r w:rsidRPr="007F04EE">
              <w:rPr>
                <w:color w:val="000000" w:themeColor="text1"/>
                <w:lang w:val="ro-RO"/>
              </w:rPr>
              <w:t xml:space="preserve">̆ atribuie o marjă nelimitată a </w:t>
            </w:r>
            <w:proofErr w:type="spellStart"/>
            <w:r w:rsidRPr="007F04EE">
              <w:rPr>
                <w:color w:val="000000" w:themeColor="text1"/>
                <w:lang w:val="ro-RO"/>
              </w:rPr>
              <w:t>discreției</w:t>
            </w:r>
            <w:proofErr w:type="spellEnd"/>
            <w:r w:rsidRPr="007F04EE">
              <w:rPr>
                <w:color w:val="000000" w:themeColor="text1"/>
                <w:lang w:val="ro-RO"/>
              </w:rPr>
              <w:t xml:space="preserve"> Centrului </w:t>
            </w:r>
            <w:proofErr w:type="spellStart"/>
            <w:r w:rsidRPr="007F04EE">
              <w:rPr>
                <w:color w:val="000000" w:themeColor="text1"/>
                <w:lang w:val="ro-RO"/>
              </w:rPr>
              <w:t>Național</w:t>
            </w:r>
            <w:proofErr w:type="spellEnd"/>
            <w:r w:rsidRPr="007F04EE">
              <w:rPr>
                <w:color w:val="000000" w:themeColor="text1"/>
                <w:lang w:val="ro-RO"/>
              </w:rPr>
              <w:t xml:space="preserve"> de Acreditare </w:t>
            </w:r>
            <w:proofErr w:type="spellStart"/>
            <w:r w:rsidRPr="007F04EE">
              <w:rPr>
                <w:color w:val="000000" w:themeColor="text1"/>
                <w:lang w:val="ro-RO"/>
              </w:rPr>
              <w:t>în</w:t>
            </w:r>
            <w:proofErr w:type="spellEnd"/>
            <w:r w:rsidRPr="007F04EE">
              <w:rPr>
                <w:color w:val="000000" w:themeColor="text1"/>
                <w:lang w:val="ro-RO"/>
              </w:rPr>
              <w:t xml:space="preserve"> aspectul aprecierii </w:t>
            </w:r>
            <w:proofErr w:type="spellStart"/>
            <w:r w:rsidRPr="007F04EE">
              <w:rPr>
                <w:color w:val="000000" w:themeColor="text1"/>
                <w:lang w:val="ro-RO"/>
              </w:rPr>
              <w:t>informațiilor</w:t>
            </w:r>
            <w:proofErr w:type="spellEnd"/>
            <w:r w:rsidRPr="007F04EE">
              <w:rPr>
                <w:color w:val="000000" w:themeColor="text1"/>
                <w:lang w:val="ro-RO"/>
              </w:rPr>
              <w:t xml:space="preserve"> necesar a fi prezentate de </w:t>
            </w:r>
            <w:proofErr w:type="spellStart"/>
            <w:r w:rsidRPr="007F04EE">
              <w:rPr>
                <w:color w:val="000000" w:themeColor="text1"/>
                <w:lang w:val="ro-RO"/>
              </w:rPr>
              <w:t>către</w:t>
            </w:r>
            <w:proofErr w:type="spellEnd"/>
            <w:r w:rsidRPr="007F04EE">
              <w:rPr>
                <w:color w:val="000000" w:themeColor="text1"/>
                <w:lang w:val="ro-RO"/>
              </w:rPr>
              <w:t xml:space="preserve"> solicitant, fapt care poate genera abuzuri. Pentru a preveni un comportament arbitrar al </w:t>
            </w:r>
            <w:proofErr w:type="spellStart"/>
            <w:r w:rsidRPr="007F04EE">
              <w:rPr>
                <w:color w:val="000000" w:themeColor="text1"/>
                <w:lang w:val="ro-RO"/>
              </w:rPr>
              <w:t>instituției</w:t>
            </w:r>
            <w:proofErr w:type="spellEnd"/>
            <w:r w:rsidRPr="007F04EE">
              <w:rPr>
                <w:color w:val="000000" w:themeColor="text1"/>
                <w:lang w:val="ro-RO"/>
              </w:rPr>
              <w:t xml:space="preserve"> publice, marja de </w:t>
            </w:r>
            <w:proofErr w:type="spellStart"/>
            <w:r w:rsidRPr="007F04EE">
              <w:rPr>
                <w:color w:val="000000" w:themeColor="text1"/>
                <w:lang w:val="ro-RO"/>
              </w:rPr>
              <w:t>discreție</w:t>
            </w:r>
            <w:proofErr w:type="spellEnd"/>
            <w:r w:rsidRPr="007F04EE">
              <w:rPr>
                <w:color w:val="000000" w:themeColor="text1"/>
                <w:lang w:val="ro-RO"/>
              </w:rPr>
              <w:t xml:space="preserve"> </w:t>
            </w:r>
            <w:proofErr w:type="spellStart"/>
            <w:r w:rsidRPr="007F04EE">
              <w:rPr>
                <w:color w:val="000000" w:themeColor="text1"/>
                <w:lang w:val="ro-RO"/>
              </w:rPr>
              <w:t>urmeaza</w:t>
            </w:r>
            <w:proofErr w:type="spellEnd"/>
            <w:r w:rsidRPr="007F04EE">
              <w:rPr>
                <w:color w:val="000000" w:themeColor="text1"/>
                <w:lang w:val="ro-RO"/>
              </w:rPr>
              <w:t xml:space="preserve">̆ a fi limitată prin instituirea unui cadru orientativ cu privire la natura, scopul </w:t>
            </w:r>
            <w:proofErr w:type="spellStart"/>
            <w:r w:rsidRPr="007F04EE">
              <w:rPr>
                <w:color w:val="000000" w:themeColor="text1"/>
                <w:lang w:val="ro-RO"/>
              </w:rPr>
              <w:t>și</w:t>
            </w:r>
            <w:proofErr w:type="spellEnd"/>
            <w:r w:rsidRPr="007F04EE">
              <w:rPr>
                <w:color w:val="000000" w:themeColor="text1"/>
                <w:lang w:val="ro-RO"/>
              </w:rPr>
              <w:t xml:space="preserve"> limitele </w:t>
            </w:r>
            <w:proofErr w:type="spellStart"/>
            <w:r w:rsidRPr="007F04EE">
              <w:rPr>
                <w:color w:val="000000" w:themeColor="text1"/>
                <w:lang w:val="ro-RO"/>
              </w:rPr>
              <w:t>informațiilor</w:t>
            </w:r>
            <w:proofErr w:type="spellEnd"/>
            <w:r w:rsidRPr="007F04EE">
              <w:rPr>
                <w:color w:val="000000" w:themeColor="text1"/>
                <w:lang w:val="ro-RO"/>
              </w:rPr>
              <w:t xml:space="preserve"> care pot fi solicitate. </w:t>
            </w:r>
          </w:p>
          <w:p w14:paraId="375EEFD9" w14:textId="77777777" w:rsidR="00594B03" w:rsidRPr="00594B03" w:rsidRDefault="00594B03" w:rsidP="00594B03">
            <w:pPr>
              <w:pStyle w:val="NormalWeb"/>
              <w:shd w:val="clear" w:color="auto" w:fill="FFFFFF"/>
              <w:spacing w:before="0" w:beforeAutospacing="0" w:after="0" w:afterAutospacing="0"/>
              <w:rPr>
                <w:color w:val="000000" w:themeColor="text1"/>
                <w:lang w:val="en-US"/>
              </w:rPr>
            </w:pPr>
            <w:proofErr w:type="spellStart"/>
            <w:r w:rsidRPr="00594B03">
              <w:rPr>
                <w:b/>
                <w:bCs/>
                <w:color w:val="000000" w:themeColor="text1"/>
                <w:lang w:val="en-US"/>
              </w:rPr>
              <w:t>Recomandări</w:t>
            </w:r>
            <w:proofErr w:type="spellEnd"/>
            <w:r w:rsidRPr="00594B03">
              <w:rPr>
                <w:b/>
                <w:bCs/>
                <w:color w:val="000000" w:themeColor="text1"/>
                <w:lang w:val="en-US"/>
              </w:rPr>
              <w:t xml:space="preserve">: </w:t>
            </w:r>
          </w:p>
          <w:p w14:paraId="43F89584" w14:textId="7393A2F7" w:rsidR="00084FA0" w:rsidRPr="00594B03" w:rsidRDefault="00594B03" w:rsidP="00594B03">
            <w:pPr>
              <w:pStyle w:val="NormalWeb"/>
              <w:shd w:val="clear" w:color="auto" w:fill="FFFFFF"/>
              <w:spacing w:before="0" w:beforeAutospacing="0" w:after="0" w:afterAutospacing="0"/>
              <w:jc w:val="both"/>
              <w:rPr>
                <w:lang w:val="en-US"/>
              </w:rPr>
            </w:pPr>
            <w:proofErr w:type="spellStart"/>
            <w:r w:rsidRPr="00594B03">
              <w:rPr>
                <w:color w:val="000000" w:themeColor="text1"/>
                <w:lang w:val="en-US"/>
              </w:rPr>
              <w:t>Reconsiderarea</w:t>
            </w:r>
            <w:proofErr w:type="spellEnd"/>
            <w:r w:rsidRPr="00594B03">
              <w:rPr>
                <w:color w:val="000000" w:themeColor="text1"/>
                <w:lang w:val="en-US"/>
              </w:rPr>
              <w:t xml:space="preserve"> </w:t>
            </w:r>
            <w:proofErr w:type="spellStart"/>
            <w:r w:rsidRPr="00594B03">
              <w:rPr>
                <w:color w:val="000000" w:themeColor="text1"/>
                <w:lang w:val="en-US"/>
              </w:rPr>
              <w:t>expunerii</w:t>
            </w:r>
            <w:proofErr w:type="spellEnd"/>
            <w:r w:rsidRPr="00594B03">
              <w:rPr>
                <w:color w:val="000000" w:themeColor="text1"/>
                <w:lang w:val="en-US"/>
              </w:rPr>
              <w:t xml:space="preserve"> </w:t>
            </w:r>
            <w:proofErr w:type="spellStart"/>
            <w:r w:rsidRPr="00594B03">
              <w:rPr>
                <w:color w:val="000000" w:themeColor="text1"/>
                <w:lang w:val="en-US"/>
              </w:rPr>
              <w:t>subpunctului</w:t>
            </w:r>
            <w:proofErr w:type="spellEnd"/>
            <w:r w:rsidRPr="00594B03">
              <w:rPr>
                <w:color w:val="000000" w:themeColor="text1"/>
                <w:lang w:val="en-US"/>
              </w:rPr>
              <w:t xml:space="preserve"> 289.1 </w:t>
            </w:r>
            <w:proofErr w:type="spellStart"/>
            <w:r w:rsidRPr="00594B03">
              <w:rPr>
                <w:color w:val="000000" w:themeColor="text1"/>
                <w:lang w:val="en-US"/>
              </w:rPr>
              <w:t>prin</w:t>
            </w:r>
            <w:proofErr w:type="spellEnd"/>
            <w:r w:rsidRPr="00594B03">
              <w:rPr>
                <w:color w:val="000000" w:themeColor="text1"/>
                <w:lang w:val="en-US"/>
              </w:rPr>
              <w:t xml:space="preserve"> </w:t>
            </w:r>
            <w:proofErr w:type="spellStart"/>
            <w:r w:rsidRPr="00594B03">
              <w:rPr>
                <w:color w:val="000000" w:themeColor="text1"/>
                <w:lang w:val="en-US"/>
              </w:rPr>
              <w:t>prisma</w:t>
            </w:r>
            <w:proofErr w:type="spellEnd"/>
            <w:r w:rsidRPr="00594B03">
              <w:rPr>
                <w:color w:val="000000" w:themeColor="text1"/>
                <w:lang w:val="en-US"/>
              </w:rPr>
              <w:t xml:space="preserve"> </w:t>
            </w:r>
            <w:proofErr w:type="spellStart"/>
            <w:r w:rsidRPr="00594B03">
              <w:rPr>
                <w:color w:val="000000" w:themeColor="text1"/>
                <w:lang w:val="en-US"/>
              </w:rPr>
              <w:t>limitării</w:t>
            </w:r>
            <w:proofErr w:type="spellEnd"/>
            <w:r w:rsidRPr="00594B03">
              <w:rPr>
                <w:color w:val="000000" w:themeColor="text1"/>
                <w:lang w:val="en-US"/>
              </w:rPr>
              <w:t xml:space="preserve"> </w:t>
            </w:r>
            <w:proofErr w:type="spellStart"/>
            <w:r w:rsidRPr="00594B03">
              <w:rPr>
                <w:color w:val="000000" w:themeColor="text1"/>
                <w:lang w:val="en-US"/>
              </w:rPr>
              <w:t>generice</w:t>
            </w:r>
            <w:proofErr w:type="spellEnd"/>
            <w:r w:rsidRPr="00594B03">
              <w:rPr>
                <w:color w:val="000000" w:themeColor="text1"/>
                <w:lang w:val="en-US"/>
              </w:rPr>
              <w:t xml:space="preserve"> </w:t>
            </w:r>
            <w:proofErr w:type="gramStart"/>
            <w:r w:rsidRPr="00594B03">
              <w:rPr>
                <w:color w:val="000000" w:themeColor="text1"/>
                <w:lang w:val="en-US"/>
              </w:rPr>
              <w:t>a</w:t>
            </w:r>
            <w:proofErr w:type="gramEnd"/>
            <w:r w:rsidRPr="00594B03">
              <w:rPr>
                <w:color w:val="000000" w:themeColor="text1"/>
                <w:lang w:val="en-US"/>
              </w:rPr>
              <w:t xml:space="preserve"> </w:t>
            </w:r>
            <w:proofErr w:type="spellStart"/>
            <w:r w:rsidRPr="00594B03">
              <w:rPr>
                <w:color w:val="000000" w:themeColor="text1"/>
                <w:lang w:val="en-US"/>
              </w:rPr>
              <w:t>informațiilor</w:t>
            </w:r>
            <w:proofErr w:type="spellEnd"/>
            <w:r w:rsidRPr="00594B03">
              <w:rPr>
                <w:color w:val="000000" w:themeColor="text1"/>
                <w:lang w:val="en-US"/>
              </w:rPr>
              <w:t xml:space="preserve"> solicitate de </w:t>
            </w:r>
            <w:proofErr w:type="spellStart"/>
            <w:r w:rsidRPr="00594B03">
              <w:rPr>
                <w:color w:val="000000" w:themeColor="text1"/>
                <w:lang w:val="en-US"/>
              </w:rPr>
              <w:t>Centrul</w:t>
            </w:r>
            <w:proofErr w:type="spellEnd"/>
            <w:r w:rsidRPr="00594B03">
              <w:rPr>
                <w:color w:val="000000" w:themeColor="text1"/>
                <w:lang w:val="en-US"/>
              </w:rPr>
              <w:t xml:space="preserve"> </w:t>
            </w:r>
            <w:proofErr w:type="spellStart"/>
            <w:r w:rsidRPr="00594B03">
              <w:rPr>
                <w:color w:val="000000" w:themeColor="text1"/>
                <w:lang w:val="en-US"/>
              </w:rPr>
              <w:t>Național</w:t>
            </w:r>
            <w:proofErr w:type="spellEnd"/>
            <w:r w:rsidRPr="00594B03">
              <w:rPr>
                <w:color w:val="000000" w:themeColor="text1"/>
                <w:lang w:val="en-US"/>
              </w:rPr>
              <w:t xml:space="preserve"> de </w:t>
            </w:r>
            <w:proofErr w:type="spellStart"/>
            <w:r w:rsidRPr="00594B03">
              <w:rPr>
                <w:color w:val="000000" w:themeColor="text1"/>
                <w:lang w:val="en-US"/>
              </w:rPr>
              <w:t>Acreditare</w:t>
            </w:r>
            <w:proofErr w:type="spellEnd"/>
            <w:r w:rsidRPr="00594B03">
              <w:rPr>
                <w:color w:val="000000" w:themeColor="text1"/>
                <w:lang w:val="en-US"/>
              </w:rPr>
              <w:t>.</w:t>
            </w:r>
            <w:r w:rsidRPr="00594B03">
              <w:rPr>
                <w:rFonts w:ascii="Calibri" w:hAnsi="Calibri" w:cs="Calibri"/>
                <w:color w:val="000000" w:themeColor="text1"/>
                <w:sz w:val="22"/>
                <w:szCs w:val="22"/>
                <w:lang w:val="en-US"/>
              </w:rPr>
              <w:t xml:space="preserve"> </w:t>
            </w:r>
          </w:p>
        </w:tc>
        <w:tc>
          <w:tcPr>
            <w:tcW w:w="3827" w:type="dxa"/>
          </w:tcPr>
          <w:p w14:paraId="328CD1A1" w14:textId="498DD0E3" w:rsidR="00084FA0" w:rsidRPr="00C964A6" w:rsidRDefault="00594B03" w:rsidP="000F52CB">
            <w:pPr>
              <w:jc w:val="both"/>
              <w:rPr>
                <w:b/>
                <w:lang w:val="ro-RO"/>
              </w:rPr>
            </w:pPr>
            <w:r>
              <w:rPr>
                <w:b/>
                <w:lang w:val="ro-RO"/>
              </w:rPr>
              <w:t>S</w:t>
            </w:r>
            <w:r w:rsidRPr="0099025D">
              <w:rPr>
                <w:b/>
                <w:lang w:val="ro-RO"/>
              </w:rPr>
              <w:t>e acceptă</w:t>
            </w:r>
            <w:r>
              <w:rPr>
                <w:b/>
                <w:lang w:val="ro-RO"/>
              </w:rPr>
              <w:t>.</w:t>
            </w:r>
          </w:p>
        </w:tc>
      </w:tr>
      <w:tr w:rsidR="00594B03" w:rsidRPr="009C08A4" w14:paraId="592E4E44" w14:textId="77777777" w:rsidTr="00D347A2">
        <w:trPr>
          <w:trHeight w:val="1410"/>
        </w:trPr>
        <w:tc>
          <w:tcPr>
            <w:tcW w:w="704" w:type="dxa"/>
            <w:vMerge/>
          </w:tcPr>
          <w:p w14:paraId="7025F9EB" w14:textId="77777777" w:rsidR="00594B03" w:rsidRDefault="00594B03" w:rsidP="00EB45F5">
            <w:pPr>
              <w:rPr>
                <w:b/>
                <w:lang w:val="ro-RO"/>
              </w:rPr>
            </w:pPr>
          </w:p>
        </w:tc>
        <w:tc>
          <w:tcPr>
            <w:tcW w:w="2410" w:type="dxa"/>
            <w:vMerge/>
          </w:tcPr>
          <w:p w14:paraId="7BF18D7A" w14:textId="77777777" w:rsidR="00594B03" w:rsidRPr="000759A9" w:rsidRDefault="00594B03" w:rsidP="00206BFB">
            <w:pPr>
              <w:jc w:val="both"/>
              <w:rPr>
                <w:b/>
                <w:bCs/>
                <w:lang w:val="ro-RO"/>
              </w:rPr>
            </w:pPr>
          </w:p>
        </w:tc>
        <w:tc>
          <w:tcPr>
            <w:tcW w:w="7513" w:type="dxa"/>
          </w:tcPr>
          <w:p w14:paraId="3C28BA8C" w14:textId="77777777" w:rsidR="00707C01" w:rsidRPr="001977F3" w:rsidRDefault="00707C01" w:rsidP="00707C01">
            <w:pPr>
              <w:pStyle w:val="NormalWeb"/>
              <w:shd w:val="clear" w:color="auto" w:fill="FFFFFF"/>
              <w:spacing w:before="0" w:beforeAutospacing="0" w:after="0" w:afterAutospacing="0"/>
              <w:rPr>
                <w:color w:val="000000" w:themeColor="text1"/>
                <w:lang w:val="ro-RO"/>
              </w:rPr>
            </w:pPr>
            <w:r w:rsidRPr="001977F3">
              <w:rPr>
                <w:b/>
                <w:bCs/>
                <w:color w:val="000000" w:themeColor="text1"/>
                <w:lang w:val="ro-RO"/>
              </w:rPr>
              <w:t xml:space="preserve">Pct. 297 </w:t>
            </w:r>
          </w:p>
          <w:p w14:paraId="01897012" w14:textId="77777777" w:rsidR="00707C01" w:rsidRPr="00707C01" w:rsidRDefault="00707C01" w:rsidP="00707C01">
            <w:pPr>
              <w:pStyle w:val="NormalWeb"/>
              <w:shd w:val="clear" w:color="auto" w:fill="FFFFFF"/>
              <w:spacing w:before="0" w:beforeAutospacing="0" w:after="0" w:afterAutospacing="0"/>
              <w:jc w:val="both"/>
              <w:rPr>
                <w:color w:val="000000" w:themeColor="text1"/>
                <w:lang w:val="en-US"/>
              </w:rPr>
            </w:pPr>
            <w:r w:rsidRPr="001977F3">
              <w:rPr>
                <w:i/>
                <w:iCs/>
                <w:color w:val="000000" w:themeColor="text1"/>
                <w:lang w:val="ro-RO"/>
              </w:rPr>
              <w:t>„</w:t>
            </w:r>
            <w:proofErr w:type="spellStart"/>
            <w:r w:rsidRPr="001977F3">
              <w:rPr>
                <w:i/>
                <w:iCs/>
                <w:color w:val="000000" w:themeColor="text1"/>
                <w:lang w:val="ro-RO"/>
              </w:rPr>
              <w:t>În</w:t>
            </w:r>
            <w:proofErr w:type="spellEnd"/>
            <w:r w:rsidRPr="001977F3">
              <w:rPr>
                <w:i/>
                <w:iCs/>
                <w:color w:val="000000" w:themeColor="text1"/>
                <w:lang w:val="ro-RO"/>
              </w:rPr>
              <w:t xml:space="preserve"> cazul </w:t>
            </w:r>
            <w:proofErr w:type="spellStart"/>
            <w:r w:rsidRPr="001977F3">
              <w:rPr>
                <w:i/>
                <w:iCs/>
                <w:color w:val="000000" w:themeColor="text1"/>
                <w:lang w:val="ro-RO"/>
              </w:rPr>
              <w:t>în</w:t>
            </w:r>
            <w:proofErr w:type="spellEnd"/>
            <w:r w:rsidRPr="001977F3">
              <w:rPr>
                <w:i/>
                <w:iCs/>
                <w:color w:val="000000" w:themeColor="text1"/>
                <w:lang w:val="ro-RO"/>
              </w:rPr>
              <w:t xml:space="preserve"> care Centrul </w:t>
            </w:r>
            <w:proofErr w:type="spellStart"/>
            <w:r w:rsidRPr="001977F3">
              <w:rPr>
                <w:i/>
                <w:iCs/>
                <w:color w:val="000000" w:themeColor="text1"/>
                <w:lang w:val="ro-RO"/>
              </w:rPr>
              <w:t>Național</w:t>
            </w:r>
            <w:proofErr w:type="spellEnd"/>
            <w:r w:rsidRPr="001977F3">
              <w:rPr>
                <w:i/>
                <w:iCs/>
                <w:color w:val="000000" w:themeColor="text1"/>
                <w:lang w:val="ro-RO"/>
              </w:rPr>
              <w:t xml:space="preserve"> de Acreditare din Republica Moldova consideră că </w:t>
            </w:r>
            <w:proofErr w:type="spellStart"/>
            <w:r w:rsidRPr="001977F3">
              <w:rPr>
                <w:i/>
                <w:iCs/>
                <w:color w:val="000000" w:themeColor="text1"/>
                <w:lang w:val="ro-RO"/>
              </w:rPr>
              <w:t>răspunsul</w:t>
            </w:r>
            <w:proofErr w:type="spellEnd"/>
            <w:r w:rsidRPr="001977F3">
              <w:rPr>
                <w:i/>
                <w:iCs/>
                <w:color w:val="000000" w:themeColor="text1"/>
                <w:lang w:val="ro-RO"/>
              </w:rPr>
              <w:t xml:space="preserve"> solicitantului este insuficient sau ineficient, acesta poate solicita </w:t>
            </w:r>
            <w:proofErr w:type="spellStart"/>
            <w:r w:rsidRPr="001977F3">
              <w:rPr>
                <w:i/>
                <w:iCs/>
                <w:color w:val="000000" w:themeColor="text1"/>
                <w:lang w:val="ro-RO"/>
              </w:rPr>
              <w:t>informații</w:t>
            </w:r>
            <w:proofErr w:type="spellEnd"/>
            <w:r w:rsidRPr="001977F3">
              <w:rPr>
                <w:i/>
                <w:iCs/>
                <w:color w:val="000000" w:themeColor="text1"/>
                <w:lang w:val="ro-RO"/>
              </w:rPr>
              <w:t xml:space="preserve"> sau </w:t>
            </w:r>
            <w:proofErr w:type="spellStart"/>
            <w:r w:rsidRPr="001977F3">
              <w:rPr>
                <w:i/>
                <w:iCs/>
                <w:color w:val="000000" w:themeColor="text1"/>
                <w:lang w:val="ro-RO"/>
              </w:rPr>
              <w:t>măsuri</w:t>
            </w:r>
            <w:proofErr w:type="spellEnd"/>
            <w:r w:rsidRPr="001977F3">
              <w:rPr>
                <w:i/>
                <w:iCs/>
                <w:color w:val="000000" w:themeColor="text1"/>
                <w:lang w:val="ro-RO"/>
              </w:rPr>
              <w:t xml:space="preserve"> suplimentare. </w:t>
            </w:r>
            <w:r w:rsidRPr="00707C01">
              <w:rPr>
                <w:i/>
                <w:iCs/>
                <w:color w:val="000000" w:themeColor="text1"/>
                <w:lang w:val="en-US"/>
              </w:rPr>
              <w:t xml:space="preserve">De </w:t>
            </w:r>
            <w:proofErr w:type="spellStart"/>
            <w:r w:rsidRPr="00707C01">
              <w:rPr>
                <w:i/>
                <w:iCs/>
                <w:color w:val="000000" w:themeColor="text1"/>
                <w:lang w:val="en-US"/>
              </w:rPr>
              <w:t>asemenea</w:t>
            </w:r>
            <w:proofErr w:type="spellEnd"/>
            <w:r w:rsidRPr="00707C01">
              <w:rPr>
                <w:i/>
                <w:iCs/>
                <w:color w:val="000000" w:themeColor="text1"/>
                <w:lang w:val="en-US"/>
              </w:rPr>
              <w:t xml:space="preserve">, </w:t>
            </w:r>
            <w:proofErr w:type="spellStart"/>
            <w:r w:rsidRPr="00707C01">
              <w:rPr>
                <w:i/>
                <w:iCs/>
                <w:color w:val="000000" w:themeColor="text1"/>
                <w:lang w:val="en-US"/>
              </w:rPr>
              <w:t>poate</w:t>
            </w:r>
            <w:proofErr w:type="spellEnd"/>
            <w:r w:rsidRPr="00707C01">
              <w:rPr>
                <w:i/>
                <w:iCs/>
                <w:color w:val="000000" w:themeColor="text1"/>
                <w:lang w:val="en-US"/>
              </w:rPr>
              <w:t xml:space="preserve"> </w:t>
            </w:r>
            <w:proofErr w:type="spellStart"/>
            <w:r w:rsidRPr="00707C01">
              <w:rPr>
                <w:i/>
                <w:iCs/>
                <w:color w:val="000000" w:themeColor="text1"/>
                <w:lang w:val="en-US"/>
              </w:rPr>
              <w:t>solicita</w:t>
            </w:r>
            <w:proofErr w:type="spellEnd"/>
            <w:r w:rsidRPr="00707C01">
              <w:rPr>
                <w:i/>
                <w:iCs/>
                <w:color w:val="000000" w:themeColor="text1"/>
                <w:lang w:val="en-US"/>
              </w:rPr>
              <w:t xml:space="preserve"> </w:t>
            </w:r>
            <w:proofErr w:type="spellStart"/>
            <w:r w:rsidRPr="00707C01">
              <w:rPr>
                <w:i/>
                <w:iCs/>
                <w:color w:val="000000" w:themeColor="text1"/>
                <w:lang w:val="en-US"/>
              </w:rPr>
              <w:t>dovezi</w:t>
            </w:r>
            <w:proofErr w:type="spellEnd"/>
            <w:r w:rsidRPr="00707C01">
              <w:rPr>
                <w:i/>
                <w:iCs/>
                <w:color w:val="000000" w:themeColor="text1"/>
                <w:lang w:val="en-US"/>
              </w:rPr>
              <w:t xml:space="preserve"> </w:t>
            </w:r>
            <w:proofErr w:type="spellStart"/>
            <w:r w:rsidRPr="00707C01">
              <w:rPr>
                <w:i/>
                <w:iCs/>
                <w:color w:val="000000" w:themeColor="text1"/>
                <w:lang w:val="en-US"/>
              </w:rPr>
              <w:t>privind</w:t>
            </w:r>
            <w:proofErr w:type="spellEnd"/>
            <w:r w:rsidRPr="00707C01">
              <w:rPr>
                <w:i/>
                <w:iCs/>
                <w:color w:val="000000" w:themeColor="text1"/>
                <w:lang w:val="en-US"/>
              </w:rPr>
              <w:t xml:space="preserve"> </w:t>
            </w:r>
            <w:proofErr w:type="spellStart"/>
            <w:r w:rsidRPr="00707C01">
              <w:rPr>
                <w:i/>
                <w:iCs/>
                <w:color w:val="000000" w:themeColor="text1"/>
                <w:lang w:val="en-US"/>
              </w:rPr>
              <w:t>punerea</w:t>
            </w:r>
            <w:proofErr w:type="spellEnd"/>
            <w:r w:rsidRPr="00707C01">
              <w:rPr>
                <w:i/>
                <w:iCs/>
                <w:color w:val="000000" w:themeColor="text1"/>
                <w:lang w:val="en-US"/>
              </w:rPr>
              <w:t xml:space="preserve"> </w:t>
            </w:r>
            <w:proofErr w:type="spellStart"/>
            <w:r w:rsidRPr="00707C01">
              <w:rPr>
                <w:i/>
                <w:iCs/>
                <w:color w:val="000000" w:themeColor="text1"/>
                <w:lang w:val="en-US"/>
              </w:rPr>
              <w:t>efectiva</w:t>
            </w:r>
            <w:proofErr w:type="spellEnd"/>
            <w:r w:rsidRPr="00707C01">
              <w:rPr>
                <w:i/>
                <w:iCs/>
                <w:color w:val="000000" w:themeColor="text1"/>
                <w:lang w:val="en-US"/>
              </w:rPr>
              <w:t xml:space="preserve">̆ </w:t>
            </w:r>
            <w:proofErr w:type="spellStart"/>
            <w:r w:rsidRPr="00707C01">
              <w:rPr>
                <w:i/>
                <w:iCs/>
                <w:color w:val="000000" w:themeColor="text1"/>
                <w:lang w:val="en-US"/>
              </w:rPr>
              <w:t>în</w:t>
            </w:r>
            <w:proofErr w:type="spellEnd"/>
            <w:r w:rsidRPr="00707C01">
              <w:rPr>
                <w:i/>
                <w:iCs/>
                <w:color w:val="000000" w:themeColor="text1"/>
                <w:lang w:val="en-US"/>
              </w:rPr>
              <w:t xml:space="preserve"> </w:t>
            </w:r>
            <w:proofErr w:type="spellStart"/>
            <w:r w:rsidRPr="00707C01">
              <w:rPr>
                <w:i/>
                <w:iCs/>
                <w:color w:val="000000" w:themeColor="text1"/>
                <w:lang w:val="en-US"/>
              </w:rPr>
              <w:t>aplicare</w:t>
            </w:r>
            <w:proofErr w:type="spellEnd"/>
            <w:r w:rsidRPr="00707C01">
              <w:rPr>
                <w:i/>
                <w:iCs/>
                <w:color w:val="000000" w:themeColor="text1"/>
                <w:lang w:val="en-US"/>
              </w:rPr>
              <w:t xml:space="preserve"> a </w:t>
            </w:r>
            <w:proofErr w:type="spellStart"/>
            <w:r w:rsidRPr="00707C01">
              <w:rPr>
                <w:i/>
                <w:iCs/>
                <w:color w:val="000000" w:themeColor="text1"/>
                <w:lang w:val="en-US"/>
              </w:rPr>
              <w:t>măsurilor</w:t>
            </w:r>
            <w:proofErr w:type="spellEnd"/>
            <w:r w:rsidRPr="00707C01">
              <w:rPr>
                <w:i/>
                <w:iCs/>
                <w:color w:val="000000" w:themeColor="text1"/>
                <w:lang w:val="en-US"/>
              </w:rPr>
              <w:t xml:space="preserve"> </w:t>
            </w:r>
            <w:proofErr w:type="spellStart"/>
            <w:r w:rsidRPr="00707C01">
              <w:rPr>
                <w:i/>
                <w:iCs/>
                <w:color w:val="000000" w:themeColor="text1"/>
                <w:lang w:val="en-US"/>
              </w:rPr>
              <w:t>corective</w:t>
            </w:r>
            <w:proofErr w:type="spellEnd"/>
            <w:r w:rsidRPr="00707C01">
              <w:rPr>
                <w:i/>
                <w:iCs/>
                <w:color w:val="000000" w:themeColor="text1"/>
                <w:lang w:val="en-US"/>
              </w:rPr>
              <w:t xml:space="preserve"> </w:t>
            </w:r>
            <w:proofErr w:type="spellStart"/>
            <w:r w:rsidRPr="00707C01">
              <w:rPr>
                <w:i/>
                <w:iCs/>
                <w:color w:val="000000" w:themeColor="text1"/>
                <w:lang w:val="en-US"/>
              </w:rPr>
              <w:t>adoptate</w:t>
            </w:r>
            <w:proofErr w:type="spellEnd"/>
            <w:r w:rsidRPr="00707C01">
              <w:rPr>
                <w:i/>
                <w:iCs/>
                <w:color w:val="000000" w:themeColor="text1"/>
                <w:lang w:val="en-US"/>
              </w:rPr>
              <w:t xml:space="preserve"> </w:t>
            </w:r>
            <w:proofErr w:type="spellStart"/>
            <w:r w:rsidRPr="00707C01">
              <w:rPr>
                <w:i/>
                <w:iCs/>
                <w:color w:val="000000" w:themeColor="text1"/>
                <w:lang w:val="en-US"/>
              </w:rPr>
              <w:t>sau</w:t>
            </w:r>
            <w:proofErr w:type="spellEnd"/>
            <w:r w:rsidRPr="00707C01">
              <w:rPr>
                <w:i/>
                <w:iCs/>
                <w:color w:val="000000" w:themeColor="text1"/>
                <w:lang w:val="en-US"/>
              </w:rPr>
              <w:t xml:space="preserve"> </w:t>
            </w:r>
            <w:proofErr w:type="spellStart"/>
            <w:r w:rsidRPr="00707C01">
              <w:rPr>
                <w:i/>
                <w:iCs/>
                <w:color w:val="000000" w:themeColor="text1"/>
                <w:lang w:val="en-US"/>
              </w:rPr>
              <w:t>poate</w:t>
            </w:r>
            <w:proofErr w:type="spellEnd"/>
            <w:r w:rsidRPr="00707C01">
              <w:rPr>
                <w:i/>
                <w:iCs/>
                <w:color w:val="000000" w:themeColor="text1"/>
                <w:lang w:val="en-US"/>
              </w:rPr>
              <w:t xml:space="preserve"> </w:t>
            </w:r>
            <w:proofErr w:type="spellStart"/>
            <w:r w:rsidRPr="00707C01">
              <w:rPr>
                <w:i/>
                <w:iCs/>
                <w:color w:val="000000" w:themeColor="text1"/>
                <w:lang w:val="en-US"/>
              </w:rPr>
              <w:t>efectua</w:t>
            </w:r>
            <w:proofErr w:type="spellEnd"/>
            <w:r w:rsidRPr="00707C01">
              <w:rPr>
                <w:i/>
                <w:iCs/>
                <w:color w:val="000000" w:themeColor="text1"/>
                <w:lang w:val="en-US"/>
              </w:rPr>
              <w:t xml:space="preserve"> o </w:t>
            </w:r>
            <w:proofErr w:type="spellStart"/>
            <w:r w:rsidRPr="00707C01">
              <w:rPr>
                <w:i/>
                <w:iCs/>
                <w:color w:val="000000" w:themeColor="text1"/>
                <w:lang w:val="en-US"/>
              </w:rPr>
              <w:t>evaluare</w:t>
            </w:r>
            <w:proofErr w:type="spellEnd"/>
            <w:r w:rsidRPr="00707C01">
              <w:rPr>
                <w:i/>
                <w:iCs/>
                <w:color w:val="000000" w:themeColor="text1"/>
                <w:lang w:val="en-US"/>
              </w:rPr>
              <w:t xml:space="preserve"> </w:t>
            </w:r>
            <w:proofErr w:type="spellStart"/>
            <w:r w:rsidRPr="00707C01">
              <w:rPr>
                <w:i/>
                <w:iCs/>
                <w:color w:val="000000" w:themeColor="text1"/>
                <w:lang w:val="en-US"/>
              </w:rPr>
              <w:t>suplimentara</w:t>
            </w:r>
            <w:proofErr w:type="spellEnd"/>
            <w:r w:rsidRPr="00707C01">
              <w:rPr>
                <w:i/>
                <w:iCs/>
                <w:color w:val="000000" w:themeColor="text1"/>
                <w:lang w:val="en-US"/>
              </w:rPr>
              <w:t xml:space="preserve">̆ </w:t>
            </w:r>
            <w:proofErr w:type="spellStart"/>
            <w:r w:rsidRPr="00707C01">
              <w:rPr>
                <w:i/>
                <w:iCs/>
                <w:color w:val="000000" w:themeColor="text1"/>
                <w:lang w:val="en-US"/>
              </w:rPr>
              <w:t>pentru</w:t>
            </w:r>
            <w:proofErr w:type="spellEnd"/>
            <w:r w:rsidRPr="00707C01">
              <w:rPr>
                <w:i/>
                <w:iCs/>
                <w:color w:val="000000" w:themeColor="text1"/>
                <w:lang w:val="en-US"/>
              </w:rPr>
              <w:t xml:space="preserve"> a </w:t>
            </w:r>
            <w:proofErr w:type="spellStart"/>
            <w:r w:rsidRPr="00707C01">
              <w:rPr>
                <w:i/>
                <w:iCs/>
                <w:color w:val="000000" w:themeColor="text1"/>
                <w:lang w:val="en-US"/>
              </w:rPr>
              <w:t>verifica</w:t>
            </w:r>
            <w:proofErr w:type="spellEnd"/>
            <w:r w:rsidRPr="00707C01">
              <w:rPr>
                <w:i/>
                <w:iCs/>
                <w:color w:val="000000" w:themeColor="text1"/>
                <w:lang w:val="en-US"/>
              </w:rPr>
              <w:t xml:space="preserve"> </w:t>
            </w:r>
            <w:proofErr w:type="spellStart"/>
            <w:r w:rsidRPr="00707C01">
              <w:rPr>
                <w:i/>
                <w:iCs/>
                <w:color w:val="000000" w:themeColor="text1"/>
                <w:lang w:val="en-US"/>
              </w:rPr>
              <w:t>implementarea</w:t>
            </w:r>
            <w:proofErr w:type="spellEnd"/>
            <w:r w:rsidRPr="00707C01">
              <w:rPr>
                <w:i/>
                <w:iCs/>
                <w:color w:val="000000" w:themeColor="text1"/>
                <w:lang w:val="en-US"/>
              </w:rPr>
              <w:t xml:space="preserve"> </w:t>
            </w:r>
            <w:proofErr w:type="spellStart"/>
            <w:r w:rsidRPr="00707C01">
              <w:rPr>
                <w:i/>
                <w:iCs/>
                <w:color w:val="000000" w:themeColor="text1"/>
                <w:lang w:val="en-US"/>
              </w:rPr>
              <w:t>acestora</w:t>
            </w:r>
            <w:proofErr w:type="spellEnd"/>
            <w:r w:rsidRPr="00707C01">
              <w:rPr>
                <w:i/>
                <w:iCs/>
                <w:color w:val="000000" w:themeColor="text1"/>
                <w:lang w:val="en-US"/>
              </w:rPr>
              <w:t xml:space="preserve">.” </w:t>
            </w:r>
          </w:p>
          <w:p w14:paraId="59E7F854" w14:textId="77777777" w:rsidR="00707C01" w:rsidRPr="00707C01" w:rsidRDefault="00707C01" w:rsidP="00707C01">
            <w:pPr>
              <w:pStyle w:val="NormalWeb"/>
              <w:shd w:val="clear" w:color="auto" w:fill="FFFFFF"/>
              <w:spacing w:before="0" w:beforeAutospacing="0" w:after="0" w:afterAutospacing="0"/>
              <w:rPr>
                <w:color w:val="000000" w:themeColor="text1"/>
                <w:lang w:val="en-US"/>
              </w:rPr>
            </w:pPr>
            <w:proofErr w:type="spellStart"/>
            <w:r w:rsidRPr="00707C01">
              <w:rPr>
                <w:b/>
                <w:bCs/>
                <w:color w:val="000000" w:themeColor="text1"/>
                <w:lang w:val="en-US"/>
              </w:rPr>
              <w:t>Obiecții</w:t>
            </w:r>
            <w:proofErr w:type="spellEnd"/>
            <w:r w:rsidRPr="00707C01">
              <w:rPr>
                <w:b/>
                <w:bCs/>
                <w:color w:val="000000" w:themeColor="text1"/>
                <w:lang w:val="en-US"/>
              </w:rPr>
              <w:t xml:space="preserve">: </w:t>
            </w:r>
          </w:p>
          <w:p w14:paraId="332E8D60" w14:textId="77777777" w:rsidR="00707C01" w:rsidRPr="00707C01" w:rsidRDefault="00707C01" w:rsidP="00707C01">
            <w:pPr>
              <w:pStyle w:val="NormalWeb"/>
              <w:shd w:val="clear" w:color="auto" w:fill="FFFFFF"/>
              <w:spacing w:before="0" w:beforeAutospacing="0" w:after="0" w:afterAutospacing="0"/>
              <w:jc w:val="both"/>
              <w:rPr>
                <w:color w:val="000000" w:themeColor="text1"/>
                <w:lang w:val="en-US"/>
              </w:rPr>
            </w:pPr>
            <w:proofErr w:type="spellStart"/>
            <w:r w:rsidRPr="00707C01">
              <w:rPr>
                <w:color w:val="000000" w:themeColor="text1"/>
                <w:lang w:val="en-US"/>
              </w:rPr>
              <w:t>Corelativ</w:t>
            </w:r>
            <w:proofErr w:type="spellEnd"/>
            <w:r w:rsidRPr="00707C01">
              <w:rPr>
                <w:color w:val="000000" w:themeColor="text1"/>
                <w:lang w:val="en-US"/>
              </w:rPr>
              <w:t xml:space="preserve"> </w:t>
            </w:r>
            <w:proofErr w:type="spellStart"/>
            <w:r w:rsidRPr="00707C01">
              <w:rPr>
                <w:color w:val="000000" w:themeColor="text1"/>
                <w:lang w:val="en-US"/>
              </w:rPr>
              <w:t>obiecției</w:t>
            </w:r>
            <w:proofErr w:type="spellEnd"/>
            <w:r w:rsidRPr="00707C01">
              <w:rPr>
                <w:color w:val="000000" w:themeColor="text1"/>
                <w:lang w:val="en-US"/>
              </w:rPr>
              <w:t xml:space="preserve"> invocate supra, norma </w:t>
            </w:r>
            <w:proofErr w:type="spellStart"/>
            <w:r w:rsidRPr="00707C01">
              <w:rPr>
                <w:color w:val="000000" w:themeColor="text1"/>
                <w:lang w:val="en-US"/>
              </w:rPr>
              <w:t>în</w:t>
            </w:r>
            <w:proofErr w:type="spellEnd"/>
            <w:r w:rsidRPr="00707C01">
              <w:rPr>
                <w:color w:val="000000" w:themeColor="text1"/>
                <w:lang w:val="en-US"/>
              </w:rPr>
              <w:t xml:space="preserve"> </w:t>
            </w:r>
            <w:proofErr w:type="spellStart"/>
            <w:r w:rsidRPr="00707C01">
              <w:rPr>
                <w:color w:val="000000" w:themeColor="text1"/>
                <w:lang w:val="en-US"/>
              </w:rPr>
              <w:t>cauza</w:t>
            </w:r>
            <w:proofErr w:type="spellEnd"/>
            <w:r w:rsidRPr="00707C01">
              <w:rPr>
                <w:color w:val="000000" w:themeColor="text1"/>
                <w:lang w:val="en-US"/>
              </w:rPr>
              <w:t xml:space="preserve">̆ </w:t>
            </w:r>
            <w:proofErr w:type="spellStart"/>
            <w:r w:rsidRPr="00707C01">
              <w:rPr>
                <w:color w:val="000000" w:themeColor="text1"/>
                <w:lang w:val="en-US"/>
              </w:rPr>
              <w:t>acorda</w:t>
            </w:r>
            <w:proofErr w:type="spellEnd"/>
            <w:r w:rsidRPr="00707C01">
              <w:rPr>
                <w:color w:val="000000" w:themeColor="text1"/>
                <w:lang w:val="en-US"/>
              </w:rPr>
              <w:t xml:space="preserve">̆ </w:t>
            </w:r>
            <w:proofErr w:type="spellStart"/>
            <w:r w:rsidRPr="00707C01">
              <w:rPr>
                <w:color w:val="000000" w:themeColor="text1"/>
                <w:lang w:val="en-US"/>
              </w:rPr>
              <w:t>Centrului</w:t>
            </w:r>
            <w:proofErr w:type="spellEnd"/>
            <w:r w:rsidRPr="00707C01">
              <w:rPr>
                <w:color w:val="000000" w:themeColor="text1"/>
                <w:lang w:val="en-US"/>
              </w:rPr>
              <w:t xml:space="preserve"> </w:t>
            </w:r>
            <w:proofErr w:type="spellStart"/>
            <w:r w:rsidRPr="00707C01">
              <w:rPr>
                <w:color w:val="000000" w:themeColor="text1"/>
                <w:lang w:val="en-US"/>
              </w:rPr>
              <w:t>Național</w:t>
            </w:r>
            <w:proofErr w:type="spellEnd"/>
            <w:r w:rsidRPr="00707C01">
              <w:rPr>
                <w:color w:val="000000" w:themeColor="text1"/>
                <w:lang w:val="en-US"/>
              </w:rPr>
              <w:t xml:space="preserve"> de </w:t>
            </w:r>
            <w:proofErr w:type="spellStart"/>
            <w:r w:rsidRPr="00707C01">
              <w:rPr>
                <w:color w:val="000000" w:themeColor="text1"/>
                <w:lang w:val="en-US"/>
              </w:rPr>
              <w:t>Acreditare</w:t>
            </w:r>
            <w:proofErr w:type="spellEnd"/>
            <w:r w:rsidRPr="00707C01">
              <w:rPr>
                <w:color w:val="000000" w:themeColor="text1"/>
                <w:lang w:val="en-US"/>
              </w:rPr>
              <w:t xml:space="preserve"> </w:t>
            </w:r>
            <w:proofErr w:type="spellStart"/>
            <w:r w:rsidRPr="00707C01">
              <w:rPr>
                <w:color w:val="000000" w:themeColor="text1"/>
                <w:lang w:val="en-US"/>
              </w:rPr>
              <w:t>contextul</w:t>
            </w:r>
            <w:proofErr w:type="spellEnd"/>
            <w:r w:rsidRPr="00707C01">
              <w:rPr>
                <w:color w:val="000000" w:themeColor="text1"/>
                <w:lang w:val="en-US"/>
              </w:rPr>
              <w:t xml:space="preserve"> legal </w:t>
            </w:r>
            <w:proofErr w:type="spellStart"/>
            <w:r w:rsidRPr="00707C01">
              <w:rPr>
                <w:color w:val="000000" w:themeColor="text1"/>
                <w:lang w:val="en-US"/>
              </w:rPr>
              <w:t>în</w:t>
            </w:r>
            <w:proofErr w:type="spellEnd"/>
            <w:r w:rsidRPr="00707C01">
              <w:rPr>
                <w:color w:val="000000" w:themeColor="text1"/>
                <w:lang w:val="en-US"/>
              </w:rPr>
              <w:t xml:space="preserve"> care </w:t>
            </w:r>
            <w:proofErr w:type="spellStart"/>
            <w:r w:rsidRPr="00707C01">
              <w:rPr>
                <w:color w:val="000000" w:themeColor="text1"/>
                <w:lang w:val="en-US"/>
              </w:rPr>
              <w:t>acesta</w:t>
            </w:r>
            <w:proofErr w:type="spellEnd"/>
            <w:r w:rsidRPr="00707C01">
              <w:rPr>
                <w:color w:val="000000" w:themeColor="text1"/>
                <w:lang w:val="en-US"/>
              </w:rPr>
              <w:t xml:space="preserve"> </w:t>
            </w:r>
            <w:proofErr w:type="spellStart"/>
            <w:r w:rsidRPr="00707C01">
              <w:rPr>
                <w:color w:val="000000" w:themeColor="text1"/>
                <w:lang w:val="en-US"/>
              </w:rPr>
              <w:t>ar</w:t>
            </w:r>
            <w:proofErr w:type="spellEnd"/>
            <w:r w:rsidRPr="00707C01">
              <w:rPr>
                <w:color w:val="000000" w:themeColor="text1"/>
                <w:lang w:val="en-US"/>
              </w:rPr>
              <w:t xml:space="preserve"> </w:t>
            </w:r>
            <w:proofErr w:type="spellStart"/>
            <w:r w:rsidRPr="00707C01">
              <w:rPr>
                <w:color w:val="000000" w:themeColor="text1"/>
                <w:lang w:val="en-US"/>
              </w:rPr>
              <w:t>putea</w:t>
            </w:r>
            <w:proofErr w:type="spellEnd"/>
            <w:r w:rsidRPr="00707C01">
              <w:rPr>
                <w:color w:val="000000" w:themeColor="text1"/>
                <w:lang w:val="en-US"/>
              </w:rPr>
              <w:t xml:space="preserve"> </w:t>
            </w:r>
            <w:proofErr w:type="spellStart"/>
            <w:r w:rsidRPr="00707C01">
              <w:rPr>
                <w:color w:val="000000" w:themeColor="text1"/>
                <w:lang w:val="en-US"/>
              </w:rPr>
              <w:t>aprecia</w:t>
            </w:r>
            <w:proofErr w:type="spellEnd"/>
            <w:r w:rsidRPr="00707C01">
              <w:rPr>
                <w:color w:val="000000" w:themeColor="text1"/>
                <w:lang w:val="en-US"/>
              </w:rPr>
              <w:t xml:space="preserve"> </w:t>
            </w:r>
            <w:proofErr w:type="spellStart"/>
            <w:r w:rsidRPr="00707C01">
              <w:rPr>
                <w:color w:val="000000" w:themeColor="text1"/>
                <w:lang w:val="en-US"/>
              </w:rPr>
              <w:t>subiectiv</w:t>
            </w:r>
            <w:proofErr w:type="spellEnd"/>
            <w:r w:rsidRPr="00707C01">
              <w:rPr>
                <w:color w:val="000000" w:themeColor="text1"/>
                <w:lang w:val="en-US"/>
              </w:rPr>
              <w:t xml:space="preserve">, din propria </w:t>
            </w:r>
            <w:proofErr w:type="spellStart"/>
            <w:r w:rsidRPr="00707C01">
              <w:rPr>
                <w:i/>
                <w:iCs/>
                <w:color w:val="000000" w:themeColor="text1"/>
                <w:lang w:val="en-US"/>
              </w:rPr>
              <w:t>considerație</w:t>
            </w:r>
            <w:proofErr w:type="spellEnd"/>
            <w:r w:rsidRPr="00707C01">
              <w:rPr>
                <w:color w:val="000000" w:themeColor="text1"/>
                <w:lang w:val="en-US"/>
              </w:rPr>
              <w:t xml:space="preserve">, </w:t>
            </w:r>
            <w:proofErr w:type="spellStart"/>
            <w:r w:rsidRPr="00707C01">
              <w:rPr>
                <w:color w:val="000000" w:themeColor="text1"/>
                <w:lang w:val="en-US"/>
              </w:rPr>
              <w:t>suficiența</w:t>
            </w:r>
            <w:proofErr w:type="spellEnd"/>
            <w:r w:rsidRPr="00707C01">
              <w:rPr>
                <w:color w:val="000000" w:themeColor="text1"/>
                <w:lang w:val="en-US"/>
              </w:rPr>
              <w:t xml:space="preserve"> </w:t>
            </w:r>
            <w:proofErr w:type="spellStart"/>
            <w:r w:rsidRPr="00707C01">
              <w:rPr>
                <w:color w:val="000000" w:themeColor="text1"/>
                <w:lang w:val="en-US"/>
              </w:rPr>
              <w:t>sau</w:t>
            </w:r>
            <w:proofErr w:type="spellEnd"/>
            <w:r w:rsidRPr="00707C01">
              <w:rPr>
                <w:color w:val="000000" w:themeColor="text1"/>
                <w:lang w:val="en-US"/>
              </w:rPr>
              <w:t xml:space="preserve"> </w:t>
            </w:r>
            <w:proofErr w:type="spellStart"/>
            <w:r w:rsidRPr="00707C01">
              <w:rPr>
                <w:color w:val="000000" w:themeColor="text1"/>
                <w:lang w:val="en-US"/>
              </w:rPr>
              <w:t>insuficiența</w:t>
            </w:r>
            <w:proofErr w:type="spellEnd"/>
            <w:r w:rsidRPr="00707C01">
              <w:rPr>
                <w:color w:val="000000" w:themeColor="text1"/>
                <w:lang w:val="en-US"/>
              </w:rPr>
              <w:t xml:space="preserve"> </w:t>
            </w:r>
            <w:proofErr w:type="spellStart"/>
            <w:r w:rsidRPr="00707C01">
              <w:rPr>
                <w:color w:val="000000" w:themeColor="text1"/>
                <w:lang w:val="en-US"/>
              </w:rPr>
              <w:t>răspunsului</w:t>
            </w:r>
            <w:proofErr w:type="spellEnd"/>
            <w:r w:rsidRPr="00707C01">
              <w:rPr>
                <w:color w:val="000000" w:themeColor="text1"/>
                <w:lang w:val="en-US"/>
              </w:rPr>
              <w:t xml:space="preserve"> </w:t>
            </w:r>
            <w:proofErr w:type="spellStart"/>
            <w:r w:rsidRPr="00707C01">
              <w:rPr>
                <w:color w:val="000000" w:themeColor="text1"/>
                <w:lang w:val="en-US"/>
              </w:rPr>
              <w:t>solicitantului</w:t>
            </w:r>
            <w:proofErr w:type="spellEnd"/>
            <w:r w:rsidRPr="00707C01">
              <w:rPr>
                <w:color w:val="000000" w:themeColor="text1"/>
                <w:lang w:val="en-US"/>
              </w:rPr>
              <w:t xml:space="preserve">, </w:t>
            </w:r>
            <w:proofErr w:type="spellStart"/>
            <w:r w:rsidRPr="00707C01">
              <w:rPr>
                <w:color w:val="000000" w:themeColor="text1"/>
                <w:lang w:val="en-US"/>
              </w:rPr>
              <w:t>circumstanța</w:t>
            </w:r>
            <w:proofErr w:type="spellEnd"/>
            <w:r w:rsidRPr="00707C01">
              <w:rPr>
                <w:color w:val="000000" w:themeColor="text1"/>
                <w:lang w:val="en-US"/>
              </w:rPr>
              <w:t xml:space="preserve">̆ care </w:t>
            </w:r>
            <w:proofErr w:type="spellStart"/>
            <w:r w:rsidRPr="00707C01">
              <w:rPr>
                <w:color w:val="000000" w:themeColor="text1"/>
                <w:lang w:val="en-US"/>
              </w:rPr>
              <w:t>urmeaza</w:t>
            </w:r>
            <w:proofErr w:type="spellEnd"/>
            <w:r w:rsidRPr="00707C01">
              <w:rPr>
                <w:color w:val="000000" w:themeColor="text1"/>
                <w:lang w:val="en-US"/>
              </w:rPr>
              <w:t xml:space="preserve">̆ a fi de </w:t>
            </w:r>
            <w:proofErr w:type="spellStart"/>
            <w:r w:rsidRPr="00707C01">
              <w:rPr>
                <w:color w:val="000000" w:themeColor="text1"/>
                <w:lang w:val="en-US"/>
              </w:rPr>
              <w:t>fapt</w:t>
            </w:r>
            <w:proofErr w:type="spellEnd"/>
            <w:r w:rsidRPr="00707C01">
              <w:rPr>
                <w:color w:val="000000" w:themeColor="text1"/>
                <w:lang w:val="en-US"/>
              </w:rPr>
              <w:t xml:space="preserve"> </w:t>
            </w:r>
            <w:proofErr w:type="spellStart"/>
            <w:r w:rsidRPr="00707C01">
              <w:rPr>
                <w:i/>
                <w:iCs/>
                <w:color w:val="000000" w:themeColor="text1"/>
                <w:lang w:val="en-US"/>
              </w:rPr>
              <w:t>constatata</w:t>
            </w:r>
            <w:proofErr w:type="spellEnd"/>
            <w:r w:rsidRPr="00707C01">
              <w:rPr>
                <w:i/>
                <w:iCs/>
                <w:color w:val="000000" w:themeColor="text1"/>
                <w:lang w:val="en-US"/>
              </w:rPr>
              <w:t xml:space="preserve">̆ </w:t>
            </w:r>
            <w:r w:rsidRPr="00707C01">
              <w:rPr>
                <w:color w:val="000000" w:themeColor="text1"/>
                <w:lang w:val="en-US"/>
              </w:rPr>
              <w:t xml:space="preserve">de </w:t>
            </w:r>
            <w:proofErr w:type="spellStart"/>
            <w:r w:rsidRPr="00707C01">
              <w:rPr>
                <w:color w:val="000000" w:themeColor="text1"/>
                <w:lang w:val="en-US"/>
              </w:rPr>
              <w:t>către</w:t>
            </w:r>
            <w:proofErr w:type="spellEnd"/>
            <w:r w:rsidRPr="00707C01">
              <w:rPr>
                <w:color w:val="000000" w:themeColor="text1"/>
                <w:lang w:val="en-US"/>
              </w:rPr>
              <w:t xml:space="preserve"> </w:t>
            </w:r>
            <w:proofErr w:type="spellStart"/>
            <w:r w:rsidRPr="00707C01">
              <w:rPr>
                <w:color w:val="000000" w:themeColor="text1"/>
                <w:lang w:val="en-US"/>
              </w:rPr>
              <w:t>Centrul</w:t>
            </w:r>
            <w:proofErr w:type="spellEnd"/>
            <w:r w:rsidRPr="00707C01">
              <w:rPr>
                <w:color w:val="000000" w:themeColor="text1"/>
                <w:lang w:val="en-US"/>
              </w:rPr>
              <w:t xml:space="preserve"> </w:t>
            </w:r>
            <w:proofErr w:type="spellStart"/>
            <w:r w:rsidRPr="00707C01">
              <w:rPr>
                <w:color w:val="000000" w:themeColor="text1"/>
                <w:lang w:val="en-US"/>
              </w:rPr>
              <w:t>Național</w:t>
            </w:r>
            <w:proofErr w:type="spellEnd"/>
            <w:r w:rsidRPr="00707C01">
              <w:rPr>
                <w:color w:val="000000" w:themeColor="text1"/>
                <w:lang w:val="en-US"/>
              </w:rPr>
              <w:t xml:space="preserve"> </w:t>
            </w:r>
            <w:r w:rsidRPr="00707C01">
              <w:rPr>
                <w:color w:val="000000" w:themeColor="text1"/>
                <w:lang w:val="en-US"/>
              </w:rPr>
              <w:lastRenderedPageBreak/>
              <w:t xml:space="preserve">de </w:t>
            </w:r>
            <w:proofErr w:type="spellStart"/>
            <w:r w:rsidRPr="00707C01">
              <w:rPr>
                <w:color w:val="000000" w:themeColor="text1"/>
                <w:lang w:val="en-US"/>
              </w:rPr>
              <w:t>Acreditare</w:t>
            </w:r>
            <w:proofErr w:type="spellEnd"/>
            <w:r w:rsidRPr="00707C01">
              <w:rPr>
                <w:color w:val="000000" w:themeColor="text1"/>
                <w:lang w:val="en-US"/>
              </w:rPr>
              <w:t xml:space="preserve">, </w:t>
            </w:r>
            <w:proofErr w:type="spellStart"/>
            <w:r w:rsidRPr="00707C01">
              <w:rPr>
                <w:color w:val="000000" w:themeColor="text1"/>
                <w:lang w:val="en-US"/>
              </w:rPr>
              <w:t>prin</w:t>
            </w:r>
            <w:proofErr w:type="spellEnd"/>
            <w:r w:rsidRPr="00707C01">
              <w:rPr>
                <w:color w:val="000000" w:themeColor="text1"/>
                <w:lang w:val="en-US"/>
              </w:rPr>
              <w:t xml:space="preserve"> </w:t>
            </w:r>
            <w:proofErr w:type="spellStart"/>
            <w:r w:rsidRPr="00707C01">
              <w:rPr>
                <w:color w:val="000000" w:themeColor="text1"/>
                <w:lang w:val="en-US"/>
              </w:rPr>
              <w:t>prisma</w:t>
            </w:r>
            <w:proofErr w:type="spellEnd"/>
            <w:r w:rsidRPr="00707C01">
              <w:rPr>
                <w:color w:val="000000" w:themeColor="text1"/>
                <w:lang w:val="en-US"/>
              </w:rPr>
              <w:t xml:space="preserve"> </w:t>
            </w:r>
            <w:proofErr w:type="spellStart"/>
            <w:r w:rsidRPr="00707C01">
              <w:rPr>
                <w:color w:val="000000" w:themeColor="text1"/>
                <w:lang w:val="en-US"/>
              </w:rPr>
              <w:t>prevederilor</w:t>
            </w:r>
            <w:proofErr w:type="spellEnd"/>
            <w:r w:rsidRPr="00707C01">
              <w:rPr>
                <w:color w:val="000000" w:themeColor="text1"/>
                <w:lang w:val="en-US"/>
              </w:rPr>
              <w:t xml:space="preserve"> </w:t>
            </w:r>
            <w:proofErr w:type="spellStart"/>
            <w:r w:rsidRPr="00707C01">
              <w:rPr>
                <w:color w:val="000000" w:themeColor="text1"/>
                <w:lang w:val="en-US"/>
              </w:rPr>
              <w:t>cadrului</w:t>
            </w:r>
            <w:proofErr w:type="spellEnd"/>
            <w:r w:rsidRPr="00707C01">
              <w:rPr>
                <w:color w:val="000000" w:themeColor="text1"/>
                <w:lang w:val="en-US"/>
              </w:rPr>
              <w:t xml:space="preserve"> </w:t>
            </w:r>
            <w:proofErr w:type="spellStart"/>
            <w:r w:rsidRPr="00707C01">
              <w:rPr>
                <w:color w:val="000000" w:themeColor="text1"/>
                <w:lang w:val="en-US"/>
              </w:rPr>
              <w:t>normativ</w:t>
            </w:r>
            <w:proofErr w:type="spellEnd"/>
            <w:r w:rsidRPr="00707C01">
              <w:rPr>
                <w:color w:val="000000" w:themeColor="text1"/>
                <w:lang w:val="en-US"/>
              </w:rPr>
              <w:t xml:space="preserve"> </w:t>
            </w:r>
            <w:proofErr w:type="spellStart"/>
            <w:r w:rsidRPr="00707C01">
              <w:rPr>
                <w:color w:val="000000" w:themeColor="text1"/>
                <w:lang w:val="en-US"/>
              </w:rPr>
              <w:t>și</w:t>
            </w:r>
            <w:proofErr w:type="spellEnd"/>
            <w:r w:rsidRPr="00707C01">
              <w:rPr>
                <w:color w:val="000000" w:themeColor="text1"/>
                <w:lang w:val="en-US"/>
              </w:rPr>
              <w:t xml:space="preserve"> a </w:t>
            </w:r>
            <w:proofErr w:type="spellStart"/>
            <w:r w:rsidRPr="00707C01">
              <w:rPr>
                <w:color w:val="000000" w:themeColor="text1"/>
                <w:lang w:val="en-US"/>
              </w:rPr>
              <w:t>criteriilor</w:t>
            </w:r>
            <w:proofErr w:type="spellEnd"/>
            <w:r w:rsidRPr="00707C01">
              <w:rPr>
                <w:color w:val="000000" w:themeColor="text1"/>
                <w:lang w:val="en-US"/>
              </w:rPr>
              <w:t xml:space="preserve"> </w:t>
            </w:r>
            <w:proofErr w:type="spellStart"/>
            <w:r w:rsidRPr="00707C01">
              <w:rPr>
                <w:color w:val="000000" w:themeColor="text1"/>
                <w:lang w:val="en-US"/>
              </w:rPr>
              <w:t>obiective</w:t>
            </w:r>
            <w:proofErr w:type="spellEnd"/>
            <w:r w:rsidRPr="00707C01">
              <w:rPr>
                <w:color w:val="000000" w:themeColor="text1"/>
                <w:lang w:val="en-US"/>
              </w:rPr>
              <w:t xml:space="preserve"> de </w:t>
            </w:r>
            <w:proofErr w:type="spellStart"/>
            <w:r w:rsidRPr="00707C01">
              <w:rPr>
                <w:color w:val="000000" w:themeColor="text1"/>
                <w:lang w:val="en-US"/>
              </w:rPr>
              <w:t>evaluare</w:t>
            </w:r>
            <w:proofErr w:type="spellEnd"/>
            <w:r w:rsidRPr="00707C01">
              <w:rPr>
                <w:color w:val="000000" w:themeColor="text1"/>
                <w:lang w:val="en-US"/>
              </w:rPr>
              <w:t xml:space="preserve">. </w:t>
            </w:r>
            <w:proofErr w:type="spellStart"/>
            <w:r w:rsidRPr="00707C01">
              <w:rPr>
                <w:color w:val="000000" w:themeColor="text1"/>
                <w:lang w:val="en-US"/>
              </w:rPr>
              <w:t>Pentru</w:t>
            </w:r>
            <w:proofErr w:type="spellEnd"/>
            <w:r w:rsidRPr="00707C01">
              <w:rPr>
                <w:color w:val="000000" w:themeColor="text1"/>
                <w:lang w:val="en-US"/>
              </w:rPr>
              <w:t xml:space="preserve"> a </w:t>
            </w:r>
            <w:proofErr w:type="spellStart"/>
            <w:r w:rsidRPr="00707C01">
              <w:rPr>
                <w:color w:val="000000" w:themeColor="text1"/>
                <w:lang w:val="en-US"/>
              </w:rPr>
              <w:t>obstrucționa</w:t>
            </w:r>
            <w:proofErr w:type="spellEnd"/>
            <w:r w:rsidRPr="00707C01">
              <w:rPr>
                <w:color w:val="000000" w:themeColor="text1"/>
                <w:lang w:val="en-US"/>
              </w:rPr>
              <w:t xml:space="preserve"> </w:t>
            </w:r>
            <w:proofErr w:type="spellStart"/>
            <w:r w:rsidRPr="00707C01">
              <w:rPr>
                <w:color w:val="000000" w:themeColor="text1"/>
                <w:lang w:val="en-US"/>
              </w:rPr>
              <w:t>interpretarea</w:t>
            </w:r>
            <w:proofErr w:type="spellEnd"/>
            <w:r w:rsidRPr="00707C01">
              <w:rPr>
                <w:color w:val="000000" w:themeColor="text1"/>
                <w:lang w:val="en-US"/>
              </w:rPr>
              <w:t xml:space="preserve"> </w:t>
            </w:r>
            <w:proofErr w:type="spellStart"/>
            <w:r w:rsidRPr="00707C01">
              <w:rPr>
                <w:color w:val="000000" w:themeColor="text1"/>
                <w:lang w:val="en-US"/>
              </w:rPr>
              <w:t>subiectiva</w:t>
            </w:r>
            <w:proofErr w:type="spellEnd"/>
            <w:r w:rsidRPr="00707C01">
              <w:rPr>
                <w:color w:val="000000" w:themeColor="text1"/>
                <w:lang w:val="en-US"/>
              </w:rPr>
              <w:t xml:space="preserve">̆ </w:t>
            </w:r>
            <w:proofErr w:type="spellStart"/>
            <w:r w:rsidRPr="00707C01">
              <w:rPr>
                <w:color w:val="000000" w:themeColor="text1"/>
                <w:lang w:val="en-US"/>
              </w:rPr>
              <w:t>și</w:t>
            </w:r>
            <w:proofErr w:type="spellEnd"/>
            <w:r w:rsidRPr="00707C01">
              <w:rPr>
                <w:color w:val="000000" w:themeColor="text1"/>
                <w:lang w:val="en-US"/>
              </w:rPr>
              <w:t xml:space="preserve"> a </w:t>
            </w:r>
            <w:proofErr w:type="spellStart"/>
            <w:r w:rsidRPr="00707C01">
              <w:rPr>
                <w:color w:val="000000" w:themeColor="text1"/>
                <w:lang w:val="en-US"/>
              </w:rPr>
              <w:t>limita</w:t>
            </w:r>
            <w:proofErr w:type="spellEnd"/>
            <w:r w:rsidRPr="00707C01">
              <w:rPr>
                <w:color w:val="000000" w:themeColor="text1"/>
                <w:lang w:val="en-US"/>
              </w:rPr>
              <w:t xml:space="preserve"> </w:t>
            </w:r>
            <w:proofErr w:type="spellStart"/>
            <w:r w:rsidRPr="00707C01">
              <w:rPr>
                <w:color w:val="000000" w:themeColor="text1"/>
                <w:lang w:val="en-US"/>
              </w:rPr>
              <w:t>marja</w:t>
            </w:r>
            <w:proofErr w:type="spellEnd"/>
            <w:r w:rsidRPr="00707C01">
              <w:rPr>
                <w:color w:val="000000" w:themeColor="text1"/>
                <w:lang w:val="en-US"/>
              </w:rPr>
              <w:t xml:space="preserve"> </w:t>
            </w:r>
            <w:proofErr w:type="spellStart"/>
            <w:r w:rsidRPr="00707C01">
              <w:rPr>
                <w:color w:val="000000" w:themeColor="text1"/>
                <w:lang w:val="en-US"/>
              </w:rPr>
              <w:t>discreționara</w:t>
            </w:r>
            <w:proofErr w:type="spellEnd"/>
            <w:r w:rsidRPr="00707C01">
              <w:rPr>
                <w:color w:val="000000" w:themeColor="text1"/>
                <w:lang w:val="en-US"/>
              </w:rPr>
              <w:t xml:space="preserve">̆, </w:t>
            </w:r>
            <w:proofErr w:type="spellStart"/>
            <w:r w:rsidRPr="00707C01">
              <w:rPr>
                <w:color w:val="000000" w:themeColor="text1"/>
                <w:lang w:val="en-US"/>
              </w:rPr>
              <w:t>considerăm</w:t>
            </w:r>
            <w:proofErr w:type="spellEnd"/>
            <w:r w:rsidRPr="00707C01">
              <w:rPr>
                <w:color w:val="000000" w:themeColor="text1"/>
                <w:lang w:val="en-US"/>
              </w:rPr>
              <w:t xml:space="preserve"> </w:t>
            </w:r>
            <w:proofErr w:type="spellStart"/>
            <w:r w:rsidRPr="00707C01">
              <w:rPr>
                <w:color w:val="000000" w:themeColor="text1"/>
                <w:lang w:val="en-US"/>
              </w:rPr>
              <w:t>necesara</w:t>
            </w:r>
            <w:proofErr w:type="spellEnd"/>
            <w:r w:rsidRPr="00707C01">
              <w:rPr>
                <w:color w:val="000000" w:themeColor="text1"/>
                <w:lang w:val="en-US"/>
              </w:rPr>
              <w:t xml:space="preserve">̆ </w:t>
            </w:r>
            <w:proofErr w:type="spellStart"/>
            <w:r w:rsidRPr="00707C01">
              <w:rPr>
                <w:color w:val="000000" w:themeColor="text1"/>
                <w:lang w:val="en-US"/>
              </w:rPr>
              <w:t>înlocuirea</w:t>
            </w:r>
            <w:proofErr w:type="spellEnd"/>
            <w:r w:rsidRPr="00707C01">
              <w:rPr>
                <w:color w:val="000000" w:themeColor="text1"/>
                <w:lang w:val="en-US"/>
              </w:rPr>
              <w:t xml:space="preserve"> </w:t>
            </w:r>
            <w:proofErr w:type="spellStart"/>
            <w:r w:rsidRPr="00707C01">
              <w:rPr>
                <w:color w:val="000000" w:themeColor="text1"/>
                <w:lang w:val="en-US"/>
              </w:rPr>
              <w:t>termenului</w:t>
            </w:r>
            <w:proofErr w:type="spellEnd"/>
            <w:r w:rsidRPr="00707C01">
              <w:rPr>
                <w:color w:val="000000" w:themeColor="text1"/>
                <w:lang w:val="en-US"/>
              </w:rPr>
              <w:t xml:space="preserve"> </w:t>
            </w:r>
            <w:r w:rsidRPr="00707C01">
              <w:rPr>
                <w:i/>
                <w:iCs/>
                <w:color w:val="000000" w:themeColor="text1"/>
                <w:lang w:val="en-US"/>
              </w:rPr>
              <w:t>„</w:t>
            </w:r>
            <w:proofErr w:type="spellStart"/>
            <w:r w:rsidRPr="00707C01">
              <w:rPr>
                <w:i/>
                <w:iCs/>
                <w:color w:val="000000" w:themeColor="text1"/>
                <w:lang w:val="en-US"/>
              </w:rPr>
              <w:t>considera</w:t>
            </w:r>
            <w:proofErr w:type="spellEnd"/>
            <w:r w:rsidRPr="00707C01">
              <w:rPr>
                <w:i/>
                <w:iCs/>
                <w:color w:val="000000" w:themeColor="text1"/>
                <w:lang w:val="en-US"/>
              </w:rPr>
              <w:t xml:space="preserve">̆” </w:t>
            </w:r>
            <w:r w:rsidRPr="00707C01">
              <w:rPr>
                <w:color w:val="000000" w:themeColor="text1"/>
                <w:lang w:val="en-US"/>
              </w:rPr>
              <w:t xml:space="preserve">cu </w:t>
            </w:r>
            <w:proofErr w:type="spellStart"/>
            <w:r w:rsidRPr="00707C01">
              <w:rPr>
                <w:color w:val="000000" w:themeColor="text1"/>
                <w:lang w:val="en-US"/>
              </w:rPr>
              <w:t>termenul</w:t>
            </w:r>
            <w:proofErr w:type="spellEnd"/>
            <w:r w:rsidRPr="00707C01">
              <w:rPr>
                <w:color w:val="000000" w:themeColor="text1"/>
                <w:lang w:val="en-US"/>
              </w:rPr>
              <w:t xml:space="preserve"> </w:t>
            </w:r>
            <w:r w:rsidRPr="00707C01">
              <w:rPr>
                <w:i/>
                <w:iCs/>
                <w:color w:val="000000" w:themeColor="text1"/>
                <w:lang w:val="en-US"/>
              </w:rPr>
              <w:t>„</w:t>
            </w:r>
            <w:proofErr w:type="spellStart"/>
            <w:r w:rsidRPr="00707C01">
              <w:rPr>
                <w:i/>
                <w:iCs/>
                <w:color w:val="000000" w:themeColor="text1"/>
                <w:lang w:val="en-US"/>
              </w:rPr>
              <w:t>constata</w:t>
            </w:r>
            <w:proofErr w:type="spellEnd"/>
            <w:r w:rsidRPr="00707C01">
              <w:rPr>
                <w:i/>
                <w:iCs/>
                <w:color w:val="000000" w:themeColor="text1"/>
                <w:lang w:val="en-US"/>
              </w:rPr>
              <w:t xml:space="preserve">̆”. </w:t>
            </w:r>
          </w:p>
          <w:p w14:paraId="6D37FBCF" w14:textId="77777777" w:rsidR="00707C01" w:rsidRPr="006A204B" w:rsidRDefault="00707C01" w:rsidP="00707C01">
            <w:pPr>
              <w:pStyle w:val="NormalWeb"/>
              <w:shd w:val="clear" w:color="auto" w:fill="FFFFFF"/>
              <w:spacing w:before="0" w:beforeAutospacing="0" w:after="0" w:afterAutospacing="0"/>
              <w:rPr>
                <w:color w:val="000000" w:themeColor="text1"/>
                <w:lang w:val="en-US"/>
              </w:rPr>
            </w:pPr>
            <w:proofErr w:type="spellStart"/>
            <w:r w:rsidRPr="006A204B">
              <w:rPr>
                <w:b/>
                <w:bCs/>
                <w:color w:val="000000" w:themeColor="text1"/>
                <w:lang w:val="en-US"/>
              </w:rPr>
              <w:t>Recomandări</w:t>
            </w:r>
            <w:proofErr w:type="spellEnd"/>
            <w:r w:rsidRPr="006A204B">
              <w:rPr>
                <w:b/>
                <w:bCs/>
                <w:color w:val="000000" w:themeColor="text1"/>
                <w:lang w:val="en-US"/>
              </w:rPr>
              <w:t xml:space="preserve">: </w:t>
            </w:r>
          </w:p>
          <w:p w14:paraId="7CCD6ABE" w14:textId="21E8D762" w:rsidR="00594B03" w:rsidRPr="006A204B" w:rsidRDefault="00707C01" w:rsidP="00707C01">
            <w:pPr>
              <w:pStyle w:val="NormalWeb"/>
              <w:shd w:val="clear" w:color="auto" w:fill="FFFFFF"/>
              <w:spacing w:before="0" w:beforeAutospacing="0" w:after="0" w:afterAutospacing="0"/>
              <w:jc w:val="both"/>
              <w:rPr>
                <w:color w:val="000000" w:themeColor="text1"/>
                <w:lang w:val="en-US"/>
              </w:rPr>
            </w:pPr>
            <w:r w:rsidRPr="006A204B">
              <w:rPr>
                <w:i/>
                <w:iCs/>
                <w:color w:val="000000" w:themeColor="text1"/>
                <w:lang w:val="en-US"/>
              </w:rPr>
              <w:t>„</w:t>
            </w:r>
            <w:proofErr w:type="spellStart"/>
            <w:r w:rsidRPr="006A204B">
              <w:rPr>
                <w:i/>
                <w:iCs/>
                <w:color w:val="000000" w:themeColor="text1"/>
                <w:lang w:val="en-US"/>
              </w:rPr>
              <w:t>În</w:t>
            </w:r>
            <w:proofErr w:type="spellEnd"/>
            <w:r w:rsidRPr="006A204B">
              <w:rPr>
                <w:i/>
                <w:iCs/>
                <w:color w:val="000000" w:themeColor="text1"/>
                <w:lang w:val="en-US"/>
              </w:rPr>
              <w:t xml:space="preserve"> </w:t>
            </w:r>
            <w:proofErr w:type="spellStart"/>
            <w:r w:rsidRPr="006A204B">
              <w:rPr>
                <w:i/>
                <w:iCs/>
                <w:color w:val="000000" w:themeColor="text1"/>
                <w:lang w:val="en-US"/>
              </w:rPr>
              <w:t>cazul</w:t>
            </w:r>
            <w:proofErr w:type="spellEnd"/>
            <w:r w:rsidRPr="006A204B">
              <w:rPr>
                <w:i/>
                <w:iCs/>
                <w:color w:val="000000" w:themeColor="text1"/>
                <w:lang w:val="en-US"/>
              </w:rPr>
              <w:t xml:space="preserve"> </w:t>
            </w:r>
            <w:proofErr w:type="spellStart"/>
            <w:r w:rsidRPr="006A204B">
              <w:rPr>
                <w:i/>
                <w:iCs/>
                <w:color w:val="000000" w:themeColor="text1"/>
                <w:lang w:val="en-US"/>
              </w:rPr>
              <w:t>în</w:t>
            </w:r>
            <w:proofErr w:type="spellEnd"/>
            <w:r w:rsidRPr="006A204B">
              <w:rPr>
                <w:i/>
                <w:iCs/>
                <w:color w:val="000000" w:themeColor="text1"/>
                <w:lang w:val="en-US"/>
              </w:rPr>
              <w:t xml:space="preserve"> care </w:t>
            </w:r>
            <w:proofErr w:type="spellStart"/>
            <w:r w:rsidRPr="006A204B">
              <w:rPr>
                <w:i/>
                <w:iCs/>
                <w:color w:val="000000" w:themeColor="text1"/>
                <w:lang w:val="en-US"/>
              </w:rPr>
              <w:t>Centrul</w:t>
            </w:r>
            <w:proofErr w:type="spellEnd"/>
            <w:r w:rsidRPr="006A204B">
              <w:rPr>
                <w:i/>
                <w:iCs/>
                <w:color w:val="000000" w:themeColor="text1"/>
                <w:lang w:val="en-US"/>
              </w:rPr>
              <w:t xml:space="preserve"> </w:t>
            </w:r>
            <w:proofErr w:type="spellStart"/>
            <w:r w:rsidRPr="006A204B">
              <w:rPr>
                <w:i/>
                <w:iCs/>
                <w:color w:val="000000" w:themeColor="text1"/>
                <w:lang w:val="en-US"/>
              </w:rPr>
              <w:t>Național</w:t>
            </w:r>
            <w:proofErr w:type="spellEnd"/>
            <w:r w:rsidRPr="006A204B">
              <w:rPr>
                <w:i/>
                <w:iCs/>
                <w:color w:val="000000" w:themeColor="text1"/>
                <w:lang w:val="en-US"/>
              </w:rPr>
              <w:t xml:space="preserve"> de </w:t>
            </w:r>
            <w:proofErr w:type="spellStart"/>
            <w:r w:rsidRPr="006A204B">
              <w:rPr>
                <w:i/>
                <w:iCs/>
                <w:color w:val="000000" w:themeColor="text1"/>
                <w:lang w:val="en-US"/>
              </w:rPr>
              <w:t>Acreditare</w:t>
            </w:r>
            <w:proofErr w:type="spellEnd"/>
            <w:r w:rsidRPr="006A204B">
              <w:rPr>
                <w:i/>
                <w:iCs/>
                <w:color w:val="000000" w:themeColor="text1"/>
                <w:lang w:val="en-US"/>
              </w:rPr>
              <w:t xml:space="preserve"> din Republica Moldova </w:t>
            </w:r>
            <w:proofErr w:type="spellStart"/>
            <w:r w:rsidRPr="006A204B">
              <w:rPr>
                <w:i/>
                <w:iCs/>
                <w:color w:val="000000" w:themeColor="text1"/>
                <w:lang w:val="en-US"/>
              </w:rPr>
              <w:t>constata</w:t>
            </w:r>
            <w:proofErr w:type="spellEnd"/>
            <w:r w:rsidRPr="006A204B">
              <w:rPr>
                <w:i/>
                <w:iCs/>
                <w:color w:val="000000" w:themeColor="text1"/>
                <w:lang w:val="en-US"/>
              </w:rPr>
              <w:t xml:space="preserve">̆ că </w:t>
            </w:r>
            <w:proofErr w:type="spellStart"/>
            <w:r w:rsidRPr="006A204B">
              <w:rPr>
                <w:i/>
                <w:iCs/>
                <w:color w:val="000000" w:themeColor="text1"/>
                <w:lang w:val="en-US"/>
              </w:rPr>
              <w:t>răspunsul</w:t>
            </w:r>
            <w:proofErr w:type="spellEnd"/>
            <w:r w:rsidRPr="006A204B">
              <w:rPr>
                <w:i/>
                <w:iCs/>
                <w:color w:val="000000" w:themeColor="text1"/>
                <w:lang w:val="en-US"/>
              </w:rPr>
              <w:t xml:space="preserve"> </w:t>
            </w:r>
            <w:proofErr w:type="spellStart"/>
            <w:r w:rsidRPr="006A204B">
              <w:rPr>
                <w:i/>
                <w:iCs/>
                <w:color w:val="000000" w:themeColor="text1"/>
                <w:lang w:val="en-US"/>
              </w:rPr>
              <w:t>solicitantului</w:t>
            </w:r>
            <w:proofErr w:type="spellEnd"/>
            <w:r w:rsidRPr="006A204B">
              <w:rPr>
                <w:i/>
                <w:iCs/>
                <w:color w:val="000000" w:themeColor="text1"/>
                <w:lang w:val="en-US"/>
              </w:rPr>
              <w:t xml:space="preserve"> </w:t>
            </w:r>
            <w:proofErr w:type="spellStart"/>
            <w:r w:rsidRPr="006A204B">
              <w:rPr>
                <w:i/>
                <w:iCs/>
                <w:color w:val="000000" w:themeColor="text1"/>
                <w:lang w:val="en-US"/>
              </w:rPr>
              <w:t>este</w:t>
            </w:r>
            <w:proofErr w:type="spellEnd"/>
            <w:r w:rsidRPr="006A204B">
              <w:rPr>
                <w:i/>
                <w:iCs/>
                <w:color w:val="000000" w:themeColor="text1"/>
                <w:lang w:val="en-US"/>
              </w:rPr>
              <w:t xml:space="preserve"> </w:t>
            </w:r>
            <w:proofErr w:type="spellStart"/>
            <w:r w:rsidRPr="006A204B">
              <w:rPr>
                <w:i/>
                <w:iCs/>
                <w:color w:val="000000" w:themeColor="text1"/>
                <w:lang w:val="en-US"/>
              </w:rPr>
              <w:t>insuficient</w:t>
            </w:r>
            <w:proofErr w:type="spellEnd"/>
            <w:r w:rsidRPr="006A204B">
              <w:rPr>
                <w:i/>
                <w:iCs/>
                <w:color w:val="000000" w:themeColor="text1"/>
                <w:lang w:val="en-US"/>
              </w:rPr>
              <w:t xml:space="preserve"> </w:t>
            </w:r>
            <w:proofErr w:type="spellStart"/>
            <w:r w:rsidRPr="006A204B">
              <w:rPr>
                <w:i/>
                <w:iCs/>
                <w:color w:val="000000" w:themeColor="text1"/>
                <w:lang w:val="en-US"/>
              </w:rPr>
              <w:t>sau</w:t>
            </w:r>
            <w:proofErr w:type="spellEnd"/>
            <w:r w:rsidRPr="006A204B">
              <w:rPr>
                <w:i/>
                <w:iCs/>
                <w:color w:val="000000" w:themeColor="text1"/>
                <w:lang w:val="en-US"/>
              </w:rPr>
              <w:t xml:space="preserve"> </w:t>
            </w:r>
            <w:proofErr w:type="spellStart"/>
            <w:r w:rsidRPr="006A204B">
              <w:rPr>
                <w:i/>
                <w:iCs/>
                <w:color w:val="000000" w:themeColor="text1"/>
                <w:lang w:val="en-US"/>
              </w:rPr>
              <w:t>ineficient</w:t>
            </w:r>
            <w:proofErr w:type="spellEnd"/>
            <w:r w:rsidRPr="006A204B">
              <w:rPr>
                <w:i/>
                <w:iCs/>
                <w:color w:val="000000" w:themeColor="text1"/>
                <w:lang w:val="en-US"/>
              </w:rPr>
              <w:t xml:space="preserve">, </w:t>
            </w:r>
            <w:proofErr w:type="spellStart"/>
            <w:r w:rsidRPr="006A204B">
              <w:rPr>
                <w:i/>
                <w:iCs/>
                <w:color w:val="000000" w:themeColor="text1"/>
                <w:lang w:val="en-US"/>
              </w:rPr>
              <w:t>acesta</w:t>
            </w:r>
            <w:proofErr w:type="spellEnd"/>
            <w:r w:rsidRPr="006A204B">
              <w:rPr>
                <w:i/>
                <w:iCs/>
                <w:color w:val="000000" w:themeColor="text1"/>
                <w:lang w:val="en-US"/>
              </w:rPr>
              <w:t xml:space="preserve"> </w:t>
            </w:r>
            <w:proofErr w:type="spellStart"/>
            <w:r w:rsidRPr="006A204B">
              <w:rPr>
                <w:i/>
                <w:iCs/>
                <w:color w:val="000000" w:themeColor="text1"/>
                <w:lang w:val="en-US"/>
              </w:rPr>
              <w:t>poate</w:t>
            </w:r>
            <w:proofErr w:type="spellEnd"/>
            <w:r w:rsidRPr="006A204B">
              <w:rPr>
                <w:i/>
                <w:iCs/>
                <w:color w:val="000000" w:themeColor="text1"/>
                <w:lang w:val="en-US"/>
              </w:rPr>
              <w:t xml:space="preserve"> </w:t>
            </w:r>
            <w:proofErr w:type="spellStart"/>
            <w:r w:rsidRPr="006A204B">
              <w:rPr>
                <w:i/>
                <w:iCs/>
                <w:color w:val="000000" w:themeColor="text1"/>
                <w:lang w:val="en-US"/>
              </w:rPr>
              <w:t>solicita</w:t>
            </w:r>
            <w:proofErr w:type="spellEnd"/>
            <w:r w:rsidRPr="006A204B">
              <w:rPr>
                <w:i/>
                <w:iCs/>
                <w:color w:val="000000" w:themeColor="text1"/>
                <w:lang w:val="en-US"/>
              </w:rPr>
              <w:t xml:space="preserve"> </w:t>
            </w:r>
            <w:proofErr w:type="spellStart"/>
            <w:r w:rsidRPr="006A204B">
              <w:rPr>
                <w:i/>
                <w:iCs/>
                <w:color w:val="000000" w:themeColor="text1"/>
                <w:lang w:val="en-US"/>
              </w:rPr>
              <w:t>informații</w:t>
            </w:r>
            <w:proofErr w:type="spellEnd"/>
            <w:r w:rsidRPr="006A204B">
              <w:rPr>
                <w:i/>
                <w:iCs/>
                <w:color w:val="000000" w:themeColor="text1"/>
                <w:lang w:val="en-US"/>
              </w:rPr>
              <w:t xml:space="preserve"> </w:t>
            </w:r>
            <w:proofErr w:type="spellStart"/>
            <w:r w:rsidRPr="006A204B">
              <w:rPr>
                <w:i/>
                <w:iCs/>
                <w:color w:val="000000" w:themeColor="text1"/>
                <w:lang w:val="en-US"/>
              </w:rPr>
              <w:t>sau</w:t>
            </w:r>
            <w:proofErr w:type="spellEnd"/>
            <w:r w:rsidRPr="006A204B">
              <w:rPr>
                <w:i/>
                <w:iCs/>
                <w:color w:val="000000" w:themeColor="text1"/>
                <w:lang w:val="en-US"/>
              </w:rPr>
              <w:t xml:space="preserve"> </w:t>
            </w:r>
            <w:proofErr w:type="spellStart"/>
            <w:r w:rsidRPr="006A204B">
              <w:rPr>
                <w:i/>
                <w:iCs/>
                <w:color w:val="000000" w:themeColor="text1"/>
                <w:lang w:val="en-US"/>
              </w:rPr>
              <w:t>măsuri</w:t>
            </w:r>
            <w:proofErr w:type="spellEnd"/>
            <w:r w:rsidRPr="006A204B">
              <w:rPr>
                <w:i/>
                <w:iCs/>
                <w:color w:val="000000" w:themeColor="text1"/>
                <w:lang w:val="en-US"/>
              </w:rPr>
              <w:t xml:space="preserve"> </w:t>
            </w:r>
            <w:proofErr w:type="spellStart"/>
            <w:r w:rsidRPr="006A204B">
              <w:rPr>
                <w:i/>
                <w:iCs/>
                <w:color w:val="000000" w:themeColor="text1"/>
                <w:lang w:val="en-US"/>
              </w:rPr>
              <w:t>suplimentare</w:t>
            </w:r>
            <w:proofErr w:type="spellEnd"/>
            <w:r w:rsidRPr="006A204B">
              <w:rPr>
                <w:i/>
                <w:iCs/>
                <w:color w:val="000000" w:themeColor="text1"/>
                <w:lang w:val="en-US"/>
              </w:rPr>
              <w:t xml:space="preserve">. De </w:t>
            </w:r>
            <w:proofErr w:type="spellStart"/>
            <w:r w:rsidRPr="006A204B">
              <w:rPr>
                <w:i/>
                <w:iCs/>
                <w:color w:val="000000" w:themeColor="text1"/>
                <w:lang w:val="en-US"/>
              </w:rPr>
              <w:t>asemenea</w:t>
            </w:r>
            <w:proofErr w:type="spellEnd"/>
            <w:r w:rsidRPr="006A204B">
              <w:rPr>
                <w:i/>
                <w:iCs/>
                <w:color w:val="000000" w:themeColor="text1"/>
                <w:lang w:val="en-US"/>
              </w:rPr>
              <w:t xml:space="preserve">, </w:t>
            </w:r>
            <w:proofErr w:type="spellStart"/>
            <w:r w:rsidRPr="006A204B">
              <w:rPr>
                <w:i/>
                <w:iCs/>
                <w:color w:val="000000" w:themeColor="text1"/>
                <w:lang w:val="en-US"/>
              </w:rPr>
              <w:t>poate</w:t>
            </w:r>
            <w:proofErr w:type="spellEnd"/>
            <w:r w:rsidRPr="006A204B">
              <w:rPr>
                <w:i/>
                <w:iCs/>
                <w:color w:val="000000" w:themeColor="text1"/>
                <w:lang w:val="en-US"/>
              </w:rPr>
              <w:t xml:space="preserve"> </w:t>
            </w:r>
            <w:proofErr w:type="spellStart"/>
            <w:r w:rsidRPr="006A204B">
              <w:rPr>
                <w:i/>
                <w:iCs/>
                <w:color w:val="000000" w:themeColor="text1"/>
                <w:lang w:val="en-US"/>
              </w:rPr>
              <w:t>solicita</w:t>
            </w:r>
            <w:proofErr w:type="spellEnd"/>
            <w:r w:rsidRPr="006A204B">
              <w:rPr>
                <w:i/>
                <w:iCs/>
                <w:color w:val="000000" w:themeColor="text1"/>
                <w:lang w:val="en-US"/>
              </w:rPr>
              <w:t xml:space="preserve"> </w:t>
            </w:r>
            <w:proofErr w:type="spellStart"/>
            <w:r w:rsidRPr="006A204B">
              <w:rPr>
                <w:i/>
                <w:iCs/>
                <w:color w:val="000000" w:themeColor="text1"/>
                <w:lang w:val="en-US"/>
              </w:rPr>
              <w:t>dovezi</w:t>
            </w:r>
            <w:proofErr w:type="spellEnd"/>
            <w:r w:rsidRPr="006A204B">
              <w:rPr>
                <w:i/>
                <w:iCs/>
                <w:color w:val="000000" w:themeColor="text1"/>
                <w:lang w:val="en-US"/>
              </w:rPr>
              <w:t xml:space="preserve"> </w:t>
            </w:r>
            <w:proofErr w:type="spellStart"/>
            <w:r w:rsidRPr="006A204B">
              <w:rPr>
                <w:i/>
                <w:iCs/>
                <w:color w:val="000000" w:themeColor="text1"/>
                <w:lang w:val="en-US"/>
              </w:rPr>
              <w:t>privind</w:t>
            </w:r>
            <w:proofErr w:type="spellEnd"/>
            <w:r w:rsidRPr="006A204B">
              <w:rPr>
                <w:i/>
                <w:iCs/>
                <w:color w:val="000000" w:themeColor="text1"/>
                <w:lang w:val="en-US"/>
              </w:rPr>
              <w:t xml:space="preserve"> </w:t>
            </w:r>
            <w:proofErr w:type="spellStart"/>
            <w:r w:rsidRPr="006A204B">
              <w:rPr>
                <w:i/>
                <w:iCs/>
                <w:color w:val="000000" w:themeColor="text1"/>
                <w:lang w:val="en-US"/>
              </w:rPr>
              <w:t>punerea</w:t>
            </w:r>
            <w:proofErr w:type="spellEnd"/>
            <w:r w:rsidRPr="006A204B">
              <w:rPr>
                <w:i/>
                <w:iCs/>
                <w:color w:val="000000" w:themeColor="text1"/>
                <w:lang w:val="en-US"/>
              </w:rPr>
              <w:t xml:space="preserve"> </w:t>
            </w:r>
            <w:proofErr w:type="spellStart"/>
            <w:r w:rsidRPr="006A204B">
              <w:rPr>
                <w:i/>
                <w:iCs/>
                <w:color w:val="000000" w:themeColor="text1"/>
                <w:lang w:val="en-US"/>
              </w:rPr>
              <w:t>efectiva</w:t>
            </w:r>
            <w:proofErr w:type="spellEnd"/>
            <w:r w:rsidRPr="006A204B">
              <w:rPr>
                <w:i/>
                <w:iCs/>
                <w:color w:val="000000" w:themeColor="text1"/>
                <w:lang w:val="en-US"/>
              </w:rPr>
              <w:t xml:space="preserve">̆ </w:t>
            </w:r>
            <w:proofErr w:type="spellStart"/>
            <w:r w:rsidRPr="006A204B">
              <w:rPr>
                <w:i/>
                <w:iCs/>
                <w:color w:val="000000" w:themeColor="text1"/>
                <w:lang w:val="en-US"/>
              </w:rPr>
              <w:t>în</w:t>
            </w:r>
            <w:proofErr w:type="spellEnd"/>
            <w:r w:rsidRPr="006A204B">
              <w:rPr>
                <w:i/>
                <w:iCs/>
                <w:color w:val="000000" w:themeColor="text1"/>
                <w:lang w:val="en-US"/>
              </w:rPr>
              <w:t xml:space="preserve"> </w:t>
            </w:r>
            <w:proofErr w:type="spellStart"/>
            <w:r w:rsidRPr="006A204B">
              <w:rPr>
                <w:i/>
                <w:iCs/>
                <w:color w:val="000000" w:themeColor="text1"/>
                <w:lang w:val="en-US"/>
              </w:rPr>
              <w:t>aplicare</w:t>
            </w:r>
            <w:proofErr w:type="spellEnd"/>
            <w:r w:rsidRPr="006A204B">
              <w:rPr>
                <w:i/>
                <w:iCs/>
                <w:color w:val="000000" w:themeColor="text1"/>
                <w:lang w:val="en-US"/>
              </w:rPr>
              <w:t xml:space="preserve"> a </w:t>
            </w:r>
            <w:proofErr w:type="spellStart"/>
            <w:r w:rsidRPr="006A204B">
              <w:rPr>
                <w:i/>
                <w:iCs/>
                <w:color w:val="000000" w:themeColor="text1"/>
                <w:lang w:val="en-US"/>
              </w:rPr>
              <w:t>măsurilor</w:t>
            </w:r>
            <w:proofErr w:type="spellEnd"/>
            <w:r w:rsidRPr="006A204B">
              <w:rPr>
                <w:i/>
                <w:iCs/>
                <w:color w:val="000000" w:themeColor="text1"/>
                <w:lang w:val="en-US"/>
              </w:rPr>
              <w:t xml:space="preserve"> </w:t>
            </w:r>
            <w:proofErr w:type="spellStart"/>
            <w:r w:rsidRPr="006A204B">
              <w:rPr>
                <w:i/>
                <w:iCs/>
                <w:color w:val="000000" w:themeColor="text1"/>
                <w:lang w:val="en-US"/>
              </w:rPr>
              <w:t>corective</w:t>
            </w:r>
            <w:proofErr w:type="spellEnd"/>
            <w:r w:rsidRPr="006A204B">
              <w:rPr>
                <w:i/>
                <w:iCs/>
                <w:color w:val="000000" w:themeColor="text1"/>
                <w:lang w:val="en-US"/>
              </w:rPr>
              <w:t xml:space="preserve"> </w:t>
            </w:r>
            <w:proofErr w:type="spellStart"/>
            <w:r w:rsidRPr="006A204B">
              <w:rPr>
                <w:i/>
                <w:iCs/>
                <w:color w:val="000000" w:themeColor="text1"/>
                <w:lang w:val="en-US"/>
              </w:rPr>
              <w:t>adoptate</w:t>
            </w:r>
            <w:proofErr w:type="spellEnd"/>
            <w:r w:rsidRPr="006A204B">
              <w:rPr>
                <w:i/>
                <w:iCs/>
                <w:color w:val="000000" w:themeColor="text1"/>
                <w:lang w:val="en-US"/>
              </w:rPr>
              <w:t xml:space="preserve"> </w:t>
            </w:r>
            <w:proofErr w:type="spellStart"/>
            <w:r w:rsidRPr="006A204B">
              <w:rPr>
                <w:i/>
                <w:iCs/>
                <w:color w:val="000000" w:themeColor="text1"/>
                <w:lang w:val="en-US"/>
              </w:rPr>
              <w:t>sau</w:t>
            </w:r>
            <w:proofErr w:type="spellEnd"/>
            <w:r w:rsidRPr="006A204B">
              <w:rPr>
                <w:i/>
                <w:iCs/>
                <w:color w:val="000000" w:themeColor="text1"/>
                <w:lang w:val="en-US"/>
              </w:rPr>
              <w:t xml:space="preserve"> </w:t>
            </w:r>
            <w:proofErr w:type="spellStart"/>
            <w:r w:rsidRPr="006A204B">
              <w:rPr>
                <w:i/>
                <w:iCs/>
                <w:color w:val="000000" w:themeColor="text1"/>
                <w:lang w:val="en-US"/>
              </w:rPr>
              <w:t>poate</w:t>
            </w:r>
            <w:proofErr w:type="spellEnd"/>
            <w:r w:rsidRPr="006A204B">
              <w:rPr>
                <w:i/>
                <w:iCs/>
                <w:color w:val="000000" w:themeColor="text1"/>
                <w:lang w:val="en-US"/>
              </w:rPr>
              <w:t xml:space="preserve"> </w:t>
            </w:r>
            <w:proofErr w:type="spellStart"/>
            <w:r w:rsidRPr="006A204B">
              <w:rPr>
                <w:i/>
                <w:iCs/>
                <w:color w:val="000000" w:themeColor="text1"/>
                <w:lang w:val="en-US"/>
              </w:rPr>
              <w:t>efectua</w:t>
            </w:r>
            <w:proofErr w:type="spellEnd"/>
            <w:r w:rsidRPr="006A204B">
              <w:rPr>
                <w:i/>
                <w:iCs/>
                <w:color w:val="000000" w:themeColor="text1"/>
                <w:lang w:val="en-US"/>
              </w:rPr>
              <w:t xml:space="preserve"> o </w:t>
            </w:r>
            <w:proofErr w:type="spellStart"/>
            <w:r w:rsidRPr="006A204B">
              <w:rPr>
                <w:i/>
                <w:iCs/>
                <w:color w:val="000000" w:themeColor="text1"/>
                <w:lang w:val="en-US"/>
              </w:rPr>
              <w:t>evaluare</w:t>
            </w:r>
            <w:proofErr w:type="spellEnd"/>
            <w:r w:rsidRPr="006A204B">
              <w:rPr>
                <w:i/>
                <w:iCs/>
                <w:color w:val="000000" w:themeColor="text1"/>
                <w:lang w:val="en-US"/>
              </w:rPr>
              <w:t xml:space="preserve"> </w:t>
            </w:r>
            <w:proofErr w:type="spellStart"/>
            <w:r w:rsidRPr="006A204B">
              <w:rPr>
                <w:i/>
                <w:iCs/>
                <w:color w:val="000000" w:themeColor="text1"/>
                <w:lang w:val="en-US"/>
              </w:rPr>
              <w:t>suplimentara</w:t>
            </w:r>
            <w:proofErr w:type="spellEnd"/>
            <w:r w:rsidRPr="006A204B">
              <w:rPr>
                <w:i/>
                <w:iCs/>
                <w:color w:val="000000" w:themeColor="text1"/>
                <w:lang w:val="en-US"/>
              </w:rPr>
              <w:t xml:space="preserve">̆ </w:t>
            </w:r>
            <w:proofErr w:type="spellStart"/>
            <w:r w:rsidRPr="006A204B">
              <w:rPr>
                <w:i/>
                <w:iCs/>
                <w:color w:val="000000" w:themeColor="text1"/>
                <w:lang w:val="en-US"/>
              </w:rPr>
              <w:t>pentru</w:t>
            </w:r>
            <w:proofErr w:type="spellEnd"/>
            <w:r w:rsidRPr="006A204B">
              <w:rPr>
                <w:i/>
                <w:iCs/>
                <w:color w:val="000000" w:themeColor="text1"/>
                <w:lang w:val="en-US"/>
              </w:rPr>
              <w:t xml:space="preserve"> a </w:t>
            </w:r>
            <w:proofErr w:type="spellStart"/>
            <w:r w:rsidRPr="006A204B">
              <w:rPr>
                <w:i/>
                <w:iCs/>
                <w:color w:val="000000" w:themeColor="text1"/>
                <w:lang w:val="en-US"/>
              </w:rPr>
              <w:t>verifica</w:t>
            </w:r>
            <w:proofErr w:type="spellEnd"/>
            <w:r w:rsidRPr="006A204B">
              <w:rPr>
                <w:i/>
                <w:iCs/>
                <w:color w:val="000000" w:themeColor="text1"/>
                <w:lang w:val="en-US"/>
              </w:rPr>
              <w:t xml:space="preserve"> </w:t>
            </w:r>
            <w:proofErr w:type="spellStart"/>
            <w:r w:rsidRPr="006A204B">
              <w:rPr>
                <w:i/>
                <w:iCs/>
                <w:color w:val="000000" w:themeColor="text1"/>
                <w:lang w:val="en-US"/>
              </w:rPr>
              <w:t>implementarea</w:t>
            </w:r>
            <w:proofErr w:type="spellEnd"/>
            <w:r w:rsidRPr="006A204B">
              <w:rPr>
                <w:i/>
                <w:iCs/>
                <w:color w:val="000000" w:themeColor="text1"/>
                <w:lang w:val="en-US"/>
              </w:rPr>
              <w:t xml:space="preserve"> </w:t>
            </w:r>
            <w:proofErr w:type="spellStart"/>
            <w:r w:rsidRPr="006A204B">
              <w:rPr>
                <w:i/>
                <w:iCs/>
                <w:color w:val="000000" w:themeColor="text1"/>
                <w:lang w:val="en-US"/>
              </w:rPr>
              <w:t>acestora</w:t>
            </w:r>
            <w:proofErr w:type="spellEnd"/>
            <w:r w:rsidRPr="006A204B">
              <w:rPr>
                <w:i/>
                <w:iCs/>
                <w:color w:val="000000" w:themeColor="text1"/>
                <w:lang w:val="en-US"/>
              </w:rPr>
              <w:t xml:space="preserve">.” </w:t>
            </w:r>
          </w:p>
        </w:tc>
        <w:tc>
          <w:tcPr>
            <w:tcW w:w="3827" w:type="dxa"/>
          </w:tcPr>
          <w:p w14:paraId="6F84EABD" w14:textId="69A08D35" w:rsidR="00594B03" w:rsidRPr="00C964A6" w:rsidRDefault="006A204B" w:rsidP="000F52CB">
            <w:pPr>
              <w:jc w:val="both"/>
              <w:rPr>
                <w:b/>
                <w:lang w:val="ro-RO"/>
              </w:rPr>
            </w:pPr>
            <w:r>
              <w:rPr>
                <w:b/>
                <w:lang w:val="ro-RO"/>
              </w:rPr>
              <w:lastRenderedPageBreak/>
              <w:t>S</w:t>
            </w:r>
            <w:r w:rsidRPr="0099025D">
              <w:rPr>
                <w:b/>
                <w:lang w:val="ro-RO"/>
              </w:rPr>
              <w:t>e acceptă</w:t>
            </w:r>
            <w:r>
              <w:rPr>
                <w:b/>
                <w:lang w:val="ro-RO"/>
              </w:rPr>
              <w:t>.</w:t>
            </w:r>
          </w:p>
        </w:tc>
      </w:tr>
      <w:tr w:rsidR="00707C01" w:rsidRPr="009C08A4" w14:paraId="4BDC1EEF" w14:textId="77777777" w:rsidTr="00D347A2">
        <w:trPr>
          <w:trHeight w:val="1410"/>
        </w:trPr>
        <w:tc>
          <w:tcPr>
            <w:tcW w:w="704" w:type="dxa"/>
            <w:vMerge/>
          </w:tcPr>
          <w:p w14:paraId="52471BFC" w14:textId="77777777" w:rsidR="00707C01" w:rsidRDefault="00707C01" w:rsidP="00EB45F5">
            <w:pPr>
              <w:rPr>
                <w:b/>
                <w:lang w:val="ro-RO"/>
              </w:rPr>
            </w:pPr>
          </w:p>
        </w:tc>
        <w:tc>
          <w:tcPr>
            <w:tcW w:w="2410" w:type="dxa"/>
            <w:vMerge/>
          </w:tcPr>
          <w:p w14:paraId="0D097741" w14:textId="77777777" w:rsidR="00707C01" w:rsidRPr="000759A9" w:rsidRDefault="00707C01" w:rsidP="00206BFB">
            <w:pPr>
              <w:jc w:val="both"/>
              <w:rPr>
                <w:b/>
                <w:bCs/>
                <w:lang w:val="ro-RO"/>
              </w:rPr>
            </w:pPr>
          </w:p>
        </w:tc>
        <w:tc>
          <w:tcPr>
            <w:tcW w:w="7513" w:type="dxa"/>
          </w:tcPr>
          <w:p w14:paraId="6773A5A3" w14:textId="77777777" w:rsidR="006A204B" w:rsidRPr="006A204B" w:rsidRDefault="006A204B" w:rsidP="006A204B">
            <w:pPr>
              <w:pStyle w:val="NormalWeb"/>
              <w:shd w:val="clear" w:color="auto" w:fill="FFFFFF"/>
              <w:spacing w:before="0" w:beforeAutospacing="0" w:after="0" w:afterAutospacing="0"/>
              <w:rPr>
                <w:color w:val="000000" w:themeColor="text1"/>
                <w:lang w:val="en-US"/>
              </w:rPr>
            </w:pPr>
            <w:r w:rsidRPr="006A204B">
              <w:rPr>
                <w:b/>
                <w:bCs/>
                <w:color w:val="000000" w:themeColor="text1"/>
                <w:lang w:val="en-US"/>
              </w:rPr>
              <w:t xml:space="preserve">Pct. 314 </w:t>
            </w:r>
          </w:p>
          <w:p w14:paraId="5AA65653" w14:textId="77777777" w:rsidR="006A204B" w:rsidRPr="006A204B" w:rsidRDefault="006A204B" w:rsidP="006A204B">
            <w:pPr>
              <w:pStyle w:val="NormalWeb"/>
              <w:shd w:val="clear" w:color="auto" w:fill="FFFFFF"/>
              <w:spacing w:before="0" w:beforeAutospacing="0" w:after="0" w:afterAutospacing="0"/>
              <w:jc w:val="both"/>
              <w:rPr>
                <w:color w:val="000000" w:themeColor="text1"/>
                <w:lang w:val="en-US"/>
              </w:rPr>
            </w:pPr>
            <w:r w:rsidRPr="006A204B">
              <w:rPr>
                <w:i/>
                <w:iCs/>
                <w:lang w:val="en-US"/>
              </w:rPr>
              <w:t>„</w:t>
            </w:r>
            <w:proofErr w:type="spellStart"/>
            <w:r w:rsidRPr="006A204B">
              <w:rPr>
                <w:i/>
                <w:iCs/>
                <w:lang w:val="en-US"/>
              </w:rPr>
              <w:t>Centrul</w:t>
            </w:r>
            <w:proofErr w:type="spellEnd"/>
            <w:r w:rsidRPr="006A204B">
              <w:rPr>
                <w:i/>
                <w:iCs/>
                <w:lang w:val="en-US"/>
              </w:rPr>
              <w:t xml:space="preserve"> </w:t>
            </w:r>
            <w:proofErr w:type="spellStart"/>
            <w:r w:rsidRPr="006A204B">
              <w:rPr>
                <w:i/>
                <w:iCs/>
                <w:lang w:val="en-US"/>
              </w:rPr>
              <w:t>Național</w:t>
            </w:r>
            <w:proofErr w:type="spellEnd"/>
            <w:r w:rsidRPr="006A204B">
              <w:rPr>
                <w:i/>
                <w:iCs/>
                <w:lang w:val="en-US"/>
              </w:rPr>
              <w:t xml:space="preserve"> de </w:t>
            </w:r>
            <w:proofErr w:type="spellStart"/>
            <w:r w:rsidRPr="006A204B">
              <w:rPr>
                <w:i/>
                <w:iCs/>
                <w:lang w:val="en-US"/>
              </w:rPr>
              <w:t>Acreditare</w:t>
            </w:r>
            <w:proofErr w:type="spellEnd"/>
            <w:r w:rsidRPr="006A204B">
              <w:rPr>
                <w:i/>
                <w:iCs/>
                <w:lang w:val="en-US"/>
              </w:rPr>
              <w:t xml:space="preserve"> al </w:t>
            </w:r>
            <w:proofErr w:type="spellStart"/>
            <w:r w:rsidRPr="006A204B">
              <w:rPr>
                <w:i/>
                <w:iCs/>
                <w:lang w:val="en-US"/>
              </w:rPr>
              <w:t>Republicii</w:t>
            </w:r>
            <w:proofErr w:type="spellEnd"/>
            <w:r w:rsidRPr="006A204B">
              <w:rPr>
                <w:i/>
                <w:iCs/>
                <w:lang w:val="en-US"/>
              </w:rPr>
              <w:t xml:space="preserve"> Moldova </w:t>
            </w:r>
            <w:proofErr w:type="spellStart"/>
            <w:r w:rsidRPr="006A204B">
              <w:rPr>
                <w:i/>
                <w:iCs/>
                <w:lang w:val="en-US"/>
              </w:rPr>
              <w:t>suspenda</w:t>
            </w:r>
            <w:proofErr w:type="spellEnd"/>
            <w:r w:rsidRPr="006A204B">
              <w:rPr>
                <w:i/>
                <w:iCs/>
                <w:lang w:val="en-US"/>
              </w:rPr>
              <w:t xml:space="preserve">̆ </w:t>
            </w:r>
            <w:proofErr w:type="spellStart"/>
            <w:r w:rsidRPr="006A204B">
              <w:rPr>
                <w:i/>
                <w:iCs/>
                <w:lang w:val="en-US"/>
              </w:rPr>
              <w:t>acreditarea</w:t>
            </w:r>
            <w:proofErr w:type="spellEnd"/>
            <w:r w:rsidRPr="006A204B">
              <w:rPr>
                <w:i/>
                <w:iCs/>
                <w:lang w:val="en-US"/>
              </w:rPr>
              <w:t xml:space="preserve"> </w:t>
            </w:r>
            <w:proofErr w:type="spellStart"/>
            <w:r w:rsidRPr="006A204B">
              <w:rPr>
                <w:i/>
                <w:iCs/>
                <w:lang w:val="en-US"/>
              </w:rPr>
              <w:t>sau</w:t>
            </w:r>
            <w:proofErr w:type="spellEnd"/>
            <w:r w:rsidRPr="006A204B">
              <w:rPr>
                <w:i/>
                <w:iCs/>
                <w:lang w:val="en-US"/>
              </w:rPr>
              <w:t xml:space="preserve"> </w:t>
            </w:r>
            <w:proofErr w:type="spellStart"/>
            <w:r w:rsidRPr="006A204B">
              <w:rPr>
                <w:i/>
                <w:iCs/>
                <w:lang w:val="en-US"/>
              </w:rPr>
              <w:t>restrânge</w:t>
            </w:r>
            <w:proofErr w:type="spellEnd"/>
            <w:r w:rsidRPr="006A204B">
              <w:rPr>
                <w:i/>
                <w:iCs/>
                <w:lang w:val="en-US"/>
              </w:rPr>
              <w:t xml:space="preserve"> domeniul de </w:t>
            </w:r>
            <w:proofErr w:type="spellStart"/>
            <w:r w:rsidRPr="006A204B">
              <w:rPr>
                <w:i/>
                <w:iCs/>
                <w:lang w:val="en-US"/>
              </w:rPr>
              <w:t>acreditare</w:t>
            </w:r>
            <w:proofErr w:type="spellEnd"/>
            <w:r w:rsidRPr="006A204B">
              <w:rPr>
                <w:i/>
                <w:iCs/>
                <w:lang w:val="en-US"/>
              </w:rPr>
              <w:t xml:space="preserve"> al </w:t>
            </w:r>
            <w:proofErr w:type="spellStart"/>
            <w:r w:rsidRPr="006A204B">
              <w:rPr>
                <w:i/>
                <w:iCs/>
                <w:lang w:val="en-US"/>
              </w:rPr>
              <w:t>unui</w:t>
            </w:r>
            <w:proofErr w:type="spellEnd"/>
            <w:r w:rsidRPr="006A204B">
              <w:rPr>
                <w:i/>
                <w:iCs/>
                <w:lang w:val="en-US"/>
              </w:rPr>
              <w:t xml:space="preserve"> </w:t>
            </w:r>
            <w:proofErr w:type="spellStart"/>
            <w:r w:rsidRPr="006A204B">
              <w:rPr>
                <w:i/>
                <w:iCs/>
                <w:lang w:val="en-US"/>
              </w:rPr>
              <w:t>verificator</w:t>
            </w:r>
            <w:proofErr w:type="spellEnd"/>
            <w:r w:rsidRPr="006A204B">
              <w:rPr>
                <w:i/>
                <w:iCs/>
                <w:lang w:val="en-US"/>
              </w:rPr>
              <w:t xml:space="preserve"> </w:t>
            </w:r>
            <w:proofErr w:type="spellStart"/>
            <w:r w:rsidRPr="006A204B">
              <w:rPr>
                <w:i/>
                <w:iCs/>
                <w:lang w:val="en-US"/>
              </w:rPr>
              <w:t>în</w:t>
            </w:r>
            <w:proofErr w:type="spellEnd"/>
            <w:r w:rsidRPr="006A204B">
              <w:rPr>
                <w:i/>
                <w:iCs/>
                <w:lang w:val="en-US"/>
              </w:rPr>
              <w:t xml:space="preserve"> </w:t>
            </w:r>
            <w:proofErr w:type="spellStart"/>
            <w:r w:rsidRPr="006A204B">
              <w:rPr>
                <w:i/>
                <w:iCs/>
                <w:lang w:val="en-US"/>
              </w:rPr>
              <w:t>oricare</w:t>
            </w:r>
            <w:proofErr w:type="spellEnd"/>
            <w:r w:rsidRPr="006A204B">
              <w:rPr>
                <w:i/>
                <w:iCs/>
                <w:lang w:val="en-US"/>
              </w:rPr>
              <w:t xml:space="preserve"> </w:t>
            </w:r>
            <w:proofErr w:type="spellStart"/>
            <w:r w:rsidRPr="006A204B">
              <w:rPr>
                <w:i/>
                <w:iCs/>
                <w:lang w:val="en-US"/>
              </w:rPr>
              <w:t>dintre</w:t>
            </w:r>
            <w:proofErr w:type="spellEnd"/>
            <w:r w:rsidRPr="006A204B">
              <w:rPr>
                <w:i/>
                <w:iCs/>
                <w:lang w:val="en-US"/>
              </w:rPr>
              <w:t xml:space="preserve"> </w:t>
            </w:r>
            <w:proofErr w:type="spellStart"/>
            <w:r w:rsidRPr="006A204B">
              <w:rPr>
                <w:i/>
                <w:iCs/>
                <w:lang w:val="en-US"/>
              </w:rPr>
              <w:t>următoarele</w:t>
            </w:r>
            <w:proofErr w:type="spellEnd"/>
            <w:r w:rsidRPr="006A204B">
              <w:rPr>
                <w:i/>
                <w:iCs/>
                <w:lang w:val="en-US"/>
              </w:rPr>
              <w:t xml:space="preserve"> </w:t>
            </w:r>
            <w:proofErr w:type="spellStart"/>
            <w:r w:rsidRPr="006A204B">
              <w:rPr>
                <w:i/>
                <w:iCs/>
                <w:lang w:val="en-US"/>
              </w:rPr>
              <w:t>situații</w:t>
            </w:r>
            <w:proofErr w:type="spellEnd"/>
            <w:r w:rsidRPr="006A204B">
              <w:rPr>
                <w:i/>
                <w:iCs/>
                <w:lang w:val="en-US"/>
              </w:rPr>
              <w:t xml:space="preserve">: 314.1 </w:t>
            </w:r>
            <w:proofErr w:type="spellStart"/>
            <w:r w:rsidRPr="006A204B">
              <w:rPr>
                <w:i/>
                <w:iCs/>
                <w:lang w:val="en-US"/>
              </w:rPr>
              <w:t>verificatorul</w:t>
            </w:r>
            <w:proofErr w:type="spellEnd"/>
            <w:r w:rsidRPr="006A204B">
              <w:rPr>
                <w:i/>
                <w:iCs/>
                <w:lang w:val="en-US"/>
              </w:rPr>
              <w:t xml:space="preserve"> a </w:t>
            </w:r>
            <w:proofErr w:type="spellStart"/>
            <w:r w:rsidRPr="006A204B">
              <w:rPr>
                <w:i/>
                <w:iCs/>
                <w:lang w:val="en-US"/>
              </w:rPr>
              <w:t>încălcat</w:t>
            </w:r>
            <w:proofErr w:type="spellEnd"/>
            <w:r w:rsidRPr="006A204B">
              <w:rPr>
                <w:i/>
                <w:iCs/>
                <w:lang w:val="en-US"/>
              </w:rPr>
              <w:t xml:space="preserve"> </w:t>
            </w:r>
            <w:proofErr w:type="spellStart"/>
            <w:r w:rsidRPr="006A204B">
              <w:rPr>
                <w:i/>
                <w:iCs/>
                <w:lang w:val="en-US"/>
              </w:rPr>
              <w:t>grav</w:t>
            </w:r>
            <w:proofErr w:type="spellEnd"/>
            <w:r w:rsidRPr="006A204B">
              <w:rPr>
                <w:i/>
                <w:iCs/>
                <w:lang w:val="en-US"/>
              </w:rPr>
              <w:t xml:space="preserve"> </w:t>
            </w:r>
            <w:proofErr w:type="spellStart"/>
            <w:r w:rsidRPr="006A204B">
              <w:rPr>
                <w:i/>
                <w:iCs/>
                <w:lang w:val="en-US"/>
              </w:rPr>
              <w:t>cerințele</w:t>
            </w:r>
            <w:proofErr w:type="spellEnd"/>
            <w:r w:rsidRPr="006A204B">
              <w:rPr>
                <w:i/>
                <w:iCs/>
                <w:lang w:val="en-US"/>
              </w:rPr>
              <w:t xml:space="preserve"> </w:t>
            </w:r>
            <w:proofErr w:type="spellStart"/>
            <w:r w:rsidRPr="006A204B">
              <w:rPr>
                <w:i/>
                <w:iCs/>
                <w:lang w:val="en-US"/>
              </w:rPr>
              <w:t>aplicabile</w:t>
            </w:r>
            <w:proofErr w:type="spellEnd"/>
            <w:r w:rsidRPr="006A204B">
              <w:rPr>
                <w:i/>
                <w:iCs/>
                <w:lang w:val="en-US"/>
              </w:rPr>
              <w:t xml:space="preserve"> </w:t>
            </w:r>
            <w:proofErr w:type="spellStart"/>
            <w:r w:rsidRPr="006A204B">
              <w:rPr>
                <w:i/>
                <w:iCs/>
                <w:lang w:val="en-US"/>
              </w:rPr>
              <w:t>prevăzute</w:t>
            </w:r>
            <w:proofErr w:type="spellEnd"/>
            <w:r w:rsidRPr="006A204B">
              <w:rPr>
                <w:i/>
                <w:iCs/>
                <w:lang w:val="en-US"/>
              </w:rPr>
              <w:t xml:space="preserve"> la </w:t>
            </w:r>
            <w:proofErr w:type="spellStart"/>
            <w:r w:rsidRPr="006A204B">
              <w:rPr>
                <w:i/>
                <w:iCs/>
                <w:lang w:val="en-US"/>
              </w:rPr>
              <w:t>Secțiunea</w:t>
            </w:r>
            <w:proofErr w:type="spellEnd"/>
            <w:r w:rsidRPr="006A204B">
              <w:rPr>
                <w:i/>
                <w:iCs/>
                <w:lang w:val="en-US"/>
              </w:rPr>
              <w:t xml:space="preserve"> a 6- a </w:t>
            </w:r>
            <w:proofErr w:type="spellStart"/>
            <w:r w:rsidRPr="006A204B">
              <w:rPr>
                <w:i/>
                <w:iCs/>
                <w:lang w:val="en-US"/>
              </w:rPr>
              <w:t>Capitolului</w:t>
            </w:r>
            <w:proofErr w:type="spellEnd"/>
            <w:r w:rsidRPr="006A204B">
              <w:rPr>
                <w:i/>
                <w:iCs/>
                <w:lang w:val="en-US"/>
              </w:rPr>
              <w:t xml:space="preserve"> III </w:t>
            </w:r>
            <w:proofErr w:type="spellStart"/>
            <w:r w:rsidRPr="006A204B">
              <w:rPr>
                <w:i/>
                <w:iCs/>
                <w:lang w:val="en-US"/>
              </w:rPr>
              <w:t>și</w:t>
            </w:r>
            <w:proofErr w:type="spellEnd"/>
            <w:r w:rsidRPr="006A204B">
              <w:rPr>
                <w:i/>
                <w:iCs/>
                <w:lang w:val="en-US"/>
              </w:rPr>
              <w:t xml:space="preserve"> </w:t>
            </w:r>
            <w:proofErr w:type="spellStart"/>
            <w:r w:rsidRPr="006A204B">
              <w:rPr>
                <w:i/>
                <w:iCs/>
                <w:lang w:val="en-US"/>
              </w:rPr>
              <w:t>secțiunea</w:t>
            </w:r>
            <w:proofErr w:type="spellEnd"/>
            <w:r w:rsidRPr="006A204B">
              <w:rPr>
                <w:i/>
                <w:iCs/>
                <w:lang w:val="en-US"/>
              </w:rPr>
              <w:t xml:space="preserve"> a 2-a a </w:t>
            </w:r>
            <w:proofErr w:type="spellStart"/>
            <w:r w:rsidRPr="006A204B">
              <w:rPr>
                <w:i/>
                <w:iCs/>
                <w:lang w:val="en-US"/>
              </w:rPr>
              <w:t>Capitolului</w:t>
            </w:r>
            <w:proofErr w:type="spellEnd"/>
            <w:r w:rsidRPr="006A204B">
              <w:rPr>
                <w:i/>
                <w:iCs/>
                <w:lang w:val="en-US"/>
              </w:rPr>
              <w:t xml:space="preserve"> IV; 314.2 </w:t>
            </w:r>
            <w:proofErr w:type="spellStart"/>
            <w:r w:rsidRPr="006A204B">
              <w:rPr>
                <w:i/>
                <w:iCs/>
                <w:lang w:val="en-US"/>
              </w:rPr>
              <w:t>verificatorul</w:t>
            </w:r>
            <w:proofErr w:type="spellEnd"/>
            <w:r w:rsidRPr="006A204B">
              <w:rPr>
                <w:i/>
                <w:iCs/>
                <w:lang w:val="en-US"/>
              </w:rPr>
              <w:t xml:space="preserve"> nu a </w:t>
            </w:r>
            <w:proofErr w:type="spellStart"/>
            <w:r w:rsidRPr="006A204B">
              <w:rPr>
                <w:i/>
                <w:iCs/>
                <w:lang w:val="en-US"/>
              </w:rPr>
              <w:t>respectat</w:t>
            </w:r>
            <w:proofErr w:type="spellEnd"/>
            <w:r w:rsidRPr="006A204B">
              <w:rPr>
                <w:i/>
                <w:iCs/>
                <w:lang w:val="en-US"/>
              </w:rPr>
              <w:t xml:space="preserve">, </w:t>
            </w:r>
            <w:proofErr w:type="spellStart"/>
            <w:r w:rsidRPr="006A204B">
              <w:rPr>
                <w:i/>
                <w:iCs/>
                <w:lang w:val="en-US"/>
              </w:rPr>
              <w:t>în</w:t>
            </w:r>
            <w:proofErr w:type="spellEnd"/>
            <w:r w:rsidRPr="006A204B">
              <w:rPr>
                <w:i/>
                <w:iCs/>
                <w:lang w:val="en-US"/>
              </w:rPr>
              <w:t xml:space="preserve"> mod </w:t>
            </w:r>
            <w:proofErr w:type="spellStart"/>
            <w:r w:rsidRPr="006A204B">
              <w:rPr>
                <w:i/>
                <w:iCs/>
                <w:lang w:val="en-US"/>
              </w:rPr>
              <w:t>repetat</w:t>
            </w:r>
            <w:proofErr w:type="spellEnd"/>
            <w:r w:rsidRPr="006A204B">
              <w:rPr>
                <w:i/>
                <w:iCs/>
                <w:lang w:val="en-US"/>
              </w:rPr>
              <w:t xml:space="preserve"> </w:t>
            </w:r>
            <w:proofErr w:type="spellStart"/>
            <w:r w:rsidRPr="006A204B">
              <w:rPr>
                <w:i/>
                <w:iCs/>
                <w:lang w:val="en-US"/>
              </w:rPr>
              <w:t>și</w:t>
            </w:r>
            <w:proofErr w:type="spellEnd"/>
            <w:r w:rsidRPr="006A204B">
              <w:rPr>
                <w:i/>
                <w:iCs/>
                <w:lang w:val="en-US"/>
              </w:rPr>
              <w:t xml:space="preserve"> </w:t>
            </w:r>
            <w:r w:rsidRPr="006A204B">
              <w:rPr>
                <w:i/>
                <w:iCs/>
                <w:color w:val="000000" w:themeColor="text1"/>
                <w:lang w:val="en-US"/>
              </w:rPr>
              <w:t xml:space="preserve">persistent, </w:t>
            </w:r>
            <w:proofErr w:type="spellStart"/>
            <w:r w:rsidRPr="006A204B">
              <w:rPr>
                <w:i/>
                <w:iCs/>
                <w:color w:val="000000" w:themeColor="text1"/>
                <w:lang w:val="en-US"/>
              </w:rPr>
              <w:t>cerințele</w:t>
            </w:r>
            <w:proofErr w:type="spellEnd"/>
            <w:r w:rsidRPr="006A204B">
              <w:rPr>
                <w:i/>
                <w:iCs/>
                <w:color w:val="000000" w:themeColor="text1"/>
                <w:lang w:val="en-US"/>
              </w:rPr>
              <w:t xml:space="preserve"> </w:t>
            </w:r>
            <w:proofErr w:type="spellStart"/>
            <w:r w:rsidRPr="006A204B">
              <w:rPr>
                <w:i/>
                <w:iCs/>
                <w:color w:val="000000" w:themeColor="text1"/>
                <w:lang w:val="en-US"/>
              </w:rPr>
              <w:t>prezentului</w:t>
            </w:r>
            <w:proofErr w:type="spellEnd"/>
            <w:r w:rsidRPr="006A204B">
              <w:rPr>
                <w:i/>
                <w:iCs/>
                <w:color w:val="000000" w:themeColor="text1"/>
                <w:lang w:val="en-US"/>
              </w:rPr>
              <w:t xml:space="preserve"> </w:t>
            </w:r>
            <w:proofErr w:type="spellStart"/>
            <w:r w:rsidRPr="006A204B">
              <w:rPr>
                <w:i/>
                <w:iCs/>
                <w:color w:val="000000" w:themeColor="text1"/>
                <w:lang w:val="en-US"/>
              </w:rPr>
              <w:t>Regulament</w:t>
            </w:r>
            <w:proofErr w:type="spellEnd"/>
            <w:r w:rsidRPr="006A204B">
              <w:rPr>
                <w:i/>
                <w:iCs/>
                <w:color w:val="000000" w:themeColor="text1"/>
                <w:lang w:val="en-US"/>
              </w:rPr>
              <w:t xml:space="preserve">; 314.3 </w:t>
            </w:r>
            <w:proofErr w:type="spellStart"/>
            <w:r w:rsidRPr="006A204B">
              <w:rPr>
                <w:i/>
                <w:iCs/>
                <w:color w:val="000000" w:themeColor="text1"/>
                <w:lang w:val="en-US"/>
              </w:rPr>
              <w:t>verificatorul</w:t>
            </w:r>
            <w:proofErr w:type="spellEnd"/>
            <w:r w:rsidRPr="006A204B">
              <w:rPr>
                <w:i/>
                <w:iCs/>
                <w:color w:val="000000" w:themeColor="text1"/>
                <w:lang w:val="en-US"/>
              </w:rPr>
              <w:t xml:space="preserve"> nu se </w:t>
            </w:r>
            <w:proofErr w:type="spellStart"/>
            <w:r w:rsidRPr="006A204B">
              <w:rPr>
                <w:i/>
                <w:iCs/>
                <w:color w:val="000000" w:themeColor="text1"/>
                <w:lang w:val="en-US"/>
              </w:rPr>
              <w:t>conformeaza</w:t>
            </w:r>
            <w:proofErr w:type="spellEnd"/>
            <w:r w:rsidRPr="006A204B">
              <w:rPr>
                <w:i/>
                <w:iCs/>
                <w:color w:val="000000" w:themeColor="text1"/>
                <w:lang w:val="en-US"/>
              </w:rPr>
              <w:t xml:space="preserve">̆ </w:t>
            </w:r>
            <w:proofErr w:type="spellStart"/>
            <w:r w:rsidRPr="006A204B">
              <w:rPr>
                <w:i/>
                <w:iCs/>
                <w:color w:val="000000" w:themeColor="text1"/>
                <w:lang w:val="en-US"/>
              </w:rPr>
              <w:t>criteriilor</w:t>
            </w:r>
            <w:proofErr w:type="spellEnd"/>
            <w:r w:rsidRPr="006A204B">
              <w:rPr>
                <w:i/>
                <w:iCs/>
                <w:color w:val="000000" w:themeColor="text1"/>
                <w:lang w:val="en-US"/>
              </w:rPr>
              <w:t xml:space="preserve"> de </w:t>
            </w:r>
            <w:proofErr w:type="spellStart"/>
            <w:r w:rsidRPr="006A204B">
              <w:rPr>
                <w:i/>
                <w:iCs/>
                <w:color w:val="000000" w:themeColor="text1"/>
                <w:lang w:val="en-US"/>
              </w:rPr>
              <w:t>acreditare</w:t>
            </w:r>
            <w:proofErr w:type="spellEnd"/>
            <w:r w:rsidRPr="006A204B">
              <w:rPr>
                <w:i/>
                <w:iCs/>
                <w:color w:val="000000" w:themeColor="text1"/>
                <w:lang w:val="en-US"/>
              </w:rPr>
              <w:t xml:space="preserve"> </w:t>
            </w:r>
            <w:proofErr w:type="spellStart"/>
            <w:r w:rsidRPr="006A204B">
              <w:rPr>
                <w:i/>
                <w:iCs/>
                <w:color w:val="000000" w:themeColor="text1"/>
                <w:lang w:val="en-US"/>
              </w:rPr>
              <w:t>stabilite</w:t>
            </w:r>
            <w:proofErr w:type="spellEnd"/>
            <w:r w:rsidRPr="006A204B">
              <w:rPr>
                <w:i/>
                <w:iCs/>
                <w:color w:val="000000" w:themeColor="text1"/>
                <w:lang w:val="en-US"/>
              </w:rPr>
              <w:t xml:space="preserve"> </w:t>
            </w:r>
            <w:proofErr w:type="spellStart"/>
            <w:r w:rsidRPr="006A204B">
              <w:rPr>
                <w:i/>
                <w:iCs/>
                <w:color w:val="000000" w:themeColor="text1"/>
                <w:lang w:val="en-US"/>
              </w:rPr>
              <w:t>în</w:t>
            </w:r>
            <w:proofErr w:type="spellEnd"/>
            <w:r w:rsidRPr="006A204B">
              <w:rPr>
                <w:i/>
                <w:iCs/>
                <w:color w:val="000000" w:themeColor="text1"/>
                <w:lang w:val="en-US"/>
              </w:rPr>
              <w:t xml:space="preserve"> </w:t>
            </w:r>
            <w:proofErr w:type="spellStart"/>
            <w:r w:rsidRPr="006A204B">
              <w:rPr>
                <w:i/>
                <w:iCs/>
                <w:color w:val="000000" w:themeColor="text1"/>
                <w:lang w:val="en-US"/>
              </w:rPr>
              <w:t>standardele</w:t>
            </w:r>
            <w:proofErr w:type="spellEnd"/>
            <w:r w:rsidRPr="006A204B">
              <w:rPr>
                <w:i/>
                <w:iCs/>
                <w:color w:val="000000" w:themeColor="text1"/>
                <w:lang w:val="en-US"/>
              </w:rPr>
              <w:t xml:space="preserve"> </w:t>
            </w:r>
            <w:proofErr w:type="spellStart"/>
            <w:r w:rsidRPr="006A204B">
              <w:rPr>
                <w:i/>
                <w:iCs/>
                <w:color w:val="000000" w:themeColor="text1"/>
                <w:lang w:val="en-US"/>
              </w:rPr>
              <w:t>moldovenești</w:t>
            </w:r>
            <w:proofErr w:type="spellEnd"/>
            <w:r w:rsidRPr="006A204B">
              <w:rPr>
                <w:i/>
                <w:iCs/>
                <w:color w:val="000000" w:themeColor="text1"/>
                <w:lang w:val="en-US"/>
              </w:rPr>
              <w:t xml:space="preserve"> care </w:t>
            </w:r>
            <w:proofErr w:type="spellStart"/>
            <w:r w:rsidRPr="006A204B">
              <w:rPr>
                <w:i/>
                <w:iCs/>
                <w:color w:val="000000" w:themeColor="text1"/>
                <w:lang w:val="en-US"/>
              </w:rPr>
              <w:t>adopta</w:t>
            </w:r>
            <w:proofErr w:type="spellEnd"/>
            <w:r w:rsidRPr="006A204B">
              <w:rPr>
                <w:i/>
                <w:iCs/>
                <w:color w:val="000000" w:themeColor="text1"/>
                <w:lang w:val="en-US"/>
              </w:rPr>
              <w:t xml:space="preserve">̆ </w:t>
            </w:r>
            <w:proofErr w:type="spellStart"/>
            <w:r w:rsidRPr="006A204B">
              <w:rPr>
                <w:i/>
                <w:iCs/>
                <w:color w:val="000000" w:themeColor="text1"/>
                <w:lang w:val="en-US"/>
              </w:rPr>
              <w:t>standardele</w:t>
            </w:r>
            <w:proofErr w:type="spellEnd"/>
            <w:r w:rsidRPr="006A204B">
              <w:rPr>
                <w:i/>
                <w:iCs/>
                <w:color w:val="000000" w:themeColor="text1"/>
                <w:lang w:val="en-US"/>
              </w:rPr>
              <w:t xml:space="preserve"> </w:t>
            </w:r>
            <w:proofErr w:type="spellStart"/>
            <w:r w:rsidRPr="006A204B">
              <w:rPr>
                <w:i/>
                <w:iCs/>
                <w:color w:val="000000" w:themeColor="text1"/>
                <w:lang w:val="en-US"/>
              </w:rPr>
              <w:t>armonizate</w:t>
            </w:r>
            <w:proofErr w:type="spellEnd"/>
            <w:r w:rsidRPr="006A204B">
              <w:rPr>
                <w:i/>
                <w:iCs/>
                <w:color w:val="000000" w:themeColor="text1"/>
                <w:lang w:val="en-US"/>
              </w:rPr>
              <w:t xml:space="preserve"> </w:t>
            </w:r>
            <w:proofErr w:type="spellStart"/>
            <w:r w:rsidRPr="006A204B">
              <w:rPr>
                <w:i/>
                <w:iCs/>
                <w:color w:val="000000" w:themeColor="text1"/>
                <w:lang w:val="en-US"/>
              </w:rPr>
              <w:t>aplicabile</w:t>
            </w:r>
            <w:proofErr w:type="spellEnd"/>
            <w:r w:rsidRPr="006A204B">
              <w:rPr>
                <w:i/>
                <w:iCs/>
                <w:color w:val="000000" w:themeColor="text1"/>
                <w:lang w:val="en-US"/>
              </w:rPr>
              <w:t xml:space="preserve">.” </w:t>
            </w:r>
          </w:p>
          <w:p w14:paraId="09303AE5" w14:textId="77777777" w:rsidR="006A204B" w:rsidRPr="006A204B" w:rsidRDefault="006A204B" w:rsidP="006A204B">
            <w:pPr>
              <w:pStyle w:val="NormalWeb"/>
              <w:shd w:val="clear" w:color="auto" w:fill="FFFFFF"/>
              <w:spacing w:before="0" w:beforeAutospacing="0" w:after="0" w:afterAutospacing="0"/>
              <w:rPr>
                <w:color w:val="000000" w:themeColor="text1"/>
                <w:lang w:val="en-US"/>
              </w:rPr>
            </w:pPr>
            <w:proofErr w:type="spellStart"/>
            <w:r w:rsidRPr="006A204B">
              <w:rPr>
                <w:b/>
                <w:bCs/>
                <w:color w:val="000000" w:themeColor="text1"/>
                <w:lang w:val="en-US"/>
              </w:rPr>
              <w:t>Obiecții</w:t>
            </w:r>
            <w:proofErr w:type="spellEnd"/>
            <w:r w:rsidRPr="006A204B">
              <w:rPr>
                <w:b/>
                <w:bCs/>
                <w:color w:val="000000" w:themeColor="text1"/>
                <w:lang w:val="en-US"/>
              </w:rPr>
              <w:t xml:space="preserve">: </w:t>
            </w:r>
          </w:p>
          <w:p w14:paraId="0BB694FE" w14:textId="77777777" w:rsidR="00707C01" w:rsidRPr="00FD3B88" w:rsidRDefault="006A204B" w:rsidP="006A204B">
            <w:pPr>
              <w:pStyle w:val="NormalWeb"/>
              <w:shd w:val="clear" w:color="auto" w:fill="FFFFFF"/>
              <w:spacing w:before="0" w:beforeAutospacing="0" w:after="0" w:afterAutospacing="0"/>
              <w:jc w:val="both"/>
              <w:rPr>
                <w:color w:val="000000" w:themeColor="text1"/>
                <w:lang w:val="en-US"/>
              </w:rPr>
            </w:pPr>
            <w:r w:rsidRPr="006A204B">
              <w:rPr>
                <w:color w:val="000000" w:themeColor="text1"/>
                <w:lang w:val="en-US"/>
              </w:rPr>
              <w:t xml:space="preserve">Norma </w:t>
            </w:r>
            <w:proofErr w:type="spellStart"/>
            <w:r w:rsidRPr="006A204B">
              <w:rPr>
                <w:color w:val="000000" w:themeColor="text1"/>
                <w:lang w:val="en-US"/>
              </w:rPr>
              <w:t>prevăzuta</w:t>
            </w:r>
            <w:proofErr w:type="spellEnd"/>
            <w:r w:rsidRPr="006A204B">
              <w:rPr>
                <w:color w:val="000000" w:themeColor="text1"/>
                <w:lang w:val="en-US"/>
              </w:rPr>
              <w:t xml:space="preserve">̆ la </w:t>
            </w:r>
            <w:proofErr w:type="spellStart"/>
            <w:r w:rsidRPr="006A204B">
              <w:rPr>
                <w:color w:val="000000" w:themeColor="text1"/>
                <w:lang w:val="en-US"/>
              </w:rPr>
              <w:t>punctul</w:t>
            </w:r>
            <w:proofErr w:type="spellEnd"/>
            <w:r w:rsidRPr="006A204B">
              <w:rPr>
                <w:color w:val="000000" w:themeColor="text1"/>
                <w:lang w:val="en-US"/>
              </w:rPr>
              <w:t xml:space="preserve"> 314 </w:t>
            </w:r>
            <w:proofErr w:type="spellStart"/>
            <w:r w:rsidRPr="006A204B">
              <w:rPr>
                <w:color w:val="000000" w:themeColor="text1"/>
                <w:lang w:val="en-US"/>
              </w:rPr>
              <w:t>conține</w:t>
            </w:r>
            <w:proofErr w:type="spellEnd"/>
            <w:r w:rsidRPr="006A204B">
              <w:rPr>
                <w:color w:val="000000" w:themeColor="text1"/>
                <w:lang w:val="en-US"/>
              </w:rPr>
              <w:t xml:space="preserve"> </w:t>
            </w:r>
            <w:proofErr w:type="spellStart"/>
            <w:r w:rsidRPr="006A204B">
              <w:rPr>
                <w:color w:val="000000" w:themeColor="text1"/>
                <w:lang w:val="en-US"/>
              </w:rPr>
              <w:t>dispoziții</w:t>
            </w:r>
            <w:proofErr w:type="spellEnd"/>
            <w:r w:rsidRPr="006A204B">
              <w:rPr>
                <w:color w:val="000000" w:themeColor="text1"/>
                <w:lang w:val="en-US"/>
              </w:rPr>
              <w:t xml:space="preserve"> care </w:t>
            </w:r>
            <w:proofErr w:type="spellStart"/>
            <w:r w:rsidRPr="006A204B">
              <w:rPr>
                <w:color w:val="000000" w:themeColor="text1"/>
                <w:lang w:val="en-US"/>
              </w:rPr>
              <w:t>prevăd</w:t>
            </w:r>
            <w:proofErr w:type="spellEnd"/>
            <w:r w:rsidRPr="006A204B">
              <w:rPr>
                <w:color w:val="000000" w:themeColor="text1"/>
                <w:lang w:val="en-US"/>
              </w:rPr>
              <w:t xml:space="preserve"> </w:t>
            </w:r>
            <w:proofErr w:type="spellStart"/>
            <w:r w:rsidRPr="006A204B">
              <w:rPr>
                <w:color w:val="000000" w:themeColor="text1"/>
                <w:lang w:val="en-US"/>
              </w:rPr>
              <w:t>suspendarea</w:t>
            </w:r>
            <w:proofErr w:type="spellEnd"/>
            <w:r w:rsidRPr="006A204B">
              <w:rPr>
                <w:color w:val="000000" w:themeColor="text1"/>
                <w:lang w:val="en-US"/>
              </w:rPr>
              <w:t xml:space="preserve"> </w:t>
            </w:r>
            <w:proofErr w:type="spellStart"/>
            <w:r w:rsidRPr="006A204B">
              <w:rPr>
                <w:color w:val="000000" w:themeColor="text1"/>
                <w:lang w:val="en-US"/>
              </w:rPr>
              <w:t>acreditării</w:t>
            </w:r>
            <w:proofErr w:type="spellEnd"/>
            <w:r w:rsidRPr="006A204B">
              <w:rPr>
                <w:color w:val="000000" w:themeColor="text1"/>
                <w:lang w:val="en-US"/>
              </w:rPr>
              <w:t xml:space="preserve"> </w:t>
            </w:r>
            <w:proofErr w:type="spellStart"/>
            <w:r w:rsidRPr="006A204B">
              <w:rPr>
                <w:color w:val="000000" w:themeColor="text1"/>
                <w:lang w:val="en-US"/>
              </w:rPr>
              <w:t>sau</w:t>
            </w:r>
            <w:proofErr w:type="spellEnd"/>
            <w:r w:rsidRPr="006A204B">
              <w:rPr>
                <w:color w:val="000000" w:themeColor="text1"/>
                <w:lang w:val="en-US"/>
              </w:rPr>
              <w:t xml:space="preserve"> </w:t>
            </w:r>
            <w:proofErr w:type="spellStart"/>
            <w:r w:rsidRPr="006A204B">
              <w:rPr>
                <w:color w:val="000000" w:themeColor="text1"/>
                <w:lang w:val="en-US"/>
              </w:rPr>
              <w:t>restrângerea</w:t>
            </w:r>
            <w:proofErr w:type="spellEnd"/>
            <w:r w:rsidRPr="006A204B">
              <w:rPr>
                <w:color w:val="000000" w:themeColor="text1"/>
                <w:lang w:val="en-US"/>
              </w:rPr>
              <w:t xml:space="preserve"> </w:t>
            </w:r>
            <w:proofErr w:type="spellStart"/>
            <w:r w:rsidRPr="006A204B">
              <w:rPr>
                <w:color w:val="000000" w:themeColor="text1"/>
                <w:lang w:val="en-US"/>
              </w:rPr>
              <w:t>domeniului</w:t>
            </w:r>
            <w:proofErr w:type="spellEnd"/>
            <w:r w:rsidRPr="006A204B">
              <w:rPr>
                <w:color w:val="000000" w:themeColor="text1"/>
                <w:lang w:val="en-US"/>
              </w:rPr>
              <w:t xml:space="preserve"> de </w:t>
            </w:r>
            <w:proofErr w:type="spellStart"/>
            <w:r w:rsidRPr="006A204B">
              <w:rPr>
                <w:color w:val="000000" w:themeColor="text1"/>
                <w:lang w:val="en-US"/>
              </w:rPr>
              <w:t>acreditare</w:t>
            </w:r>
            <w:proofErr w:type="spellEnd"/>
            <w:r w:rsidRPr="006A204B">
              <w:rPr>
                <w:color w:val="000000" w:themeColor="text1"/>
                <w:lang w:val="en-US"/>
              </w:rPr>
              <w:t xml:space="preserve">, </w:t>
            </w:r>
            <w:proofErr w:type="spellStart"/>
            <w:r w:rsidRPr="006A204B">
              <w:rPr>
                <w:color w:val="000000" w:themeColor="text1"/>
                <w:lang w:val="en-US"/>
              </w:rPr>
              <w:t>totodata</w:t>
            </w:r>
            <w:proofErr w:type="spellEnd"/>
            <w:r w:rsidRPr="006A204B">
              <w:rPr>
                <w:color w:val="000000" w:themeColor="text1"/>
                <w:lang w:val="en-US"/>
              </w:rPr>
              <w:t xml:space="preserve">̆, </w:t>
            </w:r>
            <w:proofErr w:type="spellStart"/>
            <w:r w:rsidRPr="006A204B">
              <w:rPr>
                <w:color w:val="000000" w:themeColor="text1"/>
                <w:lang w:val="en-US"/>
              </w:rPr>
              <w:t>datorita</w:t>
            </w:r>
            <w:proofErr w:type="spellEnd"/>
            <w:r w:rsidRPr="006A204B">
              <w:rPr>
                <w:color w:val="000000" w:themeColor="text1"/>
                <w:lang w:val="en-US"/>
              </w:rPr>
              <w:t xml:space="preserve">̆ </w:t>
            </w:r>
            <w:proofErr w:type="spellStart"/>
            <w:r w:rsidRPr="006A204B">
              <w:rPr>
                <w:color w:val="000000" w:themeColor="text1"/>
                <w:lang w:val="en-US"/>
              </w:rPr>
              <w:t>formulărilor</w:t>
            </w:r>
            <w:proofErr w:type="spellEnd"/>
            <w:r w:rsidRPr="006A204B">
              <w:rPr>
                <w:color w:val="000000" w:themeColor="text1"/>
                <w:lang w:val="en-US"/>
              </w:rPr>
              <w:t xml:space="preserve"> </w:t>
            </w:r>
            <w:proofErr w:type="spellStart"/>
            <w:r w:rsidRPr="006A204B">
              <w:rPr>
                <w:color w:val="000000" w:themeColor="text1"/>
                <w:lang w:val="en-US"/>
              </w:rPr>
              <w:t>ambigue</w:t>
            </w:r>
            <w:proofErr w:type="spellEnd"/>
            <w:r w:rsidRPr="006A204B">
              <w:rPr>
                <w:color w:val="000000" w:themeColor="text1"/>
                <w:lang w:val="en-US"/>
              </w:rPr>
              <w:t xml:space="preserve"> precum </w:t>
            </w:r>
            <w:r w:rsidRPr="006A204B">
              <w:rPr>
                <w:i/>
                <w:iCs/>
                <w:color w:val="000000" w:themeColor="text1"/>
                <w:lang w:val="en-US"/>
              </w:rPr>
              <w:t xml:space="preserve">„a </w:t>
            </w:r>
            <w:proofErr w:type="spellStart"/>
            <w:r w:rsidRPr="006A204B">
              <w:rPr>
                <w:i/>
                <w:iCs/>
                <w:color w:val="000000" w:themeColor="text1"/>
                <w:lang w:val="en-US"/>
              </w:rPr>
              <w:t>încălcat</w:t>
            </w:r>
            <w:proofErr w:type="spellEnd"/>
            <w:r w:rsidRPr="006A204B">
              <w:rPr>
                <w:i/>
                <w:iCs/>
                <w:color w:val="000000" w:themeColor="text1"/>
                <w:lang w:val="en-US"/>
              </w:rPr>
              <w:t xml:space="preserve"> </w:t>
            </w:r>
            <w:proofErr w:type="spellStart"/>
            <w:r w:rsidRPr="006A204B">
              <w:rPr>
                <w:i/>
                <w:iCs/>
                <w:color w:val="000000" w:themeColor="text1"/>
                <w:lang w:val="en-US"/>
              </w:rPr>
              <w:t>grav</w:t>
            </w:r>
            <w:proofErr w:type="spellEnd"/>
            <w:r w:rsidRPr="006A204B">
              <w:rPr>
                <w:i/>
                <w:iCs/>
                <w:color w:val="000000" w:themeColor="text1"/>
                <w:lang w:val="en-US"/>
              </w:rPr>
              <w:t xml:space="preserve">” </w:t>
            </w:r>
            <w:proofErr w:type="spellStart"/>
            <w:r w:rsidRPr="006A204B">
              <w:rPr>
                <w:color w:val="000000" w:themeColor="text1"/>
                <w:lang w:val="en-US"/>
              </w:rPr>
              <w:t>și</w:t>
            </w:r>
            <w:proofErr w:type="spellEnd"/>
            <w:r w:rsidRPr="006A204B">
              <w:rPr>
                <w:color w:val="000000" w:themeColor="text1"/>
                <w:lang w:val="en-US"/>
              </w:rPr>
              <w:t xml:space="preserve"> </w:t>
            </w:r>
            <w:r w:rsidRPr="006A204B">
              <w:rPr>
                <w:i/>
                <w:iCs/>
                <w:color w:val="000000" w:themeColor="text1"/>
                <w:lang w:val="en-US"/>
              </w:rPr>
              <w:t>„</w:t>
            </w:r>
            <w:proofErr w:type="spellStart"/>
            <w:r w:rsidRPr="006A204B">
              <w:rPr>
                <w:i/>
                <w:iCs/>
                <w:color w:val="000000" w:themeColor="text1"/>
                <w:lang w:val="en-US"/>
              </w:rPr>
              <w:t>în</w:t>
            </w:r>
            <w:proofErr w:type="spellEnd"/>
            <w:r w:rsidRPr="006A204B">
              <w:rPr>
                <w:i/>
                <w:iCs/>
                <w:color w:val="000000" w:themeColor="text1"/>
                <w:lang w:val="en-US"/>
              </w:rPr>
              <w:t xml:space="preserve"> mod </w:t>
            </w:r>
            <w:proofErr w:type="spellStart"/>
            <w:r w:rsidRPr="006A204B">
              <w:rPr>
                <w:i/>
                <w:iCs/>
                <w:color w:val="000000" w:themeColor="text1"/>
                <w:lang w:val="en-US"/>
              </w:rPr>
              <w:t>repetat</w:t>
            </w:r>
            <w:proofErr w:type="spellEnd"/>
            <w:r w:rsidRPr="006A204B">
              <w:rPr>
                <w:i/>
                <w:iCs/>
                <w:color w:val="000000" w:themeColor="text1"/>
                <w:lang w:val="en-US"/>
              </w:rPr>
              <w:t xml:space="preserve"> </w:t>
            </w:r>
            <w:proofErr w:type="spellStart"/>
            <w:r w:rsidRPr="006A204B">
              <w:rPr>
                <w:i/>
                <w:iCs/>
                <w:color w:val="000000" w:themeColor="text1"/>
                <w:lang w:val="en-US"/>
              </w:rPr>
              <w:t>și</w:t>
            </w:r>
            <w:proofErr w:type="spellEnd"/>
            <w:r w:rsidRPr="006A204B">
              <w:rPr>
                <w:i/>
                <w:iCs/>
                <w:color w:val="000000" w:themeColor="text1"/>
                <w:lang w:val="en-US"/>
              </w:rPr>
              <w:t xml:space="preserve"> persistent”, </w:t>
            </w:r>
            <w:proofErr w:type="spellStart"/>
            <w:r w:rsidRPr="006A204B">
              <w:rPr>
                <w:color w:val="000000" w:themeColor="text1"/>
                <w:lang w:val="en-US"/>
              </w:rPr>
              <w:t>poate</w:t>
            </w:r>
            <w:proofErr w:type="spellEnd"/>
            <w:r w:rsidRPr="006A204B">
              <w:rPr>
                <w:color w:val="000000" w:themeColor="text1"/>
                <w:lang w:val="en-US"/>
              </w:rPr>
              <w:t xml:space="preserve"> fi </w:t>
            </w:r>
            <w:proofErr w:type="spellStart"/>
            <w:r w:rsidRPr="006A204B">
              <w:rPr>
                <w:color w:val="000000" w:themeColor="text1"/>
                <w:lang w:val="en-US"/>
              </w:rPr>
              <w:t>generata</w:t>
            </w:r>
            <w:proofErr w:type="spellEnd"/>
            <w:r w:rsidRPr="006A204B">
              <w:rPr>
                <w:color w:val="000000" w:themeColor="text1"/>
                <w:lang w:val="en-US"/>
              </w:rPr>
              <w:t xml:space="preserve">̆ o </w:t>
            </w:r>
            <w:proofErr w:type="spellStart"/>
            <w:r w:rsidRPr="006A204B">
              <w:rPr>
                <w:color w:val="000000" w:themeColor="text1"/>
                <w:lang w:val="en-US"/>
              </w:rPr>
              <w:t>aplicare</w:t>
            </w:r>
            <w:proofErr w:type="spellEnd"/>
            <w:r w:rsidRPr="006A204B">
              <w:rPr>
                <w:color w:val="000000" w:themeColor="text1"/>
                <w:lang w:val="en-US"/>
              </w:rPr>
              <w:t xml:space="preserve"> </w:t>
            </w:r>
            <w:proofErr w:type="spellStart"/>
            <w:r w:rsidRPr="006A204B">
              <w:rPr>
                <w:color w:val="000000" w:themeColor="text1"/>
                <w:lang w:val="en-US"/>
              </w:rPr>
              <w:t>discreționara</w:t>
            </w:r>
            <w:proofErr w:type="spellEnd"/>
            <w:r w:rsidRPr="006A204B">
              <w:rPr>
                <w:color w:val="000000" w:themeColor="text1"/>
                <w:lang w:val="en-US"/>
              </w:rPr>
              <w:t xml:space="preserve">̆ </w:t>
            </w:r>
            <w:proofErr w:type="spellStart"/>
            <w:r w:rsidRPr="006A204B">
              <w:rPr>
                <w:color w:val="000000" w:themeColor="text1"/>
                <w:lang w:val="en-US"/>
              </w:rPr>
              <w:t>sau</w:t>
            </w:r>
            <w:proofErr w:type="spellEnd"/>
            <w:r w:rsidRPr="006A204B">
              <w:rPr>
                <w:color w:val="000000" w:themeColor="text1"/>
                <w:lang w:val="en-US"/>
              </w:rPr>
              <w:t xml:space="preserve"> </w:t>
            </w:r>
            <w:proofErr w:type="spellStart"/>
            <w:r w:rsidRPr="006A204B">
              <w:rPr>
                <w:color w:val="000000" w:themeColor="text1"/>
                <w:lang w:val="en-US"/>
              </w:rPr>
              <w:t>abuzuri</w:t>
            </w:r>
            <w:proofErr w:type="spellEnd"/>
            <w:r w:rsidRPr="006A204B">
              <w:rPr>
                <w:color w:val="000000" w:themeColor="text1"/>
                <w:lang w:val="en-US"/>
              </w:rPr>
              <w:t xml:space="preserve"> din </w:t>
            </w:r>
            <w:proofErr w:type="spellStart"/>
            <w:r w:rsidRPr="006A204B">
              <w:rPr>
                <w:color w:val="000000" w:themeColor="text1"/>
                <w:lang w:val="en-US"/>
              </w:rPr>
              <w:t>partea</w:t>
            </w:r>
            <w:proofErr w:type="spellEnd"/>
            <w:r w:rsidRPr="006A204B">
              <w:rPr>
                <w:color w:val="000000" w:themeColor="text1"/>
                <w:lang w:val="en-US"/>
              </w:rPr>
              <w:t xml:space="preserve"> </w:t>
            </w:r>
            <w:proofErr w:type="spellStart"/>
            <w:r w:rsidRPr="006A204B">
              <w:rPr>
                <w:color w:val="000000" w:themeColor="text1"/>
                <w:lang w:val="en-US"/>
              </w:rPr>
              <w:t>instituției</w:t>
            </w:r>
            <w:proofErr w:type="spellEnd"/>
            <w:r w:rsidRPr="006A204B">
              <w:rPr>
                <w:color w:val="000000" w:themeColor="text1"/>
                <w:lang w:val="en-US"/>
              </w:rPr>
              <w:t xml:space="preserve"> </w:t>
            </w:r>
            <w:proofErr w:type="spellStart"/>
            <w:r w:rsidRPr="006A204B">
              <w:rPr>
                <w:color w:val="000000" w:themeColor="text1"/>
                <w:lang w:val="en-US"/>
              </w:rPr>
              <w:t>resposabile</w:t>
            </w:r>
            <w:proofErr w:type="spellEnd"/>
            <w:r w:rsidRPr="006A204B">
              <w:rPr>
                <w:color w:val="000000" w:themeColor="text1"/>
                <w:lang w:val="en-US"/>
              </w:rPr>
              <w:t xml:space="preserve">, </w:t>
            </w:r>
            <w:proofErr w:type="spellStart"/>
            <w:r w:rsidRPr="006A204B">
              <w:rPr>
                <w:color w:val="000000" w:themeColor="text1"/>
                <w:lang w:val="en-US"/>
              </w:rPr>
              <w:t>generînd</w:t>
            </w:r>
            <w:proofErr w:type="spellEnd"/>
            <w:r w:rsidRPr="006A204B">
              <w:rPr>
                <w:color w:val="000000" w:themeColor="text1"/>
                <w:lang w:val="en-US"/>
              </w:rPr>
              <w:t xml:space="preserve"> </w:t>
            </w:r>
            <w:proofErr w:type="spellStart"/>
            <w:r w:rsidRPr="006A204B">
              <w:rPr>
                <w:color w:val="000000" w:themeColor="text1"/>
                <w:lang w:val="en-US"/>
              </w:rPr>
              <w:t>riscuri</w:t>
            </w:r>
            <w:proofErr w:type="spellEnd"/>
            <w:r w:rsidRPr="006A204B">
              <w:rPr>
                <w:color w:val="000000" w:themeColor="text1"/>
                <w:lang w:val="en-US"/>
              </w:rPr>
              <w:t xml:space="preserve"> de </w:t>
            </w:r>
            <w:proofErr w:type="spellStart"/>
            <w:r w:rsidRPr="006A204B">
              <w:rPr>
                <w:color w:val="000000" w:themeColor="text1"/>
                <w:lang w:val="en-US"/>
              </w:rPr>
              <w:t>corupție</w:t>
            </w:r>
            <w:proofErr w:type="spellEnd"/>
            <w:r w:rsidRPr="006A204B">
              <w:rPr>
                <w:color w:val="000000" w:themeColor="text1"/>
                <w:lang w:val="en-US"/>
              </w:rPr>
              <w:t xml:space="preserve">. </w:t>
            </w:r>
            <w:proofErr w:type="spellStart"/>
            <w:r w:rsidRPr="006A204B">
              <w:rPr>
                <w:color w:val="000000" w:themeColor="text1"/>
                <w:lang w:val="en-US"/>
              </w:rPr>
              <w:t>Lipsa</w:t>
            </w:r>
            <w:proofErr w:type="spellEnd"/>
            <w:r w:rsidRPr="006A204B">
              <w:rPr>
                <w:color w:val="000000" w:themeColor="text1"/>
                <w:lang w:val="en-US"/>
              </w:rPr>
              <w:t xml:space="preserve"> </w:t>
            </w:r>
            <w:proofErr w:type="spellStart"/>
            <w:r w:rsidRPr="006A204B">
              <w:rPr>
                <w:color w:val="000000" w:themeColor="text1"/>
                <w:lang w:val="en-US"/>
              </w:rPr>
              <w:t>unor</w:t>
            </w:r>
            <w:proofErr w:type="spellEnd"/>
            <w:r w:rsidRPr="006A204B">
              <w:rPr>
                <w:color w:val="000000" w:themeColor="text1"/>
                <w:lang w:val="en-US"/>
              </w:rPr>
              <w:t xml:space="preserve"> </w:t>
            </w:r>
            <w:proofErr w:type="spellStart"/>
            <w:r w:rsidRPr="006A204B">
              <w:rPr>
                <w:color w:val="000000" w:themeColor="text1"/>
                <w:lang w:val="en-US"/>
              </w:rPr>
              <w:t>criterii</w:t>
            </w:r>
            <w:proofErr w:type="spellEnd"/>
            <w:r w:rsidRPr="006A204B">
              <w:rPr>
                <w:color w:val="000000" w:themeColor="text1"/>
                <w:lang w:val="en-US"/>
              </w:rPr>
              <w:t xml:space="preserve"> </w:t>
            </w:r>
            <w:proofErr w:type="spellStart"/>
            <w:r w:rsidRPr="006A204B">
              <w:rPr>
                <w:color w:val="000000" w:themeColor="text1"/>
                <w:lang w:val="en-US"/>
              </w:rPr>
              <w:t>obiective</w:t>
            </w:r>
            <w:proofErr w:type="spellEnd"/>
            <w:r w:rsidRPr="006A204B">
              <w:rPr>
                <w:color w:val="000000" w:themeColor="text1"/>
                <w:lang w:val="en-US"/>
              </w:rPr>
              <w:t xml:space="preserve"> </w:t>
            </w:r>
            <w:proofErr w:type="spellStart"/>
            <w:r w:rsidRPr="006A204B">
              <w:rPr>
                <w:color w:val="000000" w:themeColor="text1"/>
                <w:lang w:val="en-US"/>
              </w:rPr>
              <w:t>pentru</w:t>
            </w:r>
            <w:proofErr w:type="spellEnd"/>
            <w:r w:rsidRPr="006A204B">
              <w:rPr>
                <w:color w:val="000000" w:themeColor="text1"/>
                <w:lang w:val="en-US"/>
              </w:rPr>
              <w:t xml:space="preserve"> </w:t>
            </w:r>
            <w:proofErr w:type="spellStart"/>
            <w:r w:rsidRPr="006A204B">
              <w:rPr>
                <w:color w:val="000000" w:themeColor="text1"/>
                <w:lang w:val="en-US"/>
              </w:rPr>
              <w:t>determinarea</w:t>
            </w:r>
            <w:proofErr w:type="spellEnd"/>
            <w:r w:rsidRPr="006A204B">
              <w:rPr>
                <w:color w:val="000000" w:themeColor="text1"/>
                <w:lang w:val="en-US"/>
              </w:rPr>
              <w:t xml:space="preserve"> </w:t>
            </w:r>
            <w:proofErr w:type="spellStart"/>
            <w:r w:rsidRPr="006A204B">
              <w:rPr>
                <w:color w:val="000000" w:themeColor="text1"/>
                <w:lang w:val="en-US"/>
              </w:rPr>
              <w:t>gravității</w:t>
            </w:r>
            <w:proofErr w:type="spellEnd"/>
            <w:r w:rsidRPr="006A204B">
              <w:rPr>
                <w:color w:val="000000" w:themeColor="text1"/>
                <w:lang w:val="en-US"/>
              </w:rPr>
              <w:t xml:space="preserve"> </w:t>
            </w:r>
            <w:proofErr w:type="spellStart"/>
            <w:r w:rsidRPr="006A204B">
              <w:rPr>
                <w:color w:val="000000" w:themeColor="text1"/>
                <w:lang w:val="en-US"/>
              </w:rPr>
              <w:t>încălcărilor</w:t>
            </w:r>
            <w:proofErr w:type="spellEnd"/>
            <w:r w:rsidRPr="006A204B">
              <w:rPr>
                <w:color w:val="000000" w:themeColor="text1"/>
                <w:lang w:val="en-US"/>
              </w:rPr>
              <w:t xml:space="preserve"> </w:t>
            </w:r>
            <w:proofErr w:type="spellStart"/>
            <w:r w:rsidRPr="006A204B">
              <w:rPr>
                <w:color w:val="000000" w:themeColor="text1"/>
                <w:lang w:val="en-US"/>
              </w:rPr>
              <w:t>confera</w:t>
            </w:r>
            <w:proofErr w:type="spellEnd"/>
            <w:r w:rsidRPr="006A204B">
              <w:rPr>
                <w:color w:val="000000" w:themeColor="text1"/>
                <w:lang w:val="en-US"/>
              </w:rPr>
              <w:t xml:space="preserve">̆ </w:t>
            </w:r>
            <w:proofErr w:type="spellStart"/>
            <w:r w:rsidRPr="006A204B">
              <w:rPr>
                <w:color w:val="000000" w:themeColor="text1"/>
                <w:lang w:val="en-US"/>
              </w:rPr>
              <w:t>autorității</w:t>
            </w:r>
            <w:proofErr w:type="spellEnd"/>
            <w:r w:rsidRPr="006A204B">
              <w:rPr>
                <w:color w:val="000000" w:themeColor="text1"/>
                <w:lang w:val="en-US"/>
              </w:rPr>
              <w:t xml:space="preserve"> </w:t>
            </w:r>
            <w:proofErr w:type="spellStart"/>
            <w:r w:rsidRPr="006A204B">
              <w:rPr>
                <w:color w:val="000000" w:themeColor="text1"/>
                <w:lang w:val="en-US"/>
              </w:rPr>
              <w:t>competente</w:t>
            </w:r>
            <w:proofErr w:type="spellEnd"/>
            <w:r w:rsidRPr="006A204B">
              <w:rPr>
                <w:color w:val="000000" w:themeColor="text1"/>
                <w:lang w:val="en-US"/>
              </w:rPr>
              <w:t xml:space="preserve"> o </w:t>
            </w:r>
            <w:proofErr w:type="spellStart"/>
            <w:r w:rsidRPr="006A204B">
              <w:rPr>
                <w:color w:val="000000" w:themeColor="text1"/>
                <w:lang w:val="en-US"/>
              </w:rPr>
              <w:t>marja</w:t>
            </w:r>
            <w:proofErr w:type="spellEnd"/>
            <w:r w:rsidRPr="006A204B">
              <w:rPr>
                <w:color w:val="000000" w:themeColor="text1"/>
                <w:lang w:val="en-US"/>
              </w:rPr>
              <w:t xml:space="preserve">̆ </w:t>
            </w:r>
            <w:proofErr w:type="spellStart"/>
            <w:r w:rsidRPr="006A204B">
              <w:rPr>
                <w:color w:val="000000" w:themeColor="text1"/>
                <w:lang w:val="en-US"/>
              </w:rPr>
              <w:t>larga</w:t>
            </w:r>
            <w:proofErr w:type="spellEnd"/>
            <w:r w:rsidRPr="006A204B">
              <w:rPr>
                <w:color w:val="000000" w:themeColor="text1"/>
                <w:lang w:val="en-US"/>
              </w:rPr>
              <w:t xml:space="preserve">̆ de </w:t>
            </w:r>
            <w:proofErr w:type="spellStart"/>
            <w:r w:rsidRPr="006A204B">
              <w:rPr>
                <w:color w:val="000000" w:themeColor="text1"/>
                <w:lang w:val="en-US"/>
              </w:rPr>
              <w:t>apreciere</w:t>
            </w:r>
            <w:proofErr w:type="spellEnd"/>
            <w:r w:rsidRPr="006A204B">
              <w:rPr>
                <w:color w:val="000000" w:themeColor="text1"/>
                <w:lang w:val="en-US"/>
              </w:rPr>
              <w:t xml:space="preserve"> </w:t>
            </w:r>
            <w:proofErr w:type="spellStart"/>
            <w:r w:rsidRPr="006A204B">
              <w:rPr>
                <w:color w:val="000000" w:themeColor="text1"/>
                <w:lang w:val="en-US"/>
              </w:rPr>
              <w:t>subiectiva</w:t>
            </w:r>
            <w:proofErr w:type="spellEnd"/>
            <w:r w:rsidRPr="006A204B">
              <w:rPr>
                <w:color w:val="000000" w:themeColor="text1"/>
                <w:lang w:val="en-US"/>
              </w:rPr>
              <w:t xml:space="preserve">̆, care </w:t>
            </w:r>
            <w:proofErr w:type="spellStart"/>
            <w:r w:rsidRPr="006A204B">
              <w:rPr>
                <w:color w:val="000000" w:themeColor="text1"/>
                <w:lang w:val="en-US"/>
              </w:rPr>
              <w:t>poate</w:t>
            </w:r>
            <w:proofErr w:type="spellEnd"/>
            <w:r w:rsidRPr="006A204B">
              <w:rPr>
                <w:color w:val="000000" w:themeColor="text1"/>
                <w:lang w:val="en-US"/>
              </w:rPr>
              <w:t xml:space="preserve"> conduce la </w:t>
            </w:r>
            <w:proofErr w:type="spellStart"/>
            <w:r w:rsidRPr="006A204B">
              <w:rPr>
                <w:color w:val="000000" w:themeColor="text1"/>
                <w:lang w:val="en-US"/>
              </w:rPr>
              <w:t>aplicarea</w:t>
            </w:r>
            <w:proofErr w:type="spellEnd"/>
            <w:r w:rsidRPr="006A204B">
              <w:rPr>
                <w:color w:val="000000" w:themeColor="text1"/>
                <w:lang w:val="en-US"/>
              </w:rPr>
              <w:t xml:space="preserve"> </w:t>
            </w:r>
            <w:proofErr w:type="spellStart"/>
            <w:r w:rsidRPr="006A204B">
              <w:rPr>
                <w:color w:val="000000" w:themeColor="text1"/>
                <w:lang w:val="en-US"/>
              </w:rPr>
              <w:t>discreționara</w:t>
            </w:r>
            <w:proofErr w:type="spellEnd"/>
            <w:r w:rsidRPr="006A204B">
              <w:rPr>
                <w:color w:val="000000" w:themeColor="text1"/>
                <w:lang w:val="en-US"/>
              </w:rPr>
              <w:t xml:space="preserve">̆ a </w:t>
            </w:r>
            <w:proofErr w:type="spellStart"/>
            <w:r w:rsidRPr="006A204B">
              <w:rPr>
                <w:color w:val="000000" w:themeColor="text1"/>
                <w:lang w:val="en-US"/>
              </w:rPr>
              <w:t>măsurilor</w:t>
            </w:r>
            <w:proofErr w:type="spellEnd"/>
            <w:r w:rsidRPr="006A204B">
              <w:rPr>
                <w:color w:val="000000" w:themeColor="text1"/>
                <w:lang w:val="en-US"/>
              </w:rPr>
              <w:t xml:space="preserve"> de </w:t>
            </w:r>
            <w:proofErr w:type="spellStart"/>
            <w:r w:rsidRPr="006A204B">
              <w:rPr>
                <w:color w:val="000000" w:themeColor="text1"/>
                <w:lang w:val="en-US"/>
              </w:rPr>
              <w:t>sancționare</w:t>
            </w:r>
            <w:proofErr w:type="spellEnd"/>
            <w:r w:rsidRPr="006A204B">
              <w:rPr>
                <w:color w:val="000000" w:themeColor="text1"/>
                <w:lang w:val="en-US"/>
              </w:rPr>
              <w:t xml:space="preserve">, </w:t>
            </w:r>
            <w:proofErr w:type="spellStart"/>
            <w:r w:rsidRPr="006A204B">
              <w:rPr>
                <w:color w:val="000000" w:themeColor="text1"/>
                <w:lang w:val="en-US"/>
              </w:rPr>
              <w:t>sau</w:t>
            </w:r>
            <w:proofErr w:type="spellEnd"/>
            <w:r w:rsidRPr="006A204B">
              <w:rPr>
                <w:color w:val="000000" w:themeColor="text1"/>
                <w:lang w:val="en-US"/>
              </w:rPr>
              <w:t xml:space="preserve">, </w:t>
            </w:r>
            <w:proofErr w:type="spellStart"/>
            <w:r w:rsidRPr="006A204B">
              <w:rPr>
                <w:color w:val="000000" w:themeColor="text1"/>
                <w:lang w:val="en-US"/>
              </w:rPr>
              <w:t>în</w:t>
            </w:r>
            <w:proofErr w:type="spellEnd"/>
            <w:r w:rsidRPr="006A204B">
              <w:rPr>
                <w:color w:val="000000" w:themeColor="text1"/>
                <w:lang w:val="en-US"/>
              </w:rPr>
              <w:t xml:space="preserve"> </w:t>
            </w:r>
            <w:proofErr w:type="spellStart"/>
            <w:r w:rsidRPr="006A204B">
              <w:rPr>
                <w:color w:val="000000" w:themeColor="text1"/>
                <w:lang w:val="en-US"/>
              </w:rPr>
              <w:t>sens</w:t>
            </w:r>
            <w:proofErr w:type="spellEnd"/>
            <w:r w:rsidRPr="006A204B">
              <w:rPr>
                <w:color w:val="000000" w:themeColor="text1"/>
                <w:lang w:val="en-US"/>
              </w:rPr>
              <w:t xml:space="preserve"> </w:t>
            </w:r>
            <w:proofErr w:type="spellStart"/>
            <w:r w:rsidRPr="006A204B">
              <w:rPr>
                <w:color w:val="000000" w:themeColor="text1"/>
                <w:lang w:val="en-US"/>
              </w:rPr>
              <w:t>contrar</w:t>
            </w:r>
            <w:proofErr w:type="spellEnd"/>
            <w:r w:rsidRPr="006A204B">
              <w:rPr>
                <w:color w:val="000000" w:themeColor="text1"/>
                <w:lang w:val="en-US"/>
              </w:rPr>
              <w:t xml:space="preserve">, </w:t>
            </w:r>
            <w:proofErr w:type="spellStart"/>
            <w:r w:rsidRPr="006A204B">
              <w:rPr>
                <w:color w:val="000000" w:themeColor="text1"/>
                <w:lang w:val="en-US"/>
              </w:rPr>
              <w:t>poate</w:t>
            </w:r>
            <w:proofErr w:type="spellEnd"/>
            <w:r w:rsidRPr="006A204B">
              <w:rPr>
                <w:color w:val="000000" w:themeColor="text1"/>
                <w:lang w:val="en-US"/>
              </w:rPr>
              <w:t xml:space="preserve"> genera </w:t>
            </w:r>
            <w:proofErr w:type="spellStart"/>
            <w:r w:rsidRPr="006A204B">
              <w:rPr>
                <w:color w:val="000000" w:themeColor="text1"/>
                <w:lang w:val="en-US"/>
              </w:rPr>
              <w:t>favorizarea</w:t>
            </w:r>
            <w:proofErr w:type="spellEnd"/>
            <w:r w:rsidRPr="006A204B">
              <w:rPr>
                <w:color w:val="000000" w:themeColor="text1"/>
                <w:lang w:val="en-US"/>
              </w:rPr>
              <w:t xml:space="preserve"> cu </w:t>
            </w:r>
            <w:proofErr w:type="spellStart"/>
            <w:r w:rsidRPr="006A204B">
              <w:rPr>
                <w:color w:val="000000" w:themeColor="text1"/>
                <w:lang w:val="en-US"/>
              </w:rPr>
              <w:t>rea-credința</w:t>
            </w:r>
            <w:proofErr w:type="spellEnd"/>
            <w:r w:rsidRPr="006A204B">
              <w:rPr>
                <w:color w:val="000000" w:themeColor="text1"/>
                <w:lang w:val="en-US"/>
              </w:rPr>
              <w:t xml:space="preserve">̆ a </w:t>
            </w:r>
            <w:proofErr w:type="spellStart"/>
            <w:r w:rsidRPr="006A204B">
              <w:rPr>
                <w:color w:val="000000" w:themeColor="text1"/>
                <w:lang w:val="en-US"/>
              </w:rPr>
              <w:t>unui</w:t>
            </w:r>
            <w:proofErr w:type="spellEnd"/>
            <w:r w:rsidRPr="006A204B">
              <w:rPr>
                <w:color w:val="000000" w:themeColor="text1"/>
                <w:lang w:val="en-US"/>
              </w:rPr>
              <w:t xml:space="preserve"> </w:t>
            </w:r>
            <w:proofErr w:type="spellStart"/>
            <w:r w:rsidRPr="006A204B">
              <w:rPr>
                <w:color w:val="000000" w:themeColor="text1"/>
                <w:lang w:val="en-US"/>
              </w:rPr>
              <w:t>verificator</w:t>
            </w:r>
            <w:proofErr w:type="spellEnd"/>
            <w:r w:rsidRPr="006A204B">
              <w:rPr>
                <w:color w:val="000000" w:themeColor="text1"/>
                <w:lang w:val="en-US"/>
              </w:rPr>
              <w:t xml:space="preserve">, </w:t>
            </w:r>
            <w:proofErr w:type="spellStart"/>
            <w:r w:rsidRPr="006A204B">
              <w:rPr>
                <w:color w:val="000000" w:themeColor="text1"/>
                <w:lang w:val="en-US"/>
              </w:rPr>
              <w:t>prin</w:t>
            </w:r>
            <w:proofErr w:type="spellEnd"/>
            <w:r w:rsidRPr="006A204B">
              <w:rPr>
                <w:color w:val="000000" w:themeColor="text1"/>
                <w:lang w:val="en-US"/>
              </w:rPr>
              <w:t xml:space="preserve"> </w:t>
            </w:r>
            <w:proofErr w:type="spellStart"/>
            <w:r w:rsidRPr="006A204B">
              <w:rPr>
                <w:color w:val="000000" w:themeColor="text1"/>
                <w:lang w:val="en-US"/>
              </w:rPr>
              <w:t>omisiunea</w:t>
            </w:r>
            <w:proofErr w:type="spellEnd"/>
            <w:r w:rsidRPr="006A204B">
              <w:rPr>
                <w:color w:val="000000" w:themeColor="text1"/>
                <w:lang w:val="en-US"/>
              </w:rPr>
              <w:t xml:space="preserve"> </w:t>
            </w:r>
            <w:proofErr w:type="spellStart"/>
            <w:r w:rsidRPr="006A204B">
              <w:rPr>
                <w:color w:val="000000" w:themeColor="text1"/>
                <w:lang w:val="en-US"/>
              </w:rPr>
              <w:t>unei</w:t>
            </w:r>
            <w:proofErr w:type="spellEnd"/>
            <w:r w:rsidRPr="006A204B">
              <w:rPr>
                <w:color w:val="000000" w:themeColor="text1"/>
                <w:lang w:val="en-US"/>
              </w:rPr>
              <w:t xml:space="preserve"> </w:t>
            </w:r>
            <w:proofErr w:type="spellStart"/>
            <w:r w:rsidRPr="006A204B">
              <w:rPr>
                <w:color w:val="000000" w:themeColor="text1"/>
                <w:lang w:val="en-US"/>
              </w:rPr>
              <w:t>încălcări</w:t>
            </w:r>
            <w:proofErr w:type="spellEnd"/>
            <w:r w:rsidRPr="006A204B">
              <w:rPr>
                <w:color w:val="000000" w:themeColor="text1"/>
                <w:lang w:val="en-US"/>
              </w:rPr>
              <w:t xml:space="preserve"> din </w:t>
            </w:r>
            <w:proofErr w:type="spellStart"/>
            <w:r w:rsidRPr="006A204B">
              <w:rPr>
                <w:color w:val="000000" w:themeColor="text1"/>
                <w:lang w:val="en-US"/>
              </w:rPr>
              <w:t>lipsa</w:t>
            </w:r>
            <w:proofErr w:type="spellEnd"/>
            <w:r w:rsidRPr="006A204B">
              <w:rPr>
                <w:color w:val="000000" w:themeColor="text1"/>
                <w:lang w:val="en-US"/>
              </w:rPr>
              <w:t xml:space="preserve"> </w:t>
            </w:r>
            <w:proofErr w:type="spellStart"/>
            <w:r w:rsidRPr="006A204B">
              <w:rPr>
                <w:color w:val="000000" w:themeColor="text1"/>
                <w:lang w:val="en-US"/>
              </w:rPr>
              <w:t>criteriului</w:t>
            </w:r>
            <w:proofErr w:type="spellEnd"/>
            <w:r w:rsidRPr="006A204B">
              <w:rPr>
                <w:color w:val="000000" w:themeColor="text1"/>
                <w:lang w:val="en-US"/>
              </w:rPr>
              <w:t xml:space="preserve"> de gravitate </w:t>
            </w:r>
            <w:proofErr w:type="gramStart"/>
            <w:r w:rsidRPr="006A204B">
              <w:rPr>
                <w:color w:val="000000" w:themeColor="text1"/>
                <w:lang w:val="en-US"/>
              </w:rPr>
              <w:t>a</w:t>
            </w:r>
            <w:proofErr w:type="gramEnd"/>
            <w:r w:rsidRPr="006A204B">
              <w:rPr>
                <w:color w:val="000000" w:themeColor="text1"/>
                <w:lang w:val="en-US"/>
              </w:rPr>
              <w:t xml:space="preserve"> </w:t>
            </w:r>
            <w:proofErr w:type="spellStart"/>
            <w:r w:rsidRPr="006A204B">
              <w:rPr>
                <w:color w:val="000000" w:themeColor="text1"/>
                <w:lang w:val="en-US"/>
              </w:rPr>
              <w:t>acesteia</w:t>
            </w:r>
            <w:proofErr w:type="spellEnd"/>
            <w:r w:rsidRPr="006A204B">
              <w:rPr>
                <w:color w:val="000000" w:themeColor="text1"/>
                <w:lang w:val="en-US"/>
              </w:rPr>
              <w:t xml:space="preserve"> </w:t>
            </w:r>
            <w:proofErr w:type="spellStart"/>
            <w:r w:rsidRPr="006A204B">
              <w:rPr>
                <w:color w:val="000000" w:themeColor="text1"/>
                <w:lang w:val="en-US"/>
              </w:rPr>
              <w:t>și</w:t>
            </w:r>
            <w:proofErr w:type="spellEnd"/>
            <w:r w:rsidRPr="006A204B">
              <w:rPr>
                <w:color w:val="000000" w:themeColor="text1"/>
                <w:lang w:val="en-US"/>
              </w:rPr>
              <w:t xml:space="preserve">, </w:t>
            </w:r>
            <w:proofErr w:type="spellStart"/>
            <w:r w:rsidRPr="006A204B">
              <w:rPr>
                <w:color w:val="000000" w:themeColor="text1"/>
                <w:lang w:val="en-US"/>
              </w:rPr>
              <w:t>respectiv</w:t>
            </w:r>
            <w:proofErr w:type="spellEnd"/>
            <w:r w:rsidRPr="006A204B">
              <w:rPr>
                <w:color w:val="000000" w:themeColor="text1"/>
                <w:lang w:val="en-US"/>
              </w:rPr>
              <w:t xml:space="preserve">, </w:t>
            </w:r>
            <w:proofErr w:type="spellStart"/>
            <w:r w:rsidRPr="006A204B">
              <w:rPr>
                <w:color w:val="000000" w:themeColor="text1"/>
                <w:lang w:val="en-US"/>
              </w:rPr>
              <w:t>neaplicarea</w:t>
            </w:r>
            <w:proofErr w:type="spellEnd"/>
            <w:r w:rsidRPr="006A204B">
              <w:rPr>
                <w:color w:val="000000" w:themeColor="text1"/>
                <w:lang w:val="en-US"/>
              </w:rPr>
              <w:t xml:space="preserve"> </w:t>
            </w:r>
            <w:proofErr w:type="spellStart"/>
            <w:r w:rsidRPr="006A204B">
              <w:rPr>
                <w:color w:val="000000" w:themeColor="text1"/>
                <w:lang w:val="en-US"/>
              </w:rPr>
              <w:t>sancțiunii</w:t>
            </w:r>
            <w:proofErr w:type="spellEnd"/>
            <w:r w:rsidRPr="006A204B">
              <w:rPr>
                <w:color w:val="000000" w:themeColor="text1"/>
                <w:lang w:val="en-US"/>
              </w:rPr>
              <w:t xml:space="preserve">. </w:t>
            </w:r>
            <w:proofErr w:type="spellStart"/>
            <w:r w:rsidRPr="006A204B">
              <w:rPr>
                <w:color w:val="000000" w:themeColor="text1"/>
                <w:lang w:val="en-US"/>
              </w:rPr>
              <w:t>În</w:t>
            </w:r>
            <w:proofErr w:type="spellEnd"/>
            <w:r w:rsidRPr="006A204B">
              <w:rPr>
                <w:color w:val="000000" w:themeColor="text1"/>
                <w:lang w:val="en-US"/>
              </w:rPr>
              <w:t xml:space="preserve"> </w:t>
            </w:r>
            <w:proofErr w:type="spellStart"/>
            <w:r w:rsidRPr="006A204B">
              <w:rPr>
                <w:color w:val="000000" w:themeColor="text1"/>
                <w:lang w:val="en-US"/>
              </w:rPr>
              <w:t>același</w:t>
            </w:r>
            <w:proofErr w:type="spellEnd"/>
            <w:r w:rsidRPr="006A204B">
              <w:rPr>
                <w:color w:val="000000" w:themeColor="text1"/>
                <w:lang w:val="en-US"/>
              </w:rPr>
              <w:t xml:space="preserve"> </w:t>
            </w:r>
            <w:proofErr w:type="spellStart"/>
            <w:r w:rsidRPr="006A204B">
              <w:rPr>
                <w:color w:val="000000" w:themeColor="text1"/>
                <w:lang w:val="en-US"/>
              </w:rPr>
              <w:t>sens</w:t>
            </w:r>
            <w:proofErr w:type="spellEnd"/>
            <w:r w:rsidRPr="006A204B">
              <w:rPr>
                <w:color w:val="000000" w:themeColor="text1"/>
                <w:lang w:val="en-US"/>
              </w:rPr>
              <w:t xml:space="preserve"> </w:t>
            </w:r>
            <w:proofErr w:type="spellStart"/>
            <w:r w:rsidRPr="006A204B">
              <w:rPr>
                <w:color w:val="000000" w:themeColor="text1"/>
                <w:lang w:val="en-US"/>
              </w:rPr>
              <w:t>poate</w:t>
            </w:r>
            <w:proofErr w:type="spellEnd"/>
            <w:r w:rsidRPr="006A204B">
              <w:rPr>
                <w:color w:val="000000" w:themeColor="text1"/>
                <w:lang w:val="en-US"/>
              </w:rPr>
              <w:t xml:space="preserve"> opera </w:t>
            </w:r>
            <w:proofErr w:type="spellStart"/>
            <w:r w:rsidRPr="006A204B">
              <w:rPr>
                <w:color w:val="000000" w:themeColor="text1"/>
                <w:lang w:val="en-US"/>
              </w:rPr>
              <w:t>și</w:t>
            </w:r>
            <w:proofErr w:type="spellEnd"/>
            <w:r w:rsidRPr="006A204B">
              <w:rPr>
                <w:color w:val="000000" w:themeColor="text1"/>
                <w:lang w:val="en-US"/>
              </w:rPr>
              <w:t xml:space="preserve"> </w:t>
            </w:r>
            <w:proofErr w:type="spellStart"/>
            <w:r w:rsidRPr="006A204B">
              <w:rPr>
                <w:color w:val="000000" w:themeColor="text1"/>
                <w:lang w:val="en-US"/>
              </w:rPr>
              <w:t>criteriul</w:t>
            </w:r>
            <w:proofErr w:type="spellEnd"/>
            <w:r w:rsidRPr="006A204B">
              <w:rPr>
                <w:color w:val="000000" w:themeColor="text1"/>
                <w:lang w:val="en-US"/>
              </w:rPr>
              <w:t xml:space="preserve"> „persistent” – </w:t>
            </w:r>
            <w:proofErr w:type="spellStart"/>
            <w:r w:rsidRPr="006A204B">
              <w:rPr>
                <w:color w:val="000000" w:themeColor="text1"/>
                <w:lang w:val="en-US"/>
              </w:rPr>
              <w:t>făra</w:t>
            </w:r>
            <w:proofErr w:type="spellEnd"/>
            <w:r w:rsidRPr="006A204B">
              <w:rPr>
                <w:color w:val="000000" w:themeColor="text1"/>
                <w:lang w:val="en-US"/>
              </w:rPr>
              <w:t xml:space="preserve">̆ a </w:t>
            </w:r>
            <w:proofErr w:type="spellStart"/>
            <w:r w:rsidRPr="006A204B">
              <w:rPr>
                <w:color w:val="000000" w:themeColor="text1"/>
                <w:lang w:val="en-US"/>
              </w:rPr>
              <w:t>defini</w:t>
            </w:r>
            <w:proofErr w:type="spellEnd"/>
            <w:r w:rsidRPr="006A204B">
              <w:rPr>
                <w:color w:val="000000" w:themeColor="text1"/>
                <w:lang w:val="en-US"/>
              </w:rPr>
              <w:t xml:space="preserve"> un interval de </w:t>
            </w:r>
            <w:proofErr w:type="spellStart"/>
            <w:r w:rsidRPr="006A204B">
              <w:rPr>
                <w:color w:val="000000" w:themeColor="text1"/>
                <w:lang w:val="en-US"/>
              </w:rPr>
              <w:t>timp</w:t>
            </w:r>
            <w:proofErr w:type="spellEnd"/>
            <w:r w:rsidRPr="006A204B">
              <w:rPr>
                <w:color w:val="000000" w:themeColor="text1"/>
                <w:lang w:val="en-US"/>
              </w:rPr>
              <w:t xml:space="preserve"> – </w:t>
            </w:r>
            <w:proofErr w:type="spellStart"/>
            <w:r w:rsidRPr="006A204B">
              <w:rPr>
                <w:color w:val="000000" w:themeColor="text1"/>
                <w:lang w:val="en-US"/>
              </w:rPr>
              <w:t>acesta</w:t>
            </w:r>
            <w:proofErr w:type="spellEnd"/>
            <w:r w:rsidRPr="006A204B">
              <w:rPr>
                <w:color w:val="000000" w:themeColor="text1"/>
                <w:lang w:val="en-US"/>
              </w:rPr>
              <w:t xml:space="preserve"> </w:t>
            </w:r>
            <w:proofErr w:type="spellStart"/>
            <w:r w:rsidRPr="006A204B">
              <w:rPr>
                <w:color w:val="000000" w:themeColor="text1"/>
                <w:lang w:val="en-US"/>
              </w:rPr>
              <w:t>amplifica</w:t>
            </w:r>
            <w:proofErr w:type="spellEnd"/>
            <w:r w:rsidRPr="006A204B">
              <w:rPr>
                <w:color w:val="000000" w:themeColor="text1"/>
                <w:lang w:val="en-US"/>
              </w:rPr>
              <w:t xml:space="preserve">̆ </w:t>
            </w:r>
            <w:proofErr w:type="spellStart"/>
            <w:r w:rsidRPr="006A204B">
              <w:rPr>
                <w:color w:val="000000" w:themeColor="text1"/>
                <w:lang w:val="en-US"/>
              </w:rPr>
              <w:t>incertitudinea</w:t>
            </w:r>
            <w:proofErr w:type="spellEnd"/>
            <w:r w:rsidRPr="006A204B">
              <w:rPr>
                <w:color w:val="000000" w:themeColor="text1"/>
                <w:lang w:val="en-US"/>
              </w:rPr>
              <w:t xml:space="preserve"> </w:t>
            </w:r>
            <w:proofErr w:type="spellStart"/>
            <w:r w:rsidRPr="006A204B">
              <w:rPr>
                <w:color w:val="000000" w:themeColor="text1"/>
                <w:lang w:val="en-US"/>
              </w:rPr>
              <w:t>normei</w:t>
            </w:r>
            <w:proofErr w:type="spellEnd"/>
            <w:r w:rsidRPr="006A204B">
              <w:rPr>
                <w:color w:val="000000" w:themeColor="text1"/>
                <w:lang w:val="en-US"/>
              </w:rPr>
              <w:t xml:space="preserve"> </w:t>
            </w:r>
            <w:proofErr w:type="spellStart"/>
            <w:r w:rsidRPr="006A204B">
              <w:rPr>
                <w:color w:val="000000" w:themeColor="text1"/>
                <w:lang w:val="en-US"/>
              </w:rPr>
              <w:t>și</w:t>
            </w:r>
            <w:proofErr w:type="spellEnd"/>
            <w:r w:rsidRPr="006A204B">
              <w:rPr>
                <w:color w:val="000000" w:themeColor="text1"/>
                <w:lang w:val="en-US"/>
              </w:rPr>
              <w:t xml:space="preserve"> </w:t>
            </w:r>
            <w:proofErr w:type="spellStart"/>
            <w:r w:rsidRPr="006A204B">
              <w:rPr>
                <w:color w:val="000000" w:themeColor="text1"/>
                <w:lang w:val="en-US"/>
              </w:rPr>
              <w:t>compromite</w:t>
            </w:r>
            <w:proofErr w:type="spellEnd"/>
            <w:r w:rsidRPr="006A204B">
              <w:rPr>
                <w:color w:val="000000" w:themeColor="text1"/>
                <w:lang w:val="en-US"/>
              </w:rPr>
              <w:t xml:space="preserve"> </w:t>
            </w:r>
            <w:proofErr w:type="spellStart"/>
            <w:r w:rsidRPr="006A204B">
              <w:rPr>
                <w:color w:val="000000" w:themeColor="text1"/>
                <w:lang w:val="en-US"/>
              </w:rPr>
              <w:t>aplicarea</w:t>
            </w:r>
            <w:proofErr w:type="spellEnd"/>
            <w:r w:rsidRPr="006A204B">
              <w:rPr>
                <w:color w:val="000000" w:themeColor="text1"/>
                <w:lang w:val="en-US"/>
              </w:rPr>
              <w:t xml:space="preserve"> </w:t>
            </w:r>
            <w:proofErr w:type="spellStart"/>
            <w:r w:rsidRPr="006A204B">
              <w:rPr>
                <w:color w:val="000000" w:themeColor="text1"/>
                <w:lang w:val="en-US"/>
              </w:rPr>
              <w:t>predictibila</w:t>
            </w:r>
            <w:proofErr w:type="spellEnd"/>
            <w:r w:rsidRPr="006A204B">
              <w:rPr>
                <w:color w:val="000000" w:themeColor="text1"/>
                <w:lang w:val="en-US"/>
              </w:rPr>
              <w:t xml:space="preserve">̆ a </w:t>
            </w:r>
            <w:proofErr w:type="spellStart"/>
            <w:r w:rsidRPr="006A204B">
              <w:rPr>
                <w:color w:val="000000" w:themeColor="text1"/>
                <w:lang w:val="en-US"/>
              </w:rPr>
              <w:t>sancțiunii</w:t>
            </w:r>
            <w:proofErr w:type="spellEnd"/>
            <w:r w:rsidRPr="006A204B">
              <w:rPr>
                <w:color w:val="000000" w:themeColor="text1"/>
                <w:lang w:val="en-US"/>
              </w:rPr>
              <w:t xml:space="preserve">. </w:t>
            </w:r>
            <w:proofErr w:type="spellStart"/>
            <w:r w:rsidRPr="00FD3B88">
              <w:rPr>
                <w:color w:val="000000" w:themeColor="text1"/>
                <w:lang w:val="en-US"/>
              </w:rPr>
              <w:t>Derivînd</w:t>
            </w:r>
            <w:proofErr w:type="spellEnd"/>
            <w:r w:rsidRPr="00FD3B88">
              <w:rPr>
                <w:color w:val="000000" w:themeColor="text1"/>
                <w:lang w:val="en-US"/>
              </w:rPr>
              <w:t xml:space="preserve"> din </w:t>
            </w:r>
            <w:proofErr w:type="spellStart"/>
            <w:r w:rsidRPr="00FD3B88">
              <w:rPr>
                <w:color w:val="000000" w:themeColor="text1"/>
                <w:lang w:val="en-US"/>
              </w:rPr>
              <w:t>deficiențele</w:t>
            </w:r>
            <w:proofErr w:type="spellEnd"/>
            <w:r w:rsidRPr="00FD3B88">
              <w:rPr>
                <w:color w:val="000000" w:themeColor="text1"/>
                <w:lang w:val="en-US"/>
              </w:rPr>
              <w:t xml:space="preserve"> </w:t>
            </w:r>
            <w:proofErr w:type="spellStart"/>
            <w:r w:rsidRPr="00FD3B88">
              <w:rPr>
                <w:color w:val="000000" w:themeColor="text1"/>
                <w:lang w:val="en-US"/>
              </w:rPr>
              <w:t>menționate</w:t>
            </w:r>
            <w:proofErr w:type="spellEnd"/>
            <w:r w:rsidRPr="00FD3B88">
              <w:rPr>
                <w:color w:val="000000" w:themeColor="text1"/>
                <w:lang w:val="en-US"/>
              </w:rPr>
              <w:t xml:space="preserve">, </w:t>
            </w:r>
            <w:proofErr w:type="spellStart"/>
            <w:r w:rsidRPr="00FD3B88">
              <w:rPr>
                <w:color w:val="000000" w:themeColor="text1"/>
                <w:lang w:val="en-US"/>
              </w:rPr>
              <w:t>autoritatea</w:t>
            </w:r>
            <w:proofErr w:type="spellEnd"/>
            <w:r w:rsidRPr="00FD3B88">
              <w:rPr>
                <w:color w:val="000000" w:themeColor="text1"/>
                <w:lang w:val="en-US"/>
              </w:rPr>
              <w:t xml:space="preserve"> </w:t>
            </w:r>
            <w:proofErr w:type="spellStart"/>
            <w:r w:rsidRPr="00FD3B88">
              <w:rPr>
                <w:color w:val="000000" w:themeColor="text1"/>
                <w:lang w:val="en-US"/>
              </w:rPr>
              <w:t>competenta</w:t>
            </w:r>
            <w:proofErr w:type="spellEnd"/>
            <w:r w:rsidRPr="00FD3B88">
              <w:rPr>
                <w:color w:val="000000" w:themeColor="text1"/>
                <w:lang w:val="en-US"/>
              </w:rPr>
              <w:t xml:space="preserve">̆ </w:t>
            </w:r>
            <w:proofErr w:type="spellStart"/>
            <w:r w:rsidRPr="00FD3B88">
              <w:rPr>
                <w:color w:val="000000" w:themeColor="text1"/>
                <w:lang w:val="en-US"/>
              </w:rPr>
              <w:t>poate</w:t>
            </w:r>
            <w:proofErr w:type="spellEnd"/>
            <w:r w:rsidRPr="00FD3B88">
              <w:rPr>
                <w:color w:val="000000" w:themeColor="text1"/>
                <w:lang w:val="en-US"/>
              </w:rPr>
              <w:t xml:space="preserve"> </w:t>
            </w:r>
            <w:proofErr w:type="spellStart"/>
            <w:r w:rsidRPr="00FD3B88">
              <w:rPr>
                <w:color w:val="000000" w:themeColor="text1"/>
                <w:lang w:val="en-US"/>
              </w:rPr>
              <w:t>califica</w:t>
            </w:r>
            <w:proofErr w:type="spellEnd"/>
            <w:r w:rsidRPr="00FD3B88">
              <w:rPr>
                <w:color w:val="000000" w:themeColor="text1"/>
                <w:lang w:val="en-US"/>
              </w:rPr>
              <w:t xml:space="preserve"> </w:t>
            </w:r>
            <w:proofErr w:type="spellStart"/>
            <w:r w:rsidRPr="00FD3B88">
              <w:rPr>
                <w:color w:val="000000" w:themeColor="text1"/>
                <w:lang w:val="en-US"/>
              </w:rPr>
              <w:t>în</w:t>
            </w:r>
            <w:proofErr w:type="spellEnd"/>
            <w:r w:rsidRPr="00FD3B88">
              <w:rPr>
                <w:color w:val="000000" w:themeColor="text1"/>
                <w:lang w:val="en-US"/>
              </w:rPr>
              <w:t xml:space="preserve"> mod </w:t>
            </w:r>
            <w:proofErr w:type="spellStart"/>
            <w:r w:rsidRPr="00FD3B88">
              <w:rPr>
                <w:color w:val="000000" w:themeColor="text1"/>
                <w:lang w:val="en-US"/>
              </w:rPr>
              <w:t>arbitrar</w:t>
            </w:r>
            <w:proofErr w:type="spellEnd"/>
            <w:r w:rsidRPr="00FD3B88">
              <w:rPr>
                <w:color w:val="000000" w:themeColor="text1"/>
                <w:lang w:val="en-US"/>
              </w:rPr>
              <w:t xml:space="preserve"> o </w:t>
            </w:r>
            <w:proofErr w:type="spellStart"/>
            <w:r w:rsidRPr="00FD3B88">
              <w:rPr>
                <w:color w:val="000000" w:themeColor="text1"/>
                <w:lang w:val="en-US"/>
              </w:rPr>
              <w:t>abatere</w:t>
            </w:r>
            <w:proofErr w:type="spellEnd"/>
            <w:r w:rsidRPr="00FD3B88">
              <w:rPr>
                <w:color w:val="000000" w:themeColor="text1"/>
                <w:lang w:val="en-US"/>
              </w:rPr>
              <w:t xml:space="preserve"> </w:t>
            </w:r>
            <w:proofErr w:type="spellStart"/>
            <w:r w:rsidRPr="00FD3B88">
              <w:rPr>
                <w:color w:val="000000" w:themeColor="text1"/>
                <w:lang w:val="en-US"/>
              </w:rPr>
              <w:t>repetata</w:t>
            </w:r>
            <w:proofErr w:type="spellEnd"/>
            <w:r w:rsidRPr="00FD3B88">
              <w:rPr>
                <w:color w:val="000000" w:themeColor="text1"/>
                <w:lang w:val="en-US"/>
              </w:rPr>
              <w:t xml:space="preserve">̆ </w:t>
            </w:r>
            <w:proofErr w:type="spellStart"/>
            <w:r w:rsidRPr="00FD3B88">
              <w:rPr>
                <w:color w:val="000000" w:themeColor="text1"/>
                <w:lang w:val="en-US"/>
              </w:rPr>
              <w:t>drept</w:t>
            </w:r>
            <w:proofErr w:type="spellEnd"/>
            <w:r w:rsidRPr="00FD3B88">
              <w:rPr>
                <w:color w:val="000000" w:themeColor="text1"/>
                <w:lang w:val="en-US"/>
              </w:rPr>
              <w:t xml:space="preserve"> </w:t>
            </w:r>
            <w:proofErr w:type="spellStart"/>
            <w:r w:rsidRPr="00FD3B88">
              <w:rPr>
                <w:color w:val="000000" w:themeColor="text1"/>
                <w:lang w:val="en-US"/>
              </w:rPr>
              <w:t>comportament</w:t>
            </w:r>
            <w:proofErr w:type="spellEnd"/>
            <w:r w:rsidRPr="00FD3B88">
              <w:rPr>
                <w:color w:val="000000" w:themeColor="text1"/>
                <w:lang w:val="en-US"/>
              </w:rPr>
              <w:t xml:space="preserve"> persistent </w:t>
            </w:r>
            <w:proofErr w:type="spellStart"/>
            <w:r w:rsidRPr="00FD3B88">
              <w:rPr>
                <w:color w:val="000000" w:themeColor="text1"/>
                <w:lang w:val="en-US"/>
              </w:rPr>
              <w:t>sau</w:t>
            </w:r>
            <w:proofErr w:type="spellEnd"/>
            <w:r w:rsidRPr="00FD3B88">
              <w:rPr>
                <w:color w:val="000000" w:themeColor="text1"/>
                <w:lang w:val="en-US"/>
              </w:rPr>
              <w:t xml:space="preserve">, </w:t>
            </w:r>
            <w:proofErr w:type="spellStart"/>
            <w:r w:rsidRPr="00FD3B88">
              <w:rPr>
                <w:color w:val="000000" w:themeColor="text1"/>
                <w:lang w:val="en-US"/>
              </w:rPr>
              <w:t>dimpotriva</w:t>
            </w:r>
            <w:proofErr w:type="spellEnd"/>
            <w:r w:rsidRPr="00FD3B88">
              <w:rPr>
                <w:color w:val="000000" w:themeColor="text1"/>
                <w:lang w:val="en-US"/>
              </w:rPr>
              <w:t xml:space="preserve">̆, o </w:t>
            </w:r>
            <w:proofErr w:type="spellStart"/>
            <w:r w:rsidRPr="00FD3B88">
              <w:rPr>
                <w:color w:val="000000" w:themeColor="text1"/>
                <w:lang w:val="en-US"/>
              </w:rPr>
              <w:t>poate</w:t>
            </w:r>
            <w:proofErr w:type="spellEnd"/>
            <w:r w:rsidRPr="00FD3B88">
              <w:rPr>
                <w:color w:val="000000" w:themeColor="text1"/>
                <w:lang w:val="en-US"/>
              </w:rPr>
              <w:t xml:space="preserve"> </w:t>
            </w:r>
            <w:proofErr w:type="spellStart"/>
            <w:r w:rsidRPr="00FD3B88">
              <w:rPr>
                <w:color w:val="000000" w:themeColor="text1"/>
                <w:lang w:val="en-US"/>
              </w:rPr>
              <w:t>ignora</w:t>
            </w:r>
            <w:proofErr w:type="spellEnd"/>
            <w:r w:rsidRPr="00FD3B88">
              <w:rPr>
                <w:color w:val="000000" w:themeColor="text1"/>
                <w:lang w:val="en-US"/>
              </w:rPr>
              <w:t xml:space="preserve">, </w:t>
            </w:r>
            <w:proofErr w:type="spellStart"/>
            <w:r w:rsidRPr="00FD3B88">
              <w:rPr>
                <w:color w:val="000000" w:themeColor="text1"/>
                <w:lang w:val="en-US"/>
              </w:rPr>
              <w:t>invocînd</w:t>
            </w:r>
            <w:proofErr w:type="spellEnd"/>
            <w:r w:rsidRPr="00FD3B88">
              <w:rPr>
                <w:color w:val="000000" w:themeColor="text1"/>
                <w:lang w:val="en-US"/>
              </w:rPr>
              <w:t xml:space="preserve"> </w:t>
            </w:r>
            <w:proofErr w:type="spellStart"/>
            <w:r w:rsidRPr="00FD3B88">
              <w:rPr>
                <w:color w:val="000000" w:themeColor="text1"/>
                <w:lang w:val="en-US"/>
              </w:rPr>
              <w:t>lipsa</w:t>
            </w:r>
            <w:proofErr w:type="spellEnd"/>
            <w:r w:rsidRPr="00FD3B88">
              <w:rPr>
                <w:color w:val="000000" w:themeColor="text1"/>
                <w:lang w:val="en-US"/>
              </w:rPr>
              <w:t xml:space="preserve"> </w:t>
            </w:r>
            <w:proofErr w:type="spellStart"/>
            <w:r w:rsidRPr="00FD3B88">
              <w:rPr>
                <w:color w:val="000000" w:themeColor="text1"/>
                <w:lang w:val="en-US"/>
              </w:rPr>
              <w:t>caracterului</w:t>
            </w:r>
            <w:proofErr w:type="spellEnd"/>
            <w:r w:rsidRPr="00FD3B88">
              <w:rPr>
                <w:color w:val="000000" w:themeColor="text1"/>
                <w:lang w:val="en-US"/>
              </w:rPr>
              <w:t xml:space="preserve"> </w:t>
            </w:r>
            <w:proofErr w:type="spellStart"/>
            <w:r w:rsidRPr="00FD3B88">
              <w:rPr>
                <w:color w:val="000000" w:themeColor="text1"/>
                <w:lang w:val="en-US"/>
              </w:rPr>
              <w:t>sistematic</w:t>
            </w:r>
            <w:proofErr w:type="spellEnd"/>
            <w:r w:rsidRPr="00FD3B88">
              <w:rPr>
                <w:color w:val="000000" w:themeColor="text1"/>
                <w:lang w:val="en-US"/>
              </w:rPr>
              <w:t xml:space="preserve">. </w:t>
            </w:r>
          </w:p>
          <w:p w14:paraId="21985E4B" w14:textId="77777777" w:rsidR="006A204B" w:rsidRPr="00FD3B88" w:rsidRDefault="006A204B" w:rsidP="006A204B">
            <w:pPr>
              <w:pStyle w:val="NormalWeb"/>
              <w:shd w:val="clear" w:color="auto" w:fill="FFFFFF"/>
              <w:spacing w:before="0" w:beforeAutospacing="0" w:after="0" w:afterAutospacing="0"/>
              <w:rPr>
                <w:color w:val="000000" w:themeColor="text1"/>
                <w:lang w:val="en-US"/>
              </w:rPr>
            </w:pPr>
            <w:proofErr w:type="spellStart"/>
            <w:r w:rsidRPr="00FD3B88">
              <w:rPr>
                <w:b/>
                <w:bCs/>
                <w:color w:val="000000" w:themeColor="text1"/>
                <w:lang w:val="en-US"/>
              </w:rPr>
              <w:lastRenderedPageBreak/>
              <w:t>Recomandări</w:t>
            </w:r>
            <w:proofErr w:type="spellEnd"/>
            <w:r w:rsidRPr="00FD3B88">
              <w:rPr>
                <w:b/>
                <w:bCs/>
                <w:color w:val="000000" w:themeColor="text1"/>
                <w:lang w:val="en-US"/>
              </w:rPr>
              <w:t xml:space="preserve">: </w:t>
            </w:r>
          </w:p>
          <w:p w14:paraId="3F30B0E3" w14:textId="0F150F55" w:rsidR="006A204B" w:rsidRPr="00FD3B88" w:rsidRDefault="006A204B" w:rsidP="006A204B">
            <w:pPr>
              <w:pStyle w:val="NormalWeb"/>
              <w:shd w:val="clear" w:color="auto" w:fill="FFFFFF"/>
              <w:spacing w:before="0" w:beforeAutospacing="0" w:after="0" w:afterAutospacing="0"/>
              <w:jc w:val="both"/>
              <w:rPr>
                <w:color w:val="000000" w:themeColor="text1"/>
                <w:lang w:val="en-US"/>
              </w:rPr>
            </w:pPr>
            <w:proofErr w:type="spellStart"/>
            <w:r w:rsidRPr="00FD3B88">
              <w:rPr>
                <w:color w:val="000000" w:themeColor="text1"/>
                <w:lang w:val="en-US"/>
              </w:rPr>
              <w:t>Excluderea</w:t>
            </w:r>
            <w:proofErr w:type="spellEnd"/>
            <w:r w:rsidRPr="00FD3B88">
              <w:rPr>
                <w:color w:val="000000" w:themeColor="text1"/>
                <w:lang w:val="en-US"/>
              </w:rPr>
              <w:t xml:space="preserve"> </w:t>
            </w:r>
            <w:proofErr w:type="spellStart"/>
            <w:r w:rsidRPr="00FD3B88">
              <w:rPr>
                <w:color w:val="000000" w:themeColor="text1"/>
                <w:lang w:val="en-US"/>
              </w:rPr>
              <w:t>criteriilor</w:t>
            </w:r>
            <w:proofErr w:type="spellEnd"/>
            <w:r w:rsidRPr="00FD3B88">
              <w:rPr>
                <w:color w:val="000000" w:themeColor="text1"/>
                <w:lang w:val="en-US"/>
              </w:rPr>
              <w:t xml:space="preserve"> </w:t>
            </w:r>
            <w:r w:rsidRPr="00FD3B88">
              <w:rPr>
                <w:i/>
                <w:iCs/>
                <w:color w:val="000000" w:themeColor="text1"/>
                <w:lang w:val="en-US"/>
              </w:rPr>
              <w:t>„</w:t>
            </w:r>
            <w:proofErr w:type="spellStart"/>
            <w:r w:rsidRPr="00FD3B88">
              <w:rPr>
                <w:i/>
                <w:iCs/>
                <w:color w:val="000000" w:themeColor="text1"/>
                <w:lang w:val="en-US"/>
              </w:rPr>
              <w:t>grav</w:t>
            </w:r>
            <w:proofErr w:type="spellEnd"/>
            <w:r w:rsidRPr="00FD3B88">
              <w:rPr>
                <w:i/>
                <w:iCs/>
                <w:color w:val="000000" w:themeColor="text1"/>
                <w:lang w:val="en-US"/>
              </w:rPr>
              <w:t xml:space="preserve">” </w:t>
            </w:r>
            <w:proofErr w:type="spellStart"/>
            <w:r w:rsidRPr="00FD3B88">
              <w:rPr>
                <w:color w:val="000000" w:themeColor="text1"/>
                <w:lang w:val="en-US"/>
              </w:rPr>
              <w:t>și</w:t>
            </w:r>
            <w:proofErr w:type="spellEnd"/>
            <w:r w:rsidRPr="00FD3B88">
              <w:rPr>
                <w:color w:val="000000" w:themeColor="text1"/>
                <w:lang w:val="en-US"/>
              </w:rPr>
              <w:t xml:space="preserve"> </w:t>
            </w:r>
            <w:r w:rsidRPr="00FD3B88">
              <w:rPr>
                <w:i/>
                <w:iCs/>
                <w:color w:val="000000" w:themeColor="text1"/>
                <w:lang w:val="en-US"/>
              </w:rPr>
              <w:t xml:space="preserve">„persistent” </w:t>
            </w:r>
            <w:proofErr w:type="spellStart"/>
            <w:r w:rsidRPr="00FD3B88">
              <w:rPr>
                <w:color w:val="000000" w:themeColor="text1"/>
                <w:lang w:val="en-US"/>
              </w:rPr>
              <w:t>sau</w:t>
            </w:r>
            <w:proofErr w:type="spellEnd"/>
            <w:r w:rsidRPr="00FD3B88">
              <w:rPr>
                <w:color w:val="000000" w:themeColor="text1"/>
                <w:lang w:val="en-US"/>
              </w:rPr>
              <w:t xml:space="preserve">, </w:t>
            </w:r>
            <w:proofErr w:type="spellStart"/>
            <w:r w:rsidRPr="00FD3B88">
              <w:rPr>
                <w:color w:val="000000" w:themeColor="text1"/>
                <w:lang w:val="en-US"/>
              </w:rPr>
              <w:t>în</w:t>
            </w:r>
            <w:proofErr w:type="spellEnd"/>
            <w:r w:rsidRPr="00FD3B88">
              <w:rPr>
                <w:color w:val="000000" w:themeColor="text1"/>
                <w:lang w:val="en-US"/>
              </w:rPr>
              <w:t xml:space="preserve"> mod </w:t>
            </w:r>
            <w:proofErr w:type="spellStart"/>
            <w:r w:rsidRPr="00FD3B88">
              <w:rPr>
                <w:color w:val="000000" w:themeColor="text1"/>
                <w:lang w:val="en-US"/>
              </w:rPr>
              <w:t>alternativ</w:t>
            </w:r>
            <w:proofErr w:type="spellEnd"/>
            <w:r w:rsidRPr="00FD3B88">
              <w:rPr>
                <w:color w:val="000000" w:themeColor="text1"/>
                <w:lang w:val="en-US"/>
              </w:rPr>
              <w:t xml:space="preserve">, </w:t>
            </w:r>
            <w:proofErr w:type="spellStart"/>
            <w:r w:rsidRPr="00FD3B88">
              <w:rPr>
                <w:color w:val="000000" w:themeColor="text1"/>
                <w:lang w:val="en-US"/>
              </w:rPr>
              <w:t>reformularea</w:t>
            </w:r>
            <w:proofErr w:type="spellEnd"/>
            <w:r w:rsidRPr="00FD3B88">
              <w:rPr>
                <w:color w:val="000000" w:themeColor="text1"/>
                <w:lang w:val="en-US"/>
              </w:rPr>
              <w:t xml:space="preserve"> </w:t>
            </w:r>
            <w:proofErr w:type="spellStart"/>
            <w:r w:rsidRPr="00FD3B88">
              <w:rPr>
                <w:color w:val="000000" w:themeColor="text1"/>
                <w:lang w:val="en-US"/>
              </w:rPr>
              <w:t>prin</w:t>
            </w:r>
            <w:proofErr w:type="spellEnd"/>
            <w:r w:rsidRPr="00FD3B88">
              <w:rPr>
                <w:color w:val="000000" w:themeColor="text1"/>
                <w:lang w:val="en-US"/>
              </w:rPr>
              <w:t xml:space="preserve"> </w:t>
            </w:r>
            <w:proofErr w:type="spellStart"/>
            <w:r w:rsidRPr="00FD3B88">
              <w:rPr>
                <w:color w:val="000000" w:themeColor="text1"/>
                <w:lang w:val="en-US"/>
              </w:rPr>
              <w:t>instituirea</w:t>
            </w:r>
            <w:proofErr w:type="spellEnd"/>
            <w:r w:rsidRPr="00FD3B88">
              <w:rPr>
                <w:color w:val="000000" w:themeColor="text1"/>
                <w:lang w:val="en-US"/>
              </w:rPr>
              <w:t xml:space="preserve"> </w:t>
            </w:r>
            <w:proofErr w:type="spellStart"/>
            <w:r w:rsidRPr="00FD3B88">
              <w:rPr>
                <w:color w:val="000000" w:themeColor="text1"/>
                <w:lang w:val="en-US"/>
              </w:rPr>
              <w:t>unor</w:t>
            </w:r>
            <w:proofErr w:type="spellEnd"/>
            <w:r w:rsidRPr="00FD3B88">
              <w:rPr>
                <w:color w:val="000000" w:themeColor="text1"/>
                <w:lang w:val="en-US"/>
              </w:rPr>
              <w:t xml:space="preserve"> </w:t>
            </w:r>
            <w:proofErr w:type="spellStart"/>
            <w:r w:rsidRPr="00FD3B88">
              <w:rPr>
                <w:color w:val="000000" w:themeColor="text1"/>
                <w:lang w:val="en-US"/>
              </w:rPr>
              <w:t>criterii</w:t>
            </w:r>
            <w:proofErr w:type="spellEnd"/>
            <w:r w:rsidRPr="00FD3B88">
              <w:rPr>
                <w:color w:val="000000" w:themeColor="text1"/>
                <w:lang w:val="en-US"/>
              </w:rPr>
              <w:t xml:space="preserve"> </w:t>
            </w:r>
            <w:proofErr w:type="spellStart"/>
            <w:r w:rsidRPr="00FD3B88">
              <w:rPr>
                <w:color w:val="000000" w:themeColor="text1"/>
                <w:lang w:val="en-US"/>
              </w:rPr>
              <w:t>clare</w:t>
            </w:r>
            <w:proofErr w:type="spellEnd"/>
            <w:r w:rsidRPr="00FD3B88">
              <w:rPr>
                <w:color w:val="000000" w:themeColor="text1"/>
                <w:lang w:val="en-US"/>
              </w:rPr>
              <w:t xml:space="preserve"> </w:t>
            </w:r>
            <w:proofErr w:type="spellStart"/>
            <w:r w:rsidRPr="00FD3B88">
              <w:rPr>
                <w:color w:val="000000" w:themeColor="text1"/>
                <w:lang w:val="en-US"/>
              </w:rPr>
              <w:t>și</w:t>
            </w:r>
            <w:proofErr w:type="spellEnd"/>
            <w:r w:rsidRPr="00FD3B88">
              <w:rPr>
                <w:color w:val="000000" w:themeColor="text1"/>
                <w:lang w:val="en-US"/>
              </w:rPr>
              <w:t xml:space="preserve"> </w:t>
            </w:r>
            <w:proofErr w:type="spellStart"/>
            <w:r w:rsidRPr="00FD3B88">
              <w:rPr>
                <w:color w:val="000000" w:themeColor="text1"/>
                <w:lang w:val="en-US"/>
              </w:rPr>
              <w:t>verificabile</w:t>
            </w:r>
            <w:proofErr w:type="spellEnd"/>
            <w:r w:rsidRPr="00FD3B88">
              <w:rPr>
                <w:color w:val="000000" w:themeColor="text1"/>
                <w:lang w:val="en-US"/>
              </w:rPr>
              <w:t xml:space="preserve"> </w:t>
            </w:r>
            <w:proofErr w:type="spellStart"/>
            <w:r w:rsidRPr="00FD3B88">
              <w:rPr>
                <w:color w:val="000000" w:themeColor="text1"/>
                <w:lang w:val="en-US"/>
              </w:rPr>
              <w:t>pentru</w:t>
            </w:r>
            <w:proofErr w:type="spellEnd"/>
            <w:r w:rsidRPr="00FD3B88">
              <w:rPr>
                <w:color w:val="000000" w:themeColor="text1"/>
                <w:lang w:val="en-US"/>
              </w:rPr>
              <w:t xml:space="preserve"> </w:t>
            </w:r>
            <w:proofErr w:type="spellStart"/>
            <w:r w:rsidRPr="00FD3B88">
              <w:rPr>
                <w:color w:val="000000" w:themeColor="text1"/>
                <w:lang w:val="en-US"/>
              </w:rPr>
              <w:t>aplicarea</w:t>
            </w:r>
            <w:proofErr w:type="spellEnd"/>
            <w:r w:rsidRPr="00FD3B88">
              <w:rPr>
                <w:color w:val="000000" w:themeColor="text1"/>
                <w:lang w:val="en-US"/>
              </w:rPr>
              <w:t xml:space="preserve"> </w:t>
            </w:r>
            <w:proofErr w:type="spellStart"/>
            <w:r w:rsidRPr="00FD3B88">
              <w:rPr>
                <w:color w:val="000000" w:themeColor="text1"/>
                <w:lang w:val="en-US"/>
              </w:rPr>
              <w:t>măsurii</w:t>
            </w:r>
            <w:proofErr w:type="spellEnd"/>
            <w:r w:rsidRPr="00FD3B88">
              <w:rPr>
                <w:color w:val="000000" w:themeColor="text1"/>
                <w:lang w:val="en-US"/>
              </w:rPr>
              <w:t xml:space="preserve"> de </w:t>
            </w:r>
            <w:proofErr w:type="spellStart"/>
            <w:r w:rsidRPr="00FD3B88">
              <w:rPr>
                <w:color w:val="000000" w:themeColor="text1"/>
                <w:lang w:val="en-US"/>
              </w:rPr>
              <w:t>suspendare</w:t>
            </w:r>
            <w:proofErr w:type="spellEnd"/>
            <w:r w:rsidRPr="00FD3B88">
              <w:rPr>
                <w:color w:val="000000" w:themeColor="text1"/>
                <w:lang w:val="en-US"/>
              </w:rPr>
              <w:t xml:space="preserve"> </w:t>
            </w:r>
            <w:proofErr w:type="spellStart"/>
            <w:r w:rsidRPr="00FD3B88">
              <w:rPr>
                <w:color w:val="000000" w:themeColor="text1"/>
                <w:lang w:val="en-US"/>
              </w:rPr>
              <w:t>sau</w:t>
            </w:r>
            <w:proofErr w:type="spellEnd"/>
            <w:r w:rsidRPr="00FD3B88">
              <w:rPr>
                <w:color w:val="000000" w:themeColor="text1"/>
                <w:lang w:val="en-US"/>
              </w:rPr>
              <w:t xml:space="preserve"> </w:t>
            </w:r>
            <w:proofErr w:type="spellStart"/>
            <w:r w:rsidRPr="00FD3B88">
              <w:rPr>
                <w:color w:val="000000" w:themeColor="text1"/>
                <w:lang w:val="en-US"/>
              </w:rPr>
              <w:t>restrângere</w:t>
            </w:r>
            <w:proofErr w:type="spellEnd"/>
            <w:r w:rsidRPr="00FD3B88">
              <w:rPr>
                <w:color w:val="000000" w:themeColor="text1"/>
                <w:lang w:val="en-US"/>
              </w:rPr>
              <w:t xml:space="preserve"> </w:t>
            </w:r>
            <w:proofErr w:type="gramStart"/>
            <w:r w:rsidRPr="00FD3B88">
              <w:rPr>
                <w:color w:val="000000" w:themeColor="text1"/>
                <w:lang w:val="en-US"/>
              </w:rPr>
              <w:t>a</w:t>
            </w:r>
            <w:proofErr w:type="gramEnd"/>
            <w:r w:rsidRPr="00FD3B88">
              <w:rPr>
                <w:color w:val="000000" w:themeColor="text1"/>
                <w:lang w:val="en-US"/>
              </w:rPr>
              <w:t xml:space="preserve"> </w:t>
            </w:r>
            <w:proofErr w:type="spellStart"/>
            <w:r w:rsidRPr="00FD3B88">
              <w:rPr>
                <w:color w:val="000000" w:themeColor="text1"/>
                <w:lang w:val="en-US"/>
              </w:rPr>
              <w:t>acreditării</w:t>
            </w:r>
            <w:proofErr w:type="spellEnd"/>
            <w:r w:rsidRPr="00FD3B88">
              <w:rPr>
                <w:color w:val="000000" w:themeColor="text1"/>
                <w:lang w:val="en-US"/>
              </w:rPr>
              <w:t xml:space="preserve">. </w:t>
            </w:r>
          </w:p>
        </w:tc>
        <w:tc>
          <w:tcPr>
            <w:tcW w:w="3827" w:type="dxa"/>
          </w:tcPr>
          <w:p w14:paraId="49FEB7C0" w14:textId="04FB46E2" w:rsidR="00707C01" w:rsidRPr="00C964A6" w:rsidRDefault="006A204B" w:rsidP="000F52CB">
            <w:pPr>
              <w:jc w:val="both"/>
              <w:rPr>
                <w:b/>
                <w:lang w:val="ro-RO"/>
              </w:rPr>
            </w:pPr>
            <w:r>
              <w:rPr>
                <w:b/>
                <w:lang w:val="ro-RO"/>
              </w:rPr>
              <w:lastRenderedPageBreak/>
              <w:t>S</w:t>
            </w:r>
            <w:r w:rsidRPr="0099025D">
              <w:rPr>
                <w:b/>
                <w:lang w:val="ro-RO"/>
              </w:rPr>
              <w:t>e acceptă</w:t>
            </w:r>
            <w:r>
              <w:rPr>
                <w:b/>
                <w:lang w:val="ro-RO"/>
              </w:rPr>
              <w:t>.</w:t>
            </w:r>
          </w:p>
        </w:tc>
      </w:tr>
      <w:tr w:rsidR="00E2526A" w:rsidRPr="00F6645E" w14:paraId="3AD762B5" w14:textId="77777777" w:rsidTr="00D347A2">
        <w:trPr>
          <w:trHeight w:val="1410"/>
        </w:trPr>
        <w:tc>
          <w:tcPr>
            <w:tcW w:w="704" w:type="dxa"/>
            <w:vMerge/>
          </w:tcPr>
          <w:p w14:paraId="23C5D185" w14:textId="77777777" w:rsidR="00E2526A" w:rsidRDefault="00E2526A" w:rsidP="00EB45F5">
            <w:pPr>
              <w:rPr>
                <w:b/>
                <w:lang w:val="ro-RO"/>
              </w:rPr>
            </w:pPr>
          </w:p>
        </w:tc>
        <w:tc>
          <w:tcPr>
            <w:tcW w:w="2410" w:type="dxa"/>
            <w:vMerge/>
          </w:tcPr>
          <w:p w14:paraId="7703939F" w14:textId="77777777" w:rsidR="00E2526A" w:rsidRPr="000759A9" w:rsidRDefault="00E2526A" w:rsidP="00206BFB">
            <w:pPr>
              <w:jc w:val="both"/>
              <w:rPr>
                <w:b/>
                <w:bCs/>
                <w:lang w:val="ro-RO"/>
              </w:rPr>
            </w:pPr>
          </w:p>
        </w:tc>
        <w:tc>
          <w:tcPr>
            <w:tcW w:w="7513" w:type="dxa"/>
          </w:tcPr>
          <w:p w14:paraId="4985EB7B" w14:textId="77777777" w:rsidR="00FD3B88" w:rsidRPr="001977F3" w:rsidRDefault="00FD3B88" w:rsidP="00FD3B88">
            <w:pPr>
              <w:pStyle w:val="NormalWeb"/>
              <w:shd w:val="clear" w:color="auto" w:fill="FFFFFF"/>
              <w:spacing w:before="0" w:beforeAutospacing="0" w:after="0" w:afterAutospacing="0"/>
              <w:rPr>
                <w:color w:val="000000" w:themeColor="text1"/>
                <w:lang w:val="ro-RO"/>
              </w:rPr>
            </w:pPr>
            <w:r w:rsidRPr="001977F3">
              <w:rPr>
                <w:b/>
                <w:bCs/>
                <w:color w:val="000000" w:themeColor="text1"/>
                <w:lang w:val="ro-RO"/>
              </w:rPr>
              <w:t xml:space="preserve">Pct. 315 </w:t>
            </w:r>
          </w:p>
          <w:p w14:paraId="31A7ADE5" w14:textId="77777777" w:rsidR="00FD3B88" w:rsidRPr="001977F3" w:rsidRDefault="00FD3B88" w:rsidP="00FD3B88">
            <w:pPr>
              <w:pStyle w:val="NormalWeb"/>
              <w:shd w:val="clear" w:color="auto" w:fill="FFFFFF"/>
              <w:spacing w:before="0" w:beforeAutospacing="0" w:after="0" w:afterAutospacing="0"/>
              <w:jc w:val="both"/>
              <w:rPr>
                <w:color w:val="000000" w:themeColor="text1"/>
                <w:lang w:val="ro-RO"/>
              </w:rPr>
            </w:pPr>
            <w:r w:rsidRPr="001977F3">
              <w:rPr>
                <w:color w:val="000000" w:themeColor="text1"/>
                <w:lang w:val="ro-RO"/>
              </w:rPr>
              <w:t xml:space="preserve">315.Centrul </w:t>
            </w:r>
            <w:proofErr w:type="spellStart"/>
            <w:r w:rsidRPr="001977F3">
              <w:rPr>
                <w:color w:val="000000" w:themeColor="text1"/>
                <w:lang w:val="ro-RO"/>
              </w:rPr>
              <w:t>Național</w:t>
            </w:r>
            <w:proofErr w:type="spellEnd"/>
            <w:r w:rsidRPr="001977F3">
              <w:rPr>
                <w:color w:val="000000" w:themeColor="text1"/>
                <w:lang w:val="ro-RO"/>
              </w:rPr>
              <w:t xml:space="preserve"> de Acreditare al Republicii Moldova retrage acreditarea unui verificator </w:t>
            </w:r>
            <w:proofErr w:type="spellStart"/>
            <w:r w:rsidRPr="001977F3">
              <w:rPr>
                <w:color w:val="000000" w:themeColor="text1"/>
                <w:lang w:val="ro-RO"/>
              </w:rPr>
              <w:t>în</w:t>
            </w:r>
            <w:proofErr w:type="spellEnd"/>
            <w:r w:rsidRPr="001977F3">
              <w:rPr>
                <w:color w:val="000000" w:themeColor="text1"/>
                <w:lang w:val="ro-RO"/>
              </w:rPr>
              <w:t xml:space="preserve"> </w:t>
            </w:r>
            <w:proofErr w:type="spellStart"/>
            <w:r w:rsidRPr="001977F3">
              <w:rPr>
                <w:color w:val="000000" w:themeColor="text1"/>
                <w:lang w:val="ro-RO"/>
              </w:rPr>
              <w:t>următoarele</w:t>
            </w:r>
            <w:proofErr w:type="spellEnd"/>
            <w:r w:rsidRPr="001977F3">
              <w:rPr>
                <w:color w:val="000000" w:themeColor="text1"/>
                <w:lang w:val="ro-RO"/>
              </w:rPr>
              <w:t xml:space="preserve"> cazuri: 315.1 verificatorul nu a remediat cauza care a stat la baza deciziei de suspendare a certificatului de acreditare; 315.2 un membru al conducerii de nivel superior sau un membru al personalului implicat </w:t>
            </w:r>
            <w:proofErr w:type="spellStart"/>
            <w:r w:rsidRPr="001977F3">
              <w:rPr>
                <w:color w:val="000000" w:themeColor="text1"/>
                <w:lang w:val="ro-RO"/>
              </w:rPr>
              <w:t>în</w:t>
            </w:r>
            <w:proofErr w:type="spellEnd"/>
            <w:r w:rsidRPr="001977F3">
              <w:rPr>
                <w:color w:val="000000" w:themeColor="text1"/>
                <w:lang w:val="ro-RO"/>
              </w:rPr>
              <w:t xml:space="preserve"> </w:t>
            </w:r>
            <w:proofErr w:type="spellStart"/>
            <w:r w:rsidRPr="001977F3">
              <w:rPr>
                <w:color w:val="000000" w:themeColor="text1"/>
                <w:lang w:val="ro-RO"/>
              </w:rPr>
              <w:t>activitățile</w:t>
            </w:r>
            <w:proofErr w:type="spellEnd"/>
            <w:r w:rsidRPr="001977F3">
              <w:rPr>
                <w:color w:val="000000" w:themeColor="text1"/>
                <w:lang w:val="ro-RO"/>
              </w:rPr>
              <w:t xml:space="preserve"> de verificare </w:t>
            </w:r>
            <w:proofErr w:type="spellStart"/>
            <w:r w:rsidRPr="001977F3">
              <w:rPr>
                <w:color w:val="000000" w:themeColor="text1"/>
                <w:lang w:val="ro-RO"/>
              </w:rPr>
              <w:t>desfășurate</w:t>
            </w:r>
            <w:proofErr w:type="spellEnd"/>
            <w:r w:rsidRPr="001977F3">
              <w:rPr>
                <w:color w:val="000000" w:themeColor="text1"/>
                <w:lang w:val="ro-RO"/>
              </w:rPr>
              <w:t xml:space="preserve"> </w:t>
            </w:r>
            <w:proofErr w:type="spellStart"/>
            <w:r w:rsidRPr="001977F3">
              <w:rPr>
                <w:color w:val="000000" w:themeColor="text1"/>
                <w:lang w:val="ro-RO"/>
              </w:rPr>
              <w:t>în</w:t>
            </w:r>
            <w:proofErr w:type="spellEnd"/>
            <w:r w:rsidRPr="001977F3">
              <w:rPr>
                <w:color w:val="000000" w:themeColor="text1"/>
                <w:lang w:val="ro-RO"/>
              </w:rPr>
              <w:t xml:space="preserve"> temeiul prezentului Regulament a fost declarat vinovat de fraudă; 315.3 verificatorul a furnizat cu </w:t>
            </w:r>
            <w:proofErr w:type="spellStart"/>
            <w:r w:rsidRPr="001977F3">
              <w:rPr>
                <w:color w:val="000000" w:themeColor="text1"/>
                <w:lang w:val="ro-RO"/>
              </w:rPr>
              <w:t>intenție</w:t>
            </w:r>
            <w:proofErr w:type="spellEnd"/>
            <w:r w:rsidRPr="001977F3">
              <w:rPr>
                <w:color w:val="000000" w:themeColor="text1"/>
                <w:lang w:val="ro-RO"/>
              </w:rPr>
              <w:t xml:space="preserve"> </w:t>
            </w:r>
            <w:proofErr w:type="spellStart"/>
            <w:r w:rsidRPr="001977F3">
              <w:rPr>
                <w:color w:val="000000" w:themeColor="text1"/>
                <w:lang w:val="ro-RO"/>
              </w:rPr>
              <w:t>informații</w:t>
            </w:r>
            <w:proofErr w:type="spellEnd"/>
            <w:r w:rsidRPr="001977F3">
              <w:rPr>
                <w:color w:val="000000" w:themeColor="text1"/>
                <w:lang w:val="ro-RO"/>
              </w:rPr>
              <w:t xml:space="preserve"> false sau a omis cu bună </w:t>
            </w:r>
            <w:proofErr w:type="spellStart"/>
            <w:r w:rsidRPr="001977F3">
              <w:rPr>
                <w:color w:val="000000" w:themeColor="text1"/>
                <w:lang w:val="ro-RO"/>
              </w:rPr>
              <w:t>știința</w:t>
            </w:r>
            <w:proofErr w:type="spellEnd"/>
            <w:r w:rsidRPr="001977F3">
              <w:rPr>
                <w:color w:val="000000" w:themeColor="text1"/>
                <w:lang w:val="ro-RO"/>
              </w:rPr>
              <w:t xml:space="preserve">̆ să prezinte </w:t>
            </w:r>
            <w:proofErr w:type="spellStart"/>
            <w:r w:rsidRPr="001977F3">
              <w:rPr>
                <w:color w:val="000000" w:themeColor="text1"/>
                <w:lang w:val="ro-RO"/>
              </w:rPr>
              <w:t>informații</w:t>
            </w:r>
            <w:proofErr w:type="spellEnd"/>
            <w:r w:rsidRPr="001977F3">
              <w:rPr>
                <w:color w:val="000000" w:themeColor="text1"/>
                <w:lang w:val="ro-RO"/>
              </w:rPr>
              <w:t xml:space="preserve"> relevante. </w:t>
            </w:r>
          </w:p>
          <w:p w14:paraId="1E43C0F7" w14:textId="77777777" w:rsidR="00FD3B88" w:rsidRPr="00FD3B88" w:rsidRDefault="00FD3B88" w:rsidP="00FD3B88">
            <w:pPr>
              <w:pStyle w:val="NormalWeb"/>
              <w:shd w:val="clear" w:color="auto" w:fill="FFFFFF"/>
              <w:spacing w:before="0" w:beforeAutospacing="0" w:after="0" w:afterAutospacing="0"/>
              <w:rPr>
                <w:color w:val="000000" w:themeColor="text1"/>
                <w:lang w:val="en-US"/>
              </w:rPr>
            </w:pPr>
            <w:proofErr w:type="spellStart"/>
            <w:r w:rsidRPr="00FD3B88">
              <w:rPr>
                <w:b/>
                <w:bCs/>
                <w:color w:val="000000" w:themeColor="text1"/>
                <w:lang w:val="en-US"/>
              </w:rPr>
              <w:t>Obiecții</w:t>
            </w:r>
            <w:proofErr w:type="spellEnd"/>
            <w:r w:rsidRPr="00FD3B88">
              <w:rPr>
                <w:b/>
                <w:bCs/>
                <w:color w:val="000000" w:themeColor="text1"/>
                <w:lang w:val="en-US"/>
              </w:rPr>
              <w:t xml:space="preserve">: </w:t>
            </w:r>
          </w:p>
          <w:p w14:paraId="284E95C7" w14:textId="77777777" w:rsidR="00FD3B88" w:rsidRPr="00FD3B88" w:rsidRDefault="00FD3B88" w:rsidP="00FD3B88">
            <w:pPr>
              <w:pStyle w:val="NormalWeb"/>
              <w:shd w:val="clear" w:color="auto" w:fill="FFFFFF"/>
              <w:spacing w:before="0" w:beforeAutospacing="0" w:after="0" w:afterAutospacing="0"/>
              <w:jc w:val="both"/>
              <w:rPr>
                <w:color w:val="000000" w:themeColor="text1"/>
                <w:lang w:val="en-US"/>
              </w:rPr>
            </w:pPr>
            <w:proofErr w:type="spellStart"/>
            <w:r w:rsidRPr="00FD3B88">
              <w:rPr>
                <w:i/>
                <w:iCs/>
                <w:color w:val="000000" w:themeColor="text1"/>
                <w:lang w:val="en-US"/>
              </w:rPr>
              <w:t>i</w:t>
            </w:r>
            <w:proofErr w:type="spellEnd"/>
            <w:r w:rsidRPr="00FD3B88">
              <w:rPr>
                <w:i/>
                <w:iCs/>
                <w:color w:val="000000" w:themeColor="text1"/>
                <w:lang w:val="en-US"/>
              </w:rPr>
              <w:t xml:space="preserve">) </w:t>
            </w:r>
            <w:r w:rsidRPr="00FD3B88">
              <w:rPr>
                <w:color w:val="000000" w:themeColor="text1"/>
                <w:lang w:val="en-US"/>
              </w:rPr>
              <w:t xml:space="preserve">Cu </w:t>
            </w:r>
            <w:proofErr w:type="spellStart"/>
            <w:r w:rsidRPr="00FD3B88">
              <w:rPr>
                <w:color w:val="000000" w:themeColor="text1"/>
                <w:lang w:val="en-US"/>
              </w:rPr>
              <w:t>privire</w:t>
            </w:r>
            <w:proofErr w:type="spellEnd"/>
            <w:r w:rsidRPr="00FD3B88">
              <w:rPr>
                <w:color w:val="000000" w:themeColor="text1"/>
                <w:lang w:val="en-US"/>
              </w:rPr>
              <w:t xml:space="preserve"> la </w:t>
            </w:r>
            <w:proofErr w:type="spellStart"/>
            <w:r w:rsidRPr="00FD3B88">
              <w:rPr>
                <w:color w:val="000000" w:themeColor="text1"/>
                <w:lang w:val="en-US"/>
              </w:rPr>
              <w:t>lipsa</w:t>
            </w:r>
            <w:proofErr w:type="spellEnd"/>
            <w:r w:rsidRPr="00FD3B88">
              <w:rPr>
                <w:color w:val="000000" w:themeColor="text1"/>
                <w:lang w:val="en-US"/>
              </w:rPr>
              <w:t xml:space="preserve"> </w:t>
            </w:r>
            <w:proofErr w:type="spellStart"/>
            <w:r w:rsidRPr="00FD3B88">
              <w:rPr>
                <w:color w:val="000000" w:themeColor="text1"/>
                <w:lang w:val="en-US"/>
              </w:rPr>
              <w:t>remedierii</w:t>
            </w:r>
            <w:proofErr w:type="spellEnd"/>
            <w:r w:rsidRPr="00FD3B88">
              <w:rPr>
                <w:color w:val="000000" w:themeColor="text1"/>
                <w:lang w:val="en-US"/>
              </w:rPr>
              <w:t xml:space="preserve"> </w:t>
            </w:r>
            <w:proofErr w:type="spellStart"/>
            <w:r w:rsidRPr="00FD3B88">
              <w:rPr>
                <w:color w:val="000000" w:themeColor="text1"/>
                <w:lang w:val="en-US"/>
              </w:rPr>
              <w:t>cauzei</w:t>
            </w:r>
            <w:proofErr w:type="spellEnd"/>
            <w:r w:rsidRPr="00FD3B88">
              <w:rPr>
                <w:color w:val="000000" w:themeColor="text1"/>
                <w:lang w:val="en-US"/>
              </w:rPr>
              <w:t xml:space="preserve"> care a stat la </w:t>
            </w:r>
            <w:proofErr w:type="spellStart"/>
            <w:r w:rsidRPr="00FD3B88">
              <w:rPr>
                <w:color w:val="000000" w:themeColor="text1"/>
                <w:lang w:val="en-US"/>
              </w:rPr>
              <w:t>baza</w:t>
            </w:r>
            <w:proofErr w:type="spellEnd"/>
            <w:r w:rsidRPr="00FD3B88">
              <w:rPr>
                <w:color w:val="000000" w:themeColor="text1"/>
                <w:lang w:val="en-US"/>
              </w:rPr>
              <w:t xml:space="preserve"> </w:t>
            </w:r>
            <w:proofErr w:type="spellStart"/>
            <w:r w:rsidRPr="00FD3B88">
              <w:rPr>
                <w:color w:val="000000" w:themeColor="text1"/>
                <w:lang w:val="en-US"/>
              </w:rPr>
              <w:t>deciziei</w:t>
            </w:r>
            <w:proofErr w:type="spellEnd"/>
            <w:r w:rsidRPr="00FD3B88">
              <w:rPr>
                <w:color w:val="000000" w:themeColor="text1"/>
                <w:lang w:val="en-US"/>
              </w:rPr>
              <w:t xml:space="preserve"> de </w:t>
            </w:r>
            <w:proofErr w:type="spellStart"/>
            <w:r w:rsidRPr="00FD3B88">
              <w:rPr>
                <w:color w:val="000000" w:themeColor="text1"/>
                <w:lang w:val="en-US"/>
              </w:rPr>
              <w:t>suspendare</w:t>
            </w:r>
            <w:proofErr w:type="spellEnd"/>
            <w:r w:rsidRPr="00FD3B88">
              <w:rPr>
                <w:color w:val="000000" w:themeColor="text1"/>
                <w:lang w:val="en-US"/>
              </w:rPr>
              <w:t xml:space="preserve"> a </w:t>
            </w:r>
            <w:proofErr w:type="spellStart"/>
            <w:r w:rsidRPr="00FD3B88">
              <w:rPr>
                <w:color w:val="000000" w:themeColor="text1"/>
                <w:lang w:val="en-US"/>
              </w:rPr>
              <w:t>certificatului</w:t>
            </w:r>
            <w:proofErr w:type="spellEnd"/>
            <w:r w:rsidRPr="00FD3B88">
              <w:rPr>
                <w:color w:val="000000" w:themeColor="text1"/>
                <w:lang w:val="en-US"/>
              </w:rPr>
              <w:t xml:space="preserve"> de </w:t>
            </w:r>
            <w:proofErr w:type="spellStart"/>
            <w:r w:rsidRPr="00FD3B88">
              <w:rPr>
                <w:color w:val="000000" w:themeColor="text1"/>
                <w:lang w:val="en-US"/>
              </w:rPr>
              <w:t>acreditare</w:t>
            </w:r>
            <w:proofErr w:type="spellEnd"/>
            <w:r w:rsidRPr="00FD3B88">
              <w:rPr>
                <w:color w:val="000000" w:themeColor="text1"/>
                <w:lang w:val="en-US"/>
              </w:rPr>
              <w:t xml:space="preserve">, </w:t>
            </w:r>
            <w:proofErr w:type="spellStart"/>
            <w:r w:rsidRPr="00FD3B88">
              <w:rPr>
                <w:color w:val="000000" w:themeColor="text1"/>
                <w:lang w:val="en-US"/>
              </w:rPr>
              <w:t>considerăm</w:t>
            </w:r>
            <w:proofErr w:type="spellEnd"/>
            <w:r w:rsidRPr="00FD3B88">
              <w:rPr>
                <w:color w:val="000000" w:themeColor="text1"/>
                <w:lang w:val="en-US"/>
              </w:rPr>
              <w:t xml:space="preserve"> </w:t>
            </w:r>
            <w:proofErr w:type="spellStart"/>
            <w:r w:rsidRPr="00FD3B88">
              <w:rPr>
                <w:color w:val="000000" w:themeColor="text1"/>
                <w:lang w:val="en-US"/>
              </w:rPr>
              <w:t>necesara</w:t>
            </w:r>
            <w:proofErr w:type="spellEnd"/>
            <w:r w:rsidRPr="00FD3B88">
              <w:rPr>
                <w:color w:val="000000" w:themeColor="text1"/>
                <w:lang w:val="en-US"/>
              </w:rPr>
              <w:t xml:space="preserve">̆ </w:t>
            </w:r>
            <w:proofErr w:type="spellStart"/>
            <w:r w:rsidRPr="00FD3B88">
              <w:rPr>
                <w:color w:val="000000" w:themeColor="text1"/>
                <w:lang w:val="en-US"/>
              </w:rPr>
              <w:t>instituirea</w:t>
            </w:r>
            <w:proofErr w:type="spellEnd"/>
            <w:r w:rsidRPr="00FD3B88">
              <w:rPr>
                <w:color w:val="000000" w:themeColor="text1"/>
                <w:lang w:val="en-US"/>
              </w:rPr>
              <w:t xml:space="preserve"> </w:t>
            </w:r>
            <w:proofErr w:type="spellStart"/>
            <w:r w:rsidRPr="00FD3B88">
              <w:rPr>
                <w:color w:val="000000" w:themeColor="text1"/>
                <w:lang w:val="en-US"/>
              </w:rPr>
              <w:t>unui</w:t>
            </w:r>
            <w:proofErr w:type="spellEnd"/>
            <w:r w:rsidRPr="00FD3B88">
              <w:rPr>
                <w:color w:val="000000" w:themeColor="text1"/>
                <w:lang w:val="en-US"/>
              </w:rPr>
              <w:t xml:space="preserve"> termen </w:t>
            </w:r>
            <w:proofErr w:type="spellStart"/>
            <w:r w:rsidRPr="00FD3B88">
              <w:rPr>
                <w:color w:val="000000" w:themeColor="text1"/>
                <w:lang w:val="en-US"/>
              </w:rPr>
              <w:t>în</w:t>
            </w:r>
            <w:proofErr w:type="spellEnd"/>
            <w:r w:rsidRPr="00FD3B88">
              <w:rPr>
                <w:color w:val="000000" w:themeColor="text1"/>
                <w:lang w:val="en-US"/>
              </w:rPr>
              <w:t xml:space="preserve"> care </w:t>
            </w:r>
            <w:proofErr w:type="spellStart"/>
            <w:r w:rsidRPr="00FD3B88">
              <w:rPr>
                <w:color w:val="000000" w:themeColor="text1"/>
                <w:lang w:val="en-US"/>
              </w:rPr>
              <w:t>verificatorul</w:t>
            </w:r>
            <w:proofErr w:type="spellEnd"/>
            <w:r w:rsidRPr="00FD3B88">
              <w:rPr>
                <w:color w:val="000000" w:themeColor="text1"/>
                <w:lang w:val="en-US"/>
              </w:rPr>
              <w:t xml:space="preserve"> </w:t>
            </w:r>
            <w:proofErr w:type="spellStart"/>
            <w:r w:rsidRPr="00FD3B88">
              <w:rPr>
                <w:color w:val="000000" w:themeColor="text1"/>
                <w:lang w:val="en-US"/>
              </w:rPr>
              <w:t>poate</w:t>
            </w:r>
            <w:proofErr w:type="spellEnd"/>
            <w:r w:rsidRPr="00FD3B88">
              <w:rPr>
                <w:color w:val="000000" w:themeColor="text1"/>
                <w:lang w:val="en-US"/>
              </w:rPr>
              <w:t xml:space="preserve"> opera </w:t>
            </w:r>
            <w:proofErr w:type="spellStart"/>
            <w:r w:rsidRPr="00FD3B88">
              <w:rPr>
                <w:color w:val="000000" w:themeColor="text1"/>
                <w:lang w:val="en-US"/>
              </w:rPr>
              <w:t>remedierea</w:t>
            </w:r>
            <w:proofErr w:type="spellEnd"/>
            <w:r w:rsidRPr="00FD3B88">
              <w:rPr>
                <w:color w:val="000000" w:themeColor="text1"/>
                <w:lang w:val="en-US"/>
              </w:rPr>
              <w:t xml:space="preserve"> </w:t>
            </w:r>
            <w:proofErr w:type="spellStart"/>
            <w:r w:rsidRPr="00FD3B88">
              <w:rPr>
                <w:color w:val="000000" w:themeColor="text1"/>
                <w:lang w:val="en-US"/>
              </w:rPr>
              <w:t>cauzei</w:t>
            </w:r>
            <w:proofErr w:type="spellEnd"/>
            <w:r w:rsidRPr="00FD3B88">
              <w:rPr>
                <w:color w:val="000000" w:themeColor="text1"/>
                <w:lang w:val="en-US"/>
              </w:rPr>
              <w:t xml:space="preserve">. </w:t>
            </w:r>
            <w:proofErr w:type="spellStart"/>
            <w:r w:rsidRPr="00FD3B88">
              <w:rPr>
                <w:color w:val="000000" w:themeColor="text1"/>
                <w:lang w:val="en-US"/>
              </w:rPr>
              <w:t>În</w:t>
            </w:r>
            <w:proofErr w:type="spellEnd"/>
            <w:r w:rsidRPr="00FD3B88">
              <w:rPr>
                <w:color w:val="000000" w:themeColor="text1"/>
                <w:lang w:val="en-US"/>
              </w:rPr>
              <w:t xml:space="preserve"> </w:t>
            </w:r>
            <w:proofErr w:type="spellStart"/>
            <w:r w:rsidRPr="00FD3B88">
              <w:rPr>
                <w:color w:val="000000" w:themeColor="text1"/>
                <w:lang w:val="en-US"/>
              </w:rPr>
              <w:t>lipsa</w:t>
            </w:r>
            <w:proofErr w:type="spellEnd"/>
            <w:r w:rsidRPr="00FD3B88">
              <w:rPr>
                <w:color w:val="000000" w:themeColor="text1"/>
                <w:lang w:val="en-US"/>
              </w:rPr>
              <w:t xml:space="preserve"> </w:t>
            </w:r>
            <w:proofErr w:type="spellStart"/>
            <w:r w:rsidRPr="00FD3B88">
              <w:rPr>
                <w:color w:val="000000" w:themeColor="text1"/>
                <w:lang w:val="en-US"/>
              </w:rPr>
              <w:t>unui</w:t>
            </w:r>
            <w:proofErr w:type="spellEnd"/>
            <w:r w:rsidRPr="00FD3B88">
              <w:rPr>
                <w:color w:val="000000" w:themeColor="text1"/>
                <w:lang w:val="en-US"/>
              </w:rPr>
              <w:t xml:space="preserve"> termen </w:t>
            </w:r>
            <w:proofErr w:type="spellStart"/>
            <w:r w:rsidRPr="00FD3B88">
              <w:rPr>
                <w:color w:val="000000" w:themeColor="text1"/>
                <w:lang w:val="en-US"/>
              </w:rPr>
              <w:t>definit</w:t>
            </w:r>
            <w:proofErr w:type="spellEnd"/>
            <w:r w:rsidRPr="00FD3B88">
              <w:rPr>
                <w:color w:val="000000" w:themeColor="text1"/>
                <w:lang w:val="en-US"/>
              </w:rPr>
              <w:t xml:space="preserve">, </w:t>
            </w:r>
            <w:proofErr w:type="spellStart"/>
            <w:r w:rsidRPr="00FD3B88">
              <w:rPr>
                <w:color w:val="000000" w:themeColor="text1"/>
                <w:lang w:val="en-US"/>
              </w:rPr>
              <w:t>suntem</w:t>
            </w:r>
            <w:proofErr w:type="spellEnd"/>
            <w:r w:rsidRPr="00FD3B88">
              <w:rPr>
                <w:color w:val="000000" w:themeColor="text1"/>
                <w:lang w:val="en-US"/>
              </w:rPr>
              <w:t xml:space="preserve"> </w:t>
            </w:r>
            <w:proofErr w:type="spellStart"/>
            <w:r w:rsidRPr="00FD3B88">
              <w:rPr>
                <w:color w:val="000000" w:themeColor="text1"/>
                <w:lang w:val="en-US"/>
              </w:rPr>
              <w:t>în</w:t>
            </w:r>
            <w:proofErr w:type="spellEnd"/>
            <w:r w:rsidRPr="00FD3B88">
              <w:rPr>
                <w:color w:val="000000" w:themeColor="text1"/>
                <w:lang w:val="en-US"/>
              </w:rPr>
              <w:t xml:space="preserve"> </w:t>
            </w:r>
            <w:proofErr w:type="spellStart"/>
            <w:r w:rsidRPr="00FD3B88">
              <w:rPr>
                <w:color w:val="000000" w:themeColor="text1"/>
                <w:lang w:val="en-US"/>
              </w:rPr>
              <w:t>prezența</w:t>
            </w:r>
            <w:proofErr w:type="spellEnd"/>
            <w:r w:rsidRPr="00FD3B88">
              <w:rPr>
                <w:color w:val="000000" w:themeColor="text1"/>
                <w:lang w:val="en-US"/>
              </w:rPr>
              <w:t xml:space="preserve"> un vid procedural, care </w:t>
            </w:r>
            <w:proofErr w:type="spellStart"/>
            <w:r w:rsidRPr="00FD3B88">
              <w:rPr>
                <w:color w:val="000000" w:themeColor="text1"/>
                <w:lang w:val="en-US"/>
              </w:rPr>
              <w:t>ar</w:t>
            </w:r>
            <w:proofErr w:type="spellEnd"/>
            <w:r w:rsidRPr="00FD3B88">
              <w:rPr>
                <w:color w:val="000000" w:themeColor="text1"/>
                <w:lang w:val="en-US"/>
              </w:rPr>
              <w:t xml:space="preserve"> </w:t>
            </w:r>
            <w:proofErr w:type="spellStart"/>
            <w:r w:rsidRPr="00FD3B88">
              <w:rPr>
                <w:color w:val="000000" w:themeColor="text1"/>
                <w:lang w:val="en-US"/>
              </w:rPr>
              <w:t>putea</w:t>
            </w:r>
            <w:proofErr w:type="spellEnd"/>
            <w:r w:rsidRPr="00FD3B88">
              <w:rPr>
                <w:color w:val="000000" w:themeColor="text1"/>
                <w:lang w:val="en-US"/>
              </w:rPr>
              <w:t xml:space="preserve"> </w:t>
            </w:r>
            <w:proofErr w:type="spellStart"/>
            <w:r w:rsidRPr="00FD3B88">
              <w:rPr>
                <w:color w:val="000000" w:themeColor="text1"/>
                <w:lang w:val="en-US"/>
              </w:rPr>
              <w:t>crea</w:t>
            </w:r>
            <w:proofErr w:type="spellEnd"/>
            <w:r w:rsidRPr="00FD3B88">
              <w:rPr>
                <w:color w:val="000000" w:themeColor="text1"/>
                <w:lang w:val="en-US"/>
              </w:rPr>
              <w:t xml:space="preserve"> </w:t>
            </w:r>
            <w:proofErr w:type="spellStart"/>
            <w:r w:rsidRPr="00FD3B88">
              <w:rPr>
                <w:color w:val="000000" w:themeColor="text1"/>
                <w:lang w:val="en-US"/>
              </w:rPr>
              <w:t>precondiții</w:t>
            </w:r>
            <w:proofErr w:type="spellEnd"/>
            <w:r w:rsidRPr="00FD3B88">
              <w:rPr>
                <w:color w:val="000000" w:themeColor="text1"/>
                <w:lang w:val="en-US"/>
              </w:rPr>
              <w:t xml:space="preserve"> </w:t>
            </w:r>
            <w:proofErr w:type="spellStart"/>
            <w:r w:rsidRPr="00FD3B88">
              <w:rPr>
                <w:color w:val="000000" w:themeColor="text1"/>
                <w:lang w:val="en-US"/>
              </w:rPr>
              <w:t>pentru</w:t>
            </w:r>
            <w:proofErr w:type="spellEnd"/>
            <w:r w:rsidRPr="00FD3B88">
              <w:rPr>
                <w:color w:val="000000" w:themeColor="text1"/>
                <w:lang w:val="en-US"/>
              </w:rPr>
              <w:t xml:space="preserve"> </w:t>
            </w:r>
            <w:proofErr w:type="spellStart"/>
            <w:r w:rsidRPr="00FD3B88">
              <w:rPr>
                <w:color w:val="000000" w:themeColor="text1"/>
                <w:lang w:val="en-US"/>
              </w:rPr>
              <w:t>entitatea</w:t>
            </w:r>
            <w:proofErr w:type="spellEnd"/>
            <w:r w:rsidRPr="00FD3B88">
              <w:rPr>
                <w:color w:val="000000" w:themeColor="text1"/>
                <w:lang w:val="en-US"/>
              </w:rPr>
              <w:t xml:space="preserve"> </w:t>
            </w:r>
            <w:proofErr w:type="spellStart"/>
            <w:r w:rsidRPr="00FD3B88">
              <w:rPr>
                <w:color w:val="000000" w:themeColor="text1"/>
                <w:lang w:val="en-US"/>
              </w:rPr>
              <w:t>responsabila</w:t>
            </w:r>
            <w:proofErr w:type="spellEnd"/>
            <w:r w:rsidRPr="00FD3B88">
              <w:rPr>
                <w:color w:val="000000" w:themeColor="text1"/>
                <w:lang w:val="en-US"/>
              </w:rPr>
              <w:t xml:space="preserve">̆ </w:t>
            </w:r>
            <w:proofErr w:type="spellStart"/>
            <w:r w:rsidRPr="00FD3B88">
              <w:rPr>
                <w:color w:val="000000" w:themeColor="text1"/>
                <w:lang w:val="en-US"/>
              </w:rPr>
              <w:t>sa</w:t>
            </w:r>
            <w:proofErr w:type="spellEnd"/>
            <w:r w:rsidRPr="00FD3B88">
              <w:rPr>
                <w:color w:val="000000" w:themeColor="text1"/>
                <w:lang w:val="en-US"/>
              </w:rPr>
              <w:t xml:space="preserve">̆ </w:t>
            </w:r>
            <w:proofErr w:type="spellStart"/>
            <w:r w:rsidRPr="00FD3B88">
              <w:rPr>
                <w:color w:val="000000" w:themeColor="text1"/>
                <w:lang w:val="en-US"/>
              </w:rPr>
              <w:t>aprecieze</w:t>
            </w:r>
            <w:proofErr w:type="spellEnd"/>
            <w:r w:rsidRPr="00FD3B88">
              <w:rPr>
                <w:color w:val="000000" w:themeColor="text1"/>
                <w:lang w:val="en-US"/>
              </w:rPr>
              <w:t xml:space="preserve"> </w:t>
            </w:r>
            <w:proofErr w:type="spellStart"/>
            <w:r w:rsidRPr="00FD3B88">
              <w:rPr>
                <w:color w:val="000000" w:themeColor="text1"/>
                <w:lang w:val="en-US"/>
              </w:rPr>
              <w:t>în</w:t>
            </w:r>
            <w:proofErr w:type="spellEnd"/>
            <w:r w:rsidRPr="00FD3B88">
              <w:rPr>
                <w:color w:val="000000" w:themeColor="text1"/>
                <w:lang w:val="en-US"/>
              </w:rPr>
              <w:t xml:space="preserve"> mod </w:t>
            </w:r>
            <w:proofErr w:type="spellStart"/>
            <w:r w:rsidRPr="00FD3B88">
              <w:rPr>
                <w:color w:val="000000" w:themeColor="text1"/>
                <w:lang w:val="en-US"/>
              </w:rPr>
              <w:t>arbitrar</w:t>
            </w:r>
            <w:proofErr w:type="spellEnd"/>
            <w:r w:rsidRPr="00FD3B88">
              <w:rPr>
                <w:color w:val="000000" w:themeColor="text1"/>
                <w:lang w:val="en-US"/>
              </w:rPr>
              <w:t xml:space="preserve"> </w:t>
            </w:r>
            <w:proofErr w:type="spellStart"/>
            <w:r w:rsidRPr="00FD3B88">
              <w:rPr>
                <w:color w:val="000000" w:themeColor="text1"/>
                <w:lang w:val="en-US"/>
              </w:rPr>
              <w:t>momentul</w:t>
            </w:r>
            <w:proofErr w:type="spellEnd"/>
            <w:r w:rsidRPr="00FD3B88">
              <w:rPr>
                <w:color w:val="000000" w:themeColor="text1"/>
                <w:lang w:val="en-US"/>
              </w:rPr>
              <w:t xml:space="preserve"> la care o </w:t>
            </w:r>
            <w:proofErr w:type="spellStart"/>
            <w:r w:rsidRPr="00FD3B88">
              <w:rPr>
                <w:color w:val="000000" w:themeColor="text1"/>
                <w:lang w:val="en-US"/>
              </w:rPr>
              <w:t>remediere</w:t>
            </w:r>
            <w:proofErr w:type="spellEnd"/>
            <w:r w:rsidRPr="00FD3B88">
              <w:rPr>
                <w:color w:val="000000" w:themeColor="text1"/>
                <w:lang w:val="en-US"/>
              </w:rPr>
              <w:t xml:space="preserve"> </w:t>
            </w:r>
            <w:proofErr w:type="spellStart"/>
            <w:r w:rsidRPr="00FD3B88">
              <w:rPr>
                <w:color w:val="000000" w:themeColor="text1"/>
                <w:lang w:val="en-US"/>
              </w:rPr>
              <w:t>este</w:t>
            </w:r>
            <w:proofErr w:type="spellEnd"/>
            <w:r w:rsidRPr="00FD3B88">
              <w:rPr>
                <w:color w:val="000000" w:themeColor="text1"/>
                <w:lang w:val="en-US"/>
              </w:rPr>
              <w:t xml:space="preserve"> </w:t>
            </w:r>
            <w:proofErr w:type="spellStart"/>
            <w:r w:rsidRPr="00FD3B88">
              <w:rPr>
                <w:color w:val="000000" w:themeColor="text1"/>
                <w:lang w:val="en-US"/>
              </w:rPr>
              <w:t>considerata</w:t>
            </w:r>
            <w:proofErr w:type="spellEnd"/>
            <w:r w:rsidRPr="00FD3B88">
              <w:rPr>
                <w:color w:val="000000" w:themeColor="text1"/>
                <w:lang w:val="en-US"/>
              </w:rPr>
              <w:t xml:space="preserve">̆ </w:t>
            </w:r>
            <w:proofErr w:type="spellStart"/>
            <w:r w:rsidRPr="00FD3B88">
              <w:rPr>
                <w:color w:val="000000" w:themeColor="text1"/>
                <w:lang w:val="en-US"/>
              </w:rPr>
              <w:t>insuficienta</w:t>
            </w:r>
            <w:proofErr w:type="spellEnd"/>
            <w:r w:rsidRPr="00FD3B88">
              <w:rPr>
                <w:color w:val="000000" w:themeColor="text1"/>
                <w:lang w:val="en-US"/>
              </w:rPr>
              <w:t xml:space="preserve">̆, cu </w:t>
            </w:r>
            <w:proofErr w:type="spellStart"/>
            <w:r w:rsidRPr="00FD3B88">
              <w:rPr>
                <w:color w:val="000000" w:themeColor="text1"/>
                <w:lang w:val="en-US"/>
              </w:rPr>
              <w:t>riscul</w:t>
            </w:r>
            <w:proofErr w:type="spellEnd"/>
            <w:r w:rsidRPr="00FD3B88">
              <w:rPr>
                <w:color w:val="000000" w:themeColor="text1"/>
                <w:lang w:val="en-US"/>
              </w:rPr>
              <w:t xml:space="preserve"> </w:t>
            </w:r>
            <w:proofErr w:type="spellStart"/>
            <w:r w:rsidRPr="00FD3B88">
              <w:rPr>
                <w:color w:val="000000" w:themeColor="text1"/>
                <w:lang w:val="en-US"/>
              </w:rPr>
              <w:t>aplicării</w:t>
            </w:r>
            <w:proofErr w:type="spellEnd"/>
            <w:r w:rsidRPr="00FD3B88">
              <w:rPr>
                <w:color w:val="000000" w:themeColor="text1"/>
                <w:lang w:val="en-US"/>
              </w:rPr>
              <w:t xml:space="preserve"> </w:t>
            </w:r>
            <w:proofErr w:type="spellStart"/>
            <w:r w:rsidRPr="00FD3B88">
              <w:rPr>
                <w:color w:val="000000" w:themeColor="text1"/>
                <w:lang w:val="en-US"/>
              </w:rPr>
              <w:t>discreționare</w:t>
            </w:r>
            <w:proofErr w:type="spellEnd"/>
            <w:r w:rsidRPr="00FD3B88">
              <w:rPr>
                <w:color w:val="000000" w:themeColor="text1"/>
                <w:lang w:val="en-US"/>
              </w:rPr>
              <w:t xml:space="preserve"> a </w:t>
            </w:r>
            <w:proofErr w:type="spellStart"/>
            <w:r w:rsidRPr="00FD3B88">
              <w:rPr>
                <w:color w:val="000000" w:themeColor="text1"/>
                <w:lang w:val="en-US"/>
              </w:rPr>
              <w:t>sancțiunii</w:t>
            </w:r>
            <w:proofErr w:type="spellEnd"/>
            <w:r w:rsidRPr="00FD3B88">
              <w:rPr>
                <w:color w:val="000000" w:themeColor="text1"/>
                <w:lang w:val="en-US"/>
              </w:rPr>
              <w:t xml:space="preserve">. </w:t>
            </w:r>
            <w:proofErr w:type="spellStart"/>
            <w:r w:rsidRPr="00FD3B88">
              <w:rPr>
                <w:color w:val="000000" w:themeColor="text1"/>
                <w:lang w:val="en-US"/>
              </w:rPr>
              <w:t>Respectiv</w:t>
            </w:r>
            <w:proofErr w:type="spellEnd"/>
            <w:r w:rsidRPr="00FD3B88">
              <w:rPr>
                <w:color w:val="000000" w:themeColor="text1"/>
                <w:lang w:val="en-US"/>
              </w:rPr>
              <w:t xml:space="preserve">, </w:t>
            </w:r>
            <w:proofErr w:type="spellStart"/>
            <w:r w:rsidRPr="00FD3B88">
              <w:rPr>
                <w:color w:val="000000" w:themeColor="text1"/>
                <w:lang w:val="en-US"/>
              </w:rPr>
              <w:t>pentru</w:t>
            </w:r>
            <w:proofErr w:type="spellEnd"/>
            <w:r w:rsidRPr="00FD3B88">
              <w:rPr>
                <w:color w:val="000000" w:themeColor="text1"/>
                <w:lang w:val="en-US"/>
              </w:rPr>
              <w:t xml:space="preserve"> </w:t>
            </w:r>
            <w:proofErr w:type="gramStart"/>
            <w:r w:rsidRPr="00FD3B88">
              <w:rPr>
                <w:color w:val="000000" w:themeColor="text1"/>
                <w:lang w:val="en-US"/>
              </w:rPr>
              <w:t>a</w:t>
            </w:r>
            <w:proofErr w:type="gramEnd"/>
            <w:r w:rsidRPr="00FD3B88">
              <w:rPr>
                <w:color w:val="000000" w:themeColor="text1"/>
                <w:lang w:val="en-US"/>
              </w:rPr>
              <w:t xml:space="preserve"> </w:t>
            </w:r>
            <w:proofErr w:type="spellStart"/>
            <w:r w:rsidRPr="00FD3B88">
              <w:rPr>
                <w:color w:val="000000" w:themeColor="text1"/>
                <w:lang w:val="en-US"/>
              </w:rPr>
              <w:t>asigura</w:t>
            </w:r>
            <w:proofErr w:type="spellEnd"/>
            <w:r w:rsidRPr="00FD3B88">
              <w:rPr>
                <w:color w:val="000000" w:themeColor="text1"/>
                <w:lang w:val="en-US"/>
              </w:rPr>
              <w:t xml:space="preserve"> </w:t>
            </w:r>
            <w:proofErr w:type="spellStart"/>
            <w:r w:rsidRPr="00FD3B88">
              <w:rPr>
                <w:color w:val="000000" w:themeColor="text1"/>
                <w:lang w:val="en-US"/>
              </w:rPr>
              <w:t>transparența</w:t>
            </w:r>
            <w:proofErr w:type="spellEnd"/>
            <w:r w:rsidRPr="00FD3B88">
              <w:rPr>
                <w:color w:val="000000" w:themeColor="text1"/>
                <w:lang w:val="en-US"/>
              </w:rPr>
              <w:t xml:space="preserve"> </w:t>
            </w:r>
            <w:proofErr w:type="spellStart"/>
            <w:r w:rsidRPr="00FD3B88">
              <w:rPr>
                <w:color w:val="000000" w:themeColor="text1"/>
                <w:lang w:val="en-US"/>
              </w:rPr>
              <w:t>și</w:t>
            </w:r>
            <w:proofErr w:type="spellEnd"/>
            <w:r w:rsidRPr="00FD3B88">
              <w:rPr>
                <w:color w:val="000000" w:themeColor="text1"/>
                <w:lang w:val="en-US"/>
              </w:rPr>
              <w:t xml:space="preserve"> </w:t>
            </w:r>
            <w:proofErr w:type="spellStart"/>
            <w:r w:rsidRPr="00FD3B88">
              <w:rPr>
                <w:color w:val="000000" w:themeColor="text1"/>
                <w:lang w:val="en-US"/>
              </w:rPr>
              <w:t>previzbilitatea</w:t>
            </w:r>
            <w:proofErr w:type="spellEnd"/>
            <w:r w:rsidRPr="00FD3B88">
              <w:rPr>
                <w:color w:val="000000" w:themeColor="text1"/>
                <w:lang w:val="en-US"/>
              </w:rPr>
              <w:t xml:space="preserve"> </w:t>
            </w:r>
            <w:proofErr w:type="spellStart"/>
            <w:r w:rsidRPr="00FD3B88">
              <w:rPr>
                <w:color w:val="000000" w:themeColor="text1"/>
                <w:lang w:val="en-US"/>
              </w:rPr>
              <w:t>procedurii</w:t>
            </w:r>
            <w:proofErr w:type="spellEnd"/>
            <w:r w:rsidRPr="00FD3B88">
              <w:rPr>
                <w:color w:val="000000" w:themeColor="text1"/>
                <w:lang w:val="en-US"/>
              </w:rPr>
              <w:t xml:space="preserve"> de </w:t>
            </w:r>
            <w:proofErr w:type="spellStart"/>
            <w:r w:rsidRPr="00FD3B88">
              <w:rPr>
                <w:color w:val="000000" w:themeColor="text1"/>
                <w:lang w:val="en-US"/>
              </w:rPr>
              <w:t>retragere</w:t>
            </w:r>
            <w:proofErr w:type="spellEnd"/>
            <w:r w:rsidRPr="00FD3B88">
              <w:rPr>
                <w:color w:val="000000" w:themeColor="text1"/>
                <w:lang w:val="en-US"/>
              </w:rPr>
              <w:t xml:space="preserve"> </w:t>
            </w:r>
            <w:proofErr w:type="gramStart"/>
            <w:r w:rsidRPr="00FD3B88">
              <w:rPr>
                <w:color w:val="000000" w:themeColor="text1"/>
                <w:lang w:val="en-US"/>
              </w:rPr>
              <w:t>a</w:t>
            </w:r>
            <w:proofErr w:type="gramEnd"/>
            <w:r w:rsidRPr="00FD3B88">
              <w:rPr>
                <w:color w:val="000000" w:themeColor="text1"/>
                <w:lang w:val="en-US"/>
              </w:rPr>
              <w:t xml:space="preserve"> </w:t>
            </w:r>
            <w:proofErr w:type="spellStart"/>
            <w:r w:rsidRPr="00FD3B88">
              <w:rPr>
                <w:color w:val="000000" w:themeColor="text1"/>
                <w:lang w:val="en-US"/>
              </w:rPr>
              <w:t>acreditării</w:t>
            </w:r>
            <w:proofErr w:type="spellEnd"/>
            <w:r w:rsidRPr="00FD3B88">
              <w:rPr>
                <w:color w:val="000000" w:themeColor="text1"/>
                <w:lang w:val="en-US"/>
              </w:rPr>
              <w:t xml:space="preserve">, </w:t>
            </w:r>
            <w:proofErr w:type="spellStart"/>
            <w:r w:rsidRPr="00FD3B88">
              <w:rPr>
                <w:color w:val="000000" w:themeColor="text1"/>
                <w:lang w:val="en-US"/>
              </w:rPr>
              <w:t>urmeaza</w:t>
            </w:r>
            <w:proofErr w:type="spellEnd"/>
            <w:r w:rsidRPr="00FD3B88">
              <w:rPr>
                <w:color w:val="000000" w:themeColor="text1"/>
                <w:lang w:val="en-US"/>
              </w:rPr>
              <w:t xml:space="preserve">̆ a fi </w:t>
            </w:r>
            <w:proofErr w:type="spellStart"/>
            <w:r w:rsidRPr="00FD3B88">
              <w:rPr>
                <w:color w:val="000000" w:themeColor="text1"/>
                <w:lang w:val="en-US"/>
              </w:rPr>
              <w:t>stabilit</w:t>
            </w:r>
            <w:proofErr w:type="spellEnd"/>
            <w:r w:rsidRPr="00FD3B88">
              <w:rPr>
                <w:color w:val="000000" w:themeColor="text1"/>
                <w:lang w:val="en-US"/>
              </w:rPr>
              <w:t xml:space="preserve"> un termen </w:t>
            </w:r>
            <w:proofErr w:type="spellStart"/>
            <w:r w:rsidRPr="00FD3B88">
              <w:rPr>
                <w:color w:val="000000" w:themeColor="text1"/>
                <w:lang w:val="en-US"/>
              </w:rPr>
              <w:t>în</w:t>
            </w:r>
            <w:proofErr w:type="spellEnd"/>
            <w:r w:rsidRPr="00FD3B88">
              <w:rPr>
                <w:color w:val="000000" w:themeColor="text1"/>
                <w:lang w:val="en-US"/>
              </w:rPr>
              <w:t xml:space="preserve"> care </w:t>
            </w:r>
            <w:proofErr w:type="spellStart"/>
            <w:r w:rsidRPr="00FD3B88">
              <w:rPr>
                <w:color w:val="000000" w:themeColor="text1"/>
                <w:lang w:val="en-US"/>
              </w:rPr>
              <w:t>verificatorul</w:t>
            </w:r>
            <w:proofErr w:type="spellEnd"/>
            <w:r w:rsidRPr="00FD3B88">
              <w:rPr>
                <w:color w:val="000000" w:themeColor="text1"/>
                <w:lang w:val="en-US"/>
              </w:rPr>
              <w:t xml:space="preserve"> </w:t>
            </w:r>
            <w:proofErr w:type="spellStart"/>
            <w:r w:rsidRPr="00FD3B88">
              <w:rPr>
                <w:color w:val="000000" w:themeColor="text1"/>
                <w:lang w:val="en-US"/>
              </w:rPr>
              <w:t>poate</w:t>
            </w:r>
            <w:proofErr w:type="spellEnd"/>
            <w:r w:rsidRPr="00FD3B88">
              <w:rPr>
                <w:color w:val="000000" w:themeColor="text1"/>
                <w:lang w:val="en-US"/>
              </w:rPr>
              <w:t xml:space="preserve"> </w:t>
            </w:r>
            <w:proofErr w:type="spellStart"/>
            <w:r w:rsidRPr="00FD3B88">
              <w:rPr>
                <w:color w:val="000000" w:themeColor="text1"/>
                <w:lang w:val="en-US"/>
              </w:rPr>
              <w:t>remedia</w:t>
            </w:r>
            <w:proofErr w:type="spellEnd"/>
            <w:r w:rsidRPr="00FD3B88">
              <w:rPr>
                <w:color w:val="000000" w:themeColor="text1"/>
                <w:lang w:val="en-US"/>
              </w:rPr>
              <w:t xml:space="preserve"> </w:t>
            </w:r>
            <w:proofErr w:type="spellStart"/>
            <w:r w:rsidRPr="00FD3B88">
              <w:rPr>
                <w:color w:val="000000" w:themeColor="text1"/>
                <w:lang w:val="en-US"/>
              </w:rPr>
              <w:t>deficiențele</w:t>
            </w:r>
            <w:proofErr w:type="spellEnd"/>
            <w:r w:rsidRPr="00FD3B88">
              <w:rPr>
                <w:color w:val="000000" w:themeColor="text1"/>
                <w:lang w:val="en-US"/>
              </w:rPr>
              <w:t xml:space="preserve"> </w:t>
            </w:r>
            <w:proofErr w:type="spellStart"/>
            <w:r w:rsidRPr="00FD3B88">
              <w:rPr>
                <w:color w:val="000000" w:themeColor="text1"/>
                <w:lang w:val="en-US"/>
              </w:rPr>
              <w:t>identificate</w:t>
            </w:r>
            <w:proofErr w:type="spellEnd"/>
            <w:r w:rsidRPr="00FD3B88">
              <w:rPr>
                <w:color w:val="000000" w:themeColor="text1"/>
                <w:lang w:val="en-US"/>
              </w:rPr>
              <w:t xml:space="preserve">. </w:t>
            </w:r>
          </w:p>
          <w:p w14:paraId="69D4C929" w14:textId="77777777" w:rsidR="00FD3B88" w:rsidRPr="00FC6B59" w:rsidRDefault="00FD3B88" w:rsidP="00FD3B88">
            <w:pPr>
              <w:pStyle w:val="NormalWeb"/>
              <w:shd w:val="clear" w:color="auto" w:fill="FFFFFF"/>
              <w:spacing w:before="0" w:beforeAutospacing="0" w:after="0" w:afterAutospacing="0"/>
              <w:jc w:val="both"/>
              <w:rPr>
                <w:color w:val="000000" w:themeColor="text1"/>
                <w:lang w:val="en-US"/>
              </w:rPr>
            </w:pPr>
            <w:r w:rsidRPr="00FD3B88">
              <w:rPr>
                <w:i/>
                <w:iCs/>
                <w:color w:val="000000" w:themeColor="text1"/>
                <w:lang w:val="en-US"/>
              </w:rPr>
              <w:t xml:space="preserve">ii) </w:t>
            </w:r>
            <w:proofErr w:type="spellStart"/>
            <w:r w:rsidRPr="00FD3B88">
              <w:rPr>
                <w:color w:val="000000" w:themeColor="text1"/>
                <w:lang w:val="en-US"/>
              </w:rPr>
              <w:t>Temeiul</w:t>
            </w:r>
            <w:proofErr w:type="spellEnd"/>
            <w:r w:rsidRPr="00FD3B88">
              <w:rPr>
                <w:color w:val="000000" w:themeColor="text1"/>
                <w:lang w:val="en-US"/>
              </w:rPr>
              <w:t xml:space="preserve"> - „a </w:t>
            </w:r>
            <w:proofErr w:type="spellStart"/>
            <w:r w:rsidRPr="00FD3B88">
              <w:rPr>
                <w:color w:val="000000" w:themeColor="text1"/>
                <w:lang w:val="en-US"/>
              </w:rPr>
              <w:t>fost</w:t>
            </w:r>
            <w:proofErr w:type="spellEnd"/>
            <w:r w:rsidRPr="00FD3B88">
              <w:rPr>
                <w:color w:val="000000" w:themeColor="text1"/>
                <w:lang w:val="en-US"/>
              </w:rPr>
              <w:t xml:space="preserve"> </w:t>
            </w:r>
            <w:proofErr w:type="spellStart"/>
            <w:r w:rsidRPr="00FD3B88">
              <w:rPr>
                <w:color w:val="000000" w:themeColor="text1"/>
                <w:lang w:val="en-US"/>
              </w:rPr>
              <w:t>declarat</w:t>
            </w:r>
            <w:proofErr w:type="spellEnd"/>
            <w:r w:rsidRPr="00FD3B88">
              <w:rPr>
                <w:color w:val="000000" w:themeColor="text1"/>
                <w:lang w:val="en-US"/>
              </w:rPr>
              <w:t xml:space="preserve"> </w:t>
            </w:r>
            <w:proofErr w:type="spellStart"/>
            <w:r w:rsidRPr="00FD3B88">
              <w:rPr>
                <w:color w:val="000000" w:themeColor="text1"/>
                <w:lang w:val="en-US"/>
              </w:rPr>
              <w:t>vinovat</w:t>
            </w:r>
            <w:proofErr w:type="spellEnd"/>
            <w:r w:rsidRPr="00FD3B88">
              <w:rPr>
                <w:color w:val="000000" w:themeColor="text1"/>
                <w:lang w:val="en-US"/>
              </w:rPr>
              <w:t xml:space="preserve"> de </w:t>
            </w:r>
            <w:proofErr w:type="spellStart"/>
            <w:r w:rsidRPr="00FD3B88">
              <w:rPr>
                <w:color w:val="000000" w:themeColor="text1"/>
                <w:lang w:val="en-US"/>
              </w:rPr>
              <w:t>frauda</w:t>
            </w:r>
            <w:proofErr w:type="spellEnd"/>
            <w:r w:rsidRPr="00FD3B88">
              <w:rPr>
                <w:color w:val="000000" w:themeColor="text1"/>
                <w:lang w:val="en-US"/>
              </w:rPr>
              <w:t xml:space="preserve">̆” - </w:t>
            </w:r>
            <w:proofErr w:type="spellStart"/>
            <w:r w:rsidRPr="00FD3B88">
              <w:rPr>
                <w:color w:val="000000" w:themeColor="text1"/>
                <w:lang w:val="en-US"/>
              </w:rPr>
              <w:t>este</w:t>
            </w:r>
            <w:proofErr w:type="spellEnd"/>
            <w:r w:rsidRPr="00FD3B88">
              <w:rPr>
                <w:color w:val="000000" w:themeColor="text1"/>
                <w:lang w:val="en-US"/>
              </w:rPr>
              <w:t xml:space="preserve"> </w:t>
            </w:r>
            <w:proofErr w:type="spellStart"/>
            <w:r w:rsidRPr="00FD3B88">
              <w:rPr>
                <w:color w:val="000000" w:themeColor="text1"/>
                <w:lang w:val="en-US"/>
              </w:rPr>
              <w:t>lipsit</w:t>
            </w:r>
            <w:proofErr w:type="spellEnd"/>
            <w:r w:rsidRPr="00FD3B88">
              <w:rPr>
                <w:color w:val="000000" w:themeColor="text1"/>
                <w:lang w:val="en-US"/>
              </w:rPr>
              <w:t xml:space="preserve"> de </w:t>
            </w:r>
            <w:proofErr w:type="spellStart"/>
            <w:r w:rsidRPr="00FD3B88">
              <w:rPr>
                <w:color w:val="000000" w:themeColor="text1"/>
                <w:lang w:val="en-US"/>
              </w:rPr>
              <w:t>claritate</w:t>
            </w:r>
            <w:proofErr w:type="spellEnd"/>
            <w:r w:rsidRPr="00FD3B88">
              <w:rPr>
                <w:color w:val="000000" w:themeColor="text1"/>
                <w:lang w:val="en-US"/>
              </w:rPr>
              <w:t xml:space="preserve">, </w:t>
            </w:r>
            <w:proofErr w:type="spellStart"/>
            <w:r w:rsidRPr="00FD3B88">
              <w:rPr>
                <w:color w:val="000000" w:themeColor="text1"/>
                <w:lang w:val="en-US"/>
              </w:rPr>
              <w:t>așa</w:t>
            </w:r>
            <w:proofErr w:type="spellEnd"/>
            <w:r w:rsidRPr="00FD3B88">
              <w:rPr>
                <w:color w:val="000000" w:themeColor="text1"/>
                <w:lang w:val="en-US"/>
              </w:rPr>
              <w:t xml:space="preserve"> cum nu </w:t>
            </w:r>
            <w:proofErr w:type="spellStart"/>
            <w:r w:rsidRPr="00FD3B88">
              <w:rPr>
                <w:color w:val="000000" w:themeColor="text1"/>
                <w:lang w:val="en-US"/>
              </w:rPr>
              <w:t>specifica</w:t>
            </w:r>
            <w:proofErr w:type="spellEnd"/>
            <w:r w:rsidRPr="00FD3B88">
              <w:rPr>
                <w:color w:val="000000" w:themeColor="text1"/>
                <w:lang w:val="en-US"/>
              </w:rPr>
              <w:t xml:space="preserve">̆ </w:t>
            </w:r>
            <w:proofErr w:type="spellStart"/>
            <w:r w:rsidRPr="00FD3B88">
              <w:rPr>
                <w:color w:val="000000" w:themeColor="text1"/>
                <w:lang w:val="en-US"/>
              </w:rPr>
              <w:t>daca</w:t>
            </w:r>
            <w:proofErr w:type="spellEnd"/>
            <w:r w:rsidRPr="00FD3B88">
              <w:rPr>
                <w:color w:val="000000" w:themeColor="text1"/>
                <w:lang w:val="en-US"/>
              </w:rPr>
              <w:t xml:space="preserve">̆ </w:t>
            </w:r>
            <w:proofErr w:type="spellStart"/>
            <w:r w:rsidRPr="00FD3B88">
              <w:rPr>
                <w:color w:val="000000" w:themeColor="text1"/>
                <w:lang w:val="en-US"/>
              </w:rPr>
              <w:t>acest</w:t>
            </w:r>
            <w:proofErr w:type="spellEnd"/>
            <w:r w:rsidRPr="00FD3B88">
              <w:rPr>
                <w:color w:val="000000" w:themeColor="text1"/>
                <w:lang w:val="en-US"/>
              </w:rPr>
              <w:t xml:space="preserve"> </w:t>
            </w:r>
            <w:proofErr w:type="spellStart"/>
            <w:r w:rsidRPr="00FD3B88">
              <w:rPr>
                <w:color w:val="000000" w:themeColor="text1"/>
                <w:lang w:val="en-US"/>
              </w:rPr>
              <w:t>fapt</w:t>
            </w:r>
            <w:proofErr w:type="spellEnd"/>
            <w:r w:rsidRPr="00FD3B88">
              <w:rPr>
                <w:color w:val="000000" w:themeColor="text1"/>
                <w:lang w:val="en-US"/>
              </w:rPr>
              <w:t xml:space="preserve"> </w:t>
            </w:r>
            <w:proofErr w:type="spellStart"/>
            <w:r w:rsidRPr="00FD3B88">
              <w:rPr>
                <w:color w:val="000000" w:themeColor="text1"/>
                <w:lang w:val="en-US"/>
              </w:rPr>
              <w:t>urmeaza</w:t>
            </w:r>
            <w:proofErr w:type="spellEnd"/>
            <w:r w:rsidRPr="00FD3B88">
              <w:rPr>
                <w:color w:val="000000" w:themeColor="text1"/>
                <w:lang w:val="en-US"/>
              </w:rPr>
              <w:t xml:space="preserve">̆ a fi </w:t>
            </w:r>
            <w:proofErr w:type="spellStart"/>
            <w:r w:rsidRPr="00FD3B88">
              <w:rPr>
                <w:color w:val="000000" w:themeColor="text1"/>
                <w:lang w:val="en-US"/>
              </w:rPr>
              <w:t>constatat</w:t>
            </w:r>
            <w:proofErr w:type="spellEnd"/>
            <w:r w:rsidRPr="00FD3B88">
              <w:rPr>
                <w:color w:val="000000" w:themeColor="text1"/>
                <w:lang w:val="en-US"/>
              </w:rPr>
              <w:t xml:space="preserve"> </w:t>
            </w:r>
            <w:proofErr w:type="spellStart"/>
            <w:r w:rsidRPr="00FD3B88">
              <w:rPr>
                <w:color w:val="000000" w:themeColor="text1"/>
                <w:lang w:val="en-US"/>
              </w:rPr>
              <w:t>printr</w:t>
            </w:r>
            <w:proofErr w:type="spellEnd"/>
            <w:r w:rsidRPr="00FD3B88">
              <w:rPr>
                <w:color w:val="000000" w:themeColor="text1"/>
                <w:lang w:val="en-US"/>
              </w:rPr>
              <w:t xml:space="preserve">-o </w:t>
            </w:r>
            <w:proofErr w:type="spellStart"/>
            <w:r w:rsidRPr="00FD3B88">
              <w:rPr>
                <w:color w:val="000000" w:themeColor="text1"/>
                <w:lang w:val="en-US"/>
              </w:rPr>
              <w:t>hotărâre</w:t>
            </w:r>
            <w:proofErr w:type="spellEnd"/>
            <w:r w:rsidRPr="00FD3B88">
              <w:rPr>
                <w:color w:val="000000" w:themeColor="text1"/>
                <w:lang w:val="en-US"/>
              </w:rPr>
              <w:t xml:space="preserve"> </w:t>
            </w:r>
            <w:proofErr w:type="spellStart"/>
            <w:r w:rsidRPr="00FD3B88">
              <w:rPr>
                <w:color w:val="000000" w:themeColor="text1"/>
                <w:lang w:val="en-US"/>
              </w:rPr>
              <w:t>judecătoareasca</w:t>
            </w:r>
            <w:proofErr w:type="spellEnd"/>
            <w:r w:rsidRPr="00FD3B88">
              <w:rPr>
                <w:color w:val="000000" w:themeColor="text1"/>
                <w:lang w:val="en-US"/>
              </w:rPr>
              <w:t xml:space="preserve">̆ </w:t>
            </w:r>
            <w:proofErr w:type="spellStart"/>
            <w:r w:rsidRPr="00FD3B88">
              <w:rPr>
                <w:color w:val="000000" w:themeColor="text1"/>
                <w:lang w:val="en-US"/>
              </w:rPr>
              <w:t>definitiva</w:t>
            </w:r>
            <w:proofErr w:type="spellEnd"/>
            <w:r w:rsidRPr="00FD3B88">
              <w:rPr>
                <w:color w:val="000000" w:themeColor="text1"/>
                <w:lang w:val="en-US"/>
              </w:rPr>
              <w:t xml:space="preserve">̆, </w:t>
            </w:r>
            <w:proofErr w:type="spellStart"/>
            <w:r w:rsidRPr="00FD3B88">
              <w:rPr>
                <w:color w:val="000000" w:themeColor="text1"/>
                <w:lang w:val="en-US"/>
              </w:rPr>
              <w:t>când</w:t>
            </w:r>
            <w:proofErr w:type="spellEnd"/>
            <w:r w:rsidRPr="00FD3B88">
              <w:rPr>
                <w:color w:val="000000" w:themeColor="text1"/>
                <w:lang w:val="en-US"/>
              </w:rPr>
              <w:t xml:space="preserve"> </w:t>
            </w:r>
            <w:proofErr w:type="spellStart"/>
            <w:r w:rsidRPr="00FD3B88">
              <w:rPr>
                <w:color w:val="000000" w:themeColor="text1"/>
                <w:lang w:val="en-US"/>
              </w:rPr>
              <w:t>prezumția</w:t>
            </w:r>
            <w:proofErr w:type="spellEnd"/>
            <w:r w:rsidRPr="00FD3B88">
              <w:rPr>
                <w:color w:val="000000" w:themeColor="text1"/>
                <w:lang w:val="en-US"/>
              </w:rPr>
              <w:t xml:space="preserve"> de </w:t>
            </w:r>
            <w:proofErr w:type="spellStart"/>
            <w:r w:rsidRPr="00FD3B88">
              <w:rPr>
                <w:color w:val="000000" w:themeColor="text1"/>
                <w:lang w:val="en-US"/>
              </w:rPr>
              <w:t>nevinovăție</w:t>
            </w:r>
            <w:proofErr w:type="spellEnd"/>
            <w:r w:rsidRPr="00FD3B88">
              <w:rPr>
                <w:color w:val="000000" w:themeColor="text1"/>
                <w:lang w:val="en-US"/>
              </w:rPr>
              <w:t xml:space="preserve"> </w:t>
            </w:r>
            <w:proofErr w:type="spellStart"/>
            <w:r w:rsidRPr="00FD3B88">
              <w:rPr>
                <w:color w:val="000000" w:themeColor="text1"/>
                <w:lang w:val="en-US"/>
              </w:rPr>
              <w:t>este</w:t>
            </w:r>
            <w:proofErr w:type="spellEnd"/>
            <w:r w:rsidRPr="00FD3B88">
              <w:rPr>
                <w:color w:val="000000" w:themeColor="text1"/>
                <w:lang w:val="en-US"/>
              </w:rPr>
              <w:t xml:space="preserve"> </w:t>
            </w:r>
            <w:proofErr w:type="spellStart"/>
            <w:r w:rsidRPr="00FD3B88">
              <w:rPr>
                <w:color w:val="000000" w:themeColor="text1"/>
                <w:lang w:val="en-US"/>
              </w:rPr>
              <w:t>răsturnata</w:t>
            </w:r>
            <w:proofErr w:type="spellEnd"/>
            <w:r w:rsidRPr="00FD3B88">
              <w:rPr>
                <w:color w:val="000000" w:themeColor="text1"/>
                <w:lang w:val="en-US"/>
              </w:rPr>
              <w:t xml:space="preserve">̆. </w:t>
            </w:r>
            <w:proofErr w:type="spellStart"/>
            <w:r w:rsidRPr="00FC6B59">
              <w:rPr>
                <w:color w:val="000000" w:themeColor="text1"/>
                <w:lang w:val="en-US"/>
              </w:rPr>
              <w:t>În</w:t>
            </w:r>
            <w:proofErr w:type="spellEnd"/>
            <w:r w:rsidRPr="00FC6B59">
              <w:rPr>
                <w:color w:val="000000" w:themeColor="text1"/>
                <w:lang w:val="en-US"/>
              </w:rPr>
              <w:t xml:space="preserve"> </w:t>
            </w:r>
            <w:proofErr w:type="spellStart"/>
            <w:r w:rsidRPr="00FC6B59">
              <w:rPr>
                <w:color w:val="000000" w:themeColor="text1"/>
                <w:lang w:val="en-US"/>
              </w:rPr>
              <w:t>acest</w:t>
            </w:r>
            <w:proofErr w:type="spellEnd"/>
            <w:r w:rsidRPr="00FC6B59">
              <w:rPr>
                <w:color w:val="000000" w:themeColor="text1"/>
                <w:lang w:val="en-US"/>
              </w:rPr>
              <w:t xml:space="preserve"> </w:t>
            </w:r>
            <w:proofErr w:type="spellStart"/>
            <w:r w:rsidRPr="00FC6B59">
              <w:rPr>
                <w:color w:val="000000" w:themeColor="text1"/>
                <w:lang w:val="en-US"/>
              </w:rPr>
              <w:t>sens</w:t>
            </w:r>
            <w:proofErr w:type="spellEnd"/>
            <w:r w:rsidRPr="00FC6B59">
              <w:rPr>
                <w:color w:val="000000" w:themeColor="text1"/>
                <w:lang w:val="en-US"/>
              </w:rPr>
              <w:t xml:space="preserve">, </w:t>
            </w:r>
            <w:proofErr w:type="spellStart"/>
            <w:r w:rsidRPr="00FC6B59">
              <w:rPr>
                <w:color w:val="000000" w:themeColor="text1"/>
                <w:lang w:val="en-US"/>
              </w:rPr>
              <w:t>pentru</w:t>
            </w:r>
            <w:proofErr w:type="spellEnd"/>
            <w:r w:rsidRPr="00FC6B59">
              <w:rPr>
                <w:color w:val="000000" w:themeColor="text1"/>
                <w:lang w:val="en-US"/>
              </w:rPr>
              <w:t xml:space="preserve"> </w:t>
            </w:r>
            <w:proofErr w:type="gramStart"/>
            <w:r w:rsidRPr="00FC6B59">
              <w:rPr>
                <w:color w:val="000000" w:themeColor="text1"/>
                <w:lang w:val="en-US"/>
              </w:rPr>
              <w:t>a</w:t>
            </w:r>
            <w:proofErr w:type="gramEnd"/>
            <w:r w:rsidRPr="00FC6B59">
              <w:rPr>
                <w:color w:val="000000" w:themeColor="text1"/>
                <w:lang w:val="en-US"/>
              </w:rPr>
              <w:t xml:space="preserve"> </w:t>
            </w:r>
            <w:proofErr w:type="spellStart"/>
            <w:r w:rsidRPr="00FC6B59">
              <w:rPr>
                <w:color w:val="000000" w:themeColor="text1"/>
                <w:lang w:val="en-US"/>
              </w:rPr>
              <w:t>evita</w:t>
            </w:r>
            <w:proofErr w:type="spellEnd"/>
            <w:r w:rsidRPr="00FC6B59">
              <w:rPr>
                <w:color w:val="000000" w:themeColor="text1"/>
                <w:lang w:val="en-US"/>
              </w:rPr>
              <w:t xml:space="preserve"> o </w:t>
            </w:r>
            <w:proofErr w:type="spellStart"/>
            <w:r w:rsidRPr="00FC6B59">
              <w:rPr>
                <w:color w:val="000000" w:themeColor="text1"/>
                <w:lang w:val="en-US"/>
              </w:rPr>
              <w:t>aplicare</w:t>
            </w:r>
            <w:proofErr w:type="spellEnd"/>
            <w:r w:rsidRPr="00FC6B59">
              <w:rPr>
                <w:color w:val="000000" w:themeColor="text1"/>
                <w:lang w:val="en-US"/>
              </w:rPr>
              <w:t xml:space="preserve"> </w:t>
            </w:r>
            <w:proofErr w:type="spellStart"/>
            <w:r w:rsidRPr="00FC6B59">
              <w:rPr>
                <w:color w:val="000000" w:themeColor="text1"/>
                <w:lang w:val="en-US"/>
              </w:rPr>
              <w:t>neuniforma</w:t>
            </w:r>
            <w:proofErr w:type="spellEnd"/>
            <w:r w:rsidRPr="00FC6B59">
              <w:rPr>
                <w:color w:val="000000" w:themeColor="text1"/>
                <w:lang w:val="en-US"/>
              </w:rPr>
              <w:t xml:space="preserve">̆ </w:t>
            </w:r>
            <w:proofErr w:type="spellStart"/>
            <w:r w:rsidRPr="00FC6B59">
              <w:rPr>
                <w:color w:val="000000" w:themeColor="text1"/>
                <w:lang w:val="en-US"/>
              </w:rPr>
              <w:t>și</w:t>
            </w:r>
            <w:proofErr w:type="spellEnd"/>
            <w:r w:rsidRPr="00FC6B59">
              <w:rPr>
                <w:color w:val="000000" w:themeColor="text1"/>
                <w:lang w:val="en-US"/>
              </w:rPr>
              <w:t xml:space="preserve"> o </w:t>
            </w:r>
            <w:proofErr w:type="spellStart"/>
            <w:r w:rsidRPr="00FC6B59">
              <w:rPr>
                <w:color w:val="000000" w:themeColor="text1"/>
                <w:lang w:val="en-US"/>
              </w:rPr>
              <w:t>retragere</w:t>
            </w:r>
            <w:proofErr w:type="spellEnd"/>
            <w:r w:rsidRPr="00FC6B59">
              <w:rPr>
                <w:color w:val="000000" w:themeColor="text1"/>
                <w:lang w:val="en-US"/>
              </w:rPr>
              <w:t xml:space="preserve"> </w:t>
            </w:r>
            <w:proofErr w:type="spellStart"/>
            <w:r w:rsidRPr="00FC6B59">
              <w:rPr>
                <w:color w:val="000000" w:themeColor="text1"/>
                <w:lang w:val="en-US"/>
              </w:rPr>
              <w:t>abuziva</w:t>
            </w:r>
            <w:proofErr w:type="spellEnd"/>
            <w:r w:rsidRPr="00FC6B59">
              <w:rPr>
                <w:color w:val="000000" w:themeColor="text1"/>
                <w:lang w:val="en-US"/>
              </w:rPr>
              <w:t xml:space="preserve">̆ </w:t>
            </w:r>
            <w:proofErr w:type="gramStart"/>
            <w:r w:rsidRPr="00FC6B59">
              <w:rPr>
                <w:color w:val="000000" w:themeColor="text1"/>
                <w:lang w:val="en-US"/>
              </w:rPr>
              <w:t>a</w:t>
            </w:r>
            <w:proofErr w:type="gramEnd"/>
            <w:r w:rsidRPr="00FC6B59">
              <w:rPr>
                <w:color w:val="000000" w:themeColor="text1"/>
                <w:lang w:val="en-US"/>
              </w:rPr>
              <w:t xml:space="preserve"> </w:t>
            </w:r>
            <w:proofErr w:type="spellStart"/>
            <w:r w:rsidRPr="00FC6B59">
              <w:rPr>
                <w:color w:val="000000" w:themeColor="text1"/>
                <w:lang w:val="en-US"/>
              </w:rPr>
              <w:t>acreditării</w:t>
            </w:r>
            <w:proofErr w:type="spellEnd"/>
            <w:r w:rsidRPr="00FC6B59">
              <w:rPr>
                <w:color w:val="000000" w:themeColor="text1"/>
                <w:lang w:val="en-US"/>
              </w:rPr>
              <w:t xml:space="preserve">, norma </w:t>
            </w:r>
            <w:proofErr w:type="spellStart"/>
            <w:r w:rsidRPr="00FC6B59">
              <w:rPr>
                <w:color w:val="000000" w:themeColor="text1"/>
                <w:lang w:val="en-US"/>
              </w:rPr>
              <w:t>urmeaza</w:t>
            </w:r>
            <w:proofErr w:type="spellEnd"/>
            <w:r w:rsidRPr="00FC6B59">
              <w:rPr>
                <w:color w:val="000000" w:themeColor="text1"/>
                <w:lang w:val="en-US"/>
              </w:rPr>
              <w:t xml:space="preserve">̆ </w:t>
            </w:r>
            <w:proofErr w:type="spellStart"/>
            <w:r w:rsidRPr="00FC6B59">
              <w:rPr>
                <w:color w:val="000000" w:themeColor="text1"/>
                <w:lang w:val="en-US"/>
              </w:rPr>
              <w:t>sa</w:t>
            </w:r>
            <w:proofErr w:type="spellEnd"/>
            <w:r w:rsidRPr="00FC6B59">
              <w:rPr>
                <w:color w:val="000000" w:themeColor="text1"/>
                <w:lang w:val="en-US"/>
              </w:rPr>
              <w:t xml:space="preserve">̆ </w:t>
            </w:r>
            <w:proofErr w:type="spellStart"/>
            <w:r w:rsidRPr="00FC6B59">
              <w:rPr>
                <w:color w:val="000000" w:themeColor="text1"/>
                <w:lang w:val="en-US"/>
              </w:rPr>
              <w:t>prevada</w:t>
            </w:r>
            <w:proofErr w:type="spellEnd"/>
            <w:r w:rsidRPr="00FC6B59">
              <w:rPr>
                <w:color w:val="000000" w:themeColor="text1"/>
                <w:lang w:val="en-US"/>
              </w:rPr>
              <w:t xml:space="preserve">̆ </w:t>
            </w:r>
            <w:proofErr w:type="spellStart"/>
            <w:r w:rsidRPr="00FC6B59">
              <w:rPr>
                <w:color w:val="000000" w:themeColor="text1"/>
                <w:lang w:val="en-US"/>
              </w:rPr>
              <w:t>exhaustiv</w:t>
            </w:r>
            <w:proofErr w:type="spellEnd"/>
            <w:r w:rsidRPr="00FC6B59">
              <w:rPr>
                <w:color w:val="000000" w:themeColor="text1"/>
                <w:lang w:val="en-US"/>
              </w:rPr>
              <w:t xml:space="preserve"> </w:t>
            </w:r>
            <w:proofErr w:type="spellStart"/>
            <w:r w:rsidRPr="00FC6B59">
              <w:rPr>
                <w:color w:val="000000" w:themeColor="text1"/>
                <w:lang w:val="en-US"/>
              </w:rPr>
              <w:t>condiția</w:t>
            </w:r>
            <w:proofErr w:type="spellEnd"/>
            <w:r w:rsidRPr="00FC6B59">
              <w:rPr>
                <w:color w:val="000000" w:themeColor="text1"/>
                <w:lang w:val="en-US"/>
              </w:rPr>
              <w:t xml:space="preserve"> </w:t>
            </w:r>
            <w:proofErr w:type="spellStart"/>
            <w:r w:rsidRPr="00FC6B59">
              <w:rPr>
                <w:color w:val="000000" w:themeColor="text1"/>
                <w:lang w:val="en-US"/>
              </w:rPr>
              <w:t>pronunţării</w:t>
            </w:r>
            <w:proofErr w:type="spellEnd"/>
            <w:r w:rsidRPr="00FC6B59">
              <w:rPr>
                <w:color w:val="000000" w:themeColor="text1"/>
                <w:lang w:val="en-US"/>
              </w:rPr>
              <w:t xml:space="preserve"> </w:t>
            </w:r>
            <w:proofErr w:type="spellStart"/>
            <w:r w:rsidRPr="00FC6B59">
              <w:rPr>
                <w:color w:val="000000" w:themeColor="text1"/>
                <w:lang w:val="en-US"/>
              </w:rPr>
              <w:t>hotărârii</w:t>
            </w:r>
            <w:proofErr w:type="spellEnd"/>
            <w:r w:rsidRPr="00FC6B59">
              <w:rPr>
                <w:color w:val="000000" w:themeColor="text1"/>
                <w:lang w:val="en-US"/>
              </w:rPr>
              <w:t xml:space="preserve"> definitive de </w:t>
            </w:r>
            <w:proofErr w:type="spellStart"/>
            <w:r w:rsidRPr="00FC6B59">
              <w:rPr>
                <w:color w:val="000000" w:themeColor="text1"/>
                <w:lang w:val="en-US"/>
              </w:rPr>
              <w:t>condamnare</w:t>
            </w:r>
            <w:proofErr w:type="spellEnd"/>
            <w:r w:rsidRPr="00FC6B59">
              <w:rPr>
                <w:color w:val="000000" w:themeColor="text1"/>
                <w:lang w:val="en-US"/>
              </w:rPr>
              <w:t xml:space="preserve">. </w:t>
            </w:r>
          </w:p>
          <w:p w14:paraId="233609E1" w14:textId="77777777" w:rsidR="00FD3B88" w:rsidRPr="00FC6B59" w:rsidRDefault="00FD3B88" w:rsidP="00FD3B88">
            <w:pPr>
              <w:pStyle w:val="NormalWeb"/>
              <w:shd w:val="clear" w:color="auto" w:fill="FFFFFF"/>
              <w:spacing w:before="0" w:beforeAutospacing="0" w:after="0" w:afterAutospacing="0"/>
              <w:jc w:val="both"/>
              <w:rPr>
                <w:color w:val="000000" w:themeColor="text1"/>
                <w:lang w:val="en-US"/>
              </w:rPr>
            </w:pPr>
            <w:r w:rsidRPr="00FC6B59">
              <w:rPr>
                <w:i/>
                <w:iCs/>
                <w:color w:val="000000" w:themeColor="text1"/>
                <w:lang w:val="en-US"/>
              </w:rPr>
              <w:t xml:space="preserve">iii) </w:t>
            </w:r>
            <w:proofErr w:type="spellStart"/>
            <w:r w:rsidRPr="00FC6B59">
              <w:rPr>
                <w:color w:val="000000" w:themeColor="text1"/>
                <w:lang w:val="en-US"/>
              </w:rPr>
              <w:t>Temeiul</w:t>
            </w:r>
            <w:proofErr w:type="spellEnd"/>
            <w:r w:rsidRPr="00FC6B59">
              <w:rPr>
                <w:color w:val="000000" w:themeColor="text1"/>
                <w:lang w:val="en-US"/>
              </w:rPr>
              <w:t xml:space="preserve"> - „</w:t>
            </w:r>
            <w:proofErr w:type="spellStart"/>
            <w:r w:rsidRPr="00FC6B59">
              <w:rPr>
                <w:color w:val="000000" w:themeColor="text1"/>
                <w:lang w:val="en-US"/>
              </w:rPr>
              <w:t>sa</w:t>
            </w:r>
            <w:proofErr w:type="spellEnd"/>
            <w:r w:rsidRPr="00FC6B59">
              <w:rPr>
                <w:color w:val="000000" w:themeColor="text1"/>
                <w:lang w:val="en-US"/>
              </w:rPr>
              <w:t xml:space="preserve">̆ </w:t>
            </w:r>
            <w:proofErr w:type="spellStart"/>
            <w:r w:rsidRPr="00FC6B59">
              <w:rPr>
                <w:color w:val="000000" w:themeColor="text1"/>
                <w:lang w:val="en-US"/>
              </w:rPr>
              <w:t>prezinte</w:t>
            </w:r>
            <w:proofErr w:type="spellEnd"/>
            <w:r w:rsidRPr="00FC6B59">
              <w:rPr>
                <w:color w:val="000000" w:themeColor="text1"/>
                <w:lang w:val="en-US"/>
              </w:rPr>
              <w:t xml:space="preserve"> </w:t>
            </w:r>
            <w:proofErr w:type="spellStart"/>
            <w:r w:rsidRPr="00FC6B59">
              <w:rPr>
                <w:color w:val="000000" w:themeColor="text1"/>
                <w:lang w:val="en-US"/>
              </w:rPr>
              <w:t>informații</w:t>
            </w:r>
            <w:proofErr w:type="spellEnd"/>
            <w:r w:rsidRPr="00FC6B59">
              <w:rPr>
                <w:color w:val="000000" w:themeColor="text1"/>
                <w:lang w:val="en-US"/>
              </w:rPr>
              <w:t xml:space="preserve"> </w:t>
            </w:r>
            <w:proofErr w:type="spellStart"/>
            <w:r w:rsidRPr="00FC6B59">
              <w:rPr>
                <w:color w:val="000000" w:themeColor="text1"/>
                <w:lang w:val="en-US"/>
              </w:rPr>
              <w:t>relevante</w:t>
            </w:r>
            <w:proofErr w:type="spellEnd"/>
            <w:r w:rsidRPr="00FC6B59">
              <w:rPr>
                <w:color w:val="000000" w:themeColor="text1"/>
                <w:lang w:val="en-US"/>
              </w:rPr>
              <w:t xml:space="preserve">” - </w:t>
            </w:r>
            <w:proofErr w:type="spellStart"/>
            <w:r w:rsidRPr="00FC6B59">
              <w:rPr>
                <w:color w:val="000000" w:themeColor="text1"/>
                <w:lang w:val="en-US"/>
              </w:rPr>
              <w:t>poate</w:t>
            </w:r>
            <w:proofErr w:type="spellEnd"/>
            <w:r w:rsidRPr="00FC6B59">
              <w:rPr>
                <w:color w:val="000000" w:themeColor="text1"/>
                <w:lang w:val="en-US"/>
              </w:rPr>
              <w:t xml:space="preserve"> genera </w:t>
            </w:r>
            <w:proofErr w:type="spellStart"/>
            <w:r w:rsidRPr="00FC6B59">
              <w:rPr>
                <w:color w:val="000000" w:themeColor="text1"/>
                <w:lang w:val="en-US"/>
              </w:rPr>
              <w:t>interpretări</w:t>
            </w:r>
            <w:proofErr w:type="spellEnd"/>
            <w:r w:rsidRPr="00FC6B59">
              <w:rPr>
                <w:color w:val="000000" w:themeColor="text1"/>
                <w:lang w:val="en-US"/>
              </w:rPr>
              <w:t xml:space="preserve"> </w:t>
            </w:r>
            <w:proofErr w:type="spellStart"/>
            <w:r w:rsidRPr="00FC6B59">
              <w:rPr>
                <w:color w:val="000000" w:themeColor="text1"/>
                <w:lang w:val="en-US"/>
              </w:rPr>
              <w:t>subiective</w:t>
            </w:r>
            <w:proofErr w:type="spellEnd"/>
            <w:r w:rsidRPr="00FC6B59">
              <w:rPr>
                <w:color w:val="000000" w:themeColor="text1"/>
                <w:lang w:val="en-US"/>
              </w:rPr>
              <w:t xml:space="preserve"> </w:t>
            </w:r>
            <w:proofErr w:type="spellStart"/>
            <w:r w:rsidRPr="00FC6B59">
              <w:rPr>
                <w:color w:val="000000" w:themeColor="text1"/>
                <w:lang w:val="en-US"/>
              </w:rPr>
              <w:t>și</w:t>
            </w:r>
            <w:proofErr w:type="spellEnd"/>
            <w:r w:rsidRPr="00FC6B59">
              <w:rPr>
                <w:color w:val="000000" w:themeColor="text1"/>
                <w:lang w:val="en-US"/>
              </w:rPr>
              <w:t xml:space="preserve"> </w:t>
            </w:r>
            <w:proofErr w:type="spellStart"/>
            <w:r w:rsidRPr="00FC6B59">
              <w:rPr>
                <w:color w:val="000000" w:themeColor="text1"/>
                <w:lang w:val="en-US"/>
              </w:rPr>
              <w:t>neuniforme</w:t>
            </w:r>
            <w:proofErr w:type="spellEnd"/>
            <w:r w:rsidRPr="00FC6B59">
              <w:rPr>
                <w:color w:val="000000" w:themeColor="text1"/>
                <w:lang w:val="en-US"/>
              </w:rPr>
              <w:t xml:space="preserve">, </w:t>
            </w:r>
            <w:proofErr w:type="spellStart"/>
            <w:r w:rsidRPr="00FC6B59">
              <w:rPr>
                <w:color w:val="000000" w:themeColor="text1"/>
                <w:lang w:val="en-US"/>
              </w:rPr>
              <w:t>generînd</w:t>
            </w:r>
            <w:proofErr w:type="spellEnd"/>
            <w:r w:rsidRPr="00FC6B59">
              <w:rPr>
                <w:color w:val="000000" w:themeColor="text1"/>
                <w:lang w:val="en-US"/>
              </w:rPr>
              <w:t xml:space="preserve"> un </w:t>
            </w:r>
            <w:proofErr w:type="spellStart"/>
            <w:r w:rsidRPr="00FC6B59">
              <w:rPr>
                <w:color w:val="000000" w:themeColor="text1"/>
                <w:lang w:val="en-US"/>
              </w:rPr>
              <w:t>risc</w:t>
            </w:r>
            <w:proofErr w:type="spellEnd"/>
            <w:r w:rsidRPr="00FC6B59">
              <w:rPr>
                <w:color w:val="000000" w:themeColor="text1"/>
                <w:lang w:val="en-US"/>
              </w:rPr>
              <w:t xml:space="preserve"> </w:t>
            </w:r>
            <w:proofErr w:type="spellStart"/>
            <w:r w:rsidRPr="00FC6B59">
              <w:rPr>
                <w:color w:val="000000" w:themeColor="text1"/>
                <w:lang w:val="en-US"/>
              </w:rPr>
              <w:t>crescut</w:t>
            </w:r>
            <w:proofErr w:type="spellEnd"/>
            <w:r w:rsidRPr="00FC6B59">
              <w:rPr>
                <w:color w:val="000000" w:themeColor="text1"/>
                <w:lang w:val="en-US"/>
              </w:rPr>
              <w:t xml:space="preserve"> de </w:t>
            </w:r>
            <w:proofErr w:type="spellStart"/>
            <w:r w:rsidRPr="00FC6B59">
              <w:rPr>
                <w:color w:val="000000" w:themeColor="text1"/>
                <w:lang w:val="en-US"/>
              </w:rPr>
              <w:t>aplicare</w:t>
            </w:r>
            <w:proofErr w:type="spellEnd"/>
            <w:r w:rsidRPr="00FC6B59">
              <w:rPr>
                <w:color w:val="000000" w:themeColor="text1"/>
                <w:lang w:val="en-US"/>
              </w:rPr>
              <w:t xml:space="preserve"> </w:t>
            </w:r>
            <w:proofErr w:type="spellStart"/>
            <w:r w:rsidRPr="00FC6B59">
              <w:rPr>
                <w:color w:val="000000" w:themeColor="text1"/>
                <w:lang w:val="en-US"/>
              </w:rPr>
              <w:t>arbitrara</w:t>
            </w:r>
            <w:proofErr w:type="spellEnd"/>
            <w:r w:rsidRPr="00FC6B59">
              <w:rPr>
                <w:color w:val="000000" w:themeColor="text1"/>
                <w:lang w:val="en-US"/>
              </w:rPr>
              <w:t xml:space="preserve">̆ a </w:t>
            </w:r>
            <w:proofErr w:type="spellStart"/>
            <w:r w:rsidRPr="00FC6B59">
              <w:rPr>
                <w:color w:val="000000" w:themeColor="text1"/>
                <w:lang w:val="en-US"/>
              </w:rPr>
              <w:t>sancțiunilor</w:t>
            </w:r>
            <w:proofErr w:type="spellEnd"/>
            <w:r w:rsidRPr="00FC6B59">
              <w:rPr>
                <w:color w:val="000000" w:themeColor="text1"/>
                <w:lang w:val="en-US"/>
              </w:rPr>
              <w:t xml:space="preserve"> de </w:t>
            </w:r>
            <w:proofErr w:type="spellStart"/>
            <w:r w:rsidRPr="00FC6B59">
              <w:rPr>
                <w:color w:val="000000" w:themeColor="text1"/>
                <w:lang w:val="en-US"/>
              </w:rPr>
              <w:t>către</w:t>
            </w:r>
            <w:proofErr w:type="spellEnd"/>
            <w:r w:rsidRPr="00FC6B59">
              <w:rPr>
                <w:color w:val="000000" w:themeColor="text1"/>
                <w:lang w:val="en-US"/>
              </w:rPr>
              <w:t xml:space="preserve"> </w:t>
            </w:r>
            <w:proofErr w:type="spellStart"/>
            <w:r w:rsidRPr="00FC6B59">
              <w:rPr>
                <w:color w:val="000000" w:themeColor="text1"/>
                <w:lang w:val="en-US"/>
              </w:rPr>
              <w:t>entitatea</w:t>
            </w:r>
            <w:proofErr w:type="spellEnd"/>
            <w:r w:rsidRPr="00FC6B59">
              <w:rPr>
                <w:color w:val="000000" w:themeColor="text1"/>
                <w:lang w:val="en-US"/>
              </w:rPr>
              <w:t xml:space="preserve"> </w:t>
            </w:r>
            <w:proofErr w:type="spellStart"/>
            <w:r w:rsidRPr="00FC6B59">
              <w:rPr>
                <w:color w:val="000000" w:themeColor="text1"/>
                <w:lang w:val="en-US"/>
              </w:rPr>
              <w:t>responsabila</w:t>
            </w:r>
            <w:proofErr w:type="spellEnd"/>
            <w:r w:rsidRPr="00FC6B59">
              <w:rPr>
                <w:color w:val="000000" w:themeColor="text1"/>
                <w:lang w:val="en-US"/>
              </w:rPr>
              <w:t xml:space="preserve">̆, </w:t>
            </w:r>
            <w:proofErr w:type="spellStart"/>
            <w:r w:rsidRPr="00FC6B59">
              <w:rPr>
                <w:color w:val="000000" w:themeColor="text1"/>
                <w:lang w:val="en-US"/>
              </w:rPr>
              <w:t>acesta</w:t>
            </w:r>
            <w:proofErr w:type="spellEnd"/>
            <w:r w:rsidRPr="00FC6B59">
              <w:rPr>
                <w:color w:val="000000" w:themeColor="text1"/>
                <w:lang w:val="en-US"/>
              </w:rPr>
              <w:t xml:space="preserve"> </w:t>
            </w:r>
            <w:proofErr w:type="spellStart"/>
            <w:r w:rsidRPr="00FC6B59">
              <w:rPr>
                <w:color w:val="000000" w:themeColor="text1"/>
                <w:lang w:val="en-US"/>
              </w:rPr>
              <w:t>acorda</w:t>
            </w:r>
            <w:proofErr w:type="spellEnd"/>
            <w:r w:rsidRPr="00FC6B59">
              <w:rPr>
                <w:color w:val="000000" w:themeColor="text1"/>
                <w:lang w:val="en-US"/>
              </w:rPr>
              <w:t xml:space="preserve">̆ o </w:t>
            </w:r>
            <w:proofErr w:type="spellStart"/>
            <w:r w:rsidRPr="00FC6B59">
              <w:rPr>
                <w:color w:val="000000" w:themeColor="text1"/>
                <w:lang w:val="en-US"/>
              </w:rPr>
              <w:t>marja</w:t>
            </w:r>
            <w:proofErr w:type="spellEnd"/>
            <w:r w:rsidRPr="00FC6B59">
              <w:rPr>
                <w:color w:val="000000" w:themeColor="text1"/>
                <w:lang w:val="en-US"/>
              </w:rPr>
              <w:t xml:space="preserve">̆ de </w:t>
            </w:r>
            <w:proofErr w:type="spellStart"/>
            <w:r w:rsidRPr="00FC6B59">
              <w:rPr>
                <w:color w:val="000000" w:themeColor="text1"/>
                <w:lang w:val="en-US"/>
              </w:rPr>
              <w:t>discreție</w:t>
            </w:r>
            <w:proofErr w:type="spellEnd"/>
            <w:r w:rsidRPr="00FC6B59">
              <w:rPr>
                <w:color w:val="000000" w:themeColor="text1"/>
                <w:lang w:val="en-US"/>
              </w:rPr>
              <w:t xml:space="preserve"> </w:t>
            </w:r>
            <w:proofErr w:type="spellStart"/>
            <w:r w:rsidRPr="00FC6B59">
              <w:rPr>
                <w:color w:val="000000" w:themeColor="text1"/>
                <w:lang w:val="en-US"/>
              </w:rPr>
              <w:t>excesiva</w:t>
            </w:r>
            <w:proofErr w:type="spellEnd"/>
            <w:r w:rsidRPr="00FC6B59">
              <w:rPr>
                <w:color w:val="000000" w:themeColor="text1"/>
                <w:lang w:val="en-US"/>
              </w:rPr>
              <w:t xml:space="preserve">̆ </w:t>
            </w:r>
            <w:proofErr w:type="spellStart"/>
            <w:r w:rsidRPr="00FC6B59">
              <w:rPr>
                <w:color w:val="000000" w:themeColor="text1"/>
                <w:lang w:val="en-US"/>
              </w:rPr>
              <w:t>Centrului</w:t>
            </w:r>
            <w:proofErr w:type="spellEnd"/>
            <w:r w:rsidRPr="00FC6B59">
              <w:rPr>
                <w:color w:val="000000" w:themeColor="text1"/>
                <w:lang w:val="en-US"/>
              </w:rPr>
              <w:t xml:space="preserve"> </w:t>
            </w:r>
            <w:proofErr w:type="spellStart"/>
            <w:r w:rsidRPr="00FC6B59">
              <w:rPr>
                <w:color w:val="000000" w:themeColor="text1"/>
                <w:lang w:val="en-US"/>
              </w:rPr>
              <w:t>Național</w:t>
            </w:r>
            <w:proofErr w:type="spellEnd"/>
            <w:r w:rsidRPr="00FC6B59">
              <w:rPr>
                <w:color w:val="000000" w:themeColor="text1"/>
                <w:lang w:val="en-US"/>
              </w:rPr>
              <w:t xml:space="preserve"> de </w:t>
            </w:r>
            <w:proofErr w:type="spellStart"/>
            <w:r w:rsidRPr="00FC6B59">
              <w:rPr>
                <w:color w:val="000000" w:themeColor="text1"/>
                <w:lang w:val="en-US"/>
              </w:rPr>
              <w:t>Acreditare</w:t>
            </w:r>
            <w:proofErr w:type="spellEnd"/>
            <w:r w:rsidRPr="00FC6B59">
              <w:rPr>
                <w:color w:val="000000" w:themeColor="text1"/>
                <w:lang w:val="en-US"/>
              </w:rPr>
              <w:t xml:space="preserve"> </w:t>
            </w:r>
            <w:proofErr w:type="spellStart"/>
            <w:r w:rsidRPr="00FC6B59">
              <w:rPr>
                <w:color w:val="000000" w:themeColor="text1"/>
                <w:lang w:val="en-US"/>
              </w:rPr>
              <w:t>în</w:t>
            </w:r>
            <w:proofErr w:type="spellEnd"/>
            <w:r w:rsidRPr="00FC6B59">
              <w:rPr>
                <w:color w:val="000000" w:themeColor="text1"/>
                <w:lang w:val="en-US"/>
              </w:rPr>
              <w:t xml:space="preserve"> </w:t>
            </w:r>
            <w:proofErr w:type="spellStart"/>
            <w:r w:rsidRPr="00FC6B59">
              <w:rPr>
                <w:color w:val="000000" w:themeColor="text1"/>
                <w:lang w:val="en-US"/>
              </w:rPr>
              <w:t>aprecierea</w:t>
            </w:r>
            <w:proofErr w:type="spellEnd"/>
            <w:r w:rsidRPr="00FC6B59">
              <w:rPr>
                <w:color w:val="000000" w:themeColor="text1"/>
                <w:lang w:val="en-US"/>
              </w:rPr>
              <w:t xml:space="preserve"> </w:t>
            </w:r>
            <w:proofErr w:type="spellStart"/>
            <w:r w:rsidRPr="00FC6B59">
              <w:rPr>
                <w:color w:val="000000" w:themeColor="text1"/>
                <w:lang w:val="en-US"/>
              </w:rPr>
              <w:t>unor</w:t>
            </w:r>
            <w:proofErr w:type="spellEnd"/>
            <w:r w:rsidRPr="00FC6B59">
              <w:rPr>
                <w:color w:val="000000" w:themeColor="text1"/>
                <w:lang w:val="en-US"/>
              </w:rPr>
              <w:t xml:space="preserve"> </w:t>
            </w:r>
            <w:proofErr w:type="spellStart"/>
            <w:r w:rsidRPr="00FC6B59">
              <w:rPr>
                <w:color w:val="000000" w:themeColor="text1"/>
                <w:lang w:val="en-US"/>
              </w:rPr>
              <w:t>omisiuni</w:t>
            </w:r>
            <w:proofErr w:type="spellEnd"/>
            <w:r w:rsidRPr="00FC6B59">
              <w:rPr>
                <w:color w:val="000000" w:themeColor="text1"/>
                <w:lang w:val="en-US"/>
              </w:rPr>
              <w:t xml:space="preserve"> </w:t>
            </w:r>
            <w:proofErr w:type="spellStart"/>
            <w:r w:rsidRPr="00FC6B59">
              <w:rPr>
                <w:color w:val="000000" w:themeColor="text1"/>
                <w:lang w:val="en-US"/>
              </w:rPr>
              <w:t>drept</w:t>
            </w:r>
            <w:proofErr w:type="spellEnd"/>
            <w:r w:rsidRPr="00FC6B59">
              <w:rPr>
                <w:color w:val="000000" w:themeColor="text1"/>
                <w:lang w:val="en-US"/>
              </w:rPr>
              <w:t xml:space="preserve"> </w:t>
            </w:r>
            <w:proofErr w:type="spellStart"/>
            <w:r w:rsidRPr="00FC6B59">
              <w:rPr>
                <w:color w:val="000000" w:themeColor="text1"/>
                <w:lang w:val="en-US"/>
              </w:rPr>
              <w:t>temei</w:t>
            </w:r>
            <w:proofErr w:type="spellEnd"/>
            <w:r w:rsidRPr="00FC6B59">
              <w:rPr>
                <w:color w:val="000000" w:themeColor="text1"/>
                <w:lang w:val="en-US"/>
              </w:rPr>
              <w:t xml:space="preserve"> </w:t>
            </w:r>
            <w:proofErr w:type="spellStart"/>
            <w:r w:rsidRPr="00FC6B59">
              <w:rPr>
                <w:color w:val="000000" w:themeColor="text1"/>
                <w:lang w:val="en-US"/>
              </w:rPr>
              <w:t>pentru</w:t>
            </w:r>
            <w:proofErr w:type="spellEnd"/>
            <w:r w:rsidRPr="00FC6B59">
              <w:rPr>
                <w:color w:val="000000" w:themeColor="text1"/>
                <w:lang w:val="en-US"/>
              </w:rPr>
              <w:t xml:space="preserve"> </w:t>
            </w:r>
            <w:proofErr w:type="spellStart"/>
            <w:r w:rsidRPr="00FC6B59">
              <w:rPr>
                <w:color w:val="000000" w:themeColor="text1"/>
                <w:lang w:val="en-US"/>
              </w:rPr>
              <w:t>retragerea</w:t>
            </w:r>
            <w:proofErr w:type="spellEnd"/>
            <w:r w:rsidRPr="00FC6B59">
              <w:rPr>
                <w:color w:val="000000" w:themeColor="text1"/>
                <w:lang w:val="en-US"/>
              </w:rPr>
              <w:t xml:space="preserve"> </w:t>
            </w:r>
            <w:proofErr w:type="spellStart"/>
            <w:r w:rsidRPr="00FC6B59">
              <w:rPr>
                <w:color w:val="000000" w:themeColor="text1"/>
                <w:lang w:val="en-US"/>
              </w:rPr>
              <w:t>acreditării</w:t>
            </w:r>
            <w:proofErr w:type="spellEnd"/>
            <w:r w:rsidRPr="00FC6B59">
              <w:rPr>
                <w:color w:val="000000" w:themeColor="text1"/>
                <w:lang w:val="en-US"/>
              </w:rPr>
              <w:t xml:space="preserve">. Din </w:t>
            </w:r>
            <w:proofErr w:type="spellStart"/>
            <w:r w:rsidRPr="00FC6B59">
              <w:rPr>
                <w:color w:val="000000" w:themeColor="text1"/>
                <w:lang w:val="en-US"/>
              </w:rPr>
              <w:t>considerentul</w:t>
            </w:r>
            <w:proofErr w:type="spellEnd"/>
            <w:r w:rsidRPr="00FC6B59">
              <w:rPr>
                <w:color w:val="000000" w:themeColor="text1"/>
                <w:lang w:val="en-US"/>
              </w:rPr>
              <w:t xml:space="preserve"> </w:t>
            </w:r>
            <w:proofErr w:type="spellStart"/>
            <w:r w:rsidRPr="00FC6B59">
              <w:rPr>
                <w:color w:val="000000" w:themeColor="text1"/>
                <w:lang w:val="en-US"/>
              </w:rPr>
              <w:t>menționat</w:t>
            </w:r>
            <w:proofErr w:type="spellEnd"/>
            <w:r w:rsidRPr="00FC6B59">
              <w:rPr>
                <w:color w:val="000000" w:themeColor="text1"/>
                <w:lang w:val="en-US"/>
              </w:rPr>
              <w:t xml:space="preserve">, </w:t>
            </w:r>
            <w:proofErr w:type="spellStart"/>
            <w:r w:rsidRPr="00FC6B59">
              <w:rPr>
                <w:color w:val="000000" w:themeColor="text1"/>
                <w:lang w:val="en-US"/>
              </w:rPr>
              <w:t>apreciem</w:t>
            </w:r>
            <w:proofErr w:type="spellEnd"/>
            <w:r w:rsidRPr="00FC6B59">
              <w:rPr>
                <w:color w:val="000000" w:themeColor="text1"/>
                <w:lang w:val="en-US"/>
              </w:rPr>
              <w:t xml:space="preserve"> a fi </w:t>
            </w:r>
            <w:proofErr w:type="spellStart"/>
            <w:r w:rsidRPr="00FC6B59">
              <w:rPr>
                <w:color w:val="000000" w:themeColor="text1"/>
                <w:lang w:val="en-US"/>
              </w:rPr>
              <w:t>suificienta</w:t>
            </w:r>
            <w:proofErr w:type="spellEnd"/>
            <w:r w:rsidRPr="00FC6B59">
              <w:rPr>
                <w:color w:val="000000" w:themeColor="text1"/>
                <w:lang w:val="en-US"/>
              </w:rPr>
              <w:t xml:space="preserve">̆ </w:t>
            </w:r>
            <w:proofErr w:type="spellStart"/>
            <w:r w:rsidRPr="00FC6B59">
              <w:rPr>
                <w:color w:val="000000" w:themeColor="text1"/>
                <w:lang w:val="en-US"/>
              </w:rPr>
              <w:t>circumstanța</w:t>
            </w:r>
            <w:proofErr w:type="spellEnd"/>
            <w:r w:rsidRPr="00FC6B59">
              <w:rPr>
                <w:color w:val="000000" w:themeColor="text1"/>
                <w:lang w:val="en-US"/>
              </w:rPr>
              <w:t xml:space="preserve"> </w:t>
            </w:r>
            <w:proofErr w:type="spellStart"/>
            <w:r w:rsidRPr="00FC6B59">
              <w:rPr>
                <w:color w:val="000000" w:themeColor="text1"/>
                <w:lang w:val="en-US"/>
              </w:rPr>
              <w:t>privind</w:t>
            </w:r>
            <w:proofErr w:type="spellEnd"/>
            <w:r w:rsidRPr="00FC6B59">
              <w:rPr>
                <w:color w:val="000000" w:themeColor="text1"/>
                <w:lang w:val="en-US"/>
              </w:rPr>
              <w:t xml:space="preserve"> </w:t>
            </w:r>
            <w:proofErr w:type="spellStart"/>
            <w:r w:rsidRPr="00FC6B59">
              <w:rPr>
                <w:color w:val="000000" w:themeColor="text1"/>
                <w:lang w:val="en-US"/>
              </w:rPr>
              <w:t>furnizarea</w:t>
            </w:r>
            <w:proofErr w:type="spellEnd"/>
            <w:r w:rsidRPr="00FC6B59">
              <w:rPr>
                <w:color w:val="000000" w:themeColor="text1"/>
                <w:lang w:val="en-US"/>
              </w:rPr>
              <w:t xml:space="preserve"> </w:t>
            </w:r>
            <w:proofErr w:type="spellStart"/>
            <w:r w:rsidRPr="00FC6B59">
              <w:rPr>
                <w:color w:val="000000" w:themeColor="text1"/>
                <w:lang w:val="en-US"/>
              </w:rPr>
              <w:t>informațiilor</w:t>
            </w:r>
            <w:proofErr w:type="spellEnd"/>
            <w:r w:rsidRPr="00FC6B59">
              <w:rPr>
                <w:color w:val="000000" w:themeColor="text1"/>
                <w:lang w:val="en-US"/>
              </w:rPr>
              <w:t xml:space="preserve"> false, </w:t>
            </w:r>
            <w:proofErr w:type="spellStart"/>
            <w:r w:rsidRPr="00FC6B59">
              <w:rPr>
                <w:color w:val="000000" w:themeColor="text1"/>
                <w:lang w:val="en-US"/>
              </w:rPr>
              <w:t>aceasta</w:t>
            </w:r>
            <w:proofErr w:type="spellEnd"/>
            <w:r w:rsidRPr="00FC6B59">
              <w:rPr>
                <w:color w:val="000000" w:themeColor="text1"/>
                <w:lang w:val="en-US"/>
              </w:rPr>
              <w:t xml:space="preserve"> </w:t>
            </w:r>
            <w:proofErr w:type="spellStart"/>
            <w:r w:rsidRPr="00FC6B59">
              <w:rPr>
                <w:color w:val="000000" w:themeColor="text1"/>
                <w:lang w:val="en-US"/>
              </w:rPr>
              <w:t>fiind</w:t>
            </w:r>
            <w:proofErr w:type="spellEnd"/>
            <w:r w:rsidRPr="00FC6B59">
              <w:rPr>
                <w:color w:val="000000" w:themeColor="text1"/>
                <w:lang w:val="en-US"/>
              </w:rPr>
              <w:t xml:space="preserve"> </w:t>
            </w:r>
            <w:proofErr w:type="spellStart"/>
            <w:r w:rsidRPr="00FC6B59">
              <w:rPr>
                <w:color w:val="000000" w:themeColor="text1"/>
                <w:lang w:val="en-US"/>
              </w:rPr>
              <w:lastRenderedPageBreak/>
              <w:t>una</w:t>
            </w:r>
            <w:proofErr w:type="spellEnd"/>
            <w:r w:rsidRPr="00FC6B59">
              <w:rPr>
                <w:color w:val="000000" w:themeColor="text1"/>
                <w:lang w:val="en-US"/>
              </w:rPr>
              <w:t xml:space="preserve"> </w:t>
            </w:r>
            <w:proofErr w:type="spellStart"/>
            <w:r w:rsidRPr="00FC6B59">
              <w:rPr>
                <w:color w:val="000000" w:themeColor="text1"/>
                <w:lang w:val="en-US"/>
              </w:rPr>
              <w:t>determinabila</w:t>
            </w:r>
            <w:proofErr w:type="spellEnd"/>
            <w:r w:rsidRPr="00FC6B59">
              <w:rPr>
                <w:color w:val="000000" w:themeColor="text1"/>
                <w:lang w:val="en-US"/>
              </w:rPr>
              <w:t xml:space="preserve">̆ </w:t>
            </w:r>
            <w:proofErr w:type="spellStart"/>
            <w:r w:rsidRPr="00FC6B59">
              <w:rPr>
                <w:color w:val="000000" w:themeColor="text1"/>
                <w:lang w:val="en-US"/>
              </w:rPr>
              <w:t>făra</w:t>
            </w:r>
            <w:proofErr w:type="spellEnd"/>
            <w:r w:rsidRPr="00FC6B59">
              <w:rPr>
                <w:color w:val="000000" w:themeColor="text1"/>
                <w:lang w:val="en-US"/>
              </w:rPr>
              <w:t xml:space="preserve">̆ </w:t>
            </w:r>
            <w:proofErr w:type="spellStart"/>
            <w:r w:rsidRPr="00FC6B59">
              <w:rPr>
                <w:color w:val="000000" w:themeColor="text1"/>
                <w:lang w:val="en-US"/>
              </w:rPr>
              <w:t>echivoc</w:t>
            </w:r>
            <w:proofErr w:type="spellEnd"/>
            <w:r w:rsidRPr="00FC6B59">
              <w:rPr>
                <w:color w:val="000000" w:themeColor="text1"/>
                <w:lang w:val="en-US"/>
              </w:rPr>
              <w:t xml:space="preserve">, conform </w:t>
            </w:r>
            <w:proofErr w:type="spellStart"/>
            <w:r w:rsidRPr="00FC6B59">
              <w:rPr>
                <w:color w:val="000000" w:themeColor="text1"/>
                <w:lang w:val="en-US"/>
              </w:rPr>
              <w:t>principiului</w:t>
            </w:r>
            <w:proofErr w:type="spellEnd"/>
            <w:r w:rsidRPr="00FC6B59">
              <w:rPr>
                <w:color w:val="000000" w:themeColor="text1"/>
                <w:lang w:val="en-US"/>
              </w:rPr>
              <w:t xml:space="preserve"> </w:t>
            </w:r>
            <w:proofErr w:type="spellStart"/>
            <w:r w:rsidRPr="00FC6B59">
              <w:rPr>
                <w:color w:val="000000" w:themeColor="text1"/>
                <w:lang w:val="en-US"/>
              </w:rPr>
              <w:t>previzibilității</w:t>
            </w:r>
            <w:proofErr w:type="spellEnd"/>
            <w:r w:rsidRPr="00FC6B59">
              <w:rPr>
                <w:color w:val="000000" w:themeColor="text1"/>
                <w:lang w:val="en-US"/>
              </w:rPr>
              <w:t xml:space="preserve"> </w:t>
            </w:r>
            <w:proofErr w:type="spellStart"/>
            <w:r w:rsidRPr="00FC6B59">
              <w:rPr>
                <w:color w:val="000000" w:themeColor="text1"/>
                <w:lang w:val="en-US"/>
              </w:rPr>
              <w:t>și</w:t>
            </w:r>
            <w:proofErr w:type="spellEnd"/>
            <w:r w:rsidRPr="00FC6B59">
              <w:rPr>
                <w:color w:val="000000" w:themeColor="text1"/>
                <w:lang w:val="en-US"/>
              </w:rPr>
              <w:t xml:space="preserve"> </w:t>
            </w:r>
            <w:proofErr w:type="spellStart"/>
            <w:r w:rsidRPr="00FC6B59">
              <w:rPr>
                <w:color w:val="000000" w:themeColor="text1"/>
                <w:lang w:val="en-US"/>
              </w:rPr>
              <w:t>pasibila</w:t>
            </w:r>
            <w:proofErr w:type="spellEnd"/>
            <w:r w:rsidRPr="00FC6B59">
              <w:rPr>
                <w:color w:val="000000" w:themeColor="text1"/>
                <w:lang w:val="en-US"/>
              </w:rPr>
              <w:t xml:space="preserve">̆ de o </w:t>
            </w:r>
            <w:proofErr w:type="spellStart"/>
            <w:r w:rsidRPr="00FC6B59">
              <w:rPr>
                <w:color w:val="000000" w:themeColor="text1"/>
                <w:lang w:val="en-US"/>
              </w:rPr>
              <w:t>interpretare</w:t>
            </w:r>
            <w:proofErr w:type="spellEnd"/>
            <w:r w:rsidRPr="00FC6B59">
              <w:rPr>
                <w:color w:val="000000" w:themeColor="text1"/>
                <w:lang w:val="en-US"/>
              </w:rPr>
              <w:t xml:space="preserve"> </w:t>
            </w:r>
            <w:proofErr w:type="spellStart"/>
            <w:r w:rsidRPr="00FC6B59">
              <w:rPr>
                <w:color w:val="000000" w:themeColor="text1"/>
                <w:lang w:val="en-US"/>
              </w:rPr>
              <w:t>uniforma</w:t>
            </w:r>
            <w:proofErr w:type="spellEnd"/>
            <w:r w:rsidRPr="00FC6B59">
              <w:rPr>
                <w:color w:val="000000" w:themeColor="text1"/>
                <w:lang w:val="en-US"/>
              </w:rPr>
              <w:t xml:space="preserve">̆ </w:t>
            </w:r>
            <w:proofErr w:type="spellStart"/>
            <w:r w:rsidRPr="00FC6B59">
              <w:rPr>
                <w:color w:val="000000" w:themeColor="text1"/>
                <w:lang w:val="en-US"/>
              </w:rPr>
              <w:t>și</w:t>
            </w:r>
            <w:proofErr w:type="spellEnd"/>
            <w:r w:rsidRPr="00FC6B59">
              <w:rPr>
                <w:color w:val="000000" w:themeColor="text1"/>
                <w:lang w:val="en-US"/>
              </w:rPr>
              <w:t xml:space="preserve"> </w:t>
            </w:r>
            <w:proofErr w:type="spellStart"/>
            <w:r w:rsidRPr="00FC6B59">
              <w:rPr>
                <w:color w:val="000000" w:themeColor="text1"/>
                <w:lang w:val="en-US"/>
              </w:rPr>
              <w:t>aplicare</w:t>
            </w:r>
            <w:proofErr w:type="spellEnd"/>
            <w:r w:rsidRPr="00FC6B59">
              <w:rPr>
                <w:color w:val="000000" w:themeColor="text1"/>
                <w:lang w:val="en-US"/>
              </w:rPr>
              <w:t xml:space="preserve"> </w:t>
            </w:r>
            <w:proofErr w:type="spellStart"/>
            <w:r w:rsidRPr="00FC6B59">
              <w:rPr>
                <w:color w:val="000000" w:themeColor="text1"/>
                <w:lang w:val="en-US"/>
              </w:rPr>
              <w:t>echitabila</w:t>
            </w:r>
            <w:proofErr w:type="spellEnd"/>
            <w:r w:rsidRPr="00FC6B59">
              <w:rPr>
                <w:color w:val="000000" w:themeColor="text1"/>
                <w:lang w:val="en-US"/>
              </w:rPr>
              <w:t xml:space="preserve">̆. </w:t>
            </w:r>
          </w:p>
          <w:p w14:paraId="7A6F81DD" w14:textId="77777777" w:rsidR="00FD3B88" w:rsidRPr="00FC6B59" w:rsidRDefault="00FD3B88" w:rsidP="00FD3B88">
            <w:pPr>
              <w:pStyle w:val="NormalWeb"/>
              <w:shd w:val="clear" w:color="auto" w:fill="FFFFFF"/>
              <w:spacing w:before="0" w:beforeAutospacing="0" w:after="0" w:afterAutospacing="0"/>
              <w:rPr>
                <w:lang w:val="en-US"/>
              </w:rPr>
            </w:pPr>
            <w:proofErr w:type="spellStart"/>
            <w:r w:rsidRPr="00FC6B59">
              <w:rPr>
                <w:b/>
                <w:bCs/>
                <w:lang w:val="en-US"/>
              </w:rPr>
              <w:t>Recomandări</w:t>
            </w:r>
            <w:proofErr w:type="spellEnd"/>
            <w:r w:rsidRPr="00FC6B59">
              <w:rPr>
                <w:b/>
                <w:bCs/>
                <w:lang w:val="en-US"/>
              </w:rPr>
              <w:t xml:space="preserve">: </w:t>
            </w:r>
          </w:p>
          <w:p w14:paraId="5F433B13" w14:textId="2E9706A5" w:rsidR="00E2526A" w:rsidRPr="00FC6B59" w:rsidRDefault="00FD3B88" w:rsidP="00E2526A">
            <w:pPr>
              <w:pStyle w:val="NormalWeb"/>
              <w:shd w:val="clear" w:color="auto" w:fill="FFFFFF"/>
              <w:spacing w:before="0" w:beforeAutospacing="0" w:after="0" w:afterAutospacing="0"/>
              <w:rPr>
                <w:lang w:val="en-US"/>
              </w:rPr>
            </w:pPr>
            <w:proofErr w:type="spellStart"/>
            <w:r w:rsidRPr="00FC6B59">
              <w:rPr>
                <w:lang w:val="en-US"/>
              </w:rPr>
              <w:t>Reconsiderarea</w:t>
            </w:r>
            <w:proofErr w:type="spellEnd"/>
            <w:r w:rsidRPr="00FC6B59">
              <w:rPr>
                <w:lang w:val="en-US"/>
              </w:rPr>
              <w:t xml:space="preserve"> </w:t>
            </w:r>
            <w:proofErr w:type="spellStart"/>
            <w:r w:rsidRPr="00FC6B59">
              <w:rPr>
                <w:lang w:val="en-US"/>
              </w:rPr>
              <w:t>normei</w:t>
            </w:r>
            <w:proofErr w:type="spellEnd"/>
            <w:r w:rsidRPr="00FC6B59">
              <w:rPr>
                <w:lang w:val="en-US"/>
              </w:rPr>
              <w:t xml:space="preserve"> </w:t>
            </w:r>
            <w:proofErr w:type="spellStart"/>
            <w:r w:rsidRPr="00FC6B59">
              <w:rPr>
                <w:lang w:val="en-US"/>
              </w:rPr>
              <w:t>prin</w:t>
            </w:r>
            <w:proofErr w:type="spellEnd"/>
            <w:r w:rsidRPr="00FC6B59">
              <w:rPr>
                <w:lang w:val="en-US"/>
              </w:rPr>
              <w:t xml:space="preserve"> </w:t>
            </w:r>
            <w:proofErr w:type="spellStart"/>
            <w:r w:rsidRPr="00FC6B59">
              <w:rPr>
                <w:lang w:val="en-US"/>
              </w:rPr>
              <w:t>prisma</w:t>
            </w:r>
            <w:proofErr w:type="spellEnd"/>
            <w:r w:rsidRPr="00FC6B59">
              <w:rPr>
                <w:lang w:val="en-US"/>
              </w:rPr>
              <w:t xml:space="preserve"> </w:t>
            </w:r>
            <w:proofErr w:type="spellStart"/>
            <w:r w:rsidRPr="00FC6B59">
              <w:rPr>
                <w:lang w:val="en-US"/>
              </w:rPr>
              <w:t>obiecțiilor</w:t>
            </w:r>
            <w:proofErr w:type="spellEnd"/>
            <w:r w:rsidRPr="00FC6B59">
              <w:rPr>
                <w:lang w:val="en-US"/>
              </w:rPr>
              <w:t xml:space="preserve"> </w:t>
            </w:r>
            <w:proofErr w:type="spellStart"/>
            <w:r w:rsidRPr="00FC6B59">
              <w:rPr>
                <w:lang w:val="en-US"/>
              </w:rPr>
              <w:t>expuse</w:t>
            </w:r>
            <w:proofErr w:type="spellEnd"/>
            <w:r w:rsidRPr="00FC6B59">
              <w:rPr>
                <w:lang w:val="en-US"/>
              </w:rPr>
              <w:t xml:space="preserve"> supra. </w:t>
            </w:r>
          </w:p>
        </w:tc>
        <w:tc>
          <w:tcPr>
            <w:tcW w:w="3827" w:type="dxa"/>
          </w:tcPr>
          <w:p w14:paraId="313E372C" w14:textId="230744BE" w:rsidR="00E2526A" w:rsidRPr="00C964A6" w:rsidRDefault="00FC6B59" w:rsidP="000F52CB">
            <w:pPr>
              <w:jc w:val="both"/>
              <w:rPr>
                <w:b/>
                <w:lang w:val="ro-RO"/>
              </w:rPr>
            </w:pPr>
            <w:r>
              <w:rPr>
                <w:b/>
                <w:lang w:val="ro-RO"/>
              </w:rPr>
              <w:lastRenderedPageBreak/>
              <w:t>S</w:t>
            </w:r>
            <w:r w:rsidRPr="0099025D">
              <w:rPr>
                <w:b/>
                <w:lang w:val="ro-RO"/>
              </w:rPr>
              <w:t>e acceptă</w:t>
            </w:r>
            <w:r>
              <w:rPr>
                <w:b/>
                <w:lang w:val="ro-RO"/>
              </w:rPr>
              <w:t>.</w:t>
            </w:r>
          </w:p>
        </w:tc>
      </w:tr>
      <w:tr w:rsidR="008572E2" w:rsidRPr="002A4C74" w14:paraId="5A58C98C" w14:textId="77777777" w:rsidTr="00D347A2">
        <w:trPr>
          <w:trHeight w:val="1410"/>
        </w:trPr>
        <w:tc>
          <w:tcPr>
            <w:tcW w:w="704" w:type="dxa"/>
          </w:tcPr>
          <w:p w14:paraId="542BC440" w14:textId="77777777" w:rsidR="008572E2" w:rsidRPr="00227E8F" w:rsidRDefault="008572E2" w:rsidP="00227E8F">
            <w:pPr>
              <w:pStyle w:val="Listparagraf"/>
              <w:numPr>
                <w:ilvl w:val="0"/>
                <w:numId w:val="19"/>
              </w:numPr>
              <w:rPr>
                <w:b/>
              </w:rPr>
            </w:pPr>
          </w:p>
        </w:tc>
        <w:tc>
          <w:tcPr>
            <w:tcW w:w="2410" w:type="dxa"/>
          </w:tcPr>
          <w:p w14:paraId="36ADBE39" w14:textId="77777777" w:rsidR="008572E2" w:rsidRDefault="002A4C74" w:rsidP="00206BFB">
            <w:pPr>
              <w:jc w:val="both"/>
              <w:rPr>
                <w:b/>
                <w:bCs/>
                <w:lang w:val="ro-RO"/>
              </w:rPr>
            </w:pPr>
            <w:r>
              <w:rPr>
                <w:b/>
                <w:bCs/>
                <w:lang w:val="ro-RO"/>
              </w:rPr>
              <w:t>Cancelaria de Stat</w:t>
            </w:r>
          </w:p>
          <w:p w14:paraId="2A5BDB4C" w14:textId="77777777" w:rsidR="002A4C74" w:rsidRDefault="002A4C74" w:rsidP="00206BFB">
            <w:pPr>
              <w:jc w:val="both"/>
              <w:rPr>
                <w:b/>
                <w:bCs/>
                <w:lang w:val="ro-RO"/>
              </w:rPr>
            </w:pPr>
            <w:r>
              <w:rPr>
                <w:b/>
                <w:bCs/>
                <w:lang w:val="ro-RO"/>
              </w:rPr>
              <w:t>Centrul de Armonizare a Legislației</w:t>
            </w:r>
          </w:p>
          <w:p w14:paraId="1795D3CE" w14:textId="69EB44DA" w:rsidR="002A4C74" w:rsidRDefault="002A4C74" w:rsidP="00206BFB">
            <w:pPr>
              <w:jc w:val="both"/>
              <w:rPr>
                <w:b/>
                <w:bCs/>
                <w:lang w:val="ro-RO"/>
              </w:rPr>
            </w:pPr>
            <w:r w:rsidRPr="002A4C74">
              <w:rPr>
                <w:lang w:val="ro-RO"/>
              </w:rPr>
              <w:t>Mesaj electronic e-legiferare din 12.09.2025</w:t>
            </w:r>
          </w:p>
          <w:p w14:paraId="2E14BB6B" w14:textId="14965401" w:rsidR="002A4C74" w:rsidRPr="000759A9" w:rsidRDefault="002A4C74" w:rsidP="00206BFB">
            <w:pPr>
              <w:jc w:val="both"/>
              <w:rPr>
                <w:b/>
                <w:bCs/>
                <w:lang w:val="ro-RO"/>
              </w:rPr>
            </w:pPr>
          </w:p>
        </w:tc>
        <w:tc>
          <w:tcPr>
            <w:tcW w:w="7513" w:type="dxa"/>
          </w:tcPr>
          <w:p w14:paraId="60069558" w14:textId="77777777" w:rsidR="002A4C74" w:rsidRPr="002A4C74" w:rsidRDefault="002A4C74" w:rsidP="002A4C74">
            <w:pPr>
              <w:pStyle w:val="NormalWeb"/>
              <w:shd w:val="clear" w:color="auto" w:fill="FFFFFF"/>
              <w:jc w:val="both"/>
              <w:rPr>
                <w:color w:val="000000" w:themeColor="text1"/>
                <w:lang w:val="ro-RO"/>
              </w:rPr>
            </w:pPr>
            <w:r w:rsidRPr="002A4C74">
              <w:rPr>
                <w:color w:val="000000" w:themeColor="text1"/>
                <w:lang w:val="ro-RO"/>
              </w:rPr>
              <w:t>Proiectul a fost supus expertizei de compatibilitate prin declarație de compatibilitate, iar observațiile au fost parțial remediate de autor.</w:t>
            </w:r>
          </w:p>
          <w:p w14:paraId="779C3405" w14:textId="77777777" w:rsidR="002A4C74" w:rsidRPr="002A4C74" w:rsidRDefault="002A4C74" w:rsidP="002A4C74">
            <w:pPr>
              <w:pStyle w:val="NormalWeb"/>
              <w:shd w:val="clear" w:color="auto" w:fill="FFFFFF"/>
              <w:jc w:val="both"/>
              <w:rPr>
                <w:color w:val="000000" w:themeColor="text1"/>
                <w:lang w:val="ro-RO"/>
              </w:rPr>
            </w:pPr>
            <w:r w:rsidRPr="002A4C74">
              <w:rPr>
                <w:color w:val="000000" w:themeColor="text1"/>
                <w:lang w:val="ro-RO"/>
              </w:rPr>
              <w:t>Astfel, nu a fost soluționată obiecția referitoare la clauza de armonizare. Potrivit pct. 34 din Regulamentul privind armonizarea legislației Republicii Moldova cu legislația Uniunii Europene, aprobat prin Hotărârea de Guvern nr. 1171/2018, clauza de armonizare existentă urmează a fi replasată cu includerea acesteia după preambulul și clauza de adoptare (după cuvintele „Guvernul hotărăște”), în următoarea redacție: „Prezenta Hotărâre:</w:t>
            </w:r>
          </w:p>
          <w:p w14:paraId="3E84A8F7" w14:textId="77777777" w:rsidR="002A4C74" w:rsidRPr="002A4C74" w:rsidRDefault="002A4C74" w:rsidP="002A4C74">
            <w:pPr>
              <w:pStyle w:val="NormalWeb"/>
              <w:shd w:val="clear" w:color="auto" w:fill="FFFFFF"/>
              <w:jc w:val="both"/>
              <w:rPr>
                <w:color w:val="000000" w:themeColor="text1"/>
                <w:lang w:val="ro-RO"/>
              </w:rPr>
            </w:pPr>
            <w:r w:rsidRPr="002A4C74">
              <w:rPr>
                <w:color w:val="000000" w:themeColor="text1"/>
                <w:lang w:val="ro-RO"/>
              </w:rPr>
              <w:t>- transpune noțiunea de „entitate reglementată” din art. 3 lit. (</w:t>
            </w:r>
            <w:proofErr w:type="spellStart"/>
            <w:r w:rsidRPr="002A4C74">
              <w:rPr>
                <w:color w:val="000000" w:themeColor="text1"/>
                <w:lang w:val="ro-RO"/>
              </w:rPr>
              <w:t>ae</w:t>
            </w:r>
            <w:proofErr w:type="spellEnd"/>
            <w:r w:rsidRPr="002A4C74">
              <w:rPr>
                <w:color w:val="000000" w:themeColor="text1"/>
                <w:lang w:val="ro-RO"/>
              </w:rPr>
              <w:t>) din Directiva 2003/87/CE a Parlamentului European și a Consiliului din 13 octombrie 2003 de stabilire a unei scheme de comercializare a certificatelor de emisii de gaze cu efect de seră în cadrul Uniunii și de modificare a Directivei 96/61/CE a Consiliului, CELEX: 32003L0087, publicată în Jurnalul Oficial al UE L 275 din 25 octombrie 2003, astfel cum a fost modificată ultima oară prin Regulamentul (UE) 2024/795 al Parlamentului European și al Consiliului din 29 februarie 2024;</w:t>
            </w:r>
          </w:p>
          <w:p w14:paraId="6C66CE7C" w14:textId="0252DD08" w:rsidR="008572E2" w:rsidRPr="002A4C74" w:rsidRDefault="002A4C74" w:rsidP="002A4C74">
            <w:pPr>
              <w:pStyle w:val="NormalWeb"/>
              <w:shd w:val="clear" w:color="auto" w:fill="FFFFFF"/>
              <w:spacing w:before="0" w:beforeAutospacing="0" w:after="0" w:afterAutospacing="0"/>
              <w:jc w:val="both"/>
              <w:rPr>
                <w:color w:val="000000" w:themeColor="text1"/>
                <w:lang w:val="ro-RO"/>
              </w:rPr>
            </w:pPr>
            <w:r w:rsidRPr="002A4C74">
              <w:rPr>
                <w:color w:val="000000" w:themeColor="text1"/>
                <w:lang w:val="ro-RO"/>
              </w:rPr>
              <w:t>- transpune parțial (transpune art. 1, art. 3 (pct. 2, 6a, 6b, 8 - 9, 21 - 30), art. 4 - 5, art. 7 alin. (1)-(3), (4) par. 3, art. 8- 9, art. 11-12, art. 15-26, art. 28 - 54, art. 55 (1), (4), (6), art. 56 - 57, art. 58 - 64, art. 65 (1) - (4), art. 66, art. 67 (1) - (2), art. 68 - 69, art. 70 (1), art. 71 - 77, Anexele I - III) Regulamentul de punere în aplicare (UE) 2018/2067 al Comisiei din 19 decembrie 2018 privind verificarea datelor și acreditarea verificatorilor în temeiul Directivei 2003/87/CE a Parlamentului European și a Consiliului, CELEX: 32018R2067, publicat în Jurnalul Oficial al UE L 334 din 31 decembrie 2018, astfel cum a fost modificat ultima oară prin Regulamentul de punere în aplicare (UE) 2024/1321 al Comisiei din 8 mai 2024”.</w:t>
            </w:r>
          </w:p>
        </w:tc>
        <w:tc>
          <w:tcPr>
            <w:tcW w:w="3827" w:type="dxa"/>
          </w:tcPr>
          <w:p w14:paraId="3F0C6A5A" w14:textId="62FA6EF9" w:rsidR="008572E2" w:rsidRDefault="002A4C74" w:rsidP="000F52CB">
            <w:pPr>
              <w:jc w:val="both"/>
              <w:rPr>
                <w:b/>
                <w:lang w:val="ro-RO"/>
              </w:rPr>
            </w:pPr>
            <w:r>
              <w:rPr>
                <w:b/>
                <w:lang w:val="ro-RO"/>
              </w:rPr>
              <w:t>Se acceptă</w:t>
            </w:r>
          </w:p>
        </w:tc>
      </w:tr>
      <w:tr w:rsidR="004C100D" w:rsidRPr="004C100D" w14:paraId="14191686" w14:textId="77777777" w:rsidTr="00D347A2">
        <w:trPr>
          <w:trHeight w:val="1410"/>
        </w:trPr>
        <w:tc>
          <w:tcPr>
            <w:tcW w:w="704" w:type="dxa"/>
          </w:tcPr>
          <w:p w14:paraId="6C6C1E5C" w14:textId="77777777" w:rsidR="004C100D" w:rsidRPr="00227E8F" w:rsidRDefault="004C100D" w:rsidP="00227E8F">
            <w:pPr>
              <w:pStyle w:val="Listparagraf"/>
              <w:numPr>
                <w:ilvl w:val="0"/>
                <w:numId w:val="19"/>
              </w:numPr>
              <w:rPr>
                <w:b/>
              </w:rPr>
            </w:pPr>
          </w:p>
        </w:tc>
        <w:tc>
          <w:tcPr>
            <w:tcW w:w="2410" w:type="dxa"/>
          </w:tcPr>
          <w:p w14:paraId="423F2011" w14:textId="6B79E051" w:rsidR="004C100D" w:rsidRPr="004C100D" w:rsidRDefault="004C100D" w:rsidP="00206BFB">
            <w:pPr>
              <w:jc w:val="both"/>
              <w:rPr>
                <w:b/>
                <w:bCs/>
                <w:lang w:val="ro-RO"/>
              </w:rPr>
            </w:pPr>
            <w:r w:rsidRPr="004C100D">
              <w:rPr>
                <w:b/>
                <w:bCs/>
                <w:lang w:val="ro-RO"/>
              </w:rPr>
              <w:t>Ministerul Agriculturii și Industriei Alimentare</w:t>
            </w:r>
          </w:p>
          <w:p w14:paraId="0AD58F7C" w14:textId="67ADB8E5" w:rsidR="004C100D" w:rsidRPr="004C100D" w:rsidRDefault="004C100D" w:rsidP="00206BFB">
            <w:pPr>
              <w:jc w:val="both"/>
              <w:rPr>
                <w:lang w:val="ro-RO"/>
              </w:rPr>
            </w:pPr>
            <w:r>
              <w:rPr>
                <w:lang w:val="ro-RO"/>
              </w:rPr>
              <w:t>Mesaj electronic din 9.12.2025</w:t>
            </w:r>
            <w:r w:rsidRPr="004C100D">
              <w:rPr>
                <w:lang w:val="ro-RO"/>
              </w:rPr>
              <w:t>. (</w:t>
            </w:r>
            <w:hyperlink r:id="rId8" w:history="1">
              <w:r w:rsidRPr="004C100D">
                <w:rPr>
                  <w:rStyle w:val="Hyperlink"/>
                  <w:lang w:val="ro-RO"/>
                </w:rPr>
                <w:t>link)</w:t>
              </w:r>
            </w:hyperlink>
          </w:p>
        </w:tc>
        <w:tc>
          <w:tcPr>
            <w:tcW w:w="7513" w:type="dxa"/>
          </w:tcPr>
          <w:p w14:paraId="3DEE366E" w14:textId="69EABBC8" w:rsidR="004C100D" w:rsidRPr="004C100D" w:rsidRDefault="004C100D" w:rsidP="00FD3B88">
            <w:pPr>
              <w:pStyle w:val="NormalWeb"/>
              <w:shd w:val="clear" w:color="auto" w:fill="FFFFFF"/>
              <w:spacing w:before="0" w:beforeAutospacing="0" w:after="0" w:afterAutospacing="0"/>
              <w:rPr>
                <w:color w:val="000000" w:themeColor="text1"/>
                <w:lang w:val="ro-RO"/>
              </w:rPr>
            </w:pPr>
            <w:r w:rsidRPr="004C100D">
              <w:rPr>
                <w:color w:val="000000" w:themeColor="text1"/>
                <w:lang w:val="ro-RO"/>
              </w:rPr>
              <w:t>Lipsa de obiecții și propuneri.</w:t>
            </w:r>
          </w:p>
        </w:tc>
        <w:tc>
          <w:tcPr>
            <w:tcW w:w="3827" w:type="dxa"/>
          </w:tcPr>
          <w:p w14:paraId="76AADE25" w14:textId="108A6885" w:rsidR="004C100D" w:rsidRDefault="004C100D" w:rsidP="000F52CB">
            <w:pPr>
              <w:jc w:val="both"/>
              <w:rPr>
                <w:b/>
                <w:lang w:val="ro-RO"/>
              </w:rPr>
            </w:pPr>
            <w:r>
              <w:rPr>
                <w:b/>
                <w:lang w:val="ro-RO"/>
              </w:rPr>
              <w:t>Se acceptă</w:t>
            </w:r>
          </w:p>
        </w:tc>
      </w:tr>
      <w:tr w:rsidR="00227E8F" w:rsidRPr="00D908D1" w14:paraId="607E7520" w14:textId="77777777" w:rsidTr="00D347A2">
        <w:trPr>
          <w:trHeight w:val="1410"/>
        </w:trPr>
        <w:tc>
          <w:tcPr>
            <w:tcW w:w="704" w:type="dxa"/>
            <w:vMerge w:val="restart"/>
          </w:tcPr>
          <w:p w14:paraId="2F66A53D" w14:textId="77777777" w:rsidR="00227E8F" w:rsidRPr="00227E8F" w:rsidRDefault="00227E8F" w:rsidP="00227E8F">
            <w:pPr>
              <w:pStyle w:val="Listparagraf"/>
              <w:numPr>
                <w:ilvl w:val="0"/>
                <w:numId w:val="19"/>
              </w:numPr>
              <w:rPr>
                <w:b/>
              </w:rPr>
            </w:pPr>
          </w:p>
        </w:tc>
        <w:tc>
          <w:tcPr>
            <w:tcW w:w="2410" w:type="dxa"/>
            <w:vMerge w:val="restart"/>
          </w:tcPr>
          <w:p w14:paraId="0FDDDCB8" w14:textId="3616BB5F" w:rsidR="00227E8F" w:rsidRPr="000759A9" w:rsidRDefault="00227E8F" w:rsidP="00206BFB">
            <w:pPr>
              <w:jc w:val="both"/>
              <w:rPr>
                <w:b/>
                <w:bCs/>
                <w:lang w:val="ro-RO"/>
              </w:rPr>
            </w:pPr>
            <w:r>
              <w:rPr>
                <w:b/>
                <w:bCs/>
                <w:lang w:val="ro-RO"/>
              </w:rPr>
              <w:t xml:space="preserve">Consultare Comisia UE </w:t>
            </w:r>
            <w:r w:rsidRPr="00D72994">
              <w:rPr>
                <w:lang w:val="ro-RO"/>
              </w:rPr>
              <w:t>mesaj electronic</w:t>
            </w:r>
            <w:r>
              <w:rPr>
                <w:b/>
                <w:bCs/>
                <w:lang w:val="ro-RO"/>
              </w:rPr>
              <w:t xml:space="preserve"> </w:t>
            </w:r>
            <w:r w:rsidRPr="00D72994">
              <w:rPr>
                <w:lang w:val="ro-RO"/>
              </w:rPr>
              <w:t>din</w:t>
            </w:r>
            <w:r>
              <w:rPr>
                <w:b/>
                <w:bCs/>
                <w:lang w:val="ro-RO"/>
              </w:rPr>
              <w:t xml:space="preserve"> </w:t>
            </w:r>
            <w:r w:rsidRPr="00D72994">
              <w:rPr>
                <w:lang w:val="ro-RO"/>
              </w:rPr>
              <w:t>03.02.2026</w:t>
            </w:r>
          </w:p>
        </w:tc>
        <w:tc>
          <w:tcPr>
            <w:tcW w:w="7513" w:type="dxa"/>
          </w:tcPr>
          <w:p w14:paraId="4D69443A" w14:textId="26C5CEE8" w:rsidR="00227E8F" w:rsidRPr="00C24F5C" w:rsidRDefault="00227E8F" w:rsidP="00FD3B88">
            <w:pPr>
              <w:pStyle w:val="NormalWeb"/>
              <w:shd w:val="clear" w:color="auto" w:fill="FFFFFF"/>
              <w:spacing w:before="0" w:beforeAutospacing="0" w:after="0" w:afterAutospacing="0"/>
              <w:rPr>
                <w:color w:val="000000" w:themeColor="text1"/>
                <w:lang w:val="ro-RO"/>
              </w:rPr>
            </w:pPr>
            <w:r w:rsidRPr="000807CE">
              <w:rPr>
                <w:color w:val="000000" w:themeColor="text1"/>
                <w:lang w:val="ro-RO"/>
              </w:rPr>
              <w:t>Comentariu preliminar și fundamental, pentru consemnare, încă o dată: acest exercițiu vizează în principal alinierea la angajamentele asumate în cadrul Comunității Energetice (</w:t>
            </w:r>
            <w:proofErr w:type="spellStart"/>
            <w:r w:rsidRPr="000807CE">
              <w:rPr>
                <w:color w:val="000000" w:themeColor="text1"/>
                <w:lang w:val="ro-RO"/>
              </w:rPr>
              <w:t>EnC</w:t>
            </w:r>
            <w:proofErr w:type="spellEnd"/>
            <w:r w:rsidRPr="000807CE">
              <w:rPr>
                <w:color w:val="000000" w:themeColor="text1"/>
                <w:lang w:val="ro-RO"/>
              </w:rPr>
              <w:t>), și nu la acquis-</w:t>
            </w:r>
            <w:proofErr w:type="spellStart"/>
            <w:r w:rsidRPr="000807CE">
              <w:rPr>
                <w:color w:val="000000" w:themeColor="text1"/>
                <w:lang w:val="ro-RO"/>
              </w:rPr>
              <w:t>ul</w:t>
            </w:r>
            <w:proofErr w:type="spellEnd"/>
            <w:r w:rsidRPr="000807CE">
              <w:rPr>
                <w:color w:val="000000" w:themeColor="text1"/>
                <w:lang w:val="ro-RO"/>
              </w:rPr>
              <w:t xml:space="preserve"> Uniunii Europene, care merge mai departe decât acestea. Există o versiune mai recentă a AVR, din 18 iunie 2025, față de cea la care Republica Moldova se aliniază în prezent. Prin urmare, acest proces este departe de a reprezenta finalul demersului; el constituie doar începutul.</w:t>
            </w:r>
          </w:p>
        </w:tc>
        <w:tc>
          <w:tcPr>
            <w:tcW w:w="3827" w:type="dxa"/>
          </w:tcPr>
          <w:p w14:paraId="299EF97D" w14:textId="7B3ED115" w:rsidR="00227E8F" w:rsidRPr="000807CE" w:rsidRDefault="00227E8F" w:rsidP="000807CE">
            <w:pPr>
              <w:jc w:val="both"/>
              <w:rPr>
                <w:bCs/>
                <w:lang w:val="ro-RO"/>
              </w:rPr>
            </w:pPr>
            <w:r w:rsidRPr="000807CE">
              <w:rPr>
                <w:bCs/>
                <w:lang w:val="ro-RO"/>
              </w:rPr>
              <w:t>Proiectul de regulament transmis pentru consultare este aliniat la versiunea Regulamentului de punere în aplicare (UE) 2018/2067 al Comisiei, astfel cum era în vigoare la data de 18 iunie 2025. Am reverificat tabelul nostru de concordanță și am constatat că nu am indicat corect ultima versiune modificată a regulamentului UE. Vă rugăm să consultați versiunea actualizată a tabelului de concordanță.</w:t>
            </w:r>
          </w:p>
          <w:p w14:paraId="52D60A06" w14:textId="77777777" w:rsidR="00227E8F" w:rsidRPr="000807CE" w:rsidRDefault="00227E8F" w:rsidP="000807CE">
            <w:pPr>
              <w:jc w:val="both"/>
              <w:rPr>
                <w:bCs/>
                <w:lang w:val="ro-RO"/>
              </w:rPr>
            </w:pPr>
          </w:p>
          <w:p w14:paraId="5A6B468D" w14:textId="784B6B4F" w:rsidR="00227E8F" w:rsidRPr="00C24F5C" w:rsidRDefault="00227E8F" w:rsidP="000807CE">
            <w:pPr>
              <w:jc w:val="both"/>
              <w:rPr>
                <w:bCs/>
                <w:lang w:val="ro-RO"/>
              </w:rPr>
            </w:pPr>
            <w:r w:rsidRPr="000807CE">
              <w:rPr>
                <w:bCs/>
                <w:lang w:val="ro-RO"/>
              </w:rPr>
              <w:t>Putem confirma că, în procesul de aliniere și de elaborare a proiectului de hotărâre a Guvernului, a fost luată în considerare ultima versiune a Regulamentului de punere în aplicare (UE) 2018/2067 al Comisiei, astfel cum a fost modificat cel mai recent prin Regulamentul de punere în aplicare (UE) 2025/1192 al Comisiei din 18 iunie 2025, de modificare a Regulamentului de punere în aplicare (UE) 2018/2067 în ceea ce privește anumite aspecte legate de verificarea datelor și de acreditarea verificatorilor.</w:t>
            </w:r>
          </w:p>
        </w:tc>
      </w:tr>
      <w:tr w:rsidR="00227E8F" w:rsidRPr="00D908D1" w14:paraId="2CF71E2A" w14:textId="77777777" w:rsidTr="00D347A2">
        <w:trPr>
          <w:trHeight w:val="1410"/>
        </w:trPr>
        <w:tc>
          <w:tcPr>
            <w:tcW w:w="704" w:type="dxa"/>
            <w:vMerge/>
          </w:tcPr>
          <w:p w14:paraId="7B63DD33" w14:textId="77777777" w:rsidR="00227E8F" w:rsidRPr="00C24F5C" w:rsidRDefault="00227E8F" w:rsidP="00EB45F5">
            <w:pPr>
              <w:rPr>
                <w:b/>
                <w:lang w:val="en-US"/>
              </w:rPr>
            </w:pPr>
          </w:p>
        </w:tc>
        <w:tc>
          <w:tcPr>
            <w:tcW w:w="2410" w:type="dxa"/>
            <w:vMerge/>
          </w:tcPr>
          <w:p w14:paraId="4129D48E" w14:textId="77777777" w:rsidR="00227E8F" w:rsidRDefault="00227E8F" w:rsidP="00206BFB">
            <w:pPr>
              <w:jc w:val="both"/>
              <w:rPr>
                <w:b/>
                <w:bCs/>
                <w:lang w:val="ro-RO"/>
              </w:rPr>
            </w:pPr>
          </w:p>
        </w:tc>
        <w:tc>
          <w:tcPr>
            <w:tcW w:w="7513" w:type="dxa"/>
          </w:tcPr>
          <w:p w14:paraId="2A24ED10" w14:textId="77777777" w:rsidR="00227E8F" w:rsidRDefault="00227E8F" w:rsidP="00830E22">
            <w:pPr>
              <w:pStyle w:val="NormalWeb"/>
              <w:shd w:val="clear" w:color="auto" w:fill="FFFFFF"/>
              <w:jc w:val="both"/>
              <w:rPr>
                <w:color w:val="000000" w:themeColor="text1"/>
                <w:lang w:val="ro-RO"/>
              </w:rPr>
            </w:pPr>
            <w:r w:rsidRPr="00830E22">
              <w:rPr>
                <w:color w:val="000000" w:themeColor="text1"/>
                <w:lang w:val="ro-RO"/>
              </w:rPr>
              <w:t>Vestea bună este că există un efort real de a alinia AVR-</w:t>
            </w:r>
            <w:proofErr w:type="spellStart"/>
            <w:r w:rsidRPr="00830E22">
              <w:rPr>
                <w:color w:val="000000" w:themeColor="text1"/>
                <w:lang w:val="ro-RO"/>
              </w:rPr>
              <w:t>ul</w:t>
            </w:r>
            <w:proofErr w:type="spellEnd"/>
            <w:r w:rsidRPr="00830E22">
              <w:rPr>
                <w:color w:val="000000" w:themeColor="text1"/>
                <w:lang w:val="ro-RO"/>
              </w:rPr>
              <w:t xml:space="preserve"> Republicii Moldova la capitolul ETS2 din AVR-</w:t>
            </w:r>
            <w:proofErr w:type="spellStart"/>
            <w:r w:rsidRPr="00830E22">
              <w:rPr>
                <w:color w:val="000000" w:themeColor="text1"/>
                <w:lang w:val="ro-RO"/>
              </w:rPr>
              <w:t>ul</w:t>
            </w:r>
            <w:proofErr w:type="spellEnd"/>
            <w:r w:rsidRPr="00830E22">
              <w:rPr>
                <w:color w:val="000000" w:themeColor="text1"/>
                <w:lang w:val="ro-RO"/>
              </w:rPr>
              <w:t xml:space="preserve"> EU ETS. Vestea mai puțin bună este că acest lucru nu pare să fie realizat în mod consecvent: unele articole sunt transpuse, iar altele nu. De asemenea, sunt făcute trimiteri la MRR-</w:t>
            </w:r>
            <w:proofErr w:type="spellStart"/>
            <w:r w:rsidRPr="00830E22">
              <w:rPr>
                <w:color w:val="000000" w:themeColor="text1"/>
                <w:lang w:val="ro-RO"/>
              </w:rPr>
              <w:t>ul</w:t>
            </w:r>
            <w:proofErr w:type="spellEnd"/>
            <w:r w:rsidRPr="00830E22">
              <w:rPr>
                <w:color w:val="000000" w:themeColor="text1"/>
                <w:lang w:val="ro-RO"/>
              </w:rPr>
              <w:t xml:space="preserve"> și la Legea climei ale Republicii Moldova într-un mod care sugerează că acestea acoperă ETS2, însă noi considerăm că nu este cazul (cel puțin pe baza versiunilor pe care le avem), ceea ce face ca textul să devină inconsistent.</w:t>
            </w:r>
          </w:p>
          <w:p w14:paraId="7CCC1C21" w14:textId="6AD28AD5" w:rsidR="00227E8F" w:rsidRPr="00C24F5C" w:rsidRDefault="00227E8F" w:rsidP="00830E22">
            <w:pPr>
              <w:pStyle w:val="NormalWeb"/>
              <w:shd w:val="clear" w:color="auto" w:fill="FFFFFF"/>
              <w:jc w:val="both"/>
              <w:rPr>
                <w:color w:val="000000" w:themeColor="text1"/>
                <w:lang w:val="ro-RO"/>
              </w:rPr>
            </w:pPr>
            <w:r w:rsidRPr="00830E22">
              <w:rPr>
                <w:color w:val="000000" w:themeColor="text1"/>
                <w:lang w:val="ro-RO"/>
              </w:rPr>
              <w:t>Nu este posibilă alinierea doar la AVR și nu și la MRR în ceea ce privește ETS2, din cauza trimiterilor reciproce existente între aceste acte. Prin urmare, întrebarea este: când intenționează Republica Moldova să își alinieze MRR-</w:t>
            </w:r>
            <w:proofErr w:type="spellStart"/>
            <w:r w:rsidRPr="00830E22">
              <w:rPr>
                <w:color w:val="000000" w:themeColor="text1"/>
                <w:lang w:val="ro-RO"/>
              </w:rPr>
              <w:t>ul</w:t>
            </w:r>
            <w:proofErr w:type="spellEnd"/>
            <w:r w:rsidRPr="00830E22">
              <w:rPr>
                <w:color w:val="000000" w:themeColor="text1"/>
                <w:lang w:val="ro-RO"/>
              </w:rPr>
              <w:t xml:space="preserve"> și Legea climei la ETS2? De asemenea, de ce se realizează mai întâi alinierea la AVR și nu la întregul cadru MRVA (inclusiv MRR), ceea ce ar face textul mai coerent și mai ușor de înțeles?</w:t>
            </w:r>
          </w:p>
        </w:tc>
        <w:tc>
          <w:tcPr>
            <w:tcW w:w="3827" w:type="dxa"/>
          </w:tcPr>
          <w:p w14:paraId="0D7FB794" w14:textId="09CC24E3" w:rsidR="00227E8F" w:rsidRPr="00830E22" w:rsidRDefault="00227E8F" w:rsidP="00830E22">
            <w:pPr>
              <w:jc w:val="both"/>
              <w:rPr>
                <w:bCs/>
                <w:lang w:val="ro-RO"/>
              </w:rPr>
            </w:pPr>
            <w:r w:rsidRPr="00830E22">
              <w:rPr>
                <w:bCs/>
                <w:lang w:val="ro-RO"/>
              </w:rPr>
              <w:t>Legea nr. 74/2024 privind acțiunile climatice și Hotărârea Guvernului nr. 575/2024 pentru aprobarea Regulamentului privind</w:t>
            </w:r>
            <w:r>
              <w:rPr>
                <w:bCs/>
                <w:lang w:val="ro-RO"/>
              </w:rPr>
              <w:t xml:space="preserve"> </w:t>
            </w:r>
            <w:r w:rsidRPr="00830E22">
              <w:rPr>
                <w:bCs/>
                <w:lang w:val="ro-RO"/>
              </w:rPr>
              <w:t xml:space="preserve">monitorizarea, raportarea și </w:t>
            </w:r>
            <w:r>
              <w:rPr>
                <w:bCs/>
                <w:lang w:val="ro-RO"/>
              </w:rPr>
              <w:t xml:space="preserve"> </w:t>
            </w:r>
            <w:r w:rsidRPr="00830E22">
              <w:rPr>
                <w:bCs/>
                <w:lang w:val="ro-RO"/>
              </w:rPr>
              <w:t>verificarea emisiilor</w:t>
            </w:r>
            <w:r>
              <w:rPr>
                <w:bCs/>
                <w:lang w:val="ro-RO"/>
              </w:rPr>
              <w:t xml:space="preserve"> </w:t>
            </w:r>
            <w:r w:rsidRPr="00830E22">
              <w:rPr>
                <w:bCs/>
                <w:lang w:val="ro-RO"/>
              </w:rPr>
              <w:t>de gaze cu efect de seră provenite de la instalațiile</w:t>
            </w:r>
          </w:p>
          <w:p w14:paraId="6888F7E4" w14:textId="0EBD9CE4" w:rsidR="00227E8F" w:rsidRPr="00830E22" w:rsidRDefault="00227E8F" w:rsidP="00830E22">
            <w:pPr>
              <w:jc w:val="both"/>
              <w:rPr>
                <w:bCs/>
                <w:lang w:val="ro-RO"/>
              </w:rPr>
            </w:pPr>
            <w:r w:rsidRPr="00830E22">
              <w:rPr>
                <w:bCs/>
                <w:lang w:val="ro-RO"/>
              </w:rPr>
              <w:t>staționare și activitățile din domeniul aviației</w:t>
            </w:r>
            <w:r>
              <w:rPr>
                <w:bCs/>
                <w:lang w:val="ro-RO"/>
              </w:rPr>
              <w:t xml:space="preserve"> </w:t>
            </w:r>
            <w:r w:rsidRPr="00830E22">
              <w:rPr>
                <w:bCs/>
                <w:lang w:val="ro-RO"/>
              </w:rPr>
              <w:t>au fost elaborate și adoptate înainte de intrarea în vigoare a prevederilor referitoare la ETS2. Republica Moldova intenționează să modifice atât Legea nr. 74/2024, cât și Hotărârea Guvernului nr. 575/2024 în cursul acestui an, pentru a asigura alinierea completă la Regulamentul de punere în aplicare (UE) 2018/2067 al Comisiei. Aceste modificări vor include și prevederile aferente ETS2.</w:t>
            </w:r>
          </w:p>
          <w:p w14:paraId="699AE415" w14:textId="77777777" w:rsidR="00227E8F" w:rsidRPr="00830E22" w:rsidRDefault="00227E8F" w:rsidP="00830E22">
            <w:pPr>
              <w:jc w:val="both"/>
              <w:rPr>
                <w:bCs/>
                <w:lang w:val="ro-RO"/>
              </w:rPr>
            </w:pPr>
          </w:p>
          <w:p w14:paraId="762CD5F0" w14:textId="77777777" w:rsidR="00227E8F" w:rsidRPr="00830E22" w:rsidRDefault="00227E8F" w:rsidP="00830E22">
            <w:pPr>
              <w:jc w:val="both"/>
              <w:rPr>
                <w:bCs/>
                <w:lang w:val="ro-RO"/>
              </w:rPr>
            </w:pPr>
            <w:r w:rsidRPr="00830E22">
              <w:rPr>
                <w:bCs/>
                <w:lang w:val="ro-RO"/>
              </w:rPr>
              <w:t>În prezent se lucrează la aceste amendamente, care se preconizează a fi aprobate până la sfârșitul anului 2026, data intrării în vigoare urmând a fi stabilită în contextul negocierilor de aderare, în ceea ce privește perioada de tranziție. Definiția „entității reglementate” va fi transpusă în mod explicit în Legea nr. 74/2024 privind acțiunile climatice.</w:t>
            </w:r>
          </w:p>
          <w:p w14:paraId="31185000" w14:textId="77777777" w:rsidR="00227E8F" w:rsidRPr="00830E22" w:rsidRDefault="00227E8F" w:rsidP="00830E22">
            <w:pPr>
              <w:jc w:val="both"/>
              <w:rPr>
                <w:bCs/>
                <w:lang w:val="ro-RO"/>
              </w:rPr>
            </w:pPr>
          </w:p>
          <w:p w14:paraId="0CC1D490" w14:textId="77777777" w:rsidR="00227E8F" w:rsidRPr="00830E22" w:rsidRDefault="00227E8F" w:rsidP="00830E22">
            <w:pPr>
              <w:jc w:val="both"/>
              <w:rPr>
                <w:bCs/>
                <w:lang w:val="ro-RO"/>
              </w:rPr>
            </w:pPr>
            <w:r w:rsidRPr="00830E22">
              <w:rPr>
                <w:bCs/>
                <w:lang w:val="ro-RO"/>
              </w:rPr>
              <w:t xml:space="preserve">Întrucât procesul de adoptare a modificărilor la lege va fi finalizat mai târziu în cursul acestui an, s-a decis alinierea la Regulamentul de punere în aplicare (UE) 2018/2067 al Comisiei, inclusiv la prevederile </w:t>
            </w:r>
            <w:r w:rsidRPr="00830E22">
              <w:rPr>
                <w:bCs/>
                <w:lang w:val="ro-RO"/>
              </w:rPr>
              <w:lastRenderedPageBreak/>
              <w:t>ETS2, precum și introducerea definițiilor relevante prin intermediul prezentului proiect de hotărâre a Guvernului, transmis Comisiei Europene pentru feedback.</w:t>
            </w:r>
          </w:p>
          <w:p w14:paraId="03045383" w14:textId="77777777" w:rsidR="00227E8F" w:rsidRPr="00830E22" w:rsidRDefault="00227E8F" w:rsidP="00830E22">
            <w:pPr>
              <w:jc w:val="both"/>
              <w:rPr>
                <w:bCs/>
                <w:lang w:val="ro-RO"/>
              </w:rPr>
            </w:pPr>
          </w:p>
          <w:p w14:paraId="3D60284E" w14:textId="580468BC" w:rsidR="00227E8F" w:rsidRPr="00C24F5C" w:rsidRDefault="00227E8F" w:rsidP="00830E22">
            <w:pPr>
              <w:jc w:val="both"/>
              <w:rPr>
                <w:bCs/>
                <w:lang w:val="ro-RO"/>
              </w:rPr>
            </w:pPr>
            <w:r w:rsidRPr="00830E22">
              <w:rPr>
                <w:bCs/>
                <w:lang w:val="ro-RO"/>
              </w:rPr>
              <w:t>Aceste modificări planificate pentru Legea nr. 74/2024 și Hotărârea Guvernului nr. 575/2024 în cursul acestui an, împreună cu actualul proiect de hotărâre a Guvernului, vor asigura alinierea completă la Regulamentul de punere în aplicare (UE) 2018/2067 al Comisiei.</w:t>
            </w:r>
          </w:p>
        </w:tc>
      </w:tr>
      <w:tr w:rsidR="00227E8F" w:rsidRPr="00D908D1" w14:paraId="3EFBD8D1" w14:textId="77777777" w:rsidTr="00D347A2">
        <w:trPr>
          <w:trHeight w:val="1410"/>
        </w:trPr>
        <w:tc>
          <w:tcPr>
            <w:tcW w:w="704" w:type="dxa"/>
            <w:vMerge/>
          </w:tcPr>
          <w:p w14:paraId="6239679B" w14:textId="77777777" w:rsidR="00227E8F" w:rsidRPr="00830E22" w:rsidRDefault="00227E8F" w:rsidP="00EB45F5">
            <w:pPr>
              <w:rPr>
                <w:b/>
                <w:lang w:val="ro-RO"/>
              </w:rPr>
            </w:pPr>
          </w:p>
        </w:tc>
        <w:tc>
          <w:tcPr>
            <w:tcW w:w="2410" w:type="dxa"/>
            <w:vMerge/>
          </w:tcPr>
          <w:p w14:paraId="4F48916E" w14:textId="77777777" w:rsidR="00227E8F" w:rsidRDefault="00227E8F" w:rsidP="00206BFB">
            <w:pPr>
              <w:jc w:val="both"/>
              <w:rPr>
                <w:b/>
                <w:bCs/>
                <w:lang w:val="ro-RO"/>
              </w:rPr>
            </w:pPr>
          </w:p>
        </w:tc>
        <w:tc>
          <w:tcPr>
            <w:tcW w:w="7513" w:type="dxa"/>
          </w:tcPr>
          <w:p w14:paraId="1EBCE00E" w14:textId="77777777" w:rsidR="00227E8F" w:rsidRPr="00830E22" w:rsidRDefault="00227E8F" w:rsidP="00830E22">
            <w:pPr>
              <w:pStyle w:val="NormalWeb"/>
              <w:shd w:val="clear" w:color="auto" w:fill="FFFFFF"/>
              <w:jc w:val="both"/>
              <w:rPr>
                <w:color w:val="000000" w:themeColor="text1"/>
                <w:lang w:val="ro-RO"/>
              </w:rPr>
            </w:pPr>
            <w:r w:rsidRPr="00830E22">
              <w:rPr>
                <w:color w:val="000000" w:themeColor="text1"/>
                <w:lang w:val="ro-RO"/>
              </w:rPr>
              <w:t>În mod specific în ceea ce privește definiția „entității reglementate”, care reprezintă un concept fundamental pentru ETS2:</w:t>
            </w:r>
          </w:p>
          <w:p w14:paraId="4EEC3601" w14:textId="77777777" w:rsidR="00227E8F" w:rsidRPr="00830E22" w:rsidRDefault="00227E8F" w:rsidP="00830E22">
            <w:pPr>
              <w:pStyle w:val="NormalWeb"/>
              <w:shd w:val="clear" w:color="auto" w:fill="FFFFFF"/>
              <w:jc w:val="both"/>
              <w:rPr>
                <w:color w:val="000000" w:themeColor="text1"/>
                <w:lang w:val="ro-RO"/>
              </w:rPr>
            </w:pPr>
          </w:p>
          <w:p w14:paraId="56E091B0" w14:textId="1D88B788" w:rsidR="00227E8F" w:rsidRPr="00830E22" w:rsidRDefault="00227E8F" w:rsidP="00830E22">
            <w:pPr>
              <w:pStyle w:val="NormalWeb"/>
              <w:numPr>
                <w:ilvl w:val="0"/>
                <w:numId w:val="17"/>
              </w:numPr>
              <w:shd w:val="clear" w:color="auto" w:fill="FFFFFF"/>
              <w:jc w:val="both"/>
              <w:rPr>
                <w:color w:val="000000" w:themeColor="text1"/>
                <w:lang w:val="ro-RO"/>
              </w:rPr>
            </w:pPr>
            <w:r w:rsidRPr="00830E22">
              <w:rPr>
                <w:color w:val="000000" w:themeColor="text1"/>
                <w:lang w:val="ro-RO"/>
              </w:rPr>
              <w:t>Pare neobișnuit ca o definiție atât de importantă să fie inclusă într-un act normativ secundar. De asemenea, AVR nu pare a fi locul cel mai potrivit pentru aceasta; cel puțin MRR ar putea fi luat în considerare. Ar putea Republica Moldova să clarifice de ce s-a considerat că AVR este instrumentul cel mai potrivit pentru introducerea acestei definiții?</w:t>
            </w:r>
          </w:p>
          <w:p w14:paraId="0041F82A" w14:textId="77777777" w:rsidR="00227E8F" w:rsidRPr="00830E22" w:rsidRDefault="00227E8F" w:rsidP="00830E22">
            <w:pPr>
              <w:pStyle w:val="NormalWeb"/>
              <w:shd w:val="clear" w:color="auto" w:fill="FFFFFF"/>
              <w:jc w:val="both"/>
              <w:rPr>
                <w:color w:val="000000" w:themeColor="text1"/>
                <w:lang w:val="ro-RO"/>
              </w:rPr>
            </w:pPr>
          </w:p>
          <w:p w14:paraId="2E0006EC" w14:textId="3AE4082D" w:rsidR="00227E8F" w:rsidRPr="00C24F5C" w:rsidRDefault="00227E8F" w:rsidP="00830E22">
            <w:pPr>
              <w:pStyle w:val="NormalWeb"/>
              <w:numPr>
                <w:ilvl w:val="0"/>
                <w:numId w:val="17"/>
              </w:numPr>
              <w:shd w:val="clear" w:color="auto" w:fill="FFFFFF"/>
              <w:spacing w:before="0" w:beforeAutospacing="0" w:after="0" w:afterAutospacing="0"/>
              <w:jc w:val="both"/>
              <w:rPr>
                <w:color w:val="000000" w:themeColor="text1"/>
                <w:lang w:val="ro-RO"/>
              </w:rPr>
            </w:pPr>
            <w:r w:rsidRPr="00830E22">
              <w:rPr>
                <w:color w:val="000000" w:themeColor="text1"/>
                <w:lang w:val="ro-RO"/>
              </w:rPr>
              <w:t>O a doua observație este că definiția „entității reglementate” din Directiva EU ETS se bazează pe definițiile din Directiva privind accizele (</w:t>
            </w:r>
            <w:proofErr w:type="spellStart"/>
            <w:r w:rsidRPr="00830E22">
              <w:rPr>
                <w:color w:val="000000" w:themeColor="text1"/>
                <w:lang w:val="ro-RO"/>
              </w:rPr>
              <w:t>Excise</w:t>
            </w:r>
            <w:proofErr w:type="spellEnd"/>
            <w:r w:rsidRPr="00830E22">
              <w:rPr>
                <w:color w:val="000000" w:themeColor="text1"/>
                <w:lang w:val="ro-RO"/>
              </w:rPr>
              <w:t xml:space="preserve"> </w:t>
            </w:r>
            <w:proofErr w:type="spellStart"/>
            <w:r w:rsidRPr="00830E22">
              <w:rPr>
                <w:color w:val="000000" w:themeColor="text1"/>
                <w:lang w:val="ro-RO"/>
              </w:rPr>
              <w:t>Duty</w:t>
            </w:r>
            <w:proofErr w:type="spellEnd"/>
            <w:r w:rsidRPr="00830E22">
              <w:rPr>
                <w:color w:val="000000" w:themeColor="text1"/>
                <w:lang w:val="ro-RO"/>
              </w:rPr>
              <w:t xml:space="preserve"> Directive – ED) (UE) 2020/262. În teorie, este imposibilă alinierea deplină la definiția „entității reglementate” dacă Republica Moldova nu a implementat Directiva privind accizele exact în același mod ca în Uniunea Europeană; totuși, noi nu putem verifica Codul fiscal al Republicii Moldova. Cu această rezervă importantă, se pare totuși că Republica Moldova transpune definiția „entității reglementate” într-un mod consecvent.</w:t>
            </w:r>
          </w:p>
        </w:tc>
        <w:tc>
          <w:tcPr>
            <w:tcW w:w="3827" w:type="dxa"/>
          </w:tcPr>
          <w:p w14:paraId="077CE31E" w14:textId="65C2477C" w:rsidR="00227E8F" w:rsidRPr="00830E22" w:rsidRDefault="00227E8F" w:rsidP="00830E22">
            <w:pPr>
              <w:pStyle w:val="Listparagraf"/>
              <w:numPr>
                <w:ilvl w:val="0"/>
                <w:numId w:val="18"/>
              </w:numPr>
              <w:jc w:val="both"/>
              <w:rPr>
                <w:rFonts w:ascii="Times New Roman" w:hAnsi="Times New Roman" w:cs="Times New Roman"/>
                <w:bCs/>
                <w:lang w:val="en-US"/>
              </w:rPr>
            </w:pPr>
            <w:proofErr w:type="spellStart"/>
            <w:r w:rsidRPr="00830E22">
              <w:rPr>
                <w:rFonts w:ascii="Times New Roman" w:hAnsi="Times New Roman" w:cs="Times New Roman"/>
                <w:bCs/>
                <w:lang w:val="en-US"/>
              </w:rPr>
              <w:t>Definiția</w:t>
            </w:r>
            <w:proofErr w:type="spellEnd"/>
            <w:r w:rsidRPr="00830E22">
              <w:rPr>
                <w:rFonts w:ascii="Times New Roman" w:hAnsi="Times New Roman" w:cs="Times New Roman"/>
                <w:bCs/>
                <w:lang w:val="en-US"/>
              </w:rPr>
              <w:t xml:space="preserve"> „</w:t>
            </w:r>
            <w:proofErr w:type="spellStart"/>
            <w:r w:rsidRPr="00830E22">
              <w:rPr>
                <w:rFonts w:ascii="Times New Roman" w:hAnsi="Times New Roman" w:cs="Times New Roman"/>
                <w:bCs/>
                <w:lang w:val="en-US"/>
              </w:rPr>
              <w:t>entității</w:t>
            </w:r>
            <w:proofErr w:type="spellEnd"/>
            <w:r w:rsidRPr="00830E22">
              <w:rPr>
                <w:rFonts w:ascii="Times New Roman" w:hAnsi="Times New Roman" w:cs="Times New Roman"/>
                <w:bCs/>
                <w:lang w:val="en-US"/>
              </w:rPr>
              <w:t xml:space="preserve"> </w:t>
            </w:r>
            <w:proofErr w:type="spellStart"/>
            <w:r w:rsidRPr="00830E22">
              <w:rPr>
                <w:rFonts w:ascii="Times New Roman" w:hAnsi="Times New Roman" w:cs="Times New Roman"/>
                <w:bCs/>
                <w:lang w:val="en-US"/>
              </w:rPr>
              <w:t>reglementate</w:t>
            </w:r>
            <w:proofErr w:type="spellEnd"/>
            <w:r w:rsidRPr="00830E22">
              <w:rPr>
                <w:rFonts w:ascii="Times New Roman" w:hAnsi="Times New Roman" w:cs="Times New Roman"/>
                <w:bCs/>
                <w:lang w:val="en-US"/>
              </w:rPr>
              <w:t xml:space="preserve">” </w:t>
            </w:r>
            <w:proofErr w:type="spellStart"/>
            <w:r w:rsidRPr="00830E22">
              <w:rPr>
                <w:rFonts w:ascii="Times New Roman" w:hAnsi="Times New Roman" w:cs="Times New Roman"/>
                <w:bCs/>
                <w:lang w:val="en-US"/>
              </w:rPr>
              <w:t>va</w:t>
            </w:r>
            <w:proofErr w:type="spellEnd"/>
            <w:r w:rsidRPr="00830E22">
              <w:rPr>
                <w:rFonts w:ascii="Times New Roman" w:hAnsi="Times New Roman" w:cs="Times New Roman"/>
                <w:bCs/>
                <w:lang w:val="en-US"/>
              </w:rPr>
              <w:t xml:space="preserve"> fi </w:t>
            </w:r>
            <w:proofErr w:type="spellStart"/>
            <w:r w:rsidRPr="00830E22">
              <w:rPr>
                <w:rFonts w:ascii="Times New Roman" w:hAnsi="Times New Roman" w:cs="Times New Roman"/>
                <w:bCs/>
                <w:lang w:val="en-US"/>
              </w:rPr>
              <w:t>transpusă</w:t>
            </w:r>
            <w:proofErr w:type="spellEnd"/>
            <w:r w:rsidRPr="00830E22">
              <w:rPr>
                <w:rFonts w:ascii="Times New Roman" w:hAnsi="Times New Roman" w:cs="Times New Roman"/>
                <w:bCs/>
                <w:lang w:val="en-US"/>
              </w:rPr>
              <w:t xml:space="preserve"> în mod explicit în Legea nr. 74/2024 </w:t>
            </w:r>
            <w:proofErr w:type="spellStart"/>
            <w:r w:rsidRPr="00830E22">
              <w:rPr>
                <w:rFonts w:ascii="Times New Roman" w:hAnsi="Times New Roman" w:cs="Times New Roman"/>
                <w:bCs/>
                <w:lang w:val="en-US"/>
              </w:rPr>
              <w:t>privind</w:t>
            </w:r>
            <w:proofErr w:type="spellEnd"/>
            <w:r w:rsidRPr="00830E22">
              <w:rPr>
                <w:rFonts w:ascii="Times New Roman" w:hAnsi="Times New Roman" w:cs="Times New Roman"/>
                <w:bCs/>
                <w:lang w:val="en-US"/>
              </w:rPr>
              <w:t xml:space="preserve"> </w:t>
            </w:r>
            <w:proofErr w:type="spellStart"/>
            <w:r w:rsidRPr="00830E22">
              <w:rPr>
                <w:rFonts w:ascii="Times New Roman" w:hAnsi="Times New Roman" w:cs="Times New Roman"/>
                <w:bCs/>
                <w:lang w:val="en-US"/>
              </w:rPr>
              <w:t>acțiunile</w:t>
            </w:r>
            <w:proofErr w:type="spellEnd"/>
            <w:r w:rsidRPr="00830E22">
              <w:rPr>
                <w:rFonts w:ascii="Times New Roman" w:hAnsi="Times New Roman" w:cs="Times New Roman"/>
                <w:bCs/>
                <w:lang w:val="en-US"/>
              </w:rPr>
              <w:t xml:space="preserve"> </w:t>
            </w:r>
            <w:proofErr w:type="spellStart"/>
            <w:r w:rsidRPr="00830E22">
              <w:rPr>
                <w:rFonts w:ascii="Times New Roman" w:hAnsi="Times New Roman" w:cs="Times New Roman"/>
                <w:bCs/>
                <w:lang w:val="en-US"/>
              </w:rPr>
              <w:t>climatice</w:t>
            </w:r>
            <w:proofErr w:type="spellEnd"/>
            <w:r w:rsidRPr="00830E22">
              <w:rPr>
                <w:rFonts w:ascii="Times New Roman" w:hAnsi="Times New Roman" w:cs="Times New Roman"/>
                <w:bCs/>
                <w:lang w:val="en-US"/>
              </w:rPr>
              <w:t xml:space="preserve">, în </w:t>
            </w:r>
            <w:proofErr w:type="spellStart"/>
            <w:r w:rsidRPr="00830E22">
              <w:rPr>
                <w:rFonts w:ascii="Times New Roman" w:hAnsi="Times New Roman" w:cs="Times New Roman"/>
                <w:bCs/>
                <w:lang w:val="en-US"/>
              </w:rPr>
              <w:t>cursul</w:t>
            </w:r>
            <w:proofErr w:type="spellEnd"/>
            <w:r w:rsidRPr="00830E22">
              <w:rPr>
                <w:rFonts w:ascii="Times New Roman" w:hAnsi="Times New Roman" w:cs="Times New Roman"/>
                <w:bCs/>
                <w:lang w:val="en-US"/>
              </w:rPr>
              <w:t xml:space="preserve"> </w:t>
            </w:r>
            <w:proofErr w:type="spellStart"/>
            <w:r w:rsidRPr="00830E22">
              <w:rPr>
                <w:rFonts w:ascii="Times New Roman" w:hAnsi="Times New Roman" w:cs="Times New Roman"/>
                <w:bCs/>
                <w:lang w:val="en-US"/>
              </w:rPr>
              <w:t>acestui</w:t>
            </w:r>
            <w:proofErr w:type="spellEnd"/>
            <w:r w:rsidRPr="00830E22">
              <w:rPr>
                <w:rFonts w:ascii="Times New Roman" w:hAnsi="Times New Roman" w:cs="Times New Roman"/>
                <w:bCs/>
                <w:lang w:val="en-US"/>
              </w:rPr>
              <w:t xml:space="preserve"> an.”</w:t>
            </w:r>
          </w:p>
          <w:p w14:paraId="52165D08" w14:textId="31D2960F" w:rsidR="00227E8F" w:rsidRPr="00830E22" w:rsidRDefault="00227E8F" w:rsidP="00830E22">
            <w:pPr>
              <w:pStyle w:val="Listparagraf"/>
              <w:numPr>
                <w:ilvl w:val="0"/>
                <w:numId w:val="18"/>
              </w:numPr>
              <w:jc w:val="both"/>
              <w:rPr>
                <w:rFonts w:ascii="Times New Roman" w:hAnsi="Times New Roman" w:cs="Times New Roman"/>
                <w:bCs/>
              </w:rPr>
            </w:pPr>
            <w:r w:rsidRPr="00830E22">
              <w:rPr>
                <w:rFonts w:ascii="Times New Roman" w:hAnsi="Times New Roman" w:cs="Times New Roman"/>
                <w:bCs/>
              </w:rPr>
              <w:t>„Ministerul Finanțelor a elaborat și se află în prezent în procesul de finalizare a proiectului de lege pentru modificarea Titlului IV din Codul fiscal nr. 1163/1997, care transpune Directiva (UE) 2020/262 a Consiliului din 19 decembrie 2019 privind regimul general al accizelor (reformare), astfel cum a fost modificată prin Directiva (UE) 2022/543 a Consiliului din 5 aprilie 2022.</w:t>
            </w:r>
          </w:p>
        </w:tc>
      </w:tr>
      <w:tr w:rsidR="00227E8F" w:rsidRPr="00830E22" w14:paraId="5BD00256" w14:textId="77777777" w:rsidTr="00D347A2">
        <w:trPr>
          <w:trHeight w:val="1410"/>
        </w:trPr>
        <w:tc>
          <w:tcPr>
            <w:tcW w:w="704" w:type="dxa"/>
            <w:vMerge/>
          </w:tcPr>
          <w:p w14:paraId="7613DDFB" w14:textId="77777777" w:rsidR="00227E8F" w:rsidRPr="00C24F5C" w:rsidRDefault="00227E8F" w:rsidP="00EB45F5">
            <w:pPr>
              <w:rPr>
                <w:b/>
                <w:lang w:val="en-US"/>
              </w:rPr>
            </w:pPr>
          </w:p>
        </w:tc>
        <w:tc>
          <w:tcPr>
            <w:tcW w:w="2410" w:type="dxa"/>
            <w:vMerge/>
          </w:tcPr>
          <w:p w14:paraId="7337EA81" w14:textId="77777777" w:rsidR="00227E8F" w:rsidRDefault="00227E8F" w:rsidP="00206BFB">
            <w:pPr>
              <w:jc w:val="both"/>
              <w:rPr>
                <w:b/>
                <w:bCs/>
                <w:lang w:val="ro-RO"/>
              </w:rPr>
            </w:pPr>
          </w:p>
        </w:tc>
        <w:tc>
          <w:tcPr>
            <w:tcW w:w="7513" w:type="dxa"/>
          </w:tcPr>
          <w:p w14:paraId="432C4EAC" w14:textId="23447DB6" w:rsidR="00227E8F" w:rsidRPr="00C24F5C" w:rsidRDefault="00227E8F" w:rsidP="00C24F5C">
            <w:pPr>
              <w:pStyle w:val="NormalWeb"/>
              <w:shd w:val="clear" w:color="auto" w:fill="FFFFFF"/>
              <w:jc w:val="both"/>
              <w:rPr>
                <w:color w:val="000000" w:themeColor="text1"/>
                <w:lang w:val="ro-RO"/>
              </w:rPr>
            </w:pPr>
            <w:r w:rsidRPr="00830E22">
              <w:rPr>
                <w:color w:val="000000" w:themeColor="text1"/>
                <w:lang w:val="ro-RO"/>
              </w:rPr>
              <w:t>În cele din urmă, nu am înțeles în tabelul de concordanță (</w:t>
            </w:r>
            <w:r>
              <w:rPr>
                <w:color w:val="000000" w:themeColor="text1"/>
                <w:lang w:val="ro-RO"/>
              </w:rPr>
              <w:t>T</w:t>
            </w:r>
            <w:r w:rsidRPr="00830E22">
              <w:rPr>
                <w:color w:val="000000" w:themeColor="text1"/>
                <w:lang w:val="ro-RO"/>
              </w:rPr>
              <w:t xml:space="preserve">C) situațiile în care Republica Moldova indică aliniere parțială, dar menționează că </w:t>
            </w:r>
            <w:r>
              <w:rPr>
                <w:color w:val="000000" w:themeColor="text1"/>
                <w:lang w:val="ro-RO"/>
              </w:rPr>
              <w:t>”</w:t>
            </w:r>
            <w:r w:rsidRPr="00830E22">
              <w:rPr>
                <w:color w:val="000000" w:themeColor="text1"/>
                <w:lang w:val="ro-RO"/>
              </w:rPr>
              <w:t>prevederile au fost transpuse în legislația națională, însă nu sunt incluse în proiectul propus spre aprobare</w:t>
            </w:r>
            <w:r>
              <w:rPr>
                <w:color w:val="000000" w:themeColor="text1"/>
                <w:lang w:val="ro-RO"/>
              </w:rPr>
              <w:t>”</w:t>
            </w:r>
            <w:r w:rsidRPr="00830E22">
              <w:rPr>
                <w:color w:val="000000" w:themeColor="text1"/>
                <w:lang w:val="ro-RO"/>
              </w:rPr>
              <w:t>.</w:t>
            </w:r>
          </w:p>
        </w:tc>
        <w:tc>
          <w:tcPr>
            <w:tcW w:w="3827" w:type="dxa"/>
          </w:tcPr>
          <w:p w14:paraId="4A6FAFB7" w14:textId="77777777" w:rsidR="00227E8F" w:rsidRPr="00830E22" w:rsidRDefault="00227E8F" w:rsidP="00830E22">
            <w:pPr>
              <w:jc w:val="both"/>
              <w:rPr>
                <w:bCs/>
                <w:lang w:val="ro-RO"/>
              </w:rPr>
            </w:pPr>
            <w:r w:rsidRPr="00830E22">
              <w:rPr>
                <w:bCs/>
                <w:lang w:val="ro-RO"/>
              </w:rPr>
              <w:t>Ceea ce am dorit să transmitem aici este că prevederile au fost transpuse în Legea nr. 74/2024 privind acțiunile climatice și în Hotărârea Guvernului nr. 575/2024 pentru aprobarea Regulamentului privind</w:t>
            </w:r>
            <w:r>
              <w:rPr>
                <w:bCs/>
                <w:lang w:val="ro-RO"/>
              </w:rPr>
              <w:t xml:space="preserve"> </w:t>
            </w:r>
            <w:r w:rsidRPr="00830E22">
              <w:rPr>
                <w:bCs/>
                <w:lang w:val="ro-RO"/>
              </w:rPr>
              <w:t xml:space="preserve">monitorizarea, raportarea și </w:t>
            </w:r>
            <w:r>
              <w:rPr>
                <w:bCs/>
                <w:lang w:val="ro-RO"/>
              </w:rPr>
              <w:t xml:space="preserve"> </w:t>
            </w:r>
            <w:r w:rsidRPr="00830E22">
              <w:rPr>
                <w:bCs/>
                <w:lang w:val="ro-RO"/>
              </w:rPr>
              <w:t>verificarea emisiilor</w:t>
            </w:r>
            <w:r>
              <w:rPr>
                <w:bCs/>
                <w:lang w:val="ro-RO"/>
              </w:rPr>
              <w:t xml:space="preserve"> </w:t>
            </w:r>
            <w:r w:rsidRPr="00830E22">
              <w:rPr>
                <w:bCs/>
                <w:lang w:val="ro-RO"/>
              </w:rPr>
              <w:t>de gaze cu efect de seră provenite de la instalațiile</w:t>
            </w:r>
          </w:p>
          <w:p w14:paraId="15D30769" w14:textId="686CA2B2" w:rsidR="00227E8F" w:rsidRPr="00830E22" w:rsidRDefault="00227E8F" w:rsidP="00830E22">
            <w:pPr>
              <w:jc w:val="both"/>
              <w:rPr>
                <w:bCs/>
                <w:lang w:val="ro-RO"/>
              </w:rPr>
            </w:pPr>
            <w:r w:rsidRPr="00830E22">
              <w:rPr>
                <w:bCs/>
                <w:lang w:val="ro-RO"/>
              </w:rPr>
              <w:t>staționare și activitățile din domeniul aviației, dar nu în prezentul proiect de hotărâre a Guvernului pus spre consultarea dumneavoastră. Vă rugăm să consultați TC-</w:t>
            </w:r>
            <w:proofErr w:type="spellStart"/>
            <w:r w:rsidRPr="00830E22">
              <w:rPr>
                <w:bCs/>
                <w:lang w:val="ro-RO"/>
              </w:rPr>
              <w:t>ul</w:t>
            </w:r>
            <w:proofErr w:type="spellEnd"/>
            <w:r w:rsidRPr="00830E22">
              <w:rPr>
                <w:bCs/>
                <w:lang w:val="ro-RO"/>
              </w:rPr>
              <w:t xml:space="preserve"> actualizat atașat.</w:t>
            </w:r>
          </w:p>
        </w:tc>
      </w:tr>
      <w:tr w:rsidR="00D72994" w:rsidRPr="00830E22" w14:paraId="16B746C2" w14:textId="77777777" w:rsidTr="00D347A2">
        <w:trPr>
          <w:trHeight w:val="1410"/>
          <w:hidden/>
        </w:trPr>
        <w:tc>
          <w:tcPr>
            <w:tcW w:w="704" w:type="dxa"/>
          </w:tcPr>
          <w:p w14:paraId="0A61635D" w14:textId="77777777" w:rsidR="00227E8F" w:rsidRPr="00227E8F" w:rsidRDefault="00227E8F" w:rsidP="00227E8F">
            <w:pPr>
              <w:pStyle w:val="Listparagraf"/>
              <w:numPr>
                <w:ilvl w:val="0"/>
                <w:numId w:val="18"/>
              </w:numPr>
              <w:rPr>
                <w:b/>
                <w:vanish/>
                <w:lang w:val="en-US"/>
              </w:rPr>
            </w:pPr>
          </w:p>
          <w:p w14:paraId="51D44A64" w14:textId="77777777" w:rsidR="00227E8F" w:rsidRPr="00227E8F" w:rsidRDefault="00227E8F" w:rsidP="00227E8F">
            <w:pPr>
              <w:pStyle w:val="Listparagraf"/>
              <w:numPr>
                <w:ilvl w:val="0"/>
                <w:numId w:val="18"/>
              </w:numPr>
              <w:rPr>
                <w:b/>
                <w:vanish/>
                <w:lang w:val="en-US"/>
              </w:rPr>
            </w:pPr>
          </w:p>
          <w:p w14:paraId="46275C96" w14:textId="77777777" w:rsidR="00227E8F" w:rsidRPr="00227E8F" w:rsidRDefault="00227E8F" w:rsidP="00227E8F">
            <w:pPr>
              <w:pStyle w:val="Listparagraf"/>
              <w:numPr>
                <w:ilvl w:val="0"/>
                <w:numId w:val="18"/>
              </w:numPr>
              <w:rPr>
                <w:b/>
                <w:vanish/>
                <w:lang w:val="en-US"/>
              </w:rPr>
            </w:pPr>
          </w:p>
          <w:p w14:paraId="7D964A69" w14:textId="77777777" w:rsidR="00227E8F" w:rsidRPr="00227E8F" w:rsidRDefault="00227E8F" w:rsidP="00227E8F">
            <w:pPr>
              <w:pStyle w:val="Listparagraf"/>
              <w:numPr>
                <w:ilvl w:val="0"/>
                <w:numId w:val="18"/>
              </w:numPr>
              <w:rPr>
                <w:b/>
                <w:vanish/>
                <w:lang w:val="en-US"/>
              </w:rPr>
            </w:pPr>
          </w:p>
          <w:p w14:paraId="7B852B90" w14:textId="77777777" w:rsidR="00227E8F" w:rsidRPr="00227E8F" w:rsidRDefault="00227E8F" w:rsidP="00227E8F">
            <w:pPr>
              <w:pStyle w:val="Listparagraf"/>
              <w:numPr>
                <w:ilvl w:val="0"/>
                <w:numId w:val="18"/>
              </w:numPr>
              <w:rPr>
                <w:b/>
                <w:vanish/>
                <w:lang w:val="en-US"/>
              </w:rPr>
            </w:pPr>
          </w:p>
          <w:p w14:paraId="7804D725" w14:textId="77777777" w:rsidR="00227E8F" w:rsidRPr="00227E8F" w:rsidRDefault="00227E8F" w:rsidP="00227E8F">
            <w:pPr>
              <w:pStyle w:val="Listparagraf"/>
              <w:numPr>
                <w:ilvl w:val="0"/>
                <w:numId w:val="18"/>
              </w:numPr>
              <w:rPr>
                <w:b/>
                <w:vanish/>
                <w:lang w:val="en-US"/>
              </w:rPr>
            </w:pPr>
          </w:p>
          <w:p w14:paraId="68ACFE07" w14:textId="77777777" w:rsidR="00227E8F" w:rsidRPr="00227E8F" w:rsidRDefault="00227E8F" w:rsidP="00227E8F">
            <w:pPr>
              <w:pStyle w:val="Listparagraf"/>
              <w:numPr>
                <w:ilvl w:val="0"/>
                <w:numId w:val="18"/>
              </w:numPr>
              <w:rPr>
                <w:b/>
                <w:vanish/>
                <w:lang w:val="en-US"/>
              </w:rPr>
            </w:pPr>
          </w:p>
          <w:p w14:paraId="6DCFC1C8" w14:textId="77777777" w:rsidR="00227E8F" w:rsidRPr="00227E8F" w:rsidRDefault="00227E8F" w:rsidP="00227E8F">
            <w:pPr>
              <w:pStyle w:val="Listparagraf"/>
              <w:numPr>
                <w:ilvl w:val="0"/>
                <w:numId w:val="18"/>
              </w:numPr>
              <w:rPr>
                <w:b/>
                <w:vanish/>
                <w:lang w:val="en-US"/>
              </w:rPr>
            </w:pPr>
          </w:p>
          <w:p w14:paraId="70C2C6DC" w14:textId="77777777" w:rsidR="00227E8F" w:rsidRPr="00227E8F" w:rsidRDefault="00227E8F" w:rsidP="00227E8F">
            <w:pPr>
              <w:pStyle w:val="Listparagraf"/>
              <w:numPr>
                <w:ilvl w:val="0"/>
                <w:numId w:val="18"/>
              </w:numPr>
              <w:rPr>
                <w:b/>
                <w:vanish/>
                <w:lang w:val="en-US"/>
              </w:rPr>
            </w:pPr>
          </w:p>
          <w:p w14:paraId="5A51A695" w14:textId="77777777" w:rsidR="00227E8F" w:rsidRPr="00227E8F" w:rsidRDefault="00227E8F" w:rsidP="00227E8F">
            <w:pPr>
              <w:pStyle w:val="Listparagraf"/>
              <w:numPr>
                <w:ilvl w:val="0"/>
                <w:numId w:val="18"/>
              </w:numPr>
              <w:rPr>
                <w:b/>
                <w:vanish/>
                <w:lang w:val="en-US"/>
              </w:rPr>
            </w:pPr>
          </w:p>
          <w:p w14:paraId="3F167F50" w14:textId="77777777" w:rsidR="00227E8F" w:rsidRPr="00227E8F" w:rsidRDefault="00227E8F" w:rsidP="00227E8F">
            <w:pPr>
              <w:pStyle w:val="Listparagraf"/>
              <w:numPr>
                <w:ilvl w:val="0"/>
                <w:numId w:val="18"/>
              </w:numPr>
              <w:rPr>
                <w:b/>
                <w:vanish/>
                <w:lang w:val="en-US"/>
              </w:rPr>
            </w:pPr>
          </w:p>
          <w:p w14:paraId="07CAAB94" w14:textId="77777777" w:rsidR="00227E8F" w:rsidRPr="00227E8F" w:rsidRDefault="00227E8F" w:rsidP="00227E8F">
            <w:pPr>
              <w:pStyle w:val="Listparagraf"/>
              <w:numPr>
                <w:ilvl w:val="0"/>
                <w:numId w:val="18"/>
              </w:numPr>
              <w:rPr>
                <w:b/>
                <w:vanish/>
                <w:lang w:val="en-US"/>
              </w:rPr>
            </w:pPr>
          </w:p>
          <w:p w14:paraId="7650AA29" w14:textId="77777777" w:rsidR="00227E8F" w:rsidRPr="00227E8F" w:rsidRDefault="00227E8F" w:rsidP="00227E8F">
            <w:pPr>
              <w:pStyle w:val="Listparagraf"/>
              <w:numPr>
                <w:ilvl w:val="0"/>
                <w:numId w:val="18"/>
              </w:numPr>
              <w:rPr>
                <w:b/>
                <w:vanish/>
                <w:lang w:val="en-US"/>
              </w:rPr>
            </w:pPr>
          </w:p>
          <w:p w14:paraId="0EFED6FE" w14:textId="77777777" w:rsidR="00227E8F" w:rsidRPr="00227E8F" w:rsidRDefault="00227E8F" w:rsidP="00227E8F">
            <w:pPr>
              <w:pStyle w:val="Listparagraf"/>
              <w:numPr>
                <w:ilvl w:val="0"/>
                <w:numId w:val="18"/>
              </w:numPr>
              <w:rPr>
                <w:b/>
                <w:vanish/>
                <w:lang w:val="en-US"/>
              </w:rPr>
            </w:pPr>
          </w:p>
          <w:p w14:paraId="1810E667" w14:textId="77777777" w:rsidR="00227E8F" w:rsidRPr="00227E8F" w:rsidRDefault="00227E8F" w:rsidP="00227E8F">
            <w:pPr>
              <w:pStyle w:val="Listparagraf"/>
              <w:numPr>
                <w:ilvl w:val="0"/>
                <w:numId w:val="18"/>
              </w:numPr>
              <w:rPr>
                <w:b/>
                <w:vanish/>
                <w:lang w:val="en-US"/>
              </w:rPr>
            </w:pPr>
          </w:p>
          <w:p w14:paraId="1A10382B" w14:textId="77777777" w:rsidR="00227E8F" w:rsidRPr="00227E8F" w:rsidRDefault="00227E8F" w:rsidP="00227E8F">
            <w:pPr>
              <w:pStyle w:val="Listparagraf"/>
              <w:numPr>
                <w:ilvl w:val="0"/>
                <w:numId w:val="18"/>
              </w:numPr>
              <w:rPr>
                <w:b/>
                <w:vanish/>
                <w:lang w:val="en-US"/>
              </w:rPr>
            </w:pPr>
          </w:p>
          <w:p w14:paraId="02D8BFC3" w14:textId="77777777" w:rsidR="00227E8F" w:rsidRPr="00227E8F" w:rsidRDefault="00227E8F" w:rsidP="00227E8F">
            <w:pPr>
              <w:pStyle w:val="Listparagraf"/>
              <w:numPr>
                <w:ilvl w:val="0"/>
                <w:numId w:val="18"/>
              </w:numPr>
              <w:rPr>
                <w:b/>
                <w:vanish/>
                <w:lang w:val="en-US"/>
              </w:rPr>
            </w:pPr>
          </w:p>
          <w:p w14:paraId="76D70DB7" w14:textId="77777777" w:rsidR="00227E8F" w:rsidRPr="00227E8F" w:rsidRDefault="00227E8F" w:rsidP="00227E8F">
            <w:pPr>
              <w:pStyle w:val="Listparagraf"/>
              <w:numPr>
                <w:ilvl w:val="0"/>
                <w:numId w:val="18"/>
              </w:numPr>
              <w:rPr>
                <w:b/>
                <w:vanish/>
                <w:lang w:val="en-US"/>
              </w:rPr>
            </w:pPr>
          </w:p>
          <w:p w14:paraId="3D7071D8" w14:textId="77777777" w:rsidR="00227E8F" w:rsidRPr="00227E8F" w:rsidRDefault="00227E8F" w:rsidP="00227E8F">
            <w:pPr>
              <w:pStyle w:val="Listparagraf"/>
              <w:numPr>
                <w:ilvl w:val="0"/>
                <w:numId w:val="18"/>
              </w:numPr>
              <w:rPr>
                <w:b/>
                <w:vanish/>
                <w:lang w:val="en-US"/>
              </w:rPr>
            </w:pPr>
          </w:p>
          <w:p w14:paraId="40215E28" w14:textId="77777777" w:rsidR="00227E8F" w:rsidRPr="00227E8F" w:rsidRDefault="00227E8F" w:rsidP="00227E8F">
            <w:pPr>
              <w:pStyle w:val="Listparagraf"/>
              <w:numPr>
                <w:ilvl w:val="0"/>
                <w:numId w:val="18"/>
              </w:numPr>
              <w:rPr>
                <w:b/>
                <w:vanish/>
                <w:lang w:val="en-US"/>
              </w:rPr>
            </w:pPr>
          </w:p>
          <w:p w14:paraId="5B65B6A4" w14:textId="77777777" w:rsidR="00227E8F" w:rsidRPr="00227E8F" w:rsidRDefault="00227E8F" w:rsidP="00227E8F">
            <w:pPr>
              <w:pStyle w:val="Listparagraf"/>
              <w:numPr>
                <w:ilvl w:val="0"/>
                <w:numId w:val="18"/>
              </w:numPr>
              <w:rPr>
                <w:b/>
                <w:vanish/>
                <w:lang w:val="en-US"/>
              </w:rPr>
            </w:pPr>
          </w:p>
          <w:p w14:paraId="2A48779B" w14:textId="77777777" w:rsidR="00227E8F" w:rsidRPr="00227E8F" w:rsidRDefault="00227E8F" w:rsidP="00227E8F">
            <w:pPr>
              <w:pStyle w:val="Listparagraf"/>
              <w:numPr>
                <w:ilvl w:val="0"/>
                <w:numId w:val="18"/>
              </w:numPr>
              <w:rPr>
                <w:b/>
                <w:vanish/>
                <w:lang w:val="en-US"/>
              </w:rPr>
            </w:pPr>
          </w:p>
          <w:p w14:paraId="4A513FBB" w14:textId="77777777" w:rsidR="00227E8F" w:rsidRPr="00227E8F" w:rsidRDefault="00227E8F" w:rsidP="00227E8F">
            <w:pPr>
              <w:pStyle w:val="Listparagraf"/>
              <w:numPr>
                <w:ilvl w:val="0"/>
                <w:numId w:val="18"/>
              </w:numPr>
              <w:rPr>
                <w:b/>
                <w:vanish/>
                <w:lang w:val="en-US"/>
              </w:rPr>
            </w:pPr>
          </w:p>
          <w:p w14:paraId="61E386A8" w14:textId="77777777" w:rsidR="00227E8F" w:rsidRPr="00227E8F" w:rsidRDefault="00227E8F" w:rsidP="00227E8F">
            <w:pPr>
              <w:pStyle w:val="Listparagraf"/>
              <w:numPr>
                <w:ilvl w:val="0"/>
                <w:numId w:val="18"/>
              </w:numPr>
              <w:rPr>
                <w:b/>
                <w:vanish/>
                <w:lang w:val="en-US"/>
              </w:rPr>
            </w:pPr>
          </w:p>
          <w:p w14:paraId="71B8C407" w14:textId="77777777" w:rsidR="00227E8F" w:rsidRPr="00227E8F" w:rsidRDefault="00227E8F" w:rsidP="00227E8F">
            <w:pPr>
              <w:pStyle w:val="Listparagraf"/>
              <w:numPr>
                <w:ilvl w:val="0"/>
                <w:numId w:val="18"/>
              </w:numPr>
              <w:rPr>
                <w:b/>
                <w:vanish/>
                <w:lang w:val="en-US"/>
              </w:rPr>
            </w:pPr>
          </w:p>
          <w:p w14:paraId="7192CAFF" w14:textId="77777777" w:rsidR="00227E8F" w:rsidRPr="00227E8F" w:rsidRDefault="00227E8F" w:rsidP="00227E8F">
            <w:pPr>
              <w:pStyle w:val="Listparagraf"/>
              <w:numPr>
                <w:ilvl w:val="0"/>
                <w:numId w:val="18"/>
              </w:numPr>
              <w:rPr>
                <w:b/>
                <w:vanish/>
                <w:lang w:val="en-US"/>
              </w:rPr>
            </w:pPr>
          </w:p>
          <w:p w14:paraId="2A980C4D" w14:textId="584531C2" w:rsidR="00D72994" w:rsidRPr="00227E8F" w:rsidRDefault="00D72994" w:rsidP="00227E8F">
            <w:pPr>
              <w:pStyle w:val="Listparagraf"/>
              <w:numPr>
                <w:ilvl w:val="0"/>
                <w:numId w:val="18"/>
              </w:numPr>
              <w:rPr>
                <w:b/>
                <w:lang w:val="en-US"/>
              </w:rPr>
            </w:pPr>
          </w:p>
        </w:tc>
        <w:tc>
          <w:tcPr>
            <w:tcW w:w="2410" w:type="dxa"/>
          </w:tcPr>
          <w:p w14:paraId="261CACA2" w14:textId="60E44F82" w:rsidR="00D72994" w:rsidRDefault="00D72994" w:rsidP="00206BFB">
            <w:pPr>
              <w:jc w:val="both"/>
              <w:rPr>
                <w:b/>
                <w:bCs/>
                <w:lang w:val="ro-RO"/>
              </w:rPr>
            </w:pPr>
            <w:r w:rsidRPr="00D72994">
              <w:rPr>
                <w:b/>
                <w:bCs/>
                <w:lang w:val="ro-RO"/>
              </w:rPr>
              <w:t>Consultare Comisia UE mesaj electronic din 0</w:t>
            </w:r>
            <w:r>
              <w:rPr>
                <w:b/>
                <w:bCs/>
                <w:lang w:val="ro-RO"/>
              </w:rPr>
              <w:t>5</w:t>
            </w:r>
            <w:r w:rsidRPr="00D72994">
              <w:rPr>
                <w:b/>
                <w:bCs/>
                <w:lang w:val="ro-RO"/>
              </w:rPr>
              <w:t>.0</w:t>
            </w:r>
            <w:r>
              <w:rPr>
                <w:b/>
                <w:bCs/>
                <w:lang w:val="ro-RO"/>
              </w:rPr>
              <w:t>3</w:t>
            </w:r>
            <w:r w:rsidRPr="00D72994">
              <w:rPr>
                <w:b/>
                <w:bCs/>
                <w:lang w:val="ro-RO"/>
              </w:rPr>
              <w:t>.2026</w:t>
            </w:r>
          </w:p>
        </w:tc>
        <w:tc>
          <w:tcPr>
            <w:tcW w:w="7513" w:type="dxa"/>
          </w:tcPr>
          <w:p w14:paraId="35178158" w14:textId="53354E24" w:rsidR="00D72994" w:rsidRPr="00830E22" w:rsidRDefault="00795EDD" w:rsidP="00C24F5C">
            <w:pPr>
              <w:pStyle w:val="NormalWeb"/>
              <w:shd w:val="clear" w:color="auto" w:fill="FFFFFF"/>
              <w:jc w:val="both"/>
              <w:rPr>
                <w:color w:val="000000" w:themeColor="text1"/>
                <w:lang w:val="ro-RO"/>
              </w:rPr>
            </w:pPr>
            <w:r w:rsidRPr="00795EDD">
              <w:rPr>
                <w:color w:val="000000" w:themeColor="text1"/>
                <w:lang w:val="ro-RO"/>
              </w:rPr>
              <w:t>Vă mulțumim pentru răbdare. Confirmăm că observațiile noastre au fost luate în considerare și că întrebările au primit răspuns. Înțelegem că Legea privind acțiunile climatice și hotărârea Guvernului privind monitorizarea și raportarea vor fi modificate ulterior în cursul acestui an pentru a include elementele aferente ETS2. Vă mulțumim pentru consultare și pentru abordarea constructivă a acestui proces</w:t>
            </w:r>
            <w:r>
              <w:rPr>
                <w:color w:val="000000" w:themeColor="text1"/>
                <w:lang w:val="ro-RO"/>
              </w:rPr>
              <w:t>.</w:t>
            </w:r>
          </w:p>
        </w:tc>
        <w:tc>
          <w:tcPr>
            <w:tcW w:w="3827" w:type="dxa"/>
          </w:tcPr>
          <w:p w14:paraId="61C9D32D" w14:textId="248DD8CD" w:rsidR="00D72994" w:rsidRPr="00795EDD" w:rsidRDefault="00795EDD" w:rsidP="00830E22">
            <w:pPr>
              <w:jc w:val="both"/>
              <w:rPr>
                <w:b/>
                <w:lang w:val="ro-RO"/>
              </w:rPr>
            </w:pPr>
            <w:r w:rsidRPr="00795EDD">
              <w:rPr>
                <w:b/>
                <w:lang w:val="ro-RO"/>
              </w:rPr>
              <w:t>Se acceptă</w:t>
            </w:r>
          </w:p>
        </w:tc>
      </w:tr>
    </w:tbl>
    <w:p w14:paraId="161CC536" w14:textId="77777777" w:rsidR="009F30D4" w:rsidRPr="00A47BEF" w:rsidRDefault="009F30D4" w:rsidP="007B6024">
      <w:pPr>
        <w:rPr>
          <w:lang w:val="ro-RO"/>
        </w:rPr>
      </w:pPr>
    </w:p>
    <w:p w14:paraId="20E3E70F" w14:textId="77777777" w:rsidR="009F30D4" w:rsidRPr="00A47BEF" w:rsidRDefault="009F30D4" w:rsidP="00EB45F5">
      <w:pPr>
        <w:rPr>
          <w:lang w:val="ro-RO"/>
        </w:rPr>
      </w:pPr>
    </w:p>
    <w:p w14:paraId="4E7D1DDD" w14:textId="77777777" w:rsidR="00296DC1" w:rsidRPr="00A47BEF" w:rsidRDefault="00296DC1" w:rsidP="00EB45F5">
      <w:pPr>
        <w:rPr>
          <w:lang w:val="ro-RO"/>
        </w:rPr>
      </w:pPr>
    </w:p>
    <w:p w14:paraId="30F54C63" w14:textId="72CF63F9" w:rsidR="009F30D4" w:rsidRPr="000C4FDE" w:rsidRDefault="009F30D4" w:rsidP="009F30D4">
      <w:pPr>
        <w:ind w:firstLine="708"/>
        <w:rPr>
          <w:b/>
          <w:bCs/>
          <w:lang w:val="ro-MD"/>
        </w:rPr>
      </w:pPr>
      <w:r w:rsidRPr="0099025D">
        <w:rPr>
          <w:b/>
          <w:bCs/>
        </w:rPr>
        <w:t xml:space="preserve">Ministru </w:t>
      </w:r>
      <w:r w:rsidRPr="0099025D">
        <w:rPr>
          <w:b/>
          <w:bCs/>
        </w:rPr>
        <w:tab/>
      </w:r>
      <w:r w:rsidRPr="0099025D">
        <w:rPr>
          <w:b/>
          <w:bCs/>
        </w:rPr>
        <w:tab/>
      </w:r>
      <w:r w:rsidRPr="0099025D">
        <w:rPr>
          <w:b/>
          <w:bCs/>
        </w:rPr>
        <w:tab/>
      </w:r>
      <w:r w:rsidRPr="0099025D">
        <w:rPr>
          <w:b/>
          <w:bCs/>
        </w:rPr>
        <w:tab/>
      </w:r>
      <w:r w:rsidRPr="0099025D">
        <w:rPr>
          <w:b/>
          <w:bCs/>
        </w:rPr>
        <w:tab/>
      </w:r>
      <w:r w:rsidRPr="0099025D">
        <w:rPr>
          <w:b/>
          <w:bCs/>
        </w:rPr>
        <w:tab/>
      </w:r>
      <w:r w:rsidRPr="0099025D">
        <w:rPr>
          <w:b/>
          <w:bCs/>
        </w:rPr>
        <w:tab/>
      </w:r>
      <w:r w:rsidRPr="0099025D">
        <w:rPr>
          <w:b/>
          <w:bCs/>
        </w:rPr>
        <w:tab/>
      </w:r>
      <w:r w:rsidRPr="0099025D">
        <w:rPr>
          <w:b/>
          <w:bCs/>
        </w:rPr>
        <w:tab/>
      </w:r>
      <w:r w:rsidRPr="0099025D">
        <w:rPr>
          <w:b/>
          <w:bCs/>
        </w:rPr>
        <w:tab/>
      </w:r>
      <w:r w:rsidRPr="0099025D">
        <w:rPr>
          <w:b/>
          <w:bCs/>
        </w:rPr>
        <w:tab/>
      </w:r>
      <w:r w:rsidRPr="0099025D">
        <w:rPr>
          <w:b/>
          <w:bCs/>
        </w:rPr>
        <w:tab/>
      </w:r>
      <w:r w:rsidRPr="0099025D">
        <w:rPr>
          <w:b/>
          <w:bCs/>
        </w:rPr>
        <w:tab/>
      </w:r>
      <w:r w:rsidRPr="0099025D">
        <w:rPr>
          <w:b/>
          <w:bCs/>
        </w:rPr>
        <w:tab/>
      </w:r>
      <w:r w:rsidR="000C4FDE">
        <w:rPr>
          <w:b/>
          <w:bCs/>
          <w:lang w:val="ro-MD"/>
        </w:rPr>
        <w:t xml:space="preserve">        Gheorghe HAJDER</w:t>
      </w:r>
    </w:p>
    <w:sectPr w:rsidR="009F30D4" w:rsidRPr="000C4FDE" w:rsidSect="00456519">
      <w:pgSz w:w="16838" w:h="11906" w:orient="landscape"/>
      <w:pgMar w:top="851"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MS Gothic"/>
    <w:charset w:val="00"/>
    <w:family w:val="roman"/>
    <w:pitch w:val="default"/>
  </w:font>
  <w:font w:name="PT Serif">
    <w:charset w:val="00"/>
    <w:family w:val="roman"/>
    <w:pitch w:val="variable"/>
    <w:sig w:usb0="A00002EF" w:usb1="5000204B" w:usb2="00000000" w:usb3="00000000" w:csb0="00000097" w:csb1="00000000"/>
  </w:font>
  <w:font w:name="TimesNewRomanPS">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97CA6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3F6F5F"/>
    <w:multiLevelType w:val="multilevel"/>
    <w:tmpl w:val="CDAE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256D5"/>
    <w:multiLevelType w:val="hybridMultilevel"/>
    <w:tmpl w:val="58A06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E4F90"/>
    <w:multiLevelType w:val="hybridMultilevel"/>
    <w:tmpl w:val="E376E6A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27D05"/>
    <w:multiLevelType w:val="multilevel"/>
    <w:tmpl w:val="E176F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9D24A3"/>
    <w:multiLevelType w:val="hybridMultilevel"/>
    <w:tmpl w:val="104CADD8"/>
    <w:lvl w:ilvl="0" w:tplc="9B80F988">
      <w:start w:val="1"/>
      <w:numFmt w:val="decimal"/>
      <w:lvlText w:val="%1."/>
      <w:lvlJc w:val="left"/>
      <w:pPr>
        <w:ind w:left="720" w:hanging="360"/>
      </w:pPr>
      <w:rPr>
        <w:rFonts w:ascii="Times New Roman" w:hAnsi="Times New Roman" w:cs="Times New Roman" w:hint="default"/>
        <w:b w:val="0"/>
        <w:bCs w:val="0"/>
        <w:sz w:val="24"/>
        <w:szCs w:val="24"/>
      </w:rPr>
    </w:lvl>
    <w:lvl w:ilvl="1" w:tplc="B89A803E">
      <w:start w:val="1"/>
      <w:numFmt w:val="lowerLetter"/>
      <w:lvlText w:val="%2)"/>
      <w:lvlJc w:val="left"/>
      <w:pPr>
        <w:ind w:left="1440" w:hanging="360"/>
      </w:pPr>
      <w:rPr>
        <w:rFonts w:ascii="Times New Roman" w:eastAsia="Batang" w:hAnsi="Times New Roman" w:cs="Times New Roman"/>
        <w:sz w:val="24"/>
        <w:szCs w:val="24"/>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C0741AF"/>
    <w:multiLevelType w:val="multilevel"/>
    <w:tmpl w:val="1B5E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761E7A"/>
    <w:multiLevelType w:val="hybridMultilevel"/>
    <w:tmpl w:val="F086F97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A7F35"/>
    <w:multiLevelType w:val="hybridMultilevel"/>
    <w:tmpl w:val="EE8628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D15F6F"/>
    <w:multiLevelType w:val="hybridMultilevel"/>
    <w:tmpl w:val="EE582758"/>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477930"/>
    <w:multiLevelType w:val="hybridMultilevel"/>
    <w:tmpl w:val="9BE2C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013B48"/>
    <w:multiLevelType w:val="multilevel"/>
    <w:tmpl w:val="D7881038"/>
    <w:lvl w:ilvl="0">
      <w:start w:val="315"/>
      <w:numFmt w:val="decimal"/>
      <w:lvlText w:val="%1"/>
      <w:lvlJc w:val="left"/>
      <w:pPr>
        <w:ind w:left="540" w:hanging="540"/>
      </w:pPr>
      <w:rPr>
        <w:rFonts w:hint="default"/>
      </w:rPr>
    </w:lvl>
    <w:lvl w:ilvl="1">
      <w:start w:val="1"/>
      <w:numFmt w:val="decimal"/>
      <w:lvlText w:val="%1.%2"/>
      <w:lvlJc w:val="left"/>
      <w:pPr>
        <w:ind w:left="1958" w:hanging="54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2" w15:restartNumberingAfterBreak="0">
    <w:nsid w:val="5AAF3E74"/>
    <w:multiLevelType w:val="hybridMultilevel"/>
    <w:tmpl w:val="706431D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1923A1"/>
    <w:multiLevelType w:val="multilevel"/>
    <w:tmpl w:val="2F3C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35087E"/>
    <w:multiLevelType w:val="hybridMultilevel"/>
    <w:tmpl w:val="104CADD8"/>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685C63F4"/>
    <w:multiLevelType w:val="hybridMultilevel"/>
    <w:tmpl w:val="BDFC26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F9E46D5"/>
    <w:multiLevelType w:val="hybridMultilevel"/>
    <w:tmpl w:val="4A4CC9B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B40DD1"/>
    <w:multiLevelType w:val="multilevel"/>
    <w:tmpl w:val="9B50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CC01BB"/>
    <w:multiLevelType w:val="hybridMultilevel"/>
    <w:tmpl w:val="58A063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1C6B81"/>
    <w:multiLevelType w:val="multilevel"/>
    <w:tmpl w:val="1284A840"/>
    <w:lvl w:ilvl="0">
      <w:start w:val="314"/>
      <w:numFmt w:val="decimal"/>
      <w:lvlText w:val="%1"/>
      <w:lvlJc w:val="left"/>
      <w:pPr>
        <w:ind w:left="540" w:hanging="540"/>
      </w:pPr>
      <w:rPr>
        <w:rFonts w:hint="default"/>
      </w:rPr>
    </w:lvl>
    <w:lvl w:ilvl="1">
      <w:start w:val="1"/>
      <w:numFmt w:val="decimal"/>
      <w:lvlText w:val="%1.%2"/>
      <w:lvlJc w:val="left"/>
      <w:pPr>
        <w:ind w:left="2497" w:hanging="540"/>
      </w:pPr>
      <w:rPr>
        <w:rFonts w:hint="default"/>
      </w:rPr>
    </w:lvl>
    <w:lvl w:ilvl="2">
      <w:start w:val="1"/>
      <w:numFmt w:val="decimal"/>
      <w:lvlText w:val="%1.%2.%3"/>
      <w:lvlJc w:val="left"/>
      <w:pPr>
        <w:ind w:left="4634" w:hanging="720"/>
      </w:pPr>
      <w:rPr>
        <w:rFonts w:hint="default"/>
      </w:rPr>
    </w:lvl>
    <w:lvl w:ilvl="3">
      <w:start w:val="1"/>
      <w:numFmt w:val="decimal"/>
      <w:lvlText w:val="%1.%2.%3.%4"/>
      <w:lvlJc w:val="left"/>
      <w:pPr>
        <w:ind w:left="6591" w:hanging="720"/>
      </w:pPr>
      <w:rPr>
        <w:rFonts w:hint="default"/>
      </w:rPr>
    </w:lvl>
    <w:lvl w:ilvl="4">
      <w:start w:val="1"/>
      <w:numFmt w:val="decimal"/>
      <w:lvlText w:val="%1.%2.%3.%4.%5"/>
      <w:lvlJc w:val="left"/>
      <w:pPr>
        <w:ind w:left="8908" w:hanging="1080"/>
      </w:pPr>
      <w:rPr>
        <w:rFonts w:hint="default"/>
      </w:rPr>
    </w:lvl>
    <w:lvl w:ilvl="5">
      <w:start w:val="1"/>
      <w:numFmt w:val="decimal"/>
      <w:lvlText w:val="%1.%2.%3.%4.%5.%6"/>
      <w:lvlJc w:val="left"/>
      <w:pPr>
        <w:ind w:left="10865" w:hanging="1080"/>
      </w:pPr>
      <w:rPr>
        <w:rFonts w:hint="default"/>
      </w:rPr>
    </w:lvl>
    <w:lvl w:ilvl="6">
      <w:start w:val="1"/>
      <w:numFmt w:val="decimal"/>
      <w:lvlText w:val="%1.%2.%3.%4.%5.%6.%7"/>
      <w:lvlJc w:val="left"/>
      <w:pPr>
        <w:ind w:left="13182" w:hanging="1440"/>
      </w:pPr>
      <w:rPr>
        <w:rFonts w:hint="default"/>
      </w:rPr>
    </w:lvl>
    <w:lvl w:ilvl="7">
      <w:start w:val="1"/>
      <w:numFmt w:val="decimal"/>
      <w:lvlText w:val="%1.%2.%3.%4.%5.%6.%7.%8"/>
      <w:lvlJc w:val="left"/>
      <w:pPr>
        <w:ind w:left="15139" w:hanging="1440"/>
      </w:pPr>
      <w:rPr>
        <w:rFonts w:hint="default"/>
      </w:rPr>
    </w:lvl>
    <w:lvl w:ilvl="8">
      <w:start w:val="1"/>
      <w:numFmt w:val="decimal"/>
      <w:lvlText w:val="%1.%2.%3.%4.%5.%6.%7.%8.%9"/>
      <w:lvlJc w:val="left"/>
      <w:pPr>
        <w:ind w:left="17456" w:hanging="1800"/>
      </w:pPr>
      <w:rPr>
        <w:rFonts w:hint="default"/>
      </w:rPr>
    </w:lvl>
  </w:abstractNum>
  <w:abstractNum w:abstractNumId="20" w15:restartNumberingAfterBreak="0">
    <w:nsid w:val="7EE55E15"/>
    <w:multiLevelType w:val="hybridMultilevel"/>
    <w:tmpl w:val="0E88F25C"/>
    <w:lvl w:ilvl="0" w:tplc="3A68F878">
      <w:start w:val="308"/>
      <w:numFmt w:val="decimal"/>
      <w:lvlText w:val="%1."/>
      <w:lvlJc w:val="left"/>
      <w:pPr>
        <w:ind w:left="420" w:hanging="420"/>
      </w:pPr>
      <w:rPr>
        <w:rFonts w:hint="default"/>
        <w:b w:val="0"/>
        <w:bCs w:val="0"/>
        <w:i w:val="0"/>
        <w:iCs w:val="0"/>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1052000005">
    <w:abstractNumId w:val="0"/>
  </w:num>
  <w:num w:numId="2" w16cid:durableId="905143838">
    <w:abstractNumId w:val="15"/>
  </w:num>
  <w:num w:numId="3" w16cid:durableId="1317031617">
    <w:abstractNumId w:val="17"/>
  </w:num>
  <w:num w:numId="4" w16cid:durableId="201793771">
    <w:abstractNumId w:val="5"/>
  </w:num>
  <w:num w:numId="5" w16cid:durableId="964656203">
    <w:abstractNumId w:val="20"/>
  </w:num>
  <w:num w:numId="6" w16cid:durableId="540485071">
    <w:abstractNumId w:val="19"/>
  </w:num>
  <w:num w:numId="7" w16cid:durableId="486626301">
    <w:abstractNumId w:val="11"/>
  </w:num>
  <w:num w:numId="8" w16cid:durableId="1738237036">
    <w:abstractNumId w:val="14"/>
  </w:num>
  <w:num w:numId="9" w16cid:durableId="1100758218">
    <w:abstractNumId w:val="10"/>
  </w:num>
  <w:num w:numId="10" w16cid:durableId="1034040163">
    <w:abstractNumId w:val="13"/>
  </w:num>
  <w:num w:numId="11" w16cid:durableId="1338118005">
    <w:abstractNumId w:val="6"/>
  </w:num>
  <w:num w:numId="12" w16cid:durableId="485365415">
    <w:abstractNumId w:val="1"/>
  </w:num>
  <w:num w:numId="13" w16cid:durableId="205264136">
    <w:abstractNumId w:val="4"/>
  </w:num>
  <w:num w:numId="14" w16cid:durableId="1774469317">
    <w:abstractNumId w:val="2"/>
  </w:num>
  <w:num w:numId="15" w16cid:durableId="597176762">
    <w:abstractNumId w:val="18"/>
  </w:num>
  <w:num w:numId="16" w16cid:durableId="1530608540">
    <w:abstractNumId w:val="8"/>
  </w:num>
  <w:num w:numId="17" w16cid:durableId="1173567100">
    <w:abstractNumId w:val="16"/>
  </w:num>
  <w:num w:numId="18" w16cid:durableId="158158167">
    <w:abstractNumId w:val="12"/>
  </w:num>
  <w:num w:numId="19" w16cid:durableId="471216591">
    <w:abstractNumId w:val="3"/>
  </w:num>
  <w:num w:numId="20" w16cid:durableId="2057701333">
    <w:abstractNumId w:val="7"/>
  </w:num>
  <w:num w:numId="21" w16cid:durableId="4695902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E27"/>
    <w:rsid w:val="00003139"/>
    <w:rsid w:val="000036E3"/>
    <w:rsid w:val="00006AA7"/>
    <w:rsid w:val="00010401"/>
    <w:rsid w:val="0001081A"/>
    <w:rsid w:val="00013CAB"/>
    <w:rsid w:val="00020A93"/>
    <w:rsid w:val="00024F16"/>
    <w:rsid w:val="0002538C"/>
    <w:rsid w:val="0002575F"/>
    <w:rsid w:val="00043602"/>
    <w:rsid w:val="000446A5"/>
    <w:rsid w:val="00047FF6"/>
    <w:rsid w:val="00053458"/>
    <w:rsid w:val="00056B8B"/>
    <w:rsid w:val="00060370"/>
    <w:rsid w:val="00065B5A"/>
    <w:rsid w:val="000759A9"/>
    <w:rsid w:val="000807CE"/>
    <w:rsid w:val="000810C0"/>
    <w:rsid w:val="000814B9"/>
    <w:rsid w:val="00082684"/>
    <w:rsid w:val="00084FA0"/>
    <w:rsid w:val="00090985"/>
    <w:rsid w:val="00092BA0"/>
    <w:rsid w:val="000971A6"/>
    <w:rsid w:val="000A00BF"/>
    <w:rsid w:val="000A5269"/>
    <w:rsid w:val="000A7236"/>
    <w:rsid w:val="000B396F"/>
    <w:rsid w:val="000B4A6D"/>
    <w:rsid w:val="000C35A7"/>
    <w:rsid w:val="000C3906"/>
    <w:rsid w:val="000C4FDE"/>
    <w:rsid w:val="000C68AF"/>
    <w:rsid w:val="000D3BA5"/>
    <w:rsid w:val="000D4FD9"/>
    <w:rsid w:val="000D51D0"/>
    <w:rsid w:val="000D707A"/>
    <w:rsid w:val="000E2F99"/>
    <w:rsid w:val="000E31B8"/>
    <w:rsid w:val="000E3FBA"/>
    <w:rsid w:val="000F2C95"/>
    <w:rsid w:val="000F52CB"/>
    <w:rsid w:val="000F7002"/>
    <w:rsid w:val="000F7D7E"/>
    <w:rsid w:val="001051CC"/>
    <w:rsid w:val="00106E1E"/>
    <w:rsid w:val="00112E60"/>
    <w:rsid w:val="00113785"/>
    <w:rsid w:val="001158A2"/>
    <w:rsid w:val="00117530"/>
    <w:rsid w:val="00117CB8"/>
    <w:rsid w:val="00122B97"/>
    <w:rsid w:val="00125370"/>
    <w:rsid w:val="0012583B"/>
    <w:rsid w:val="00126395"/>
    <w:rsid w:val="00126C5D"/>
    <w:rsid w:val="00131A25"/>
    <w:rsid w:val="001341DD"/>
    <w:rsid w:val="00140CE5"/>
    <w:rsid w:val="00141F14"/>
    <w:rsid w:val="00143A9C"/>
    <w:rsid w:val="00143BA2"/>
    <w:rsid w:val="00143F1F"/>
    <w:rsid w:val="00145E9B"/>
    <w:rsid w:val="001505AE"/>
    <w:rsid w:val="00153236"/>
    <w:rsid w:val="00154AA8"/>
    <w:rsid w:val="0015549F"/>
    <w:rsid w:val="00155C6F"/>
    <w:rsid w:val="0015699A"/>
    <w:rsid w:val="00164CAF"/>
    <w:rsid w:val="0017354A"/>
    <w:rsid w:val="00173954"/>
    <w:rsid w:val="00183289"/>
    <w:rsid w:val="00184351"/>
    <w:rsid w:val="00185628"/>
    <w:rsid w:val="00185838"/>
    <w:rsid w:val="00190421"/>
    <w:rsid w:val="00190B3B"/>
    <w:rsid w:val="0019226C"/>
    <w:rsid w:val="00194326"/>
    <w:rsid w:val="00196222"/>
    <w:rsid w:val="001977F3"/>
    <w:rsid w:val="001A1538"/>
    <w:rsid w:val="001C0119"/>
    <w:rsid w:val="001C3211"/>
    <w:rsid w:val="001D0710"/>
    <w:rsid w:val="001D325B"/>
    <w:rsid w:val="001D4B97"/>
    <w:rsid w:val="001D6718"/>
    <w:rsid w:val="001E0996"/>
    <w:rsid w:val="001E6228"/>
    <w:rsid w:val="001F0FFF"/>
    <w:rsid w:val="001F2224"/>
    <w:rsid w:val="002002B1"/>
    <w:rsid w:val="00202E41"/>
    <w:rsid w:val="00203432"/>
    <w:rsid w:val="00204183"/>
    <w:rsid w:val="002061C7"/>
    <w:rsid w:val="00206BFB"/>
    <w:rsid w:val="002109BB"/>
    <w:rsid w:val="00211E7A"/>
    <w:rsid w:val="0021371F"/>
    <w:rsid w:val="00213C3B"/>
    <w:rsid w:val="002143BF"/>
    <w:rsid w:val="00215CF7"/>
    <w:rsid w:val="00217867"/>
    <w:rsid w:val="002275BF"/>
    <w:rsid w:val="00227E8F"/>
    <w:rsid w:val="00233E30"/>
    <w:rsid w:val="00235B44"/>
    <w:rsid w:val="00237BE2"/>
    <w:rsid w:val="00245AEA"/>
    <w:rsid w:val="00247F6E"/>
    <w:rsid w:val="00256EAE"/>
    <w:rsid w:val="002571B7"/>
    <w:rsid w:val="00257D08"/>
    <w:rsid w:val="00262EDB"/>
    <w:rsid w:val="002765D3"/>
    <w:rsid w:val="00281099"/>
    <w:rsid w:val="0028405E"/>
    <w:rsid w:val="002969F8"/>
    <w:rsid w:val="00296DC1"/>
    <w:rsid w:val="002A10C2"/>
    <w:rsid w:val="002A24B8"/>
    <w:rsid w:val="002A449E"/>
    <w:rsid w:val="002A4C74"/>
    <w:rsid w:val="002A7BEB"/>
    <w:rsid w:val="002B0AA6"/>
    <w:rsid w:val="002B4399"/>
    <w:rsid w:val="002C5B89"/>
    <w:rsid w:val="002E1AC1"/>
    <w:rsid w:val="002E31A4"/>
    <w:rsid w:val="002E34E8"/>
    <w:rsid w:val="002E48C4"/>
    <w:rsid w:val="002E4D34"/>
    <w:rsid w:val="002E6B59"/>
    <w:rsid w:val="002F0A25"/>
    <w:rsid w:val="002F1632"/>
    <w:rsid w:val="002F18EB"/>
    <w:rsid w:val="002F2BCA"/>
    <w:rsid w:val="002F5CF7"/>
    <w:rsid w:val="003011FE"/>
    <w:rsid w:val="00302332"/>
    <w:rsid w:val="0030632E"/>
    <w:rsid w:val="00306D2B"/>
    <w:rsid w:val="00310E31"/>
    <w:rsid w:val="00311030"/>
    <w:rsid w:val="00311EB9"/>
    <w:rsid w:val="00320F7C"/>
    <w:rsid w:val="00322C13"/>
    <w:rsid w:val="003278EB"/>
    <w:rsid w:val="00331989"/>
    <w:rsid w:val="00343562"/>
    <w:rsid w:val="00345586"/>
    <w:rsid w:val="00347B3A"/>
    <w:rsid w:val="00350243"/>
    <w:rsid w:val="00354BB7"/>
    <w:rsid w:val="0036375B"/>
    <w:rsid w:val="00367B00"/>
    <w:rsid w:val="00370DE3"/>
    <w:rsid w:val="00371941"/>
    <w:rsid w:val="00371CC3"/>
    <w:rsid w:val="00372060"/>
    <w:rsid w:val="00375000"/>
    <w:rsid w:val="00375898"/>
    <w:rsid w:val="0038090E"/>
    <w:rsid w:val="00391ACD"/>
    <w:rsid w:val="00394343"/>
    <w:rsid w:val="003974C7"/>
    <w:rsid w:val="003A59DD"/>
    <w:rsid w:val="003C6D23"/>
    <w:rsid w:val="003D5735"/>
    <w:rsid w:val="003D6ADF"/>
    <w:rsid w:val="003E4839"/>
    <w:rsid w:val="003E4B51"/>
    <w:rsid w:val="003E50ED"/>
    <w:rsid w:val="003E5436"/>
    <w:rsid w:val="003E62B6"/>
    <w:rsid w:val="003F2557"/>
    <w:rsid w:val="003F32F1"/>
    <w:rsid w:val="003F4B3F"/>
    <w:rsid w:val="003F6ABF"/>
    <w:rsid w:val="0040043A"/>
    <w:rsid w:val="00403641"/>
    <w:rsid w:val="004043E7"/>
    <w:rsid w:val="004075CC"/>
    <w:rsid w:val="00412780"/>
    <w:rsid w:val="0041397E"/>
    <w:rsid w:val="00414C77"/>
    <w:rsid w:val="004203FA"/>
    <w:rsid w:val="0042299C"/>
    <w:rsid w:val="00424630"/>
    <w:rsid w:val="0042493C"/>
    <w:rsid w:val="004262CD"/>
    <w:rsid w:val="0042735A"/>
    <w:rsid w:val="00427688"/>
    <w:rsid w:val="00431D2D"/>
    <w:rsid w:val="00431E4E"/>
    <w:rsid w:val="00433480"/>
    <w:rsid w:val="00435804"/>
    <w:rsid w:val="00437D37"/>
    <w:rsid w:val="00441C7F"/>
    <w:rsid w:val="004443B8"/>
    <w:rsid w:val="00444DB7"/>
    <w:rsid w:val="004503BE"/>
    <w:rsid w:val="004507E2"/>
    <w:rsid w:val="00456519"/>
    <w:rsid w:val="0046277F"/>
    <w:rsid w:val="004648A1"/>
    <w:rsid w:val="004672DC"/>
    <w:rsid w:val="0046730D"/>
    <w:rsid w:val="00471224"/>
    <w:rsid w:val="0047362C"/>
    <w:rsid w:val="00473DCA"/>
    <w:rsid w:val="00473F63"/>
    <w:rsid w:val="004842A6"/>
    <w:rsid w:val="00490445"/>
    <w:rsid w:val="00490878"/>
    <w:rsid w:val="0049221F"/>
    <w:rsid w:val="004946A5"/>
    <w:rsid w:val="00497371"/>
    <w:rsid w:val="004A1106"/>
    <w:rsid w:val="004A1382"/>
    <w:rsid w:val="004A608E"/>
    <w:rsid w:val="004A7750"/>
    <w:rsid w:val="004A7A2B"/>
    <w:rsid w:val="004A7CA8"/>
    <w:rsid w:val="004B40B7"/>
    <w:rsid w:val="004B5B15"/>
    <w:rsid w:val="004C019F"/>
    <w:rsid w:val="004C0386"/>
    <w:rsid w:val="004C100D"/>
    <w:rsid w:val="004C25B3"/>
    <w:rsid w:val="004C5433"/>
    <w:rsid w:val="004C5E04"/>
    <w:rsid w:val="004D536D"/>
    <w:rsid w:val="004D5AB7"/>
    <w:rsid w:val="004D6DD7"/>
    <w:rsid w:val="004D762E"/>
    <w:rsid w:val="004E1FEE"/>
    <w:rsid w:val="004E4594"/>
    <w:rsid w:val="004E4D18"/>
    <w:rsid w:val="004E55E2"/>
    <w:rsid w:val="004F04A6"/>
    <w:rsid w:val="004F66AA"/>
    <w:rsid w:val="004F7071"/>
    <w:rsid w:val="005025D2"/>
    <w:rsid w:val="0050336F"/>
    <w:rsid w:val="00504CFE"/>
    <w:rsid w:val="00505D75"/>
    <w:rsid w:val="00512B1C"/>
    <w:rsid w:val="00523771"/>
    <w:rsid w:val="00526808"/>
    <w:rsid w:val="0052720C"/>
    <w:rsid w:val="00533097"/>
    <w:rsid w:val="00542B5E"/>
    <w:rsid w:val="00547394"/>
    <w:rsid w:val="00556F62"/>
    <w:rsid w:val="00557C5A"/>
    <w:rsid w:val="00564E6D"/>
    <w:rsid w:val="00564EBA"/>
    <w:rsid w:val="00566CC4"/>
    <w:rsid w:val="00571C8A"/>
    <w:rsid w:val="005740D4"/>
    <w:rsid w:val="00574217"/>
    <w:rsid w:val="00577EC7"/>
    <w:rsid w:val="00581BA7"/>
    <w:rsid w:val="00583637"/>
    <w:rsid w:val="00586335"/>
    <w:rsid w:val="00594B03"/>
    <w:rsid w:val="00596864"/>
    <w:rsid w:val="005A2BFE"/>
    <w:rsid w:val="005A37C6"/>
    <w:rsid w:val="005A46E6"/>
    <w:rsid w:val="005B0BCC"/>
    <w:rsid w:val="005B569F"/>
    <w:rsid w:val="005C56B1"/>
    <w:rsid w:val="005D00A9"/>
    <w:rsid w:val="005E2A1A"/>
    <w:rsid w:val="005E39C4"/>
    <w:rsid w:val="005E5B35"/>
    <w:rsid w:val="005F06F4"/>
    <w:rsid w:val="005F0FE2"/>
    <w:rsid w:val="005F22E4"/>
    <w:rsid w:val="005F411B"/>
    <w:rsid w:val="005F41A5"/>
    <w:rsid w:val="005F45E8"/>
    <w:rsid w:val="005F6B47"/>
    <w:rsid w:val="005F7BE0"/>
    <w:rsid w:val="006010F0"/>
    <w:rsid w:val="0060718E"/>
    <w:rsid w:val="00615B82"/>
    <w:rsid w:val="00622FFB"/>
    <w:rsid w:val="00624176"/>
    <w:rsid w:val="006244C5"/>
    <w:rsid w:val="00624F0C"/>
    <w:rsid w:val="00630F9B"/>
    <w:rsid w:val="00633C66"/>
    <w:rsid w:val="00633F1A"/>
    <w:rsid w:val="0064283F"/>
    <w:rsid w:val="00660D6D"/>
    <w:rsid w:val="0066289E"/>
    <w:rsid w:val="00663DC6"/>
    <w:rsid w:val="0066425F"/>
    <w:rsid w:val="0067229A"/>
    <w:rsid w:val="00672C84"/>
    <w:rsid w:val="00676317"/>
    <w:rsid w:val="0068691D"/>
    <w:rsid w:val="006A204B"/>
    <w:rsid w:val="006A371A"/>
    <w:rsid w:val="006A37A5"/>
    <w:rsid w:val="006A6DE1"/>
    <w:rsid w:val="006B0496"/>
    <w:rsid w:val="006B23A3"/>
    <w:rsid w:val="006B3F82"/>
    <w:rsid w:val="006B4662"/>
    <w:rsid w:val="006B75D5"/>
    <w:rsid w:val="006C217A"/>
    <w:rsid w:val="006C38FC"/>
    <w:rsid w:val="006C5034"/>
    <w:rsid w:val="006C53D1"/>
    <w:rsid w:val="006C5F49"/>
    <w:rsid w:val="006D13FA"/>
    <w:rsid w:val="006D7C6D"/>
    <w:rsid w:val="006E08CD"/>
    <w:rsid w:val="006E229A"/>
    <w:rsid w:val="006E4384"/>
    <w:rsid w:val="006E5F66"/>
    <w:rsid w:val="006E7544"/>
    <w:rsid w:val="006F499E"/>
    <w:rsid w:val="00703177"/>
    <w:rsid w:val="00707C01"/>
    <w:rsid w:val="00712504"/>
    <w:rsid w:val="0072055A"/>
    <w:rsid w:val="00724923"/>
    <w:rsid w:val="007265FC"/>
    <w:rsid w:val="00727809"/>
    <w:rsid w:val="00732B46"/>
    <w:rsid w:val="00734001"/>
    <w:rsid w:val="0073461F"/>
    <w:rsid w:val="0073557A"/>
    <w:rsid w:val="00735B2C"/>
    <w:rsid w:val="007360C2"/>
    <w:rsid w:val="007373BC"/>
    <w:rsid w:val="007400CB"/>
    <w:rsid w:val="00743608"/>
    <w:rsid w:val="007546E2"/>
    <w:rsid w:val="0075526F"/>
    <w:rsid w:val="00755D14"/>
    <w:rsid w:val="0075667C"/>
    <w:rsid w:val="007623ED"/>
    <w:rsid w:val="00763FCC"/>
    <w:rsid w:val="00766E28"/>
    <w:rsid w:val="00773D6E"/>
    <w:rsid w:val="00774DBA"/>
    <w:rsid w:val="00777A91"/>
    <w:rsid w:val="00780825"/>
    <w:rsid w:val="00780C1F"/>
    <w:rsid w:val="00782EC0"/>
    <w:rsid w:val="00785242"/>
    <w:rsid w:val="0078637F"/>
    <w:rsid w:val="007871C0"/>
    <w:rsid w:val="007873E9"/>
    <w:rsid w:val="00790F40"/>
    <w:rsid w:val="00791289"/>
    <w:rsid w:val="00793861"/>
    <w:rsid w:val="00795A34"/>
    <w:rsid w:val="00795EDD"/>
    <w:rsid w:val="00796B04"/>
    <w:rsid w:val="007A0AE3"/>
    <w:rsid w:val="007A2BE2"/>
    <w:rsid w:val="007A4CE5"/>
    <w:rsid w:val="007A6E27"/>
    <w:rsid w:val="007B062C"/>
    <w:rsid w:val="007B0D95"/>
    <w:rsid w:val="007B4A2A"/>
    <w:rsid w:val="007B6024"/>
    <w:rsid w:val="007B7730"/>
    <w:rsid w:val="007C02DD"/>
    <w:rsid w:val="007F04EE"/>
    <w:rsid w:val="007F3311"/>
    <w:rsid w:val="007F3670"/>
    <w:rsid w:val="007F5D5F"/>
    <w:rsid w:val="008065BC"/>
    <w:rsid w:val="00811643"/>
    <w:rsid w:val="008146F8"/>
    <w:rsid w:val="008160E9"/>
    <w:rsid w:val="00817D25"/>
    <w:rsid w:val="00822CBA"/>
    <w:rsid w:val="00824A4F"/>
    <w:rsid w:val="00830151"/>
    <w:rsid w:val="0083034B"/>
    <w:rsid w:val="00830E22"/>
    <w:rsid w:val="00834EB6"/>
    <w:rsid w:val="00835479"/>
    <w:rsid w:val="00841642"/>
    <w:rsid w:val="008428AE"/>
    <w:rsid w:val="008441E4"/>
    <w:rsid w:val="008460A9"/>
    <w:rsid w:val="00852D8C"/>
    <w:rsid w:val="008572E2"/>
    <w:rsid w:val="00860A85"/>
    <w:rsid w:val="00863AE4"/>
    <w:rsid w:val="00870AE8"/>
    <w:rsid w:val="008749ED"/>
    <w:rsid w:val="00876827"/>
    <w:rsid w:val="00877341"/>
    <w:rsid w:val="00881299"/>
    <w:rsid w:val="00881B64"/>
    <w:rsid w:val="00882F50"/>
    <w:rsid w:val="00884EEA"/>
    <w:rsid w:val="008852CD"/>
    <w:rsid w:val="008873F7"/>
    <w:rsid w:val="00887617"/>
    <w:rsid w:val="00891971"/>
    <w:rsid w:val="00894EE8"/>
    <w:rsid w:val="008A22D2"/>
    <w:rsid w:val="008B75DB"/>
    <w:rsid w:val="008B7878"/>
    <w:rsid w:val="008B7B50"/>
    <w:rsid w:val="008C175C"/>
    <w:rsid w:val="008C5856"/>
    <w:rsid w:val="008D3564"/>
    <w:rsid w:val="008E13C2"/>
    <w:rsid w:val="008E3EFC"/>
    <w:rsid w:val="008E6F89"/>
    <w:rsid w:val="008F00DA"/>
    <w:rsid w:val="008F267B"/>
    <w:rsid w:val="008F59D4"/>
    <w:rsid w:val="00903231"/>
    <w:rsid w:val="00903C7D"/>
    <w:rsid w:val="00907D7E"/>
    <w:rsid w:val="0091196F"/>
    <w:rsid w:val="009124B4"/>
    <w:rsid w:val="009144D2"/>
    <w:rsid w:val="0092086E"/>
    <w:rsid w:val="00924496"/>
    <w:rsid w:val="009262A6"/>
    <w:rsid w:val="00930E11"/>
    <w:rsid w:val="009316FB"/>
    <w:rsid w:val="00931AD9"/>
    <w:rsid w:val="009347F0"/>
    <w:rsid w:val="009365BB"/>
    <w:rsid w:val="00942808"/>
    <w:rsid w:val="0094337C"/>
    <w:rsid w:val="00945D50"/>
    <w:rsid w:val="00947F4D"/>
    <w:rsid w:val="0095384C"/>
    <w:rsid w:val="00961B23"/>
    <w:rsid w:val="00965C35"/>
    <w:rsid w:val="009667F0"/>
    <w:rsid w:val="00967A17"/>
    <w:rsid w:val="00973D09"/>
    <w:rsid w:val="00977625"/>
    <w:rsid w:val="009818F0"/>
    <w:rsid w:val="00983E59"/>
    <w:rsid w:val="00984D83"/>
    <w:rsid w:val="00985EB6"/>
    <w:rsid w:val="0099025D"/>
    <w:rsid w:val="00992DB8"/>
    <w:rsid w:val="00996B86"/>
    <w:rsid w:val="009A01B7"/>
    <w:rsid w:val="009A33D7"/>
    <w:rsid w:val="009A3B2B"/>
    <w:rsid w:val="009B139D"/>
    <w:rsid w:val="009B1AAC"/>
    <w:rsid w:val="009B2DB3"/>
    <w:rsid w:val="009B7E70"/>
    <w:rsid w:val="009C08A4"/>
    <w:rsid w:val="009C1625"/>
    <w:rsid w:val="009C176D"/>
    <w:rsid w:val="009C52C7"/>
    <w:rsid w:val="009D0621"/>
    <w:rsid w:val="009D1E59"/>
    <w:rsid w:val="009D30FE"/>
    <w:rsid w:val="009D4D48"/>
    <w:rsid w:val="009F30D4"/>
    <w:rsid w:val="009F328A"/>
    <w:rsid w:val="009F3FD7"/>
    <w:rsid w:val="009F47DB"/>
    <w:rsid w:val="009F50FD"/>
    <w:rsid w:val="00A0438D"/>
    <w:rsid w:val="00A0447B"/>
    <w:rsid w:val="00A04F82"/>
    <w:rsid w:val="00A059D5"/>
    <w:rsid w:val="00A072FB"/>
    <w:rsid w:val="00A1247E"/>
    <w:rsid w:val="00A171A9"/>
    <w:rsid w:val="00A20464"/>
    <w:rsid w:val="00A21228"/>
    <w:rsid w:val="00A257F7"/>
    <w:rsid w:val="00A348DA"/>
    <w:rsid w:val="00A36DD1"/>
    <w:rsid w:val="00A4096F"/>
    <w:rsid w:val="00A40C1C"/>
    <w:rsid w:val="00A41976"/>
    <w:rsid w:val="00A43C2E"/>
    <w:rsid w:val="00A47BEF"/>
    <w:rsid w:val="00A47D3F"/>
    <w:rsid w:val="00A50AAE"/>
    <w:rsid w:val="00A51921"/>
    <w:rsid w:val="00A51D36"/>
    <w:rsid w:val="00A56B1B"/>
    <w:rsid w:val="00A61FDC"/>
    <w:rsid w:val="00A672D0"/>
    <w:rsid w:val="00A71EC2"/>
    <w:rsid w:val="00A7282B"/>
    <w:rsid w:val="00A740C5"/>
    <w:rsid w:val="00A742DF"/>
    <w:rsid w:val="00A81BF2"/>
    <w:rsid w:val="00A92877"/>
    <w:rsid w:val="00AA33C6"/>
    <w:rsid w:val="00AA7DA5"/>
    <w:rsid w:val="00AB16C2"/>
    <w:rsid w:val="00AB1894"/>
    <w:rsid w:val="00AB5CE5"/>
    <w:rsid w:val="00AC3A53"/>
    <w:rsid w:val="00AD5CA6"/>
    <w:rsid w:val="00AE100F"/>
    <w:rsid w:val="00AE3F2F"/>
    <w:rsid w:val="00AE511E"/>
    <w:rsid w:val="00AE6921"/>
    <w:rsid w:val="00AE73D6"/>
    <w:rsid w:val="00AF305C"/>
    <w:rsid w:val="00AF5E61"/>
    <w:rsid w:val="00AF726F"/>
    <w:rsid w:val="00B004EE"/>
    <w:rsid w:val="00B07799"/>
    <w:rsid w:val="00B13BE0"/>
    <w:rsid w:val="00B14972"/>
    <w:rsid w:val="00B23111"/>
    <w:rsid w:val="00B249F4"/>
    <w:rsid w:val="00B26E56"/>
    <w:rsid w:val="00B369B8"/>
    <w:rsid w:val="00B40D7A"/>
    <w:rsid w:val="00B42C85"/>
    <w:rsid w:val="00B46272"/>
    <w:rsid w:val="00B50422"/>
    <w:rsid w:val="00B50742"/>
    <w:rsid w:val="00B5195A"/>
    <w:rsid w:val="00B54089"/>
    <w:rsid w:val="00B61C50"/>
    <w:rsid w:val="00B72FA1"/>
    <w:rsid w:val="00B87BC7"/>
    <w:rsid w:val="00B9090A"/>
    <w:rsid w:val="00B94649"/>
    <w:rsid w:val="00B95400"/>
    <w:rsid w:val="00B95AB5"/>
    <w:rsid w:val="00B95B2A"/>
    <w:rsid w:val="00B96AD6"/>
    <w:rsid w:val="00BA0320"/>
    <w:rsid w:val="00BA1F30"/>
    <w:rsid w:val="00BA33DE"/>
    <w:rsid w:val="00BA4F02"/>
    <w:rsid w:val="00BB5407"/>
    <w:rsid w:val="00BC00A1"/>
    <w:rsid w:val="00BD2439"/>
    <w:rsid w:val="00BE0958"/>
    <w:rsid w:val="00BE27A1"/>
    <w:rsid w:val="00BE31BB"/>
    <w:rsid w:val="00BE40E7"/>
    <w:rsid w:val="00BE6059"/>
    <w:rsid w:val="00BE6DE0"/>
    <w:rsid w:val="00BE79BC"/>
    <w:rsid w:val="00BF076E"/>
    <w:rsid w:val="00BF4768"/>
    <w:rsid w:val="00BF4836"/>
    <w:rsid w:val="00C010FB"/>
    <w:rsid w:val="00C0393E"/>
    <w:rsid w:val="00C1031E"/>
    <w:rsid w:val="00C14E7C"/>
    <w:rsid w:val="00C16427"/>
    <w:rsid w:val="00C20DD7"/>
    <w:rsid w:val="00C21418"/>
    <w:rsid w:val="00C246BC"/>
    <w:rsid w:val="00C24F5C"/>
    <w:rsid w:val="00C25323"/>
    <w:rsid w:val="00C25A48"/>
    <w:rsid w:val="00C346F9"/>
    <w:rsid w:val="00C35E6F"/>
    <w:rsid w:val="00C3773B"/>
    <w:rsid w:val="00C4058F"/>
    <w:rsid w:val="00C41E4C"/>
    <w:rsid w:val="00C43863"/>
    <w:rsid w:val="00C453B0"/>
    <w:rsid w:val="00C46C00"/>
    <w:rsid w:val="00C51835"/>
    <w:rsid w:val="00C5311C"/>
    <w:rsid w:val="00C6237F"/>
    <w:rsid w:val="00C62737"/>
    <w:rsid w:val="00C6374B"/>
    <w:rsid w:val="00C67EF4"/>
    <w:rsid w:val="00C8030D"/>
    <w:rsid w:val="00C810BE"/>
    <w:rsid w:val="00C83BB8"/>
    <w:rsid w:val="00C921F7"/>
    <w:rsid w:val="00C92D3A"/>
    <w:rsid w:val="00C964A6"/>
    <w:rsid w:val="00CA6714"/>
    <w:rsid w:val="00CA772C"/>
    <w:rsid w:val="00CB1850"/>
    <w:rsid w:val="00CB5D60"/>
    <w:rsid w:val="00CB655F"/>
    <w:rsid w:val="00CB6EFB"/>
    <w:rsid w:val="00CC0ECC"/>
    <w:rsid w:val="00CC2F1E"/>
    <w:rsid w:val="00CC6F15"/>
    <w:rsid w:val="00CC74A1"/>
    <w:rsid w:val="00CC7C0C"/>
    <w:rsid w:val="00CD1B6A"/>
    <w:rsid w:val="00CD4563"/>
    <w:rsid w:val="00CE7AAD"/>
    <w:rsid w:val="00CF12E8"/>
    <w:rsid w:val="00CF6A5C"/>
    <w:rsid w:val="00D00AF7"/>
    <w:rsid w:val="00D06221"/>
    <w:rsid w:val="00D07C58"/>
    <w:rsid w:val="00D3122F"/>
    <w:rsid w:val="00D32724"/>
    <w:rsid w:val="00D3439B"/>
    <w:rsid w:val="00D40F7F"/>
    <w:rsid w:val="00D411F2"/>
    <w:rsid w:val="00D4557F"/>
    <w:rsid w:val="00D456AF"/>
    <w:rsid w:val="00D47C23"/>
    <w:rsid w:val="00D52969"/>
    <w:rsid w:val="00D53EDA"/>
    <w:rsid w:val="00D5451E"/>
    <w:rsid w:val="00D554E3"/>
    <w:rsid w:val="00D61F38"/>
    <w:rsid w:val="00D621F6"/>
    <w:rsid w:val="00D634B9"/>
    <w:rsid w:val="00D65A24"/>
    <w:rsid w:val="00D72994"/>
    <w:rsid w:val="00D8647C"/>
    <w:rsid w:val="00D908D1"/>
    <w:rsid w:val="00D9178C"/>
    <w:rsid w:val="00D93E5A"/>
    <w:rsid w:val="00D94E22"/>
    <w:rsid w:val="00D96F63"/>
    <w:rsid w:val="00DA480F"/>
    <w:rsid w:val="00DA673A"/>
    <w:rsid w:val="00DB0644"/>
    <w:rsid w:val="00DB0C49"/>
    <w:rsid w:val="00DB7ABA"/>
    <w:rsid w:val="00DC5EE5"/>
    <w:rsid w:val="00DD231C"/>
    <w:rsid w:val="00DD5500"/>
    <w:rsid w:val="00DD7C49"/>
    <w:rsid w:val="00DE5F11"/>
    <w:rsid w:val="00DE6448"/>
    <w:rsid w:val="00DE6C93"/>
    <w:rsid w:val="00E06CF3"/>
    <w:rsid w:val="00E1398F"/>
    <w:rsid w:val="00E14E74"/>
    <w:rsid w:val="00E156EE"/>
    <w:rsid w:val="00E16ED6"/>
    <w:rsid w:val="00E17157"/>
    <w:rsid w:val="00E2526A"/>
    <w:rsid w:val="00E27A53"/>
    <w:rsid w:val="00E31A9F"/>
    <w:rsid w:val="00E32B9F"/>
    <w:rsid w:val="00E34EF4"/>
    <w:rsid w:val="00E41480"/>
    <w:rsid w:val="00E41517"/>
    <w:rsid w:val="00E41D46"/>
    <w:rsid w:val="00E45738"/>
    <w:rsid w:val="00E479C2"/>
    <w:rsid w:val="00E47ABA"/>
    <w:rsid w:val="00E503E9"/>
    <w:rsid w:val="00E50951"/>
    <w:rsid w:val="00E5109F"/>
    <w:rsid w:val="00E52B43"/>
    <w:rsid w:val="00E55478"/>
    <w:rsid w:val="00E568E8"/>
    <w:rsid w:val="00E573E5"/>
    <w:rsid w:val="00E57B18"/>
    <w:rsid w:val="00E65548"/>
    <w:rsid w:val="00E65704"/>
    <w:rsid w:val="00E667C8"/>
    <w:rsid w:val="00E73662"/>
    <w:rsid w:val="00E73CE9"/>
    <w:rsid w:val="00E75EB8"/>
    <w:rsid w:val="00E75F6B"/>
    <w:rsid w:val="00E85BEF"/>
    <w:rsid w:val="00E87159"/>
    <w:rsid w:val="00E8759C"/>
    <w:rsid w:val="00E930F2"/>
    <w:rsid w:val="00E9312B"/>
    <w:rsid w:val="00E94B2F"/>
    <w:rsid w:val="00E96FE5"/>
    <w:rsid w:val="00E976C6"/>
    <w:rsid w:val="00EA52F6"/>
    <w:rsid w:val="00EB28B3"/>
    <w:rsid w:val="00EB45F5"/>
    <w:rsid w:val="00EB7248"/>
    <w:rsid w:val="00EB7D5E"/>
    <w:rsid w:val="00EC10E4"/>
    <w:rsid w:val="00EC1BE5"/>
    <w:rsid w:val="00EC5AC3"/>
    <w:rsid w:val="00ED47AC"/>
    <w:rsid w:val="00ED50FF"/>
    <w:rsid w:val="00EE091D"/>
    <w:rsid w:val="00EE1781"/>
    <w:rsid w:val="00EE78A6"/>
    <w:rsid w:val="00EF051F"/>
    <w:rsid w:val="00EF08F8"/>
    <w:rsid w:val="00EF4B7B"/>
    <w:rsid w:val="00EF4FCA"/>
    <w:rsid w:val="00F04DE9"/>
    <w:rsid w:val="00F11E54"/>
    <w:rsid w:val="00F2020C"/>
    <w:rsid w:val="00F22887"/>
    <w:rsid w:val="00F3050C"/>
    <w:rsid w:val="00F31FDF"/>
    <w:rsid w:val="00F428D5"/>
    <w:rsid w:val="00F473BD"/>
    <w:rsid w:val="00F47B75"/>
    <w:rsid w:val="00F60386"/>
    <w:rsid w:val="00F6479C"/>
    <w:rsid w:val="00F65CE4"/>
    <w:rsid w:val="00F6645E"/>
    <w:rsid w:val="00F66A52"/>
    <w:rsid w:val="00F6731D"/>
    <w:rsid w:val="00F70C73"/>
    <w:rsid w:val="00F716DE"/>
    <w:rsid w:val="00F74388"/>
    <w:rsid w:val="00F75390"/>
    <w:rsid w:val="00F7577A"/>
    <w:rsid w:val="00F76BDE"/>
    <w:rsid w:val="00F85A44"/>
    <w:rsid w:val="00F90432"/>
    <w:rsid w:val="00F93776"/>
    <w:rsid w:val="00F962B2"/>
    <w:rsid w:val="00FA092D"/>
    <w:rsid w:val="00FB3146"/>
    <w:rsid w:val="00FB3D54"/>
    <w:rsid w:val="00FB5227"/>
    <w:rsid w:val="00FB640F"/>
    <w:rsid w:val="00FC2815"/>
    <w:rsid w:val="00FC6B59"/>
    <w:rsid w:val="00FD2C55"/>
    <w:rsid w:val="00FD3B88"/>
    <w:rsid w:val="00FE0087"/>
    <w:rsid w:val="00FE281A"/>
    <w:rsid w:val="00FE48CE"/>
    <w:rsid w:val="00FE666F"/>
    <w:rsid w:val="00FE6B77"/>
    <w:rsid w:val="00FF0E15"/>
    <w:rsid w:val="00FF71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72D56"/>
  <w15:chartTrackingRefBased/>
  <w15:docId w15:val="{19E9E97A-C7DE-43C6-A970-D69F0D58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4D2"/>
    <w:pPr>
      <w:spacing w:after="0" w:line="240" w:lineRule="auto"/>
    </w:pPr>
    <w:rPr>
      <w:rFonts w:ascii="Times New Roman" w:eastAsia="Times New Roman" w:hAnsi="Times New Roman" w:cs="Times New Roman"/>
      <w:kern w:val="0"/>
      <w:sz w:val="24"/>
      <w:szCs w:val="24"/>
      <w:lang w:val="ru-MD" w:eastAsia="ru-RU"/>
      <w14:ligatures w14:val="none"/>
    </w:rPr>
  </w:style>
  <w:style w:type="paragraph" w:styleId="Titlu1">
    <w:name w:val="heading 1"/>
    <w:basedOn w:val="Normal"/>
    <w:next w:val="Normal"/>
    <w:link w:val="Titlu1Caracter"/>
    <w:uiPriority w:val="9"/>
    <w:qFormat/>
    <w:rsid w:val="007A6E27"/>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ro-RO" w:eastAsia="en-US"/>
      <w14:ligatures w14:val="standardContextual"/>
    </w:rPr>
  </w:style>
  <w:style w:type="paragraph" w:styleId="Titlu2">
    <w:name w:val="heading 2"/>
    <w:basedOn w:val="Normal"/>
    <w:next w:val="Normal"/>
    <w:link w:val="Titlu2Caracter"/>
    <w:uiPriority w:val="9"/>
    <w:semiHidden/>
    <w:unhideWhenUsed/>
    <w:qFormat/>
    <w:rsid w:val="007A6E27"/>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ro-RO" w:eastAsia="en-US"/>
      <w14:ligatures w14:val="standardContextual"/>
    </w:rPr>
  </w:style>
  <w:style w:type="paragraph" w:styleId="Titlu3">
    <w:name w:val="heading 3"/>
    <w:basedOn w:val="Normal"/>
    <w:next w:val="Normal"/>
    <w:link w:val="Titlu3Caracter"/>
    <w:uiPriority w:val="9"/>
    <w:semiHidden/>
    <w:unhideWhenUsed/>
    <w:qFormat/>
    <w:rsid w:val="007A6E27"/>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val="ro-RO" w:eastAsia="en-US"/>
      <w14:ligatures w14:val="standardContextual"/>
    </w:rPr>
  </w:style>
  <w:style w:type="paragraph" w:styleId="Titlu4">
    <w:name w:val="heading 4"/>
    <w:basedOn w:val="Normal"/>
    <w:next w:val="Normal"/>
    <w:link w:val="Titlu4Caracter"/>
    <w:uiPriority w:val="9"/>
    <w:unhideWhenUsed/>
    <w:qFormat/>
    <w:rsid w:val="007A6E27"/>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val="ro-RO" w:eastAsia="en-US"/>
      <w14:ligatures w14:val="standardContextual"/>
    </w:rPr>
  </w:style>
  <w:style w:type="paragraph" w:styleId="Titlu5">
    <w:name w:val="heading 5"/>
    <w:basedOn w:val="Normal"/>
    <w:next w:val="Normal"/>
    <w:link w:val="Titlu5Caracter"/>
    <w:uiPriority w:val="9"/>
    <w:semiHidden/>
    <w:unhideWhenUsed/>
    <w:qFormat/>
    <w:rsid w:val="007A6E27"/>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val="ro-RO" w:eastAsia="en-US"/>
      <w14:ligatures w14:val="standardContextual"/>
    </w:rPr>
  </w:style>
  <w:style w:type="paragraph" w:styleId="Titlu6">
    <w:name w:val="heading 6"/>
    <w:basedOn w:val="Normal"/>
    <w:next w:val="Normal"/>
    <w:link w:val="Titlu6Caracter"/>
    <w:uiPriority w:val="9"/>
    <w:semiHidden/>
    <w:unhideWhenUsed/>
    <w:qFormat/>
    <w:rsid w:val="007A6E2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ro-RO" w:eastAsia="en-US"/>
      <w14:ligatures w14:val="standardContextual"/>
    </w:rPr>
  </w:style>
  <w:style w:type="paragraph" w:styleId="Titlu7">
    <w:name w:val="heading 7"/>
    <w:basedOn w:val="Normal"/>
    <w:next w:val="Normal"/>
    <w:link w:val="Titlu7Caracter"/>
    <w:uiPriority w:val="9"/>
    <w:semiHidden/>
    <w:unhideWhenUsed/>
    <w:qFormat/>
    <w:rsid w:val="007A6E2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ro-RO" w:eastAsia="en-US"/>
      <w14:ligatures w14:val="standardContextual"/>
    </w:rPr>
  </w:style>
  <w:style w:type="paragraph" w:styleId="Titlu8">
    <w:name w:val="heading 8"/>
    <w:basedOn w:val="Normal"/>
    <w:next w:val="Normal"/>
    <w:link w:val="Titlu8Caracter"/>
    <w:uiPriority w:val="9"/>
    <w:semiHidden/>
    <w:unhideWhenUsed/>
    <w:qFormat/>
    <w:rsid w:val="007A6E2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ro-RO" w:eastAsia="en-US"/>
      <w14:ligatures w14:val="standardContextual"/>
    </w:rPr>
  </w:style>
  <w:style w:type="paragraph" w:styleId="Titlu9">
    <w:name w:val="heading 9"/>
    <w:basedOn w:val="Normal"/>
    <w:next w:val="Normal"/>
    <w:link w:val="Titlu9Caracter"/>
    <w:uiPriority w:val="9"/>
    <w:semiHidden/>
    <w:unhideWhenUsed/>
    <w:qFormat/>
    <w:rsid w:val="007A6E27"/>
    <w:pPr>
      <w:keepNext/>
      <w:keepLines/>
      <w:spacing w:line="259" w:lineRule="auto"/>
      <w:outlineLvl w:val="8"/>
    </w:pPr>
    <w:rPr>
      <w:rFonts w:asciiTheme="minorHAnsi" w:eastAsiaTheme="majorEastAsia" w:hAnsiTheme="minorHAnsi" w:cstheme="majorBidi"/>
      <w:color w:val="272727" w:themeColor="text1" w:themeTint="D8"/>
      <w:kern w:val="2"/>
      <w:sz w:val="22"/>
      <w:szCs w:val="22"/>
      <w:lang w:val="ro-RO" w:eastAsia="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A6E27"/>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7A6E27"/>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7A6E27"/>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rsid w:val="007A6E27"/>
    <w:rPr>
      <w:rFonts w:eastAsiaTheme="majorEastAsia" w:cstheme="majorBidi"/>
      <w:i/>
      <w:iCs/>
      <w:color w:val="2E74B5" w:themeColor="accent1" w:themeShade="BF"/>
    </w:rPr>
  </w:style>
  <w:style w:type="character" w:customStyle="1" w:styleId="Titlu5Caracter">
    <w:name w:val="Titlu 5 Caracter"/>
    <w:basedOn w:val="Fontdeparagrafimplicit"/>
    <w:link w:val="Titlu5"/>
    <w:uiPriority w:val="9"/>
    <w:semiHidden/>
    <w:rsid w:val="007A6E27"/>
    <w:rPr>
      <w:rFonts w:eastAsiaTheme="majorEastAsia" w:cstheme="majorBidi"/>
      <w:color w:val="2E74B5" w:themeColor="accent1" w:themeShade="BF"/>
    </w:rPr>
  </w:style>
  <w:style w:type="character" w:customStyle="1" w:styleId="Titlu6Caracter">
    <w:name w:val="Titlu 6 Caracter"/>
    <w:basedOn w:val="Fontdeparagrafimplicit"/>
    <w:link w:val="Titlu6"/>
    <w:uiPriority w:val="9"/>
    <w:semiHidden/>
    <w:rsid w:val="007A6E2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A6E2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A6E2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A6E27"/>
    <w:rPr>
      <w:rFonts w:eastAsiaTheme="majorEastAsia" w:cstheme="majorBidi"/>
      <w:color w:val="272727" w:themeColor="text1" w:themeTint="D8"/>
    </w:rPr>
  </w:style>
  <w:style w:type="paragraph" w:styleId="Titlu">
    <w:name w:val="Title"/>
    <w:basedOn w:val="Normal"/>
    <w:next w:val="Normal"/>
    <w:link w:val="TitluCaracter"/>
    <w:uiPriority w:val="10"/>
    <w:qFormat/>
    <w:rsid w:val="007A6E27"/>
    <w:pPr>
      <w:spacing w:after="80"/>
      <w:contextualSpacing/>
    </w:pPr>
    <w:rPr>
      <w:rFonts w:asciiTheme="majorHAnsi" w:eastAsiaTheme="majorEastAsia" w:hAnsiTheme="majorHAnsi" w:cstheme="majorBidi"/>
      <w:spacing w:val="-10"/>
      <w:kern w:val="28"/>
      <w:sz w:val="56"/>
      <w:szCs w:val="56"/>
      <w:lang w:val="ro-RO" w:eastAsia="en-US"/>
      <w14:ligatures w14:val="standardContextual"/>
    </w:rPr>
  </w:style>
  <w:style w:type="character" w:customStyle="1" w:styleId="TitluCaracter">
    <w:name w:val="Titlu Caracter"/>
    <w:basedOn w:val="Fontdeparagrafimplicit"/>
    <w:link w:val="Titlu"/>
    <w:uiPriority w:val="10"/>
    <w:rsid w:val="007A6E2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A6E2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ro-RO" w:eastAsia="en-US"/>
      <w14:ligatures w14:val="standardContextual"/>
    </w:rPr>
  </w:style>
  <w:style w:type="character" w:customStyle="1" w:styleId="SubtitluCaracter">
    <w:name w:val="Subtitlu Caracter"/>
    <w:basedOn w:val="Fontdeparagrafimplicit"/>
    <w:link w:val="Subtitlu"/>
    <w:uiPriority w:val="11"/>
    <w:rsid w:val="007A6E2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A6E27"/>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ro-RO" w:eastAsia="en-US"/>
      <w14:ligatures w14:val="standardContextual"/>
    </w:rPr>
  </w:style>
  <w:style w:type="character" w:customStyle="1" w:styleId="CitatCaracter">
    <w:name w:val="Citat Caracter"/>
    <w:basedOn w:val="Fontdeparagrafimplicit"/>
    <w:link w:val="Citat"/>
    <w:uiPriority w:val="29"/>
    <w:rsid w:val="007A6E27"/>
    <w:rPr>
      <w:i/>
      <w:iCs/>
      <w:color w:val="404040" w:themeColor="text1" w:themeTint="BF"/>
    </w:rPr>
  </w:style>
  <w:style w:type="paragraph" w:styleId="Listparagraf">
    <w:name w:val="List Paragraph"/>
    <w:aliases w:val="Scriptoria bullet points,Bullet Points,Liste Paragraf,Normal bullet 2,body 2,Ha,References,Indent Paragraph,List Paragraph2,strikethrough,List Paragraph 1,List Paragraph1,Numbered paragraph,Liststycke SKL,Bullet list,b1,Number_1"/>
    <w:basedOn w:val="Normal"/>
    <w:link w:val="ListparagrafCaracter"/>
    <w:uiPriority w:val="34"/>
    <w:qFormat/>
    <w:rsid w:val="007A6E27"/>
    <w:pPr>
      <w:spacing w:after="160" w:line="259" w:lineRule="auto"/>
      <w:ind w:left="720"/>
      <w:contextualSpacing/>
    </w:pPr>
    <w:rPr>
      <w:rFonts w:asciiTheme="minorHAnsi" w:eastAsiaTheme="minorHAnsi" w:hAnsiTheme="minorHAnsi" w:cstheme="minorBidi"/>
      <w:kern w:val="2"/>
      <w:sz w:val="22"/>
      <w:szCs w:val="22"/>
      <w:lang w:val="ro-RO" w:eastAsia="en-US"/>
      <w14:ligatures w14:val="standardContextual"/>
    </w:rPr>
  </w:style>
  <w:style w:type="character" w:styleId="Accentuareintens">
    <w:name w:val="Intense Emphasis"/>
    <w:basedOn w:val="Fontdeparagrafimplicit"/>
    <w:uiPriority w:val="21"/>
    <w:qFormat/>
    <w:rsid w:val="007A6E27"/>
    <w:rPr>
      <w:i/>
      <w:iCs/>
      <w:color w:val="2E74B5" w:themeColor="accent1" w:themeShade="BF"/>
    </w:rPr>
  </w:style>
  <w:style w:type="paragraph" w:styleId="Citatintens">
    <w:name w:val="Intense Quote"/>
    <w:basedOn w:val="Normal"/>
    <w:next w:val="Normal"/>
    <w:link w:val="CitatintensCaracter"/>
    <w:uiPriority w:val="30"/>
    <w:qFormat/>
    <w:rsid w:val="007A6E27"/>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ro-RO" w:eastAsia="en-US"/>
      <w14:ligatures w14:val="standardContextual"/>
    </w:rPr>
  </w:style>
  <w:style w:type="character" w:customStyle="1" w:styleId="CitatintensCaracter">
    <w:name w:val="Citat intens Caracter"/>
    <w:basedOn w:val="Fontdeparagrafimplicit"/>
    <w:link w:val="Citatintens"/>
    <w:uiPriority w:val="30"/>
    <w:rsid w:val="007A6E27"/>
    <w:rPr>
      <w:i/>
      <w:iCs/>
      <w:color w:val="2E74B5" w:themeColor="accent1" w:themeShade="BF"/>
    </w:rPr>
  </w:style>
  <w:style w:type="character" w:styleId="Referireintens">
    <w:name w:val="Intense Reference"/>
    <w:basedOn w:val="Fontdeparagrafimplicit"/>
    <w:uiPriority w:val="32"/>
    <w:qFormat/>
    <w:rsid w:val="007A6E27"/>
    <w:rPr>
      <w:b/>
      <w:bCs/>
      <w:smallCaps/>
      <w:color w:val="2E74B5" w:themeColor="accent1" w:themeShade="BF"/>
      <w:spacing w:val="5"/>
    </w:rPr>
  </w:style>
  <w:style w:type="table" w:styleId="Tabelgril">
    <w:name w:val="Table Grid"/>
    <w:basedOn w:val="TabelNormal"/>
    <w:uiPriority w:val="59"/>
    <w:rsid w:val="007A6E27"/>
    <w:pPr>
      <w:spacing w:after="0" w:line="240" w:lineRule="auto"/>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obust">
    <w:name w:val="Strong"/>
    <w:uiPriority w:val="22"/>
    <w:qFormat/>
    <w:rsid w:val="007A6E27"/>
    <w:rPr>
      <w:b/>
      <w:bCs/>
    </w:rPr>
  </w:style>
  <w:style w:type="paragraph" w:styleId="Frspaiere">
    <w:name w:val="No Spacing"/>
    <w:uiPriority w:val="1"/>
    <w:qFormat/>
    <w:rsid w:val="00FB3146"/>
    <w:pPr>
      <w:spacing w:after="0" w:line="240" w:lineRule="auto"/>
    </w:pPr>
    <w:rPr>
      <w:rFonts w:ascii="Calibri" w:eastAsia="Calibri" w:hAnsi="Calibri" w:cs="Times New Roman"/>
      <w:kern w:val="0"/>
      <w14:ligatures w14:val="none"/>
    </w:rPr>
  </w:style>
  <w:style w:type="paragraph" w:customStyle="1" w:styleId="Default">
    <w:name w:val="Default"/>
    <w:rsid w:val="00774DBA"/>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Fontdeparagrafimplicit"/>
    <w:uiPriority w:val="99"/>
    <w:unhideWhenUsed/>
    <w:rsid w:val="00E31A9F"/>
    <w:rPr>
      <w:color w:val="0000FF"/>
      <w:u w:val="single"/>
    </w:rPr>
  </w:style>
  <w:style w:type="paragraph" w:customStyle="1" w:styleId="al">
    <w:name w:val="a_l"/>
    <w:basedOn w:val="Normal"/>
    <w:rsid w:val="001D325B"/>
    <w:pPr>
      <w:spacing w:before="100" w:beforeAutospacing="1" w:after="100" w:afterAutospacing="1"/>
    </w:pPr>
    <w:rPr>
      <w:lang w:val="ru-RU"/>
    </w:rPr>
  </w:style>
  <w:style w:type="character" w:customStyle="1" w:styleId="ListparagrafCaracter">
    <w:name w:val="Listă paragraf Caracter"/>
    <w:aliases w:val="Scriptoria bullet points Caracter,Bullet Points Caracter,Liste Paragraf Caracter,Normal bullet 2 Caracter,body 2 Caracter,Ha Caracter,References Caracter,Indent Paragraph Caracter,List Paragraph2 Caracter,strikethrough Caracter"/>
    <w:link w:val="Listparagraf"/>
    <w:uiPriority w:val="34"/>
    <w:qFormat/>
    <w:locked/>
    <w:rsid w:val="001D325B"/>
  </w:style>
  <w:style w:type="paragraph" w:styleId="Revizuire">
    <w:name w:val="Revision"/>
    <w:hidden/>
    <w:uiPriority w:val="99"/>
    <w:semiHidden/>
    <w:rsid w:val="0017354A"/>
    <w:pPr>
      <w:spacing w:after="0" w:line="240" w:lineRule="auto"/>
    </w:pPr>
    <w:rPr>
      <w:rFonts w:eastAsiaTheme="minorEastAsia"/>
      <w:kern w:val="0"/>
      <w14:ligatures w14:val="none"/>
    </w:rPr>
  </w:style>
  <w:style w:type="character" w:customStyle="1" w:styleId="sub">
    <w:name w:val="sub"/>
    <w:basedOn w:val="Fontdeparagrafimplicit"/>
    <w:rsid w:val="003F6ABF"/>
  </w:style>
  <w:style w:type="paragraph" w:customStyle="1" w:styleId="gmail-msolistparagraph">
    <w:name w:val="gmail-msolistparagraph"/>
    <w:basedOn w:val="Normal"/>
    <w:rsid w:val="00194326"/>
    <w:pPr>
      <w:spacing w:before="100" w:beforeAutospacing="1" w:after="100" w:afterAutospacing="1"/>
    </w:pPr>
    <w:rPr>
      <w:lang w:val="ro-RO" w:eastAsia="ro-RO"/>
    </w:rPr>
  </w:style>
  <w:style w:type="paragraph" w:styleId="NormalWeb">
    <w:name w:val="Normal (Web)"/>
    <w:aliases w:val="Footnote Text Char1,Footnote Text Char2 Char,Footnote Text Char1 Char Char,Footnote Text Char2 Char Char Char,Footnote Text Char1 Char Char Char Char,Cha,Текст сноски1,Знак Знак1 Знак,webb,webb Знак Знак, Знак Знак,Знак Знак Знак Знак"/>
    <w:basedOn w:val="Normal"/>
    <w:link w:val="NormalWebCaracter"/>
    <w:uiPriority w:val="99"/>
    <w:unhideWhenUsed/>
    <w:qFormat/>
    <w:rsid w:val="00566CC4"/>
    <w:pPr>
      <w:spacing w:before="100" w:beforeAutospacing="1" w:after="100" w:afterAutospacing="1"/>
    </w:pPr>
  </w:style>
  <w:style w:type="character" w:styleId="Accentuat">
    <w:name w:val="Emphasis"/>
    <w:basedOn w:val="Fontdeparagrafimplicit"/>
    <w:uiPriority w:val="20"/>
    <w:qFormat/>
    <w:rsid w:val="003F4B3F"/>
    <w:rPr>
      <w:i/>
      <w:iCs/>
    </w:rPr>
  </w:style>
  <w:style w:type="character" w:customStyle="1" w:styleId="NormalWebCaracter">
    <w:name w:val="Normal (Web) Caracter"/>
    <w:aliases w:val="Footnote Text Char1 Caracter,Footnote Text Char2 Char Caracter,Footnote Text Char1 Char Char Caracter,Footnote Text Char2 Char Char Char Caracter,Footnote Text Char1 Char Char Char Char Caracter,Cha Caracter,Текст сноски1 Caracter"/>
    <w:link w:val="NormalWeb"/>
    <w:uiPriority w:val="99"/>
    <w:locked/>
    <w:rsid w:val="004E1FEE"/>
    <w:rPr>
      <w:rFonts w:ascii="Times New Roman" w:eastAsia="Times New Roman" w:hAnsi="Times New Roman" w:cs="Times New Roman"/>
      <w:kern w:val="0"/>
      <w:sz w:val="24"/>
      <w:szCs w:val="24"/>
      <w:lang w:val="ru-MD" w:eastAsia="ru-RU"/>
      <w14:ligatures w14:val="none"/>
    </w:rPr>
  </w:style>
  <w:style w:type="paragraph" w:customStyle="1" w:styleId="oj-normal">
    <w:name w:val="oj-normal"/>
    <w:basedOn w:val="Normal"/>
    <w:qFormat/>
    <w:rsid w:val="00BE0958"/>
    <w:pPr>
      <w:spacing w:before="100" w:beforeAutospacing="1" w:after="100" w:afterAutospacing="1"/>
    </w:pPr>
    <w:rPr>
      <w:lang w:val="ro-MD" w:eastAsia="ro-MD"/>
    </w:rPr>
  </w:style>
  <w:style w:type="character" w:styleId="MeniuneNerezolvat">
    <w:name w:val="Unresolved Mention"/>
    <w:basedOn w:val="Fontdeparagrafimplicit"/>
    <w:uiPriority w:val="99"/>
    <w:semiHidden/>
    <w:unhideWhenUsed/>
    <w:rsid w:val="00C67EF4"/>
    <w:rPr>
      <w:color w:val="605E5C"/>
      <w:shd w:val="clear" w:color="auto" w:fill="E1DFDD"/>
    </w:rPr>
  </w:style>
  <w:style w:type="character" w:styleId="HyperlinkParcurs">
    <w:name w:val="FollowedHyperlink"/>
    <w:basedOn w:val="Fontdeparagrafimplicit"/>
    <w:uiPriority w:val="99"/>
    <w:semiHidden/>
    <w:unhideWhenUsed/>
    <w:rsid w:val="009032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5051">
      <w:bodyDiv w:val="1"/>
      <w:marLeft w:val="0"/>
      <w:marRight w:val="0"/>
      <w:marTop w:val="0"/>
      <w:marBottom w:val="0"/>
      <w:divBdr>
        <w:top w:val="none" w:sz="0" w:space="0" w:color="auto"/>
        <w:left w:val="none" w:sz="0" w:space="0" w:color="auto"/>
        <w:bottom w:val="none" w:sz="0" w:space="0" w:color="auto"/>
        <w:right w:val="none" w:sz="0" w:space="0" w:color="auto"/>
      </w:divBdr>
      <w:divsChild>
        <w:div w:id="1231505880">
          <w:marLeft w:val="0"/>
          <w:marRight w:val="0"/>
          <w:marTop w:val="0"/>
          <w:marBottom w:val="0"/>
          <w:divBdr>
            <w:top w:val="none" w:sz="0" w:space="0" w:color="auto"/>
            <w:left w:val="none" w:sz="0" w:space="0" w:color="auto"/>
            <w:bottom w:val="none" w:sz="0" w:space="0" w:color="auto"/>
            <w:right w:val="none" w:sz="0" w:space="0" w:color="auto"/>
          </w:divBdr>
          <w:divsChild>
            <w:div w:id="1817257698">
              <w:marLeft w:val="0"/>
              <w:marRight w:val="0"/>
              <w:marTop w:val="0"/>
              <w:marBottom w:val="0"/>
              <w:divBdr>
                <w:top w:val="none" w:sz="0" w:space="0" w:color="auto"/>
                <w:left w:val="none" w:sz="0" w:space="0" w:color="auto"/>
                <w:bottom w:val="none" w:sz="0" w:space="0" w:color="auto"/>
                <w:right w:val="none" w:sz="0" w:space="0" w:color="auto"/>
              </w:divBdr>
              <w:divsChild>
                <w:div w:id="1929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2471">
      <w:bodyDiv w:val="1"/>
      <w:marLeft w:val="0"/>
      <w:marRight w:val="0"/>
      <w:marTop w:val="0"/>
      <w:marBottom w:val="0"/>
      <w:divBdr>
        <w:top w:val="none" w:sz="0" w:space="0" w:color="auto"/>
        <w:left w:val="none" w:sz="0" w:space="0" w:color="auto"/>
        <w:bottom w:val="none" w:sz="0" w:space="0" w:color="auto"/>
        <w:right w:val="none" w:sz="0" w:space="0" w:color="auto"/>
      </w:divBdr>
      <w:divsChild>
        <w:div w:id="1606844351">
          <w:marLeft w:val="0"/>
          <w:marRight w:val="0"/>
          <w:marTop w:val="0"/>
          <w:marBottom w:val="0"/>
          <w:divBdr>
            <w:top w:val="none" w:sz="0" w:space="0" w:color="auto"/>
            <w:left w:val="none" w:sz="0" w:space="0" w:color="auto"/>
            <w:bottom w:val="none" w:sz="0" w:space="0" w:color="auto"/>
            <w:right w:val="none" w:sz="0" w:space="0" w:color="auto"/>
          </w:divBdr>
          <w:divsChild>
            <w:div w:id="1359233838">
              <w:marLeft w:val="0"/>
              <w:marRight w:val="0"/>
              <w:marTop w:val="0"/>
              <w:marBottom w:val="0"/>
              <w:divBdr>
                <w:top w:val="none" w:sz="0" w:space="0" w:color="auto"/>
                <w:left w:val="none" w:sz="0" w:space="0" w:color="auto"/>
                <w:bottom w:val="none" w:sz="0" w:space="0" w:color="auto"/>
                <w:right w:val="none" w:sz="0" w:space="0" w:color="auto"/>
              </w:divBdr>
              <w:divsChild>
                <w:div w:id="212136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24153">
      <w:bodyDiv w:val="1"/>
      <w:marLeft w:val="0"/>
      <w:marRight w:val="0"/>
      <w:marTop w:val="0"/>
      <w:marBottom w:val="0"/>
      <w:divBdr>
        <w:top w:val="none" w:sz="0" w:space="0" w:color="auto"/>
        <w:left w:val="none" w:sz="0" w:space="0" w:color="auto"/>
        <w:bottom w:val="none" w:sz="0" w:space="0" w:color="auto"/>
        <w:right w:val="none" w:sz="0" w:space="0" w:color="auto"/>
      </w:divBdr>
      <w:divsChild>
        <w:div w:id="1766265227">
          <w:marLeft w:val="0"/>
          <w:marRight w:val="0"/>
          <w:marTop w:val="0"/>
          <w:marBottom w:val="0"/>
          <w:divBdr>
            <w:top w:val="none" w:sz="0" w:space="0" w:color="auto"/>
            <w:left w:val="none" w:sz="0" w:space="0" w:color="auto"/>
            <w:bottom w:val="none" w:sz="0" w:space="0" w:color="auto"/>
            <w:right w:val="none" w:sz="0" w:space="0" w:color="auto"/>
          </w:divBdr>
          <w:divsChild>
            <w:div w:id="1773092297">
              <w:marLeft w:val="0"/>
              <w:marRight w:val="0"/>
              <w:marTop w:val="0"/>
              <w:marBottom w:val="0"/>
              <w:divBdr>
                <w:top w:val="none" w:sz="0" w:space="0" w:color="auto"/>
                <w:left w:val="none" w:sz="0" w:space="0" w:color="auto"/>
                <w:bottom w:val="none" w:sz="0" w:space="0" w:color="auto"/>
                <w:right w:val="none" w:sz="0" w:space="0" w:color="auto"/>
              </w:divBdr>
              <w:divsChild>
                <w:div w:id="14818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2050">
      <w:bodyDiv w:val="1"/>
      <w:marLeft w:val="0"/>
      <w:marRight w:val="0"/>
      <w:marTop w:val="0"/>
      <w:marBottom w:val="0"/>
      <w:divBdr>
        <w:top w:val="none" w:sz="0" w:space="0" w:color="auto"/>
        <w:left w:val="none" w:sz="0" w:space="0" w:color="auto"/>
        <w:bottom w:val="none" w:sz="0" w:space="0" w:color="auto"/>
        <w:right w:val="none" w:sz="0" w:space="0" w:color="auto"/>
      </w:divBdr>
      <w:divsChild>
        <w:div w:id="487940420">
          <w:marLeft w:val="0"/>
          <w:marRight w:val="0"/>
          <w:marTop w:val="0"/>
          <w:marBottom w:val="0"/>
          <w:divBdr>
            <w:top w:val="none" w:sz="0" w:space="0" w:color="auto"/>
            <w:left w:val="none" w:sz="0" w:space="0" w:color="auto"/>
            <w:bottom w:val="none" w:sz="0" w:space="0" w:color="auto"/>
            <w:right w:val="none" w:sz="0" w:space="0" w:color="auto"/>
          </w:divBdr>
          <w:divsChild>
            <w:div w:id="1111821063">
              <w:marLeft w:val="0"/>
              <w:marRight w:val="0"/>
              <w:marTop w:val="0"/>
              <w:marBottom w:val="0"/>
              <w:divBdr>
                <w:top w:val="none" w:sz="0" w:space="0" w:color="auto"/>
                <w:left w:val="none" w:sz="0" w:space="0" w:color="auto"/>
                <w:bottom w:val="none" w:sz="0" w:space="0" w:color="auto"/>
                <w:right w:val="none" w:sz="0" w:space="0" w:color="auto"/>
              </w:divBdr>
              <w:divsChild>
                <w:div w:id="20975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1055">
      <w:bodyDiv w:val="1"/>
      <w:marLeft w:val="0"/>
      <w:marRight w:val="0"/>
      <w:marTop w:val="0"/>
      <w:marBottom w:val="0"/>
      <w:divBdr>
        <w:top w:val="none" w:sz="0" w:space="0" w:color="auto"/>
        <w:left w:val="none" w:sz="0" w:space="0" w:color="auto"/>
        <w:bottom w:val="none" w:sz="0" w:space="0" w:color="auto"/>
        <w:right w:val="none" w:sz="0" w:space="0" w:color="auto"/>
      </w:divBdr>
      <w:divsChild>
        <w:div w:id="1667589587">
          <w:marLeft w:val="0"/>
          <w:marRight w:val="0"/>
          <w:marTop w:val="0"/>
          <w:marBottom w:val="0"/>
          <w:divBdr>
            <w:top w:val="none" w:sz="0" w:space="0" w:color="auto"/>
            <w:left w:val="none" w:sz="0" w:space="0" w:color="auto"/>
            <w:bottom w:val="none" w:sz="0" w:space="0" w:color="auto"/>
            <w:right w:val="none" w:sz="0" w:space="0" w:color="auto"/>
          </w:divBdr>
          <w:divsChild>
            <w:div w:id="2060784473">
              <w:marLeft w:val="0"/>
              <w:marRight w:val="0"/>
              <w:marTop w:val="0"/>
              <w:marBottom w:val="0"/>
              <w:divBdr>
                <w:top w:val="none" w:sz="0" w:space="0" w:color="auto"/>
                <w:left w:val="none" w:sz="0" w:space="0" w:color="auto"/>
                <w:bottom w:val="none" w:sz="0" w:space="0" w:color="auto"/>
                <w:right w:val="none" w:sz="0" w:space="0" w:color="auto"/>
              </w:divBdr>
              <w:divsChild>
                <w:div w:id="1186990627">
                  <w:marLeft w:val="0"/>
                  <w:marRight w:val="0"/>
                  <w:marTop w:val="0"/>
                  <w:marBottom w:val="0"/>
                  <w:divBdr>
                    <w:top w:val="none" w:sz="0" w:space="0" w:color="auto"/>
                    <w:left w:val="none" w:sz="0" w:space="0" w:color="auto"/>
                    <w:bottom w:val="none" w:sz="0" w:space="0" w:color="auto"/>
                    <w:right w:val="none" w:sz="0" w:space="0" w:color="auto"/>
                  </w:divBdr>
                </w:div>
              </w:divsChild>
            </w:div>
            <w:div w:id="1696148175">
              <w:marLeft w:val="0"/>
              <w:marRight w:val="0"/>
              <w:marTop w:val="0"/>
              <w:marBottom w:val="0"/>
              <w:divBdr>
                <w:top w:val="none" w:sz="0" w:space="0" w:color="auto"/>
                <w:left w:val="none" w:sz="0" w:space="0" w:color="auto"/>
                <w:bottom w:val="none" w:sz="0" w:space="0" w:color="auto"/>
                <w:right w:val="none" w:sz="0" w:space="0" w:color="auto"/>
              </w:divBdr>
              <w:divsChild>
                <w:div w:id="13862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6045">
      <w:bodyDiv w:val="1"/>
      <w:marLeft w:val="0"/>
      <w:marRight w:val="0"/>
      <w:marTop w:val="0"/>
      <w:marBottom w:val="0"/>
      <w:divBdr>
        <w:top w:val="none" w:sz="0" w:space="0" w:color="auto"/>
        <w:left w:val="none" w:sz="0" w:space="0" w:color="auto"/>
        <w:bottom w:val="none" w:sz="0" w:space="0" w:color="auto"/>
        <w:right w:val="none" w:sz="0" w:space="0" w:color="auto"/>
      </w:divBdr>
      <w:divsChild>
        <w:div w:id="516384422">
          <w:marLeft w:val="0"/>
          <w:marRight w:val="0"/>
          <w:marTop w:val="0"/>
          <w:marBottom w:val="0"/>
          <w:divBdr>
            <w:top w:val="none" w:sz="0" w:space="0" w:color="auto"/>
            <w:left w:val="none" w:sz="0" w:space="0" w:color="auto"/>
            <w:bottom w:val="none" w:sz="0" w:space="0" w:color="auto"/>
            <w:right w:val="none" w:sz="0" w:space="0" w:color="auto"/>
          </w:divBdr>
          <w:divsChild>
            <w:div w:id="1660301680">
              <w:marLeft w:val="0"/>
              <w:marRight w:val="0"/>
              <w:marTop w:val="0"/>
              <w:marBottom w:val="0"/>
              <w:divBdr>
                <w:top w:val="none" w:sz="0" w:space="0" w:color="auto"/>
                <w:left w:val="none" w:sz="0" w:space="0" w:color="auto"/>
                <w:bottom w:val="none" w:sz="0" w:space="0" w:color="auto"/>
                <w:right w:val="none" w:sz="0" w:space="0" w:color="auto"/>
              </w:divBdr>
              <w:divsChild>
                <w:div w:id="1692098432">
                  <w:marLeft w:val="0"/>
                  <w:marRight w:val="0"/>
                  <w:marTop w:val="0"/>
                  <w:marBottom w:val="0"/>
                  <w:divBdr>
                    <w:top w:val="none" w:sz="0" w:space="0" w:color="auto"/>
                    <w:left w:val="none" w:sz="0" w:space="0" w:color="auto"/>
                    <w:bottom w:val="none" w:sz="0" w:space="0" w:color="auto"/>
                    <w:right w:val="none" w:sz="0" w:space="0" w:color="auto"/>
                  </w:divBdr>
                </w:div>
              </w:divsChild>
            </w:div>
            <w:div w:id="34357360">
              <w:marLeft w:val="0"/>
              <w:marRight w:val="0"/>
              <w:marTop w:val="0"/>
              <w:marBottom w:val="0"/>
              <w:divBdr>
                <w:top w:val="none" w:sz="0" w:space="0" w:color="auto"/>
                <w:left w:val="none" w:sz="0" w:space="0" w:color="auto"/>
                <w:bottom w:val="none" w:sz="0" w:space="0" w:color="auto"/>
                <w:right w:val="none" w:sz="0" w:space="0" w:color="auto"/>
              </w:divBdr>
              <w:divsChild>
                <w:div w:id="1323578520">
                  <w:marLeft w:val="0"/>
                  <w:marRight w:val="0"/>
                  <w:marTop w:val="0"/>
                  <w:marBottom w:val="0"/>
                  <w:divBdr>
                    <w:top w:val="none" w:sz="0" w:space="0" w:color="auto"/>
                    <w:left w:val="none" w:sz="0" w:space="0" w:color="auto"/>
                    <w:bottom w:val="none" w:sz="0" w:space="0" w:color="auto"/>
                    <w:right w:val="none" w:sz="0" w:space="0" w:color="auto"/>
                  </w:divBdr>
                  <w:divsChild>
                    <w:div w:id="613101557">
                      <w:marLeft w:val="0"/>
                      <w:marRight w:val="0"/>
                      <w:marTop w:val="0"/>
                      <w:marBottom w:val="0"/>
                      <w:divBdr>
                        <w:top w:val="none" w:sz="0" w:space="0" w:color="auto"/>
                        <w:left w:val="none" w:sz="0" w:space="0" w:color="auto"/>
                        <w:bottom w:val="none" w:sz="0" w:space="0" w:color="auto"/>
                        <w:right w:val="none" w:sz="0" w:space="0" w:color="auto"/>
                      </w:divBdr>
                    </w:div>
                  </w:divsChild>
                </w:div>
                <w:div w:id="1184788467">
                  <w:marLeft w:val="0"/>
                  <w:marRight w:val="0"/>
                  <w:marTop w:val="0"/>
                  <w:marBottom w:val="0"/>
                  <w:divBdr>
                    <w:top w:val="none" w:sz="0" w:space="0" w:color="auto"/>
                    <w:left w:val="none" w:sz="0" w:space="0" w:color="auto"/>
                    <w:bottom w:val="none" w:sz="0" w:space="0" w:color="auto"/>
                    <w:right w:val="none" w:sz="0" w:space="0" w:color="auto"/>
                  </w:divBdr>
                  <w:divsChild>
                    <w:div w:id="1049112835">
                      <w:marLeft w:val="0"/>
                      <w:marRight w:val="0"/>
                      <w:marTop w:val="0"/>
                      <w:marBottom w:val="0"/>
                      <w:divBdr>
                        <w:top w:val="none" w:sz="0" w:space="0" w:color="auto"/>
                        <w:left w:val="none" w:sz="0" w:space="0" w:color="auto"/>
                        <w:bottom w:val="none" w:sz="0" w:space="0" w:color="auto"/>
                        <w:right w:val="none" w:sz="0" w:space="0" w:color="auto"/>
                      </w:divBdr>
                    </w:div>
                  </w:divsChild>
                </w:div>
                <w:div w:id="275063461">
                  <w:marLeft w:val="0"/>
                  <w:marRight w:val="0"/>
                  <w:marTop w:val="0"/>
                  <w:marBottom w:val="0"/>
                  <w:divBdr>
                    <w:top w:val="none" w:sz="0" w:space="0" w:color="auto"/>
                    <w:left w:val="none" w:sz="0" w:space="0" w:color="auto"/>
                    <w:bottom w:val="none" w:sz="0" w:space="0" w:color="auto"/>
                    <w:right w:val="none" w:sz="0" w:space="0" w:color="auto"/>
                  </w:divBdr>
                  <w:divsChild>
                    <w:div w:id="1420907856">
                      <w:marLeft w:val="0"/>
                      <w:marRight w:val="0"/>
                      <w:marTop w:val="0"/>
                      <w:marBottom w:val="0"/>
                      <w:divBdr>
                        <w:top w:val="none" w:sz="0" w:space="0" w:color="auto"/>
                        <w:left w:val="none" w:sz="0" w:space="0" w:color="auto"/>
                        <w:bottom w:val="none" w:sz="0" w:space="0" w:color="auto"/>
                        <w:right w:val="none" w:sz="0" w:space="0" w:color="auto"/>
                      </w:divBdr>
                    </w:div>
                  </w:divsChild>
                </w:div>
                <w:div w:id="1156461096">
                  <w:marLeft w:val="0"/>
                  <w:marRight w:val="0"/>
                  <w:marTop w:val="0"/>
                  <w:marBottom w:val="0"/>
                  <w:divBdr>
                    <w:top w:val="none" w:sz="0" w:space="0" w:color="auto"/>
                    <w:left w:val="none" w:sz="0" w:space="0" w:color="auto"/>
                    <w:bottom w:val="none" w:sz="0" w:space="0" w:color="auto"/>
                    <w:right w:val="none" w:sz="0" w:space="0" w:color="auto"/>
                  </w:divBdr>
                  <w:divsChild>
                    <w:div w:id="862596928">
                      <w:marLeft w:val="0"/>
                      <w:marRight w:val="0"/>
                      <w:marTop w:val="0"/>
                      <w:marBottom w:val="0"/>
                      <w:divBdr>
                        <w:top w:val="none" w:sz="0" w:space="0" w:color="auto"/>
                        <w:left w:val="none" w:sz="0" w:space="0" w:color="auto"/>
                        <w:bottom w:val="none" w:sz="0" w:space="0" w:color="auto"/>
                        <w:right w:val="none" w:sz="0" w:space="0" w:color="auto"/>
                      </w:divBdr>
                    </w:div>
                  </w:divsChild>
                </w:div>
                <w:div w:id="1582372914">
                  <w:marLeft w:val="0"/>
                  <w:marRight w:val="0"/>
                  <w:marTop w:val="0"/>
                  <w:marBottom w:val="0"/>
                  <w:divBdr>
                    <w:top w:val="none" w:sz="0" w:space="0" w:color="auto"/>
                    <w:left w:val="none" w:sz="0" w:space="0" w:color="auto"/>
                    <w:bottom w:val="none" w:sz="0" w:space="0" w:color="auto"/>
                    <w:right w:val="none" w:sz="0" w:space="0" w:color="auto"/>
                  </w:divBdr>
                  <w:divsChild>
                    <w:div w:id="1075204531">
                      <w:marLeft w:val="0"/>
                      <w:marRight w:val="0"/>
                      <w:marTop w:val="0"/>
                      <w:marBottom w:val="0"/>
                      <w:divBdr>
                        <w:top w:val="none" w:sz="0" w:space="0" w:color="auto"/>
                        <w:left w:val="none" w:sz="0" w:space="0" w:color="auto"/>
                        <w:bottom w:val="none" w:sz="0" w:space="0" w:color="auto"/>
                        <w:right w:val="none" w:sz="0" w:space="0" w:color="auto"/>
                      </w:divBdr>
                    </w:div>
                  </w:divsChild>
                </w:div>
                <w:div w:id="6643686">
                  <w:marLeft w:val="0"/>
                  <w:marRight w:val="0"/>
                  <w:marTop w:val="0"/>
                  <w:marBottom w:val="0"/>
                  <w:divBdr>
                    <w:top w:val="none" w:sz="0" w:space="0" w:color="auto"/>
                    <w:left w:val="none" w:sz="0" w:space="0" w:color="auto"/>
                    <w:bottom w:val="none" w:sz="0" w:space="0" w:color="auto"/>
                    <w:right w:val="none" w:sz="0" w:space="0" w:color="auto"/>
                  </w:divBdr>
                  <w:divsChild>
                    <w:div w:id="1240794993">
                      <w:marLeft w:val="0"/>
                      <w:marRight w:val="0"/>
                      <w:marTop w:val="0"/>
                      <w:marBottom w:val="0"/>
                      <w:divBdr>
                        <w:top w:val="none" w:sz="0" w:space="0" w:color="auto"/>
                        <w:left w:val="none" w:sz="0" w:space="0" w:color="auto"/>
                        <w:bottom w:val="none" w:sz="0" w:space="0" w:color="auto"/>
                        <w:right w:val="none" w:sz="0" w:space="0" w:color="auto"/>
                      </w:divBdr>
                    </w:div>
                  </w:divsChild>
                </w:div>
                <w:div w:id="1475678827">
                  <w:marLeft w:val="0"/>
                  <w:marRight w:val="0"/>
                  <w:marTop w:val="0"/>
                  <w:marBottom w:val="0"/>
                  <w:divBdr>
                    <w:top w:val="none" w:sz="0" w:space="0" w:color="auto"/>
                    <w:left w:val="none" w:sz="0" w:space="0" w:color="auto"/>
                    <w:bottom w:val="none" w:sz="0" w:space="0" w:color="auto"/>
                    <w:right w:val="none" w:sz="0" w:space="0" w:color="auto"/>
                  </w:divBdr>
                  <w:divsChild>
                    <w:div w:id="653530539">
                      <w:marLeft w:val="0"/>
                      <w:marRight w:val="0"/>
                      <w:marTop w:val="0"/>
                      <w:marBottom w:val="0"/>
                      <w:divBdr>
                        <w:top w:val="none" w:sz="0" w:space="0" w:color="auto"/>
                        <w:left w:val="none" w:sz="0" w:space="0" w:color="auto"/>
                        <w:bottom w:val="none" w:sz="0" w:space="0" w:color="auto"/>
                        <w:right w:val="none" w:sz="0" w:space="0" w:color="auto"/>
                      </w:divBdr>
                    </w:div>
                  </w:divsChild>
                </w:div>
                <w:div w:id="1929531791">
                  <w:marLeft w:val="0"/>
                  <w:marRight w:val="0"/>
                  <w:marTop w:val="0"/>
                  <w:marBottom w:val="0"/>
                  <w:divBdr>
                    <w:top w:val="none" w:sz="0" w:space="0" w:color="auto"/>
                    <w:left w:val="none" w:sz="0" w:space="0" w:color="auto"/>
                    <w:bottom w:val="none" w:sz="0" w:space="0" w:color="auto"/>
                    <w:right w:val="none" w:sz="0" w:space="0" w:color="auto"/>
                  </w:divBdr>
                  <w:divsChild>
                    <w:div w:id="5489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65335">
              <w:marLeft w:val="0"/>
              <w:marRight w:val="0"/>
              <w:marTop w:val="0"/>
              <w:marBottom w:val="0"/>
              <w:divBdr>
                <w:top w:val="none" w:sz="0" w:space="0" w:color="auto"/>
                <w:left w:val="none" w:sz="0" w:space="0" w:color="auto"/>
                <w:bottom w:val="none" w:sz="0" w:space="0" w:color="auto"/>
                <w:right w:val="none" w:sz="0" w:space="0" w:color="auto"/>
              </w:divBdr>
              <w:divsChild>
                <w:div w:id="43702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8591">
      <w:bodyDiv w:val="1"/>
      <w:marLeft w:val="0"/>
      <w:marRight w:val="0"/>
      <w:marTop w:val="0"/>
      <w:marBottom w:val="0"/>
      <w:divBdr>
        <w:top w:val="none" w:sz="0" w:space="0" w:color="auto"/>
        <w:left w:val="none" w:sz="0" w:space="0" w:color="auto"/>
        <w:bottom w:val="none" w:sz="0" w:space="0" w:color="auto"/>
        <w:right w:val="none" w:sz="0" w:space="0" w:color="auto"/>
      </w:divBdr>
      <w:divsChild>
        <w:div w:id="768739295">
          <w:marLeft w:val="0"/>
          <w:marRight w:val="0"/>
          <w:marTop w:val="0"/>
          <w:marBottom w:val="0"/>
          <w:divBdr>
            <w:top w:val="none" w:sz="0" w:space="0" w:color="auto"/>
            <w:left w:val="none" w:sz="0" w:space="0" w:color="auto"/>
            <w:bottom w:val="none" w:sz="0" w:space="0" w:color="auto"/>
            <w:right w:val="none" w:sz="0" w:space="0" w:color="auto"/>
          </w:divBdr>
          <w:divsChild>
            <w:div w:id="706763370">
              <w:marLeft w:val="0"/>
              <w:marRight w:val="0"/>
              <w:marTop w:val="0"/>
              <w:marBottom w:val="0"/>
              <w:divBdr>
                <w:top w:val="none" w:sz="0" w:space="0" w:color="auto"/>
                <w:left w:val="none" w:sz="0" w:space="0" w:color="auto"/>
                <w:bottom w:val="none" w:sz="0" w:space="0" w:color="auto"/>
                <w:right w:val="none" w:sz="0" w:space="0" w:color="auto"/>
              </w:divBdr>
              <w:divsChild>
                <w:div w:id="20341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3466">
      <w:bodyDiv w:val="1"/>
      <w:marLeft w:val="0"/>
      <w:marRight w:val="0"/>
      <w:marTop w:val="0"/>
      <w:marBottom w:val="0"/>
      <w:divBdr>
        <w:top w:val="none" w:sz="0" w:space="0" w:color="auto"/>
        <w:left w:val="none" w:sz="0" w:space="0" w:color="auto"/>
        <w:bottom w:val="none" w:sz="0" w:space="0" w:color="auto"/>
        <w:right w:val="none" w:sz="0" w:space="0" w:color="auto"/>
      </w:divBdr>
    </w:div>
    <w:div w:id="100031633">
      <w:bodyDiv w:val="1"/>
      <w:marLeft w:val="0"/>
      <w:marRight w:val="0"/>
      <w:marTop w:val="0"/>
      <w:marBottom w:val="0"/>
      <w:divBdr>
        <w:top w:val="none" w:sz="0" w:space="0" w:color="auto"/>
        <w:left w:val="none" w:sz="0" w:space="0" w:color="auto"/>
        <w:bottom w:val="none" w:sz="0" w:space="0" w:color="auto"/>
        <w:right w:val="none" w:sz="0" w:space="0" w:color="auto"/>
      </w:divBdr>
      <w:divsChild>
        <w:div w:id="1419013738">
          <w:marLeft w:val="0"/>
          <w:marRight w:val="0"/>
          <w:marTop w:val="0"/>
          <w:marBottom w:val="0"/>
          <w:divBdr>
            <w:top w:val="none" w:sz="0" w:space="0" w:color="auto"/>
            <w:left w:val="none" w:sz="0" w:space="0" w:color="auto"/>
            <w:bottom w:val="none" w:sz="0" w:space="0" w:color="auto"/>
            <w:right w:val="none" w:sz="0" w:space="0" w:color="auto"/>
          </w:divBdr>
          <w:divsChild>
            <w:div w:id="1634020984">
              <w:marLeft w:val="0"/>
              <w:marRight w:val="0"/>
              <w:marTop w:val="0"/>
              <w:marBottom w:val="0"/>
              <w:divBdr>
                <w:top w:val="none" w:sz="0" w:space="0" w:color="auto"/>
                <w:left w:val="none" w:sz="0" w:space="0" w:color="auto"/>
                <w:bottom w:val="none" w:sz="0" w:space="0" w:color="auto"/>
                <w:right w:val="none" w:sz="0" w:space="0" w:color="auto"/>
              </w:divBdr>
              <w:divsChild>
                <w:div w:id="653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3090">
      <w:bodyDiv w:val="1"/>
      <w:marLeft w:val="0"/>
      <w:marRight w:val="0"/>
      <w:marTop w:val="0"/>
      <w:marBottom w:val="0"/>
      <w:divBdr>
        <w:top w:val="none" w:sz="0" w:space="0" w:color="auto"/>
        <w:left w:val="none" w:sz="0" w:space="0" w:color="auto"/>
        <w:bottom w:val="none" w:sz="0" w:space="0" w:color="auto"/>
        <w:right w:val="none" w:sz="0" w:space="0" w:color="auto"/>
      </w:divBdr>
      <w:divsChild>
        <w:div w:id="440034391">
          <w:marLeft w:val="0"/>
          <w:marRight w:val="0"/>
          <w:marTop w:val="0"/>
          <w:marBottom w:val="0"/>
          <w:divBdr>
            <w:top w:val="none" w:sz="0" w:space="0" w:color="auto"/>
            <w:left w:val="none" w:sz="0" w:space="0" w:color="auto"/>
            <w:bottom w:val="none" w:sz="0" w:space="0" w:color="auto"/>
            <w:right w:val="none" w:sz="0" w:space="0" w:color="auto"/>
          </w:divBdr>
          <w:divsChild>
            <w:div w:id="459029729">
              <w:marLeft w:val="0"/>
              <w:marRight w:val="0"/>
              <w:marTop w:val="0"/>
              <w:marBottom w:val="0"/>
              <w:divBdr>
                <w:top w:val="none" w:sz="0" w:space="0" w:color="auto"/>
                <w:left w:val="none" w:sz="0" w:space="0" w:color="auto"/>
                <w:bottom w:val="none" w:sz="0" w:space="0" w:color="auto"/>
                <w:right w:val="none" w:sz="0" w:space="0" w:color="auto"/>
              </w:divBdr>
              <w:divsChild>
                <w:div w:id="19097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1618">
      <w:bodyDiv w:val="1"/>
      <w:marLeft w:val="0"/>
      <w:marRight w:val="0"/>
      <w:marTop w:val="0"/>
      <w:marBottom w:val="0"/>
      <w:divBdr>
        <w:top w:val="none" w:sz="0" w:space="0" w:color="auto"/>
        <w:left w:val="none" w:sz="0" w:space="0" w:color="auto"/>
        <w:bottom w:val="none" w:sz="0" w:space="0" w:color="auto"/>
        <w:right w:val="none" w:sz="0" w:space="0" w:color="auto"/>
      </w:divBdr>
      <w:divsChild>
        <w:div w:id="1757750705">
          <w:marLeft w:val="0"/>
          <w:marRight w:val="0"/>
          <w:marTop w:val="0"/>
          <w:marBottom w:val="0"/>
          <w:divBdr>
            <w:top w:val="none" w:sz="0" w:space="0" w:color="auto"/>
            <w:left w:val="none" w:sz="0" w:space="0" w:color="auto"/>
            <w:bottom w:val="none" w:sz="0" w:space="0" w:color="auto"/>
            <w:right w:val="none" w:sz="0" w:space="0" w:color="auto"/>
          </w:divBdr>
          <w:divsChild>
            <w:div w:id="603660153">
              <w:marLeft w:val="0"/>
              <w:marRight w:val="0"/>
              <w:marTop w:val="0"/>
              <w:marBottom w:val="0"/>
              <w:divBdr>
                <w:top w:val="none" w:sz="0" w:space="0" w:color="auto"/>
                <w:left w:val="none" w:sz="0" w:space="0" w:color="auto"/>
                <w:bottom w:val="none" w:sz="0" w:space="0" w:color="auto"/>
                <w:right w:val="none" w:sz="0" w:space="0" w:color="auto"/>
              </w:divBdr>
              <w:divsChild>
                <w:div w:id="183596892">
                  <w:marLeft w:val="0"/>
                  <w:marRight w:val="0"/>
                  <w:marTop w:val="0"/>
                  <w:marBottom w:val="0"/>
                  <w:divBdr>
                    <w:top w:val="none" w:sz="0" w:space="0" w:color="auto"/>
                    <w:left w:val="none" w:sz="0" w:space="0" w:color="auto"/>
                    <w:bottom w:val="none" w:sz="0" w:space="0" w:color="auto"/>
                    <w:right w:val="none" w:sz="0" w:space="0" w:color="auto"/>
                  </w:divBdr>
                  <w:divsChild>
                    <w:div w:id="181633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58537">
      <w:bodyDiv w:val="1"/>
      <w:marLeft w:val="0"/>
      <w:marRight w:val="0"/>
      <w:marTop w:val="0"/>
      <w:marBottom w:val="0"/>
      <w:divBdr>
        <w:top w:val="none" w:sz="0" w:space="0" w:color="auto"/>
        <w:left w:val="none" w:sz="0" w:space="0" w:color="auto"/>
        <w:bottom w:val="none" w:sz="0" w:space="0" w:color="auto"/>
        <w:right w:val="none" w:sz="0" w:space="0" w:color="auto"/>
      </w:divBdr>
      <w:divsChild>
        <w:div w:id="745760215">
          <w:marLeft w:val="0"/>
          <w:marRight w:val="0"/>
          <w:marTop w:val="0"/>
          <w:marBottom w:val="0"/>
          <w:divBdr>
            <w:top w:val="none" w:sz="0" w:space="0" w:color="auto"/>
            <w:left w:val="none" w:sz="0" w:space="0" w:color="auto"/>
            <w:bottom w:val="none" w:sz="0" w:space="0" w:color="auto"/>
            <w:right w:val="none" w:sz="0" w:space="0" w:color="auto"/>
          </w:divBdr>
          <w:divsChild>
            <w:div w:id="165873642">
              <w:marLeft w:val="0"/>
              <w:marRight w:val="0"/>
              <w:marTop w:val="0"/>
              <w:marBottom w:val="0"/>
              <w:divBdr>
                <w:top w:val="none" w:sz="0" w:space="0" w:color="auto"/>
                <w:left w:val="none" w:sz="0" w:space="0" w:color="auto"/>
                <w:bottom w:val="none" w:sz="0" w:space="0" w:color="auto"/>
                <w:right w:val="none" w:sz="0" w:space="0" w:color="auto"/>
              </w:divBdr>
              <w:divsChild>
                <w:div w:id="15461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1556">
      <w:bodyDiv w:val="1"/>
      <w:marLeft w:val="0"/>
      <w:marRight w:val="0"/>
      <w:marTop w:val="0"/>
      <w:marBottom w:val="0"/>
      <w:divBdr>
        <w:top w:val="none" w:sz="0" w:space="0" w:color="auto"/>
        <w:left w:val="none" w:sz="0" w:space="0" w:color="auto"/>
        <w:bottom w:val="none" w:sz="0" w:space="0" w:color="auto"/>
        <w:right w:val="none" w:sz="0" w:space="0" w:color="auto"/>
      </w:divBdr>
      <w:divsChild>
        <w:div w:id="237449873">
          <w:marLeft w:val="0"/>
          <w:marRight w:val="0"/>
          <w:marTop w:val="0"/>
          <w:marBottom w:val="0"/>
          <w:divBdr>
            <w:top w:val="none" w:sz="0" w:space="0" w:color="auto"/>
            <w:left w:val="none" w:sz="0" w:space="0" w:color="auto"/>
            <w:bottom w:val="none" w:sz="0" w:space="0" w:color="auto"/>
            <w:right w:val="none" w:sz="0" w:space="0" w:color="auto"/>
          </w:divBdr>
          <w:divsChild>
            <w:div w:id="772095387">
              <w:marLeft w:val="0"/>
              <w:marRight w:val="0"/>
              <w:marTop w:val="0"/>
              <w:marBottom w:val="0"/>
              <w:divBdr>
                <w:top w:val="none" w:sz="0" w:space="0" w:color="auto"/>
                <w:left w:val="none" w:sz="0" w:space="0" w:color="auto"/>
                <w:bottom w:val="none" w:sz="0" w:space="0" w:color="auto"/>
                <w:right w:val="none" w:sz="0" w:space="0" w:color="auto"/>
              </w:divBdr>
              <w:divsChild>
                <w:div w:id="210517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6117">
      <w:bodyDiv w:val="1"/>
      <w:marLeft w:val="0"/>
      <w:marRight w:val="0"/>
      <w:marTop w:val="0"/>
      <w:marBottom w:val="0"/>
      <w:divBdr>
        <w:top w:val="none" w:sz="0" w:space="0" w:color="auto"/>
        <w:left w:val="none" w:sz="0" w:space="0" w:color="auto"/>
        <w:bottom w:val="none" w:sz="0" w:space="0" w:color="auto"/>
        <w:right w:val="none" w:sz="0" w:space="0" w:color="auto"/>
      </w:divBdr>
      <w:divsChild>
        <w:div w:id="1519927507">
          <w:marLeft w:val="0"/>
          <w:marRight w:val="0"/>
          <w:marTop w:val="0"/>
          <w:marBottom w:val="0"/>
          <w:divBdr>
            <w:top w:val="none" w:sz="0" w:space="0" w:color="auto"/>
            <w:left w:val="none" w:sz="0" w:space="0" w:color="auto"/>
            <w:bottom w:val="none" w:sz="0" w:space="0" w:color="auto"/>
            <w:right w:val="none" w:sz="0" w:space="0" w:color="auto"/>
          </w:divBdr>
          <w:divsChild>
            <w:div w:id="614099644">
              <w:marLeft w:val="0"/>
              <w:marRight w:val="0"/>
              <w:marTop w:val="0"/>
              <w:marBottom w:val="0"/>
              <w:divBdr>
                <w:top w:val="none" w:sz="0" w:space="0" w:color="auto"/>
                <w:left w:val="none" w:sz="0" w:space="0" w:color="auto"/>
                <w:bottom w:val="none" w:sz="0" w:space="0" w:color="auto"/>
                <w:right w:val="none" w:sz="0" w:space="0" w:color="auto"/>
              </w:divBdr>
              <w:divsChild>
                <w:div w:id="195416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5420">
      <w:bodyDiv w:val="1"/>
      <w:marLeft w:val="0"/>
      <w:marRight w:val="0"/>
      <w:marTop w:val="0"/>
      <w:marBottom w:val="0"/>
      <w:divBdr>
        <w:top w:val="none" w:sz="0" w:space="0" w:color="auto"/>
        <w:left w:val="none" w:sz="0" w:space="0" w:color="auto"/>
        <w:bottom w:val="none" w:sz="0" w:space="0" w:color="auto"/>
        <w:right w:val="none" w:sz="0" w:space="0" w:color="auto"/>
      </w:divBdr>
      <w:divsChild>
        <w:div w:id="362097864">
          <w:marLeft w:val="0"/>
          <w:marRight w:val="0"/>
          <w:marTop w:val="0"/>
          <w:marBottom w:val="0"/>
          <w:divBdr>
            <w:top w:val="none" w:sz="0" w:space="0" w:color="auto"/>
            <w:left w:val="none" w:sz="0" w:space="0" w:color="auto"/>
            <w:bottom w:val="none" w:sz="0" w:space="0" w:color="auto"/>
            <w:right w:val="none" w:sz="0" w:space="0" w:color="auto"/>
          </w:divBdr>
          <w:divsChild>
            <w:div w:id="1387992297">
              <w:marLeft w:val="0"/>
              <w:marRight w:val="0"/>
              <w:marTop w:val="0"/>
              <w:marBottom w:val="0"/>
              <w:divBdr>
                <w:top w:val="none" w:sz="0" w:space="0" w:color="auto"/>
                <w:left w:val="none" w:sz="0" w:space="0" w:color="auto"/>
                <w:bottom w:val="none" w:sz="0" w:space="0" w:color="auto"/>
                <w:right w:val="none" w:sz="0" w:space="0" w:color="auto"/>
              </w:divBdr>
              <w:divsChild>
                <w:div w:id="333074123">
                  <w:marLeft w:val="0"/>
                  <w:marRight w:val="0"/>
                  <w:marTop w:val="0"/>
                  <w:marBottom w:val="0"/>
                  <w:divBdr>
                    <w:top w:val="none" w:sz="0" w:space="0" w:color="auto"/>
                    <w:left w:val="none" w:sz="0" w:space="0" w:color="auto"/>
                    <w:bottom w:val="none" w:sz="0" w:space="0" w:color="auto"/>
                    <w:right w:val="none" w:sz="0" w:space="0" w:color="auto"/>
                  </w:divBdr>
                </w:div>
              </w:divsChild>
            </w:div>
            <w:div w:id="729692404">
              <w:marLeft w:val="0"/>
              <w:marRight w:val="0"/>
              <w:marTop w:val="0"/>
              <w:marBottom w:val="0"/>
              <w:divBdr>
                <w:top w:val="none" w:sz="0" w:space="0" w:color="auto"/>
                <w:left w:val="none" w:sz="0" w:space="0" w:color="auto"/>
                <w:bottom w:val="none" w:sz="0" w:space="0" w:color="auto"/>
                <w:right w:val="none" w:sz="0" w:space="0" w:color="auto"/>
              </w:divBdr>
              <w:divsChild>
                <w:div w:id="98959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07668">
      <w:bodyDiv w:val="1"/>
      <w:marLeft w:val="0"/>
      <w:marRight w:val="0"/>
      <w:marTop w:val="0"/>
      <w:marBottom w:val="0"/>
      <w:divBdr>
        <w:top w:val="none" w:sz="0" w:space="0" w:color="auto"/>
        <w:left w:val="none" w:sz="0" w:space="0" w:color="auto"/>
        <w:bottom w:val="none" w:sz="0" w:space="0" w:color="auto"/>
        <w:right w:val="none" w:sz="0" w:space="0" w:color="auto"/>
      </w:divBdr>
      <w:divsChild>
        <w:div w:id="1368751093">
          <w:marLeft w:val="0"/>
          <w:marRight w:val="0"/>
          <w:marTop w:val="0"/>
          <w:marBottom w:val="0"/>
          <w:divBdr>
            <w:top w:val="none" w:sz="0" w:space="0" w:color="auto"/>
            <w:left w:val="none" w:sz="0" w:space="0" w:color="auto"/>
            <w:bottom w:val="none" w:sz="0" w:space="0" w:color="auto"/>
            <w:right w:val="none" w:sz="0" w:space="0" w:color="auto"/>
          </w:divBdr>
          <w:divsChild>
            <w:div w:id="488787962">
              <w:marLeft w:val="0"/>
              <w:marRight w:val="0"/>
              <w:marTop w:val="0"/>
              <w:marBottom w:val="0"/>
              <w:divBdr>
                <w:top w:val="none" w:sz="0" w:space="0" w:color="auto"/>
                <w:left w:val="none" w:sz="0" w:space="0" w:color="auto"/>
                <w:bottom w:val="none" w:sz="0" w:space="0" w:color="auto"/>
                <w:right w:val="none" w:sz="0" w:space="0" w:color="auto"/>
              </w:divBdr>
              <w:divsChild>
                <w:div w:id="329874375">
                  <w:marLeft w:val="0"/>
                  <w:marRight w:val="0"/>
                  <w:marTop w:val="0"/>
                  <w:marBottom w:val="0"/>
                  <w:divBdr>
                    <w:top w:val="none" w:sz="0" w:space="0" w:color="auto"/>
                    <w:left w:val="none" w:sz="0" w:space="0" w:color="auto"/>
                    <w:bottom w:val="none" w:sz="0" w:space="0" w:color="auto"/>
                    <w:right w:val="none" w:sz="0" w:space="0" w:color="auto"/>
                  </w:divBdr>
                  <w:divsChild>
                    <w:div w:id="4347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33838">
      <w:bodyDiv w:val="1"/>
      <w:marLeft w:val="0"/>
      <w:marRight w:val="0"/>
      <w:marTop w:val="0"/>
      <w:marBottom w:val="0"/>
      <w:divBdr>
        <w:top w:val="none" w:sz="0" w:space="0" w:color="auto"/>
        <w:left w:val="none" w:sz="0" w:space="0" w:color="auto"/>
        <w:bottom w:val="none" w:sz="0" w:space="0" w:color="auto"/>
        <w:right w:val="none" w:sz="0" w:space="0" w:color="auto"/>
      </w:divBdr>
      <w:divsChild>
        <w:div w:id="549270468">
          <w:marLeft w:val="0"/>
          <w:marRight w:val="0"/>
          <w:marTop w:val="0"/>
          <w:marBottom w:val="0"/>
          <w:divBdr>
            <w:top w:val="none" w:sz="0" w:space="0" w:color="auto"/>
            <w:left w:val="none" w:sz="0" w:space="0" w:color="auto"/>
            <w:bottom w:val="none" w:sz="0" w:space="0" w:color="auto"/>
            <w:right w:val="none" w:sz="0" w:space="0" w:color="auto"/>
          </w:divBdr>
          <w:divsChild>
            <w:div w:id="1819490208">
              <w:marLeft w:val="0"/>
              <w:marRight w:val="0"/>
              <w:marTop w:val="0"/>
              <w:marBottom w:val="0"/>
              <w:divBdr>
                <w:top w:val="none" w:sz="0" w:space="0" w:color="auto"/>
                <w:left w:val="none" w:sz="0" w:space="0" w:color="auto"/>
                <w:bottom w:val="none" w:sz="0" w:space="0" w:color="auto"/>
                <w:right w:val="none" w:sz="0" w:space="0" w:color="auto"/>
              </w:divBdr>
              <w:divsChild>
                <w:div w:id="2019458967">
                  <w:marLeft w:val="0"/>
                  <w:marRight w:val="0"/>
                  <w:marTop w:val="0"/>
                  <w:marBottom w:val="0"/>
                  <w:divBdr>
                    <w:top w:val="none" w:sz="0" w:space="0" w:color="auto"/>
                    <w:left w:val="none" w:sz="0" w:space="0" w:color="auto"/>
                    <w:bottom w:val="none" w:sz="0" w:space="0" w:color="auto"/>
                    <w:right w:val="none" w:sz="0" w:space="0" w:color="auto"/>
                  </w:divBdr>
                  <w:divsChild>
                    <w:div w:id="203253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91378">
      <w:bodyDiv w:val="1"/>
      <w:marLeft w:val="0"/>
      <w:marRight w:val="0"/>
      <w:marTop w:val="0"/>
      <w:marBottom w:val="0"/>
      <w:divBdr>
        <w:top w:val="none" w:sz="0" w:space="0" w:color="auto"/>
        <w:left w:val="none" w:sz="0" w:space="0" w:color="auto"/>
        <w:bottom w:val="none" w:sz="0" w:space="0" w:color="auto"/>
        <w:right w:val="none" w:sz="0" w:space="0" w:color="auto"/>
      </w:divBdr>
      <w:divsChild>
        <w:div w:id="142478764">
          <w:marLeft w:val="0"/>
          <w:marRight w:val="0"/>
          <w:marTop w:val="0"/>
          <w:marBottom w:val="0"/>
          <w:divBdr>
            <w:top w:val="none" w:sz="0" w:space="0" w:color="auto"/>
            <w:left w:val="none" w:sz="0" w:space="0" w:color="auto"/>
            <w:bottom w:val="none" w:sz="0" w:space="0" w:color="auto"/>
            <w:right w:val="none" w:sz="0" w:space="0" w:color="auto"/>
          </w:divBdr>
          <w:divsChild>
            <w:div w:id="1885016439">
              <w:marLeft w:val="0"/>
              <w:marRight w:val="0"/>
              <w:marTop w:val="0"/>
              <w:marBottom w:val="0"/>
              <w:divBdr>
                <w:top w:val="none" w:sz="0" w:space="0" w:color="auto"/>
                <w:left w:val="none" w:sz="0" w:space="0" w:color="auto"/>
                <w:bottom w:val="none" w:sz="0" w:space="0" w:color="auto"/>
                <w:right w:val="none" w:sz="0" w:space="0" w:color="auto"/>
              </w:divBdr>
              <w:divsChild>
                <w:div w:id="121523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36639">
      <w:bodyDiv w:val="1"/>
      <w:marLeft w:val="0"/>
      <w:marRight w:val="0"/>
      <w:marTop w:val="0"/>
      <w:marBottom w:val="0"/>
      <w:divBdr>
        <w:top w:val="none" w:sz="0" w:space="0" w:color="auto"/>
        <w:left w:val="none" w:sz="0" w:space="0" w:color="auto"/>
        <w:bottom w:val="none" w:sz="0" w:space="0" w:color="auto"/>
        <w:right w:val="none" w:sz="0" w:space="0" w:color="auto"/>
      </w:divBdr>
      <w:divsChild>
        <w:div w:id="1574387867">
          <w:marLeft w:val="0"/>
          <w:marRight w:val="0"/>
          <w:marTop w:val="0"/>
          <w:marBottom w:val="0"/>
          <w:divBdr>
            <w:top w:val="none" w:sz="0" w:space="0" w:color="auto"/>
            <w:left w:val="none" w:sz="0" w:space="0" w:color="auto"/>
            <w:bottom w:val="none" w:sz="0" w:space="0" w:color="auto"/>
            <w:right w:val="none" w:sz="0" w:space="0" w:color="auto"/>
          </w:divBdr>
          <w:divsChild>
            <w:div w:id="1142582485">
              <w:marLeft w:val="0"/>
              <w:marRight w:val="0"/>
              <w:marTop w:val="0"/>
              <w:marBottom w:val="0"/>
              <w:divBdr>
                <w:top w:val="none" w:sz="0" w:space="0" w:color="auto"/>
                <w:left w:val="none" w:sz="0" w:space="0" w:color="auto"/>
                <w:bottom w:val="none" w:sz="0" w:space="0" w:color="auto"/>
                <w:right w:val="none" w:sz="0" w:space="0" w:color="auto"/>
              </w:divBdr>
              <w:divsChild>
                <w:div w:id="16633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8427">
      <w:bodyDiv w:val="1"/>
      <w:marLeft w:val="0"/>
      <w:marRight w:val="0"/>
      <w:marTop w:val="0"/>
      <w:marBottom w:val="0"/>
      <w:divBdr>
        <w:top w:val="none" w:sz="0" w:space="0" w:color="auto"/>
        <w:left w:val="none" w:sz="0" w:space="0" w:color="auto"/>
        <w:bottom w:val="none" w:sz="0" w:space="0" w:color="auto"/>
        <w:right w:val="none" w:sz="0" w:space="0" w:color="auto"/>
      </w:divBdr>
      <w:divsChild>
        <w:div w:id="2063019048">
          <w:marLeft w:val="0"/>
          <w:marRight w:val="0"/>
          <w:marTop w:val="0"/>
          <w:marBottom w:val="0"/>
          <w:divBdr>
            <w:top w:val="none" w:sz="0" w:space="0" w:color="auto"/>
            <w:left w:val="none" w:sz="0" w:space="0" w:color="auto"/>
            <w:bottom w:val="none" w:sz="0" w:space="0" w:color="auto"/>
            <w:right w:val="none" w:sz="0" w:space="0" w:color="auto"/>
          </w:divBdr>
          <w:divsChild>
            <w:div w:id="467403426">
              <w:marLeft w:val="0"/>
              <w:marRight w:val="0"/>
              <w:marTop w:val="0"/>
              <w:marBottom w:val="0"/>
              <w:divBdr>
                <w:top w:val="none" w:sz="0" w:space="0" w:color="auto"/>
                <w:left w:val="none" w:sz="0" w:space="0" w:color="auto"/>
                <w:bottom w:val="none" w:sz="0" w:space="0" w:color="auto"/>
                <w:right w:val="none" w:sz="0" w:space="0" w:color="auto"/>
              </w:divBdr>
              <w:divsChild>
                <w:div w:id="1196693816">
                  <w:marLeft w:val="0"/>
                  <w:marRight w:val="0"/>
                  <w:marTop w:val="0"/>
                  <w:marBottom w:val="0"/>
                  <w:divBdr>
                    <w:top w:val="none" w:sz="0" w:space="0" w:color="auto"/>
                    <w:left w:val="none" w:sz="0" w:space="0" w:color="auto"/>
                    <w:bottom w:val="none" w:sz="0" w:space="0" w:color="auto"/>
                    <w:right w:val="none" w:sz="0" w:space="0" w:color="auto"/>
                  </w:divBdr>
                  <w:divsChild>
                    <w:div w:id="19033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9174">
      <w:bodyDiv w:val="1"/>
      <w:marLeft w:val="0"/>
      <w:marRight w:val="0"/>
      <w:marTop w:val="0"/>
      <w:marBottom w:val="0"/>
      <w:divBdr>
        <w:top w:val="none" w:sz="0" w:space="0" w:color="auto"/>
        <w:left w:val="none" w:sz="0" w:space="0" w:color="auto"/>
        <w:bottom w:val="none" w:sz="0" w:space="0" w:color="auto"/>
        <w:right w:val="none" w:sz="0" w:space="0" w:color="auto"/>
      </w:divBdr>
      <w:divsChild>
        <w:div w:id="1313172785">
          <w:marLeft w:val="0"/>
          <w:marRight w:val="0"/>
          <w:marTop w:val="0"/>
          <w:marBottom w:val="0"/>
          <w:divBdr>
            <w:top w:val="none" w:sz="0" w:space="0" w:color="auto"/>
            <w:left w:val="none" w:sz="0" w:space="0" w:color="auto"/>
            <w:bottom w:val="none" w:sz="0" w:space="0" w:color="auto"/>
            <w:right w:val="none" w:sz="0" w:space="0" w:color="auto"/>
          </w:divBdr>
          <w:divsChild>
            <w:div w:id="617445253">
              <w:marLeft w:val="0"/>
              <w:marRight w:val="0"/>
              <w:marTop w:val="0"/>
              <w:marBottom w:val="0"/>
              <w:divBdr>
                <w:top w:val="none" w:sz="0" w:space="0" w:color="auto"/>
                <w:left w:val="none" w:sz="0" w:space="0" w:color="auto"/>
                <w:bottom w:val="none" w:sz="0" w:space="0" w:color="auto"/>
                <w:right w:val="none" w:sz="0" w:space="0" w:color="auto"/>
              </w:divBdr>
              <w:divsChild>
                <w:div w:id="10007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60882">
      <w:bodyDiv w:val="1"/>
      <w:marLeft w:val="0"/>
      <w:marRight w:val="0"/>
      <w:marTop w:val="0"/>
      <w:marBottom w:val="0"/>
      <w:divBdr>
        <w:top w:val="none" w:sz="0" w:space="0" w:color="auto"/>
        <w:left w:val="none" w:sz="0" w:space="0" w:color="auto"/>
        <w:bottom w:val="none" w:sz="0" w:space="0" w:color="auto"/>
        <w:right w:val="none" w:sz="0" w:space="0" w:color="auto"/>
      </w:divBdr>
      <w:divsChild>
        <w:div w:id="2102027231">
          <w:marLeft w:val="0"/>
          <w:marRight w:val="0"/>
          <w:marTop w:val="0"/>
          <w:marBottom w:val="0"/>
          <w:divBdr>
            <w:top w:val="none" w:sz="0" w:space="0" w:color="auto"/>
            <w:left w:val="none" w:sz="0" w:space="0" w:color="auto"/>
            <w:bottom w:val="none" w:sz="0" w:space="0" w:color="auto"/>
            <w:right w:val="none" w:sz="0" w:space="0" w:color="auto"/>
          </w:divBdr>
          <w:divsChild>
            <w:div w:id="1287930314">
              <w:marLeft w:val="0"/>
              <w:marRight w:val="0"/>
              <w:marTop w:val="0"/>
              <w:marBottom w:val="0"/>
              <w:divBdr>
                <w:top w:val="none" w:sz="0" w:space="0" w:color="auto"/>
                <w:left w:val="none" w:sz="0" w:space="0" w:color="auto"/>
                <w:bottom w:val="none" w:sz="0" w:space="0" w:color="auto"/>
                <w:right w:val="none" w:sz="0" w:space="0" w:color="auto"/>
              </w:divBdr>
              <w:divsChild>
                <w:div w:id="63256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51156">
      <w:bodyDiv w:val="1"/>
      <w:marLeft w:val="0"/>
      <w:marRight w:val="0"/>
      <w:marTop w:val="0"/>
      <w:marBottom w:val="0"/>
      <w:divBdr>
        <w:top w:val="none" w:sz="0" w:space="0" w:color="auto"/>
        <w:left w:val="none" w:sz="0" w:space="0" w:color="auto"/>
        <w:bottom w:val="none" w:sz="0" w:space="0" w:color="auto"/>
        <w:right w:val="none" w:sz="0" w:space="0" w:color="auto"/>
      </w:divBdr>
      <w:divsChild>
        <w:div w:id="56897559">
          <w:marLeft w:val="0"/>
          <w:marRight w:val="0"/>
          <w:marTop w:val="0"/>
          <w:marBottom w:val="0"/>
          <w:divBdr>
            <w:top w:val="none" w:sz="0" w:space="0" w:color="auto"/>
            <w:left w:val="none" w:sz="0" w:space="0" w:color="auto"/>
            <w:bottom w:val="none" w:sz="0" w:space="0" w:color="auto"/>
            <w:right w:val="none" w:sz="0" w:space="0" w:color="auto"/>
          </w:divBdr>
          <w:divsChild>
            <w:div w:id="450586368">
              <w:marLeft w:val="0"/>
              <w:marRight w:val="0"/>
              <w:marTop w:val="0"/>
              <w:marBottom w:val="0"/>
              <w:divBdr>
                <w:top w:val="none" w:sz="0" w:space="0" w:color="auto"/>
                <w:left w:val="none" w:sz="0" w:space="0" w:color="auto"/>
                <w:bottom w:val="none" w:sz="0" w:space="0" w:color="auto"/>
                <w:right w:val="none" w:sz="0" w:space="0" w:color="auto"/>
              </w:divBdr>
              <w:divsChild>
                <w:div w:id="11454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7466">
      <w:bodyDiv w:val="1"/>
      <w:marLeft w:val="0"/>
      <w:marRight w:val="0"/>
      <w:marTop w:val="0"/>
      <w:marBottom w:val="0"/>
      <w:divBdr>
        <w:top w:val="none" w:sz="0" w:space="0" w:color="auto"/>
        <w:left w:val="none" w:sz="0" w:space="0" w:color="auto"/>
        <w:bottom w:val="none" w:sz="0" w:space="0" w:color="auto"/>
        <w:right w:val="none" w:sz="0" w:space="0" w:color="auto"/>
      </w:divBdr>
      <w:divsChild>
        <w:div w:id="1518304228">
          <w:marLeft w:val="0"/>
          <w:marRight w:val="0"/>
          <w:marTop w:val="0"/>
          <w:marBottom w:val="0"/>
          <w:divBdr>
            <w:top w:val="none" w:sz="0" w:space="0" w:color="auto"/>
            <w:left w:val="none" w:sz="0" w:space="0" w:color="auto"/>
            <w:bottom w:val="none" w:sz="0" w:space="0" w:color="auto"/>
            <w:right w:val="none" w:sz="0" w:space="0" w:color="auto"/>
          </w:divBdr>
          <w:divsChild>
            <w:div w:id="1289822436">
              <w:marLeft w:val="0"/>
              <w:marRight w:val="0"/>
              <w:marTop w:val="0"/>
              <w:marBottom w:val="0"/>
              <w:divBdr>
                <w:top w:val="none" w:sz="0" w:space="0" w:color="auto"/>
                <w:left w:val="none" w:sz="0" w:space="0" w:color="auto"/>
                <w:bottom w:val="none" w:sz="0" w:space="0" w:color="auto"/>
                <w:right w:val="none" w:sz="0" w:space="0" w:color="auto"/>
              </w:divBdr>
              <w:divsChild>
                <w:div w:id="5862690">
                  <w:marLeft w:val="0"/>
                  <w:marRight w:val="0"/>
                  <w:marTop w:val="0"/>
                  <w:marBottom w:val="0"/>
                  <w:divBdr>
                    <w:top w:val="none" w:sz="0" w:space="0" w:color="auto"/>
                    <w:left w:val="none" w:sz="0" w:space="0" w:color="auto"/>
                    <w:bottom w:val="none" w:sz="0" w:space="0" w:color="auto"/>
                    <w:right w:val="none" w:sz="0" w:space="0" w:color="auto"/>
                  </w:divBdr>
                  <w:divsChild>
                    <w:div w:id="8548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32404">
      <w:bodyDiv w:val="1"/>
      <w:marLeft w:val="0"/>
      <w:marRight w:val="0"/>
      <w:marTop w:val="0"/>
      <w:marBottom w:val="0"/>
      <w:divBdr>
        <w:top w:val="none" w:sz="0" w:space="0" w:color="auto"/>
        <w:left w:val="none" w:sz="0" w:space="0" w:color="auto"/>
        <w:bottom w:val="none" w:sz="0" w:space="0" w:color="auto"/>
        <w:right w:val="none" w:sz="0" w:space="0" w:color="auto"/>
      </w:divBdr>
      <w:divsChild>
        <w:div w:id="1392313638">
          <w:marLeft w:val="0"/>
          <w:marRight w:val="0"/>
          <w:marTop w:val="0"/>
          <w:marBottom w:val="0"/>
          <w:divBdr>
            <w:top w:val="none" w:sz="0" w:space="0" w:color="auto"/>
            <w:left w:val="none" w:sz="0" w:space="0" w:color="auto"/>
            <w:bottom w:val="none" w:sz="0" w:space="0" w:color="auto"/>
            <w:right w:val="none" w:sz="0" w:space="0" w:color="auto"/>
          </w:divBdr>
          <w:divsChild>
            <w:div w:id="1973360560">
              <w:marLeft w:val="0"/>
              <w:marRight w:val="0"/>
              <w:marTop w:val="0"/>
              <w:marBottom w:val="0"/>
              <w:divBdr>
                <w:top w:val="none" w:sz="0" w:space="0" w:color="auto"/>
                <w:left w:val="none" w:sz="0" w:space="0" w:color="auto"/>
                <w:bottom w:val="none" w:sz="0" w:space="0" w:color="auto"/>
                <w:right w:val="none" w:sz="0" w:space="0" w:color="auto"/>
              </w:divBdr>
              <w:divsChild>
                <w:div w:id="40595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071">
      <w:bodyDiv w:val="1"/>
      <w:marLeft w:val="0"/>
      <w:marRight w:val="0"/>
      <w:marTop w:val="0"/>
      <w:marBottom w:val="0"/>
      <w:divBdr>
        <w:top w:val="none" w:sz="0" w:space="0" w:color="auto"/>
        <w:left w:val="none" w:sz="0" w:space="0" w:color="auto"/>
        <w:bottom w:val="none" w:sz="0" w:space="0" w:color="auto"/>
        <w:right w:val="none" w:sz="0" w:space="0" w:color="auto"/>
      </w:divBdr>
      <w:divsChild>
        <w:div w:id="2086292205">
          <w:marLeft w:val="0"/>
          <w:marRight w:val="0"/>
          <w:marTop w:val="0"/>
          <w:marBottom w:val="0"/>
          <w:divBdr>
            <w:top w:val="none" w:sz="0" w:space="0" w:color="auto"/>
            <w:left w:val="none" w:sz="0" w:space="0" w:color="auto"/>
            <w:bottom w:val="none" w:sz="0" w:space="0" w:color="auto"/>
            <w:right w:val="none" w:sz="0" w:space="0" w:color="auto"/>
          </w:divBdr>
          <w:divsChild>
            <w:div w:id="1517229686">
              <w:marLeft w:val="0"/>
              <w:marRight w:val="0"/>
              <w:marTop w:val="0"/>
              <w:marBottom w:val="0"/>
              <w:divBdr>
                <w:top w:val="none" w:sz="0" w:space="0" w:color="auto"/>
                <w:left w:val="none" w:sz="0" w:space="0" w:color="auto"/>
                <w:bottom w:val="none" w:sz="0" w:space="0" w:color="auto"/>
                <w:right w:val="none" w:sz="0" w:space="0" w:color="auto"/>
              </w:divBdr>
              <w:divsChild>
                <w:div w:id="823470732">
                  <w:marLeft w:val="0"/>
                  <w:marRight w:val="0"/>
                  <w:marTop w:val="0"/>
                  <w:marBottom w:val="0"/>
                  <w:divBdr>
                    <w:top w:val="none" w:sz="0" w:space="0" w:color="auto"/>
                    <w:left w:val="none" w:sz="0" w:space="0" w:color="auto"/>
                    <w:bottom w:val="none" w:sz="0" w:space="0" w:color="auto"/>
                    <w:right w:val="none" w:sz="0" w:space="0" w:color="auto"/>
                  </w:divBdr>
                </w:div>
              </w:divsChild>
            </w:div>
            <w:div w:id="2080663327">
              <w:marLeft w:val="0"/>
              <w:marRight w:val="0"/>
              <w:marTop w:val="0"/>
              <w:marBottom w:val="0"/>
              <w:divBdr>
                <w:top w:val="none" w:sz="0" w:space="0" w:color="auto"/>
                <w:left w:val="none" w:sz="0" w:space="0" w:color="auto"/>
                <w:bottom w:val="none" w:sz="0" w:space="0" w:color="auto"/>
                <w:right w:val="none" w:sz="0" w:space="0" w:color="auto"/>
              </w:divBdr>
              <w:divsChild>
                <w:div w:id="9564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79060">
      <w:bodyDiv w:val="1"/>
      <w:marLeft w:val="0"/>
      <w:marRight w:val="0"/>
      <w:marTop w:val="0"/>
      <w:marBottom w:val="0"/>
      <w:divBdr>
        <w:top w:val="none" w:sz="0" w:space="0" w:color="auto"/>
        <w:left w:val="none" w:sz="0" w:space="0" w:color="auto"/>
        <w:bottom w:val="none" w:sz="0" w:space="0" w:color="auto"/>
        <w:right w:val="none" w:sz="0" w:space="0" w:color="auto"/>
      </w:divBdr>
      <w:divsChild>
        <w:div w:id="488979237">
          <w:marLeft w:val="0"/>
          <w:marRight w:val="0"/>
          <w:marTop w:val="0"/>
          <w:marBottom w:val="0"/>
          <w:divBdr>
            <w:top w:val="none" w:sz="0" w:space="0" w:color="auto"/>
            <w:left w:val="none" w:sz="0" w:space="0" w:color="auto"/>
            <w:bottom w:val="none" w:sz="0" w:space="0" w:color="auto"/>
            <w:right w:val="none" w:sz="0" w:space="0" w:color="auto"/>
          </w:divBdr>
          <w:divsChild>
            <w:div w:id="225457683">
              <w:marLeft w:val="0"/>
              <w:marRight w:val="0"/>
              <w:marTop w:val="0"/>
              <w:marBottom w:val="0"/>
              <w:divBdr>
                <w:top w:val="none" w:sz="0" w:space="0" w:color="auto"/>
                <w:left w:val="none" w:sz="0" w:space="0" w:color="auto"/>
                <w:bottom w:val="none" w:sz="0" w:space="0" w:color="auto"/>
                <w:right w:val="none" w:sz="0" w:space="0" w:color="auto"/>
              </w:divBdr>
              <w:divsChild>
                <w:div w:id="69261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86378">
      <w:bodyDiv w:val="1"/>
      <w:marLeft w:val="0"/>
      <w:marRight w:val="0"/>
      <w:marTop w:val="0"/>
      <w:marBottom w:val="0"/>
      <w:divBdr>
        <w:top w:val="none" w:sz="0" w:space="0" w:color="auto"/>
        <w:left w:val="none" w:sz="0" w:space="0" w:color="auto"/>
        <w:bottom w:val="none" w:sz="0" w:space="0" w:color="auto"/>
        <w:right w:val="none" w:sz="0" w:space="0" w:color="auto"/>
      </w:divBdr>
      <w:divsChild>
        <w:div w:id="1682929262">
          <w:marLeft w:val="0"/>
          <w:marRight w:val="0"/>
          <w:marTop w:val="0"/>
          <w:marBottom w:val="0"/>
          <w:divBdr>
            <w:top w:val="none" w:sz="0" w:space="0" w:color="auto"/>
            <w:left w:val="none" w:sz="0" w:space="0" w:color="auto"/>
            <w:bottom w:val="none" w:sz="0" w:space="0" w:color="auto"/>
            <w:right w:val="none" w:sz="0" w:space="0" w:color="auto"/>
          </w:divBdr>
          <w:divsChild>
            <w:div w:id="869758229">
              <w:marLeft w:val="0"/>
              <w:marRight w:val="0"/>
              <w:marTop w:val="0"/>
              <w:marBottom w:val="0"/>
              <w:divBdr>
                <w:top w:val="none" w:sz="0" w:space="0" w:color="auto"/>
                <w:left w:val="none" w:sz="0" w:space="0" w:color="auto"/>
                <w:bottom w:val="none" w:sz="0" w:space="0" w:color="auto"/>
                <w:right w:val="none" w:sz="0" w:space="0" w:color="auto"/>
              </w:divBdr>
              <w:divsChild>
                <w:div w:id="100624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2182">
      <w:bodyDiv w:val="1"/>
      <w:marLeft w:val="0"/>
      <w:marRight w:val="0"/>
      <w:marTop w:val="0"/>
      <w:marBottom w:val="0"/>
      <w:divBdr>
        <w:top w:val="none" w:sz="0" w:space="0" w:color="auto"/>
        <w:left w:val="none" w:sz="0" w:space="0" w:color="auto"/>
        <w:bottom w:val="none" w:sz="0" w:space="0" w:color="auto"/>
        <w:right w:val="none" w:sz="0" w:space="0" w:color="auto"/>
      </w:divBdr>
      <w:divsChild>
        <w:div w:id="822818483">
          <w:marLeft w:val="0"/>
          <w:marRight w:val="0"/>
          <w:marTop w:val="0"/>
          <w:marBottom w:val="0"/>
          <w:divBdr>
            <w:top w:val="none" w:sz="0" w:space="0" w:color="auto"/>
            <w:left w:val="none" w:sz="0" w:space="0" w:color="auto"/>
            <w:bottom w:val="none" w:sz="0" w:space="0" w:color="auto"/>
            <w:right w:val="none" w:sz="0" w:space="0" w:color="auto"/>
          </w:divBdr>
          <w:divsChild>
            <w:div w:id="1926845047">
              <w:marLeft w:val="0"/>
              <w:marRight w:val="0"/>
              <w:marTop w:val="0"/>
              <w:marBottom w:val="0"/>
              <w:divBdr>
                <w:top w:val="none" w:sz="0" w:space="0" w:color="auto"/>
                <w:left w:val="none" w:sz="0" w:space="0" w:color="auto"/>
                <w:bottom w:val="none" w:sz="0" w:space="0" w:color="auto"/>
                <w:right w:val="none" w:sz="0" w:space="0" w:color="auto"/>
              </w:divBdr>
              <w:divsChild>
                <w:div w:id="549726344">
                  <w:marLeft w:val="0"/>
                  <w:marRight w:val="0"/>
                  <w:marTop w:val="0"/>
                  <w:marBottom w:val="0"/>
                  <w:divBdr>
                    <w:top w:val="none" w:sz="0" w:space="0" w:color="auto"/>
                    <w:left w:val="none" w:sz="0" w:space="0" w:color="auto"/>
                    <w:bottom w:val="none" w:sz="0" w:space="0" w:color="auto"/>
                    <w:right w:val="none" w:sz="0" w:space="0" w:color="auto"/>
                  </w:divBdr>
                  <w:divsChild>
                    <w:div w:id="27154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41209">
      <w:bodyDiv w:val="1"/>
      <w:marLeft w:val="0"/>
      <w:marRight w:val="0"/>
      <w:marTop w:val="0"/>
      <w:marBottom w:val="0"/>
      <w:divBdr>
        <w:top w:val="none" w:sz="0" w:space="0" w:color="auto"/>
        <w:left w:val="none" w:sz="0" w:space="0" w:color="auto"/>
        <w:bottom w:val="none" w:sz="0" w:space="0" w:color="auto"/>
        <w:right w:val="none" w:sz="0" w:space="0" w:color="auto"/>
      </w:divBdr>
      <w:divsChild>
        <w:div w:id="2135714770">
          <w:marLeft w:val="0"/>
          <w:marRight w:val="0"/>
          <w:marTop w:val="0"/>
          <w:marBottom w:val="0"/>
          <w:divBdr>
            <w:top w:val="none" w:sz="0" w:space="0" w:color="auto"/>
            <w:left w:val="none" w:sz="0" w:space="0" w:color="auto"/>
            <w:bottom w:val="none" w:sz="0" w:space="0" w:color="auto"/>
            <w:right w:val="none" w:sz="0" w:space="0" w:color="auto"/>
          </w:divBdr>
          <w:divsChild>
            <w:div w:id="1118716302">
              <w:marLeft w:val="0"/>
              <w:marRight w:val="0"/>
              <w:marTop w:val="0"/>
              <w:marBottom w:val="0"/>
              <w:divBdr>
                <w:top w:val="none" w:sz="0" w:space="0" w:color="auto"/>
                <w:left w:val="none" w:sz="0" w:space="0" w:color="auto"/>
                <w:bottom w:val="none" w:sz="0" w:space="0" w:color="auto"/>
                <w:right w:val="none" w:sz="0" w:space="0" w:color="auto"/>
              </w:divBdr>
              <w:divsChild>
                <w:div w:id="14397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631360">
      <w:bodyDiv w:val="1"/>
      <w:marLeft w:val="0"/>
      <w:marRight w:val="0"/>
      <w:marTop w:val="0"/>
      <w:marBottom w:val="0"/>
      <w:divBdr>
        <w:top w:val="none" w:sz="0" w:space="0" w:color="auto"/>
        <w:left w:val="none" w:sz="0" w:space="0" w:color="auto"/>
        <w:bottom w:val="none" w:sz="0" w:space="0" w:color="auto"/>
        <w:right w:val="none" w:sz="0" w:space="0" w:color="auto"/>
      </w:divBdr>
      <w:divsChild>
        <w:div w:id="1017269827">
          <w:marLeft w:val="0"/>
          <w:marRight w:val="0"/>
          <w:marTop w:val="0"/>
          <w:marBottom w:val="0"/>
          <w:divBdr>
            <w:top w:val="none" w:sz="0" w:space="0" w:color="auto"/>
            <w:left w:val="none" w:sz="0" w:space="0" w:color="auto"/>
            <w:bottom w:val="none" w:sz="0" w:space="0" w:color="auto"/>
            <w:right w:val="none" w:sz="0" w:space="0" w:color="auto"/>
          </w:divBdr>
          <w:divsChild>
            <w:div w:id="757288253">
              <w:marLeft w:val="0"/>
              <w:marRight w:val="0"/>
              <w:marTop w:val="0"/>
              <w:marBottom w:val="0"/>
              <w:divBdr>
                <w:top w:val="none" w:sz="0" w:space="0" w:color="auto"/>
                <w:left w:val="none" w:sz="0" w:space="0" w:color="auto"/>
                <w:bottom w:val="none" w:sz="0" w:space="0" w:color="auto"/>
                <w:right w:val="none" w:sz="0" w:space="0" w:color="auto"/>
              </w:divBdr>
              <w:divsChild>
                <w:div w:id="1084453220">
                  <w:marLeft w:val="0"/>
                  <w:marRight w:val="0"/>
                  <w:marTop w:val="0"/>
                  <w:marBottom w:val="0"/>
                  <w:divBdr>
                    <w:top w:val="none" w:sz="0" w:space="0" w:color="auto"/>
                    <w:left w:val="none" w:sz="0" w:space="0" w:color="auto"/>
                    <w:bottom w:val="none" w:sz="0" w:space="0" w:color="auto"/>
                    <w:right w:val="none" w:sz="0" w:space="0" w:color="auto"/>
                  </w:divBdr>
                  <w:divsChild>
                    <w:div w:id="121539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452691">
      <w:bodyDiv w:val="1"/>
      <w:marLeft w:val="0"/>
      <w:marRight w:val="0"/>
      <w:marTop w:val="0"/>
      <w:marBottom w:val="0"/>
      <w:divBdr>
        <w:top w:val="none" w:sz="0" w:space="0" w:color="auto"/>
        <w:left w:val="none" w:sz="0" w:space="0" w:color="auto"/>
        <w:bottom w:val="none" w:sz="0" w:space="0" w:color="auto"/>
        <w:right w:val="none" w:sz="0" w:space="0" w:color="auto"/>
      </w:divBdr>
      <w:divsChild>
        <w:div w:id="1301426430">
          <w:marLeft w:val="0"/>
          <w:marRight w:val="0"/>
          <w:marTop w:val="0"/>
          <w:marBottom w:val="0"/>
          <w:divBdr>
            <w:top w:val="none" w:sz="0" w:space="0" w:color="auto"/>
            <w:left w:val="none" w:sz="0" w:space="0" w:color="auto"/>
            <w:bottom w:val="none" w:sz="0" w:space="0" w:color="auto"/>
            <w:right w:val="none" w:sz="0" w:space="0" w:color="auto"/>
          </w:divBdr>
          <w:divsChild>
            <w:div w:id="756749068">
              <w:marLeft w:val="0"/>
              <w:marRight w:val="0"/>
              <w:marTop w:val="0"/>
              <w:marBottom w:val="0"/>
              <w:divBdr>
                <w:top w:val="none" w:sz="0" w:space="0" w:color="auto"/>
                <w:left w:val="none" w:sz="0" w:space="0" w:color="auto"/>
                <w:bottom w:val="none" w:sz="0" w:space="0" w:color="auto"/>
                <w:right w:val="none" w:sz="0" w:space="0" w:color="auto"/>
              </w:divBdr>
              <w:divsChild>
                <w:div w:id="8111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99031">
      <w:bodyDiv w:val="1"/>
      <w:marLeft w:val="0"/>
      <w:marRight w:val="0"/>
      <w:marTop w:val="0"/>
      <w:marBottom w:val="0"/>
      <w:divBdr>
        <w:top w:val="none" w:sz="0" w:space="0" w:color="auto"/>
        <w:left w:val="none" w:sz="0" w:space="0" w:color="auto"/>
        <w:bottom w:val="none" w:sz="0" w:space="0" w:color="auto"/>
        <w:right w:val="none" w:sz="0" w:space="0" w:color="auto"/>
      </w:divBdr>
      <w:divsChild>
        <w:div w:id="1514031346">
          <w:marLeft w:val="0"/>
          <w:marRight w:val="0"/>
          <w:marTop w:val="0"/>
          <w:marBottom w:val="0"/>
          <w:divBdr>
            <w:top w:val="none" w:sz="0" w:space="0" w:color="auto"/>
            <w:left w:val="none" w:sz="0" w:space="0" w:color="auto"/>
            <w:bottom w:val="none" w:sz="0" w:space="0" w:color="auto"/>
            <w:right w:val="none" w:sz="0" w:space="0" w:color="auto"/>
          </w:divBdr>
          <w:divsChild>
            <w:div w:id="190581162">
              <w:marLeft w:val="0"/>
              <w:marRight w:val="0"/>
              <w:marTop w:val="0"/>
              <w:marBottom w:val="0"/>
              <w:divBdr>
                <w:top w:val="none" w:sz="0" w:space="0" w:color="auto"/>
                <w:left w:val="none" w:sz="0" w:space="0" w:color="auto"/>
                <w:bottom w:val="none" w:sz="0" w:space="0" w:color="auto"/>
                <w:right w:val="none" w:sz="0" w:space="0" w:color="auto"/>
              </w:divBdr>
              <w:divsChild>
                <w:div w:id="103923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50325">
      <w:bodyDiv w:val="1"/>
      <w:marLeft w:val="0"/>
      <w:marRight w:val="0"/>
      <w:marTop w:val="0"/>
      <w:marBottom w:val="0"/>
      <w:divBdr>
        <w:top w:val="none" w:sz="0" w:space="0" w:color="auto"/>
        <w:left w:val="none" w:sz="0" w:space="0" w:color="auto"/>
        <w:bottom w:val="none" w:sz="0" w:space="0" w:color="auto"/>
        <w:right w:val="none" w:sz="0" w:space="0" w:color="auto"/>
      </w:divBdr>
      <w:divsChild>
        <w:div w:id="1782187799">
          <w:marLeft w:val="0"/>
          <w:marRight w:val="0"/>
          <w:marTop w:val="0"/>
          <w:marBottom w:val="0"/>
          <w:divBdr>
            <w:top w:val="none" w:sz="0" w:space="0" w:color="auto"/>
            <w:left w:val="none" w:sz="0" w:space="0" w:color="auto"/>
            <w:bottom w:val="none" w:sz="0" w:space="0" w:color="auto"/>
            <w:right w:val="none" w:sz="0" w:space="0" w:color="auto"/>
          </w:divBdr>
          <w:divsChild>
            <w:div w:id="1575160695">
              <w:marLeft w:val="0"/>
              <w:marRight w:val="0"/>
              <w:marTop w:val="0"/>
              <w:marBottom w:val="0"/>
              <w:divBdr>
                <w:top w:val="none" w:sz="0" w:space="0" w:color="auto"/>
                <w:left w:val="none" w:sz="0" w:space="0" w:color="auto"/>
                <w:bottom w:val="none" w:sz="0" w:space="0" w:color="auto"/>
                <w:right w:val="none" w:sz="0" w:space="0" w:color="auto"/>
              </w:divBdr>
              <w:divsChild>
                <w:div w:id="141466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912281">
      <w:bodyDiv w:val="1"/>
      <w:marLeft w:val="0"/>
      <w:marRight w:val="0"/>
      <w:marTop w:val="0"/>
      <w:marBottom w:val="0"/>
      <w:divBdr>
        <w:top w:val="none" w:sz="0" w:space="0" w:color="auto"/>
        <w:left w:val="none" w:sz="0" w:space="0" w:color="auto"/>
        <w:bottom w:val="none" w:sz="0" w:space="0" w:color="auto"/>
        <w:right w:val="none" w:sz="0" w:space="0" w:color="auto"/>
      </w:divBdr>
      <w:divsChild>
        <w:div w:id="120345883">
          <w:marLeft w:val="0"/>
          <w:marRight w:val="0"/>
          <w:marTop w:val="0"/>
          <w:marBottom w:val="0"/>
          <w:divBdr>
            <w:top w:val="none" w:sz="0" w:space="0" w:color="auto"/>
            <w:left w:val="none" w:sz="0" w:space="0" w:color="auto"/>
            <w:bottom w:val="none" w:sz="0" w:space="0" w:color="auto"/>
            <w:right w:val="none" w:sz="0" w:space="0" w:color="auto"/>
          </w:divBdr>
          <w:divsChild>
            <w:div w:id="1584953196">
              <w:marLeft w:val="0"/>
              <w:marRight w:val="0"/>
              <w:marTop w:val="0"/>
              <w:marBottom w:val="0"/>
              <w:divBdr>
                <w:top w:val="none" w:sz="0" w:space="0" w:color="auto"/>
                <w:left w:val="none" w:sz="0" w:space="0" w:color="auto"/>
                <w:bottom w:val="none" w:sz="0" w:space="0" w:color="auto"/>
                <w:right w:val="none" w:sz="0" w:space="0" w:color="auto"/>
              </w:divBdr>
              <w:divsChild>
                <w:div w:id="478039455">
                  <w:marLeft w:val="0"/>
                  <w:marRight w:val="0"/>
                  <w:marTop w:val="0"/>
                  <w:marBottom w:val="0"/>
                  <w:divBdr>
                    <w:top w:val="none" w:sz="0" w:space="0" w:color="auto"/>
                    <w:left w:val="none" w:sz="0" w:space="0" w:color="auto"/>
                    <w:bottom w:val="none" w:sz="0" w:space="0" w:color="auto"/>
                    <w:right w:val="none" w:sz="0" w:space="0" w:color="auto"/>
                  </w:divBdr>
                  <w:divsChild>
                    <w:div w:id="68702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190913">
      <w:bodyDiv w:val="1"/>
      <w:marLeft w:val="0"/>
      <w:marRight w:val="0"/>
      <w:marTop w:val="0"/>
      <w:marBottom w:val="0"/>
      <w:divBdr>
        <w:top w:val="none" w:sz="0" w:space="0" w:color="auto"/>
        <w:left w:val="none" w:sz="0" w:space="0" w:color="auto"/>
        <w:bottom w:val="none" w:sz="0" w:space="0" w:color="auto"/>
        <w:right w:val="none" w:sz="0" w:space="0" w:color="auto"/>
      </w:divBdr>
      <w:divsChild>
        <w:div w:id="260265390">
          <w:marLeft w:val="0"/>
          <w:marRight w:val="0"/>
          <w:marTop w:val="0"/>
          <w:marBottom w:val="0"/>
          <w:divBdr>
            <w:top w:val="none" w:sz="0" w:space="0" w:color="auto"/>
            <w:left w:val="none" w:sz="0" w:space="0" w:color="auto"/>
            <w:bottom w:val="none" w:sz="0" w:space="0" w:color="auto"/>
            <w:right w:val="none" w:sz="0" w:space="0" w:color="auto"/>
          </w:divBdr>
          <w:divsChild>
            <w:div w:id="844057752">
              <w:marLeft w:val="0"/>
              <w:marRight w:val="0"/>
              <w:marTop w:val="0"/>
              <w:marBottom w:val="0"/>
              <w:divBdr>
                <w:top w:val="none" w:sz="0" w:space="0" w:color="auto"/>
                <w:left w:val="none" w:sz="0" w:space="0" w:color="auto"/>
                <w:bottom w:val="none" w:sz="0" w:space="0" w:color="auto"/>
                <w:right w:val="none" w:sz="0" w:space="0" w:color="auto"/>
              </w:divBdr>
              <w:divsChild>
                <w:div w:id="903445210">
                  <w:marLeft w:val="0"/>
                  <w:marRight w:val="0"/>
                  <w:marTop w:val="0"/>
                  <w:marBottom w:val="0"/>
                  <w:divBdr>
                    <w:top w:val="none" w:sz="0" w:space="0" w:color="auto"/>
                    <w:left w:val="none" w:sz="0" w:space="0" w:color="auto"/>
                    <w:bottom w:val="none" w:sz="0" w:space="0" w:color="auto"/>
                    <w:right w:val="none" w:sz="0" w:space="0" w:color="auto"/>
                  </w:divBdr>
                  <w:divsChild>
                    <w:div w:id="11050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484192">
      <w:bodyDiv w:val="1"/>
      <w:marLeft w:val="0"/>
      <w:marRight w:val="0"/>
      <w:marTop w:val="0"/>
      <w:marBottom w:val="0"/>
      <w:divBdr>
        <w:top w:val="none" w:sz="0" w:space="0" w:color="auto"/>
        <w:left w:val="none" w:sz="0" w:space="0" w:color="auto"/>
        <w:bottom w:val="none" w:sz="0" w:space="0" w:color="auto"/>
        <w:right w:val="none" w:sz="0" w:space="0" w:color="auto"/>
      </w:divBdr>
      <w:divsChild>
        <w:div w:id="1726637233">
          <w:marLeft w:val="0"/>
          <w:marRight w:val="0"/>
          <w:marTop w:val="0"/>
          <w:marBottom w:val="0"/>
          <w:divBdr>
            <w:top w:val="none" w:sz="0" w:space="0" w:color="auto"/>
            <w:left w:val="none" w:sz="0" w:space="0" w:color="auto"/>
            <w:bottom w:val="none" w:sz="0" w:space="0" w:color="auto"/>
            <w:right w:val="none" w:sz="0" w:space="0" w:color="auto"/>
          </w:divBdr>
          <w:divsChild>
            <w:div w:id="556744434">
              <w:marLeft w:val="0"/>
              <w:marRight w:val="0"/>
              <w:marTop w:val="0"/>
              <w:marBottom w:val="0"/>
              <w:divBdr>
                <w:top w:val="none" w:sz="0" w:space="0" w:color="auto"/>
                <w:left w:val="none" w:sz="0" w:space="0" w:color="auto"/>
                <w:bottom w:val="none" w:sz="0" w:space="0" w:color="auto"/>
                <w:right w:val="none" w:sz="0" w:space="0" w:color="auto"/>
              </w:divBdr>
              <w:divsChild>
                <w:div w:id="176017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963493">
      <w:bodyDiv w:val="1"/>
      <w:marLeft w:val="0"/>
      <w:marRight w:val="0"/>
      <w:marTop w:val="0"/>
      <w:marBottom w:val="0"/>
      <w:divBdr>
        <w:top w:val="none" w:sz="0" w:space="0" w:color="auto"/>
        <w:left w:val="none" w:sz="0" w:space="0" w:color="auto"/>
        <w:bottom w:val="none" w:sz="0" w:space="0" w:color="auto"/>
        <w:right w:val="none" w:sz="0" w:space="0" w:color="auto"/>
      </w:divBdr>
      <w:divsChild>
        <w:div w:id="1601644303">
          <w:marLeft w:val="0"/>
          <w:marRight w:val="0"/>
          <w:marTop w:val="0"/>
          <w:marBottom w:val="0"/>
          <w:divBdr>
            <w:top w:val="none" w:sz="0" w:space="0" w:color="auto"/>
            <w:left w:val="none" w:sz="0" w:space="0" w:color="auto"/>
            <w:bottom w:val="none" w:sz="0" w:space="0" w:color="auto"/>
            <w:right w:val="none" w:sz="0" w:space="0" w:color="auto"/>
          </w:divBdr>
          <w:divsChild>
            <w:div w:id="641152710">
              <w:marLeft w:val="0"/>
              <w:marRight w:val="0"/>
              <w:marTop w:val="0"/>
              <w:marBottom w:val="0"/>
              <w:divBdr>
                <w:top w:val="none" w:sz="0" w:space="0" w:color="auto"/>
                <w:left w:val="none" w:sz="0" w:space="0" w:color="auto"/>
                <w:bottom w:val="none" w:sz="0" w:space="0" w:color="auto"/>
                <w:right w:val="none" w:sz="0" w:space="0" w:color="auto"/>
              </w:divBdr>
              <w:divsChild>
                <w:div w:id="150420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00187">
      <w:bodyDiv w:val="1"/>
      <w:marLeft w:val="0"/>
      <w:marRight w:val="0"/>
      <w:marTop w:val="0"/>
      <w:marBottom w:val="0"/>
      <w:divBdr>
        <w:top w:val="none" w:sz="0" w:space="0" w:color="auto"/>
        <w:left w:val="none" w:sz="0" w:space="0" w:color="auto"/>
        <w:bottom w:val="none" w:sz="0" w:space="0" w:color="auto"/>
        <w:right w:val="none" w:sz="0" w:space="0" w:color="auto"/>
      </w:divBdr>
      <w:divsChild>
        <w:div w:id="1451700084">
          <w:marLeft w:val="0"/>
          <w:marRight w:val="0"/>
          <w:marTop w:val="0"/>
          <w:marBottom w:val="0"/>
          <w:divBdr>
            <w:top w:val="none" w:sz="0" w:space="0" w:color="auto"/>
            <w:left w:val="none" w:sz="0" w:space="0" w:color="auto"/>
            <w:bottom w:val="none" w:sz="0" w:space="0" w:color="auto"/>
            <w:right w:val="none" w:sz="0" w:space="0" w:color="auto"/>
          </w:divBdr>
          <w:divsChild>
            <w:div w:id="2069568269">
              <w:marLeft w:val="0"/>
              <w:marRight w:val="0"/>
              <w:marTop w:val="0"/>
              <w:marBottom w:val="0"/>
              <w:divBdr>
                <w:top w:val="none" w:sz="0" w:space="0" w:color="auto"/>
                <w:left w:val="none" w:sz="0" w:space="0" w:color="auto"/>
                <w:bottom w:val="none" w:sz="0" w:space="0" w:color="auto"/>
                <w:right w:val="none" w:sz="0" w:space="0" w:color="auto"/>
              </w:divBdr>
              <w:divsChild>
                <w:div w:id="74465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13174">
      <w:bodyDiv w:val="1"/>
      <w:marLeft w:val="0"/>
      <w:marRight w:val="0"/>
      <w:marTop w:val="0"/>
      <w:marBottom w:val="0"/>
      <w:divBdr>
        <w:top w:val="none" w:sz="0" w:space="0" w:color="auto"/>
        <w:left w:val="none" w:sz="0" w:space="0" w:color="auto"/>
        <w:bottom w:val="none" w:sz="0" w:space="0" w:color="auto"/>
        <w:right w:val="none" w:sz="0" w:space="0" w:color="auto"/>
      </w:divBdr>
      <w:divsChild>
        <w:div w:id="1358120311">
          <w:marLeft w:val="0"/>
          <w:marRight w:val="0"/>
          <w:marTop w:val="0"/>
          <w:marBottom w:val="0"/>
          <w:divBdr>
            <w:top w:val="none" w:sz="0" w:space="0" w:color="auto"/>
            <w:left w:val="none" w:sz="0" w:space="0" w:color="auto"/>
            <w:bottom w:val="none" w:sz="0" w:space="0" w:color="auto"/>
            <w:right w:val="none" w:sz="0" w:space="0" w:color="auto"/>
          </w:divBdr>
          <w:divsChild>
            <w:div w:id="172190239">
              <w:marLeft w:val="0"/>
              <w:marRight w:val="0"/>
              <w:marTop w:val="0"/>
              <w:marBottom w:val="0"/>
              <w:divBdr>
                <w:top w:val="none" w:sz="0" w:space="0" w:color="auto"/>
                <w:left w:val="none" w:sz="0" w:space="0" w:color="auto"/>
                <w:bottom w:val="none" w:sz="0" w:space="0" w:color="auto"/>
                <w:right w:val="none" w:sz="0" w:space="0" w:color="auto"/>
              </w:divBdr>
              <w:divsChild>
                <w:div w:id="18913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840783">
      <w:bodyDiv w:val="1"/>
      <w:marLeft w:val="0"/>
      <w:marRight w:val="0"/>
      <w:marTop w:val="0"/>
      <w:marBottom w:val="0"/>
      <w:divBdr>
        <w:top w:val="none" w:sz="0" w:space="0" w:color="auto"/>
        <w:left w:val="none" w:sz="0" w:space="0" w:color="auto"/>
        <w:bottom w:val="none" w:sz="0" w:space="0" w:color="auto"/>
        <w:right w:val="none" w:sz="0" w:space="0" w:color="auto"/>
      </w:divBdr>
      <w:divsChild>
        <w:div w:id="1175460316">
          <w:marLeft w:val="0"/>
          <w:marRight w:val="0"/>
          <w:marTop w:val="0"/>
          <w:marBottom w:val="0"/>
          <w:divBdr>
            <w:top w:val="none" w:sz="0" w:space="0" w:color="auto"/>
            <w:left w:val="none" w:sz="0" w:space="0" w:color="auto"/>
            <w:bottom w:val="none" w:sz="0" w:space="0" w:color="auto"/>
            <w:right w:val="none" w:sz="0" w:space="0" w:color="auto"/>
          </w:divBdr>
          <w:divsChild>
            <w:div w:id="1970550409">
              <w:marLeft w:val="0"/>
              <w:marRight w:val="0"/>
              <w:marTop w:val="0"/>
              <w:marBottom w:val="0"/>
              <w:divBdr>
                <w:top w:val="none" w:sz="0" w:space="0" w:color="auto"/>
                <w:left w:val="none" w:sz="0" w:space="0" w:color="auto"/>
                <w:bottom w:val="none" w:sz="0" w:space="0" w:color="auto"/>
                <w:right w:val="none" w:sz="0" w:space="0" w:color="auto"/>
              </w:divBdr>
              <w:divsChild>
                <w:div w:id="214495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132906">
      <w:bodyDiv w:val="1"/>
      <w:marLeft w:val="0"/>
      <w:marRight w:val="0"/>
      <w:marTop w:val="0"/>
      <w:marBottom w:val="0"/>
      <w:divBdr>
        <w:top w:val="none" w:sz="0" w:space="0" w:color="auto"/>
        <w:left w:val="none" w:sz="0" w:space="0" w:color="auto"/>
        <w:bottom w:val="none" w:sz="0" w:space="0" w:color="auto"/>
        <w:right w:val="none" w:sz="0" w:space="0" w:color="auto"/>
      </w:divBdr>
      <w:divsChild>
        <w:div w:id="665673094">
          <w:marLeft w:val="0"/>
          <w:marRight w:val="0"/>
          <w:marTop w:val="0"/>
          <w:marBottom w:val="0"/>
          <w:divBdr>
            <w:top w:val="none" w:sz="0" w:space="0" w:color="auto"/>
            <w:left w:val="none" w:sz="0" w:space="0" w:color="auto"/>
            <w:bottom w:val="none" w:sz="0" w:space="0" w:color="auto"/>
            <w:right w:val="none" w:sz="0" w:space="0" w:color="auto"/>
          </w:divBdr>
          <w:divsChild>
            <w:div w:id="1550727503">
              <w:marLeft w:val="0"/>
              <w:marRight w:val="0"/>
              <w:marTop w:val="0"/>
              <w:marBottom w:val="0"/>
              <w:divBdr>
                <w:top w:val="none" w:sz="0" w:space="0" w:color="auto"/>
                <w:left w:val="none" w:sz="0" w:space="0" w:color="auto"/>
                <w:bottom w:val="none" w:sz="0" w:space="0" w:color="auto"/>
                <w:right w:val="none" w:sz="0" w:space="0" w:color="auto"/>
              </w:divBdr>
              <w:divsChild>
                <w:div w:id="1833569844">
                  <w:marLeft w:val="0"/>
                  <w:marRight w:val="0"/>
                  <w:marTop w:val="0"/>
                  <w:marBottom w:val="0"/>
                  <w:divBdr>
                    <w:top w:val="none" w:sz="0" w:space="0" w:color="auto"/>
                    <w:left w:val="none" w:sz="0" w:space="0" w:color="auto"/>
                    <w:bottom w:val="none" w:sz="0" w:space="0" w:color="auto"/>
                    <w:right w:val="none" w:sz="0" w:space="0" w:color="auto"/>
                  </w:divBdr>
                  <w:divsChild>
                    <w:div w:id="10856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747448">
      <w:bodyDiv w:val="1"/>
      <w:marLeft w:val="0"/>
      <w:marRight w:val="0"/>
      <w:marTop w:val="0"/>
      <w:marBottom w:val="0"/>
      <w:divBdr>
        <w:top w:val="none" w:sz="0" w:space="0" w:color="auto"/>
        <w:left w:val="none" w:sz="0" w:space="0" w:color="auto"/>
        <w:bottom w:val="none" w:sz="0" w:space="0" w:color="auto"/>
        <w:right w:val="none" w:sz="0" w:space="0" w:color="auto"/>
      </w:divBdr>
      <w:divsChild>
        <w:div w:id="1258371063">
          <w:marLeft w:val="0"/>
          <w:marRight w:val="0"/>
          <w:marTop w:val="0"/>
          <w:marBottom w:val="0"/>
          <w:divBdr>
            <w:top w:val="none" w:sz="0" w:space="0" w:color="auto"/>
            <w:left w:val="none" w:sz="0" w:space="0" w:color="auto"/>
            <w:bottom w:val="none" w:sz="0" w:space="0" w:color="auto"/>
            <w:right w:val="none" w:sz="0" w:space="0" w:color="auto"/>
          </w:divBdr>
          <w:divsChild>
            <w:div w:id="233049618">
              <w:marLeft w:val="0"/>
              <w:marRight w:val="0"/>
              <w:marTop w:val="0"/>
              <w:marBottom w:val="0"/>
              <w:divBdr>
                <w:top w:val="none" w:sz="0" w:space="0" w:color="auto"/>
                <w:left w:val="none" w:sz="0" w:space="0" w:color="auto"/>
                <w:bottom w:val="none" w:sz="0" w:space="0" w:color="auto"/>
                <w:right w:val="none" w:sz="0" w:space="0" w:color="auto"/>
              </w:divBdr>
              <w:divsChild>
                <w:div w:id="268196187">
                  <w:marLeft w:val="0"/>
                  <w:marRight w:val="0"/>
                  <w:marTop w:val="0"/>
                  <w:marBottom w:val="0"/>
                  <w:divBdr>
                    <w:top w:val="none" w:sz="0" w:space="0" w:color="auto"/>
                    <w:left w:val="none" w:sz="0" w:space="0" w:color="auto"/>
                    <w:bottom w:val="none" w:sz="0" w:space="0" w:color="auto"/>
                    <w:right w:val="none" w:sz="0" w:space="0" w:color="auto"/>
                  </w:divBdr>
                  <w:divsChild>
                    <w:div w:id="22310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884330">
      <w:bodyDiv w:val="1"/>
      <w:marLeft w:val="0"/>
      <w:marRight w:val="0"/>
      <w:marTop w:val="0"/>
      <w:marBottom w:val="0"/>
      <w:divBdr>
        <w:top w:val="none" w:sz="0" w:space="0" w:color="auto"/>
        <w:left w:val="none" w:sz="0" w:space="0" w:color="auto"/>
        <w:bottom w:val="none" w:sz="0" w:space="0" w:color="auto"/>
        <w:right w:val="none" w:sz="0" w:space="0" w:color="auto"/>
      </w:divBdr>
      <w:divsChild>
        <w:div w:id="1647783246">
          <w:marLeft w:val="0"/>
          <w:marRight w:val="0"/>
          <w:marTop w:val="0"/>
          <w:marBottom w:val="0"/>
          <w:divBdr>
            <w:top w:val="none" w:sz="0" w:space="0" w:color="auto"/>
            <w:left w:val="none" w:sz="0" w:space="0" w:color="auto"/>
            <w:bottom w:val="none" w:sz="0" w:space="0" w:color="auto"/>
            <w:right w:val="none" w:sz="0" w:space="0" w:color="auto"/>
          </w:divBdr>
          <w:divsChild>
            <w:div w:id="1003893376">
              <w:marLeft w:val="0"/>
              <w:marRight w:val="0"/>
              <w:marTop w:val="0"/>
              <w:marBottom w:val="0"/>
              <w:divBdr>
                <w:top w:val="none" w:sz="0" w:space="0" w:color="auto"/>
                <w:left w:val="none" w:sz="0" w:space="0" w:color="auto"/>
                <w:bottom w:val="none" w:sz="0" w:space="0" w:color="auto"/>
                <w:right w:val="none" w:sz="0" w:space="0" w:color="auto"/>
              </w:divBdr>
              <w:divsChild>
                <w:div w:id="738669326">
                  <w:marLeft w:val="0"/>
                  <w:marRight w:val="0"/>
                  <w:marTop w:val="0"/>
                  <w:marBottom w:val="0"/>
                  <w:divBdr>
                    <w:top w:val="none" w:sz="0" w:space="0" w:color="auto"/>
                    <w:left w:val="none" w:sz="0" w:space="0" w:color="auto"/>
                    <w:bottom w:val="none" w:sz="0" w:space="0" w:color="auto"/>
                    <w:right w:val="none" w:sz="0" w:space="0" w:color="auto"/>
                  </w:divBdr>
                </w:div>
              </w:divsChild>
            </w:div>
            <w:div w:id="1850216536">
              <w:marLeft w:val="0"/>
              <w:marRight w:val="0"/>
              <w:marTop w:val="0"/>
              <w:marBottom w:val="0"/>
              <w:divBdr>
                <w:top w:val="none" w:sz="0" w:space="0" w:color="auto"/>
                <w:left w:val="none" w:sz="0" w:space="0" w:color="auto"/>
                <w:bottom w:val="none" w:sz="0" w:space="0" w:color="auto"/>
                <w:right w:val="none" w:sz="0" w:space="0" w:color="auto"/>
              </w:divBdr>
              <w:divsChild>
                <w:div w:id="178614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698152">
      <w:bodyDiv w:val="1"/>
      <w:marLeft w:val="0"/>
      <w:marRight w:val="0"/>
      <w:marTop w:val="0"/>
      <w:marBottom w:val="0"/>
      <w:divBdr>
        <w:top w:val="none" w:sz="0" w:space="0" w:color="auto"/>
        <w:left w:val="none" w:sz="0" w:space="0" w:color="auto"/>
        <w:bottom w:val="none" w:sz="0" w:space="0" w:color="auto"/>
        <w:right w:val="none" w:sz="0" w:space="0" w:color="auto"/>
      </w:divBdr>
      <w:divsChild>
        <w:div w:id="553544739">
          <w:marLeft w:val="0"/>
          <w:marRight w:val="0"/>
          <w:marTop w:val="0"/>
          <w:marBottom w:val="0"/>
          <w:divBdr>
            <w:top w:val="none" w:sz="0" w:space="0" w:color="auto"/>
            <w:left w:val="none" w:sz="0" w:space="0" w:color="auto"/>
            <w:bottom w:val="none" w:sz="0" w:space="0" w:color="auto"/>
            <w:right w:val="none" w:sz="0" w:space="0" w:color="auto"/>
          </w:divBdr>
          <w:divsChild>
            <w:div w:id="988747795">
              <w:marLeft w:val="0"/>
              <w:marRight w:val="0"/>
              <w:marTop w:val="0"/>
              <w:marBottom w:val="0"/>
              <w:divBdr>
                <w:top w:val="none" w:sz="0" w:space="0" w:color="auto"/>
                <w:left w:val="none" w:sz="0" w:space="0" w:color="auto"/>
                <w:bottom w:val="none" w:sz="0" w:space="0" w:color="auto"/>
                <w:right w:val="none" w:sz="0" w:space="0" w:color="auto"/>
              </w:divBdr>
              <w:divsChild>
                <w:div w:id="34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44435">
      <w:bodyDiv w:val="1"/>
      <w:marLeft w:val="0"/>
      <w:marRight w:val="0"/>
      <w:marTop w:val="0"/>
      <w:marBottom w:val="0"/>
      <w:divBdr>
        <w:top w:val="none" w:sz="0" w:space="0" w:color="auto"/>
        <w:left w:val="none" w:sz="0" w:space="0" w:color="auto"/>
        <w:bottom w:val="none" w:sz="0" w:space="0" w:color="auto"/>
        <w:right w:val="none" w:sz="0" w:space="0" w:color="auto"/>
      </w:divBdr>
      <w:divsChild>
        <w:div w:id="956835016">
          <w:marLeft w:val="0"/>
          <w:marRight w:val="0"/>
          <w:marTop w:val="0"/>
          <w:marBottom w:val="0"/>
          <w:divBdr>
            <w:top w:val="none" w:sz="0" w:space="0" w:color="auto"/>
            <w:left w:val="none" w:sz="0" w:space="0" w:color="auto"/>
            <w:bottom w:val="none" w:sz="0" w:space="0" w:color="auto"/>
            <w:right w:val="none" w:sz="0" w:space="0" w:color="auto"/>
          </w:divBdr>
          <w:divsChild>
            <w:div w:id="158885480">
              <w:marLeft w:val="0"/>
              <w:marRight w:val="0"/>
              <w:marTop w:val="0"/>
              <w:marBottom w:val="0"/>
              <w:divBdr>
                <w:top w:val="none" w:sz="0" w:space="0" w:color="auto"/>
                <w:left w:val="none" w:sz="0" w:space="0" w:color="auto"/>
                <w:bottom w:val="none" w:sz="0" w:space="0" w:color="auto"/>
                <w:right w:val="none" w:sz="0" w:space="0" w:color="auto"/>
              </w:divBdr>
              <w:divsChild>
                <w:div w:id="21415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869059">
      <w:bodyDiv w:val="1"/>
      <w:marLeft w:val="0"/>
      <w:marRight w:val="0"/>
      <w:marTop w:val="0"/>
      <w:marBottom w:val="0"/>
      <w:divBdr>
        <w:top w:val="none" w:sz="0" w:space="0" w:color="auto"/>
        <w:left w:val="none" w:sz="0" w:space="0" w:color="auto"/>
        <w:bottom w:val="none" w:sz="0" w:space="0" w:color="auto"/>
        <w:right w:val="none" w:sz="0" w:space="0" w:color="auto"/>
      </w:divBdr>
      <w:divsChild>
        <w:div w:id="464542200">
          <w:marLeft w:val="0"/>
          <w:marRight w:val="0"/>
          <w:marTop w:val="0"/>
          <w:marBottom w:val="0"/>
          <w:divBdr>
            <w:top w:val="none" w:sz="0" w:space="0" w:color="auto"/>
            <w:left w:val="none" w:sz="0" w:space="0" w:color="auto"/>
            <w:bottom w:val="none" w:sz="0" w:space="0" w:color="auto"/>
            <w:right w:val="none" w:sz="0" w:space="0" w:color="auto"/>
          </w:divBdr>
          <w:divsChild>
            <w:div w:id="1065184184">
              <w:marLeft w:val="0"/>
              <w:marRight w:val="0"/>
              <w:marTop w:val="0"/>
              <w:marBottom w:val="0"/>
              <w:divBdr>
                <w:top w:val="none" w:sz="0" w:space="0" w:color="auto"/>
                <w:left w:val="none" w:sz="0" w:space="0" w:color="auto"/>
                <w:bottom w:val="none" w:sz="0" w:space="0" w:color="auto"/>
                <w:right w:val="none" w:sz="0" w:space="0" w:color="auto"/>
              </w:divBdr>
              <w:divsChild>
                <w:div w:id="8513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996123">
      <w:bodyDiv w:val="1"/>
      <w:marLeft w:val="0"/>
      <w:marRight w:val="0"/>
      <w:marTop w:val="0"/>
      <w:marBottom w:val="0"/>
      <w:divBdr>
        <w:top w:val="none" w:sz="0" w:space="0" w:color="auto"/>
        <w:left w:val="none" w:sz="0" w:space="0" w:color="auto"/>
        <w:bottom w:val="none" w:sz="0" w:space="0" w:color="auto"/>
        <w:right w:val="none" w:sz="0" w:space="0" w:color="auto"/>
      </w:divBdr>
      <w:divsChild>
        <w:div w:id="1244293748">
          <w:marLeft w:val="0"/>
          <w:marRight w:val="0"/>
          <w:marTop w:val="0"/>
          <w:marBottom w:val="0"/>
          <w:divBdr>
            <w:top w:val="none" w:sz="0" w:space="0" w:color="auto"/>
            <w:left w:val="none" w:sz="0" w:space="0" w:color="auto"/>
            <w:bottom w:val="none" w:sz="0" w:space="0" w:color="auto"/>
            <w:right w:val="none" w:sz="0" w:space="0" w:color="auto"/>
          </w:divBdr>
          <w:divsChild>
            <w:div w:id="1034964202">
              <w:marLeft w:val="0"/>
              <w:marRight w:val="0"/>
              <w:marTop w:val="0"/>
              <w:marBottom w:val="0"/>
              <w:divBdr>
                <w:top w:val="none" w:sz="0" w:space="0" w:color="auto"/>
                <w:left w:val="none" w:sz="0" w:space="0" w:color="auto"/>
                <w:bottom w:val="none" w:sz="0" w:space="0" w:color="auto"/>
                <w:right w:val="none" w:sz="0" w:space="0" w:color="auto"/>
              </w:divBdr>
              <w:divsChild>
                <w:div w:id="548151680">
                  <w:marLeft w:val="0"/>
                  <w:marRight w:val="0"/>
                  <w:marTop w:val="0"/>
                  <w:marBottom w:val="0"/>
                  <w:divBdr>
                    <w:top w:val="none" w:sz="0" w:space="0" w:color="auto"/>
                    <w:left w:val="none" w:sz="0" w:space="0" w:color="auto"/>
                    <w:bottom w:val="none" w:sz="0" w:space="0" w:color="auto"/>
                    <w:right w:val="none" w:sz="0" w:space="0" w:color="auto"/>
                  </w:divBdr>
                  <w:divsChild>
                    <w:div w:id="90140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222618">
      <w:bodyDiv w:val="1"/>
      <w:marLeft w:val="0"/>
      <w:marRight w:val="0"/>
      <w:marTop w:val="0"/>
      <w:marBottom w:val="0"/>
      <w:divBdr>
        <w:top w:val="none" w:sz="0" w:space="0" w:color="auto"/>
        <w:left w:val="none" w:sz="0" w:space="0" w:color="auto"/>
        <w:bottom w:val="none" w:sz="0" w:space="0" w:color="auto"/>
        <w:right w:val="none" w:sz="0" w:space="0" w:color="auto"/>
      </w:divBdr>
      <w:divsChild>
        <w:div w:id="2118871368">
          <w:marLeft w:val="0"/>
          <w:marRight w:val="0"/>
          <w:marTop w:val="0"/>
          <w:marBottom w:val="0"/>
          <w:divBdr>
            <w:top w:val="none" w:sz="0" w:space="0" w:color="auto"/>
            <w:left w:val="none" w:sz="0" w:space="0" w:color="auto"/>
            <w:bottom w:val="none" w:sz="0" w:space="0" w:color="auto"/>
            <w:right w:val="none" w:sz="0" w:space="0" w:color="auto"/>
          </w:divBdr>
          <w:divsChild>
            <w:div w:id="897982840">
              <w:marLeft w:val="0"/>
              <w:marRight w:val="0"/>
              <w:marTop w:val="0"/>
              <w:marBottom w:val="0"/>
              <w:divBdr>
                <w:top w:val="none" w:sz="0" w:space="0" w:color="auto"/>
                <w:left w:val="none" w:sz="0" w:space="0" w:color="auto"/>
                <w:bottom w:val="none" w:sz="0" w:space="0" w:color="auto"/>
                <w:right w:val="none" w:sz="0" w:space="0" w:color="auto"/>
              </w:divBdr>
              <w:divsChild>
                <w:div w:id="48859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326410">
      <w:bodyDiv w:val="1"/>
      <w:marLeft w:val="0"/>
      <w:marRight w:val="0"/>
      <w:marTop w:val="0"/>
      <w:marBottom w:val="0"/>
      <w:divBdr>
        <w:top w:val="none" w:sz="0" w:space="0" w:color="auto"/>
        <w:left w:val="none" w:sz="0" w:space="0" w:color="auto"/>
        <w:bottom w:val="none" w:sz="0" w:space="0" w:color="auto"/>
        <w:right w:val="none" w:sz="0" w:space="0" w:color="auto"/>
      </w:divBdr>
      <w:divsChild>
        <w:div w:id="48381086">
          <w:marLeft w:val="0"/>
          <w:marRight w:val="0"/>
          <w:marTop w:val="0"/>
          <w:marBottom w:val="0"/>
          <w:divBdr>
            <w:top w:val="none" w:sz="0" w:space="0" w:color="auto"/>
            <w:left w:val="none" w:sz="0" w:space="0" w:color="auto"/>
            <w:bottom w:val="none" w:sz="0" w:space="0" w:color="auto"/>
            <w:right w:val="none" w:sz="0" w:space="0" w:color="auto"/>
          </w:divBdr>
          <w:divsChild>
            <w:div w:id="1166239524">
              <w:marLeft w:val="0"/>
              <w:marRight w:val="0"/>
              <w:marTop w:val="0"/>
              <w:marBottom w:val="0"/>
              <w:divBdr>
                <w:top w:val="none" w:sz="0" w:space="0" w:color="auto"/>
                <w:left w:val="none" w:sz="0" w:space="0" w:color="auto"/>
                <w:bottom w:val="none" w:sz="0" w:space="0" w:color="auto"/>
                <w:right w:val="none" w:sz="0" w:space="0" w:color="auto"/>
              </w:divBdr>
              <w:divsChild>
                <w:div w:id="88135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06256">
      <w:bodyDiv w:val="1"/>
      <w:marLeft w:val="0"/>
      <w:marRight w:val="0"/>
      <w:marTop w:val="0"/>
      <w:marBottom w:val="0"/>
      <w:divBdr>
        <w:top w:val="none" w:sz="0" w:space="0" w:color="auto"/>
        <w:left w:val="none" w:sz="0" w:space="0" w:color="auto"/>
        <w:bottom w:val="none" w:sz="0" w:space="0" w:color="auto"/>
        <w:right w:val="none" w:sz="0" w:space="0" w:color="auto"/>
      </w:divBdr>
      <w:divsChild>
        <w:div w:id="157965699">
          <w:marLeft w:val="0"/>
          <w:marRight w:val="0"/>
          <w:marTop w:val="0"/>
          <w:marBottom w:val="0"/>
          <w:divBdr>
            <w:top w:val="none" w:sz="0" w:space="0" w:color="auto"/>
            <w:left w:val="none" w:sz="0" w:space="0" w:color="auto"/>
            <w:bottom w:val="none" w:sz="0" w:space="0" w:color="auto"/>
            <w:right w:val="none" w:sz="0" w:space="0" w:color="auto"/>
          </w:divBdr>
          <w:divsChild>
            <w:div w:id="2093040695">
              <w:marLeft w:val="0"/>
              <w:marRight w:val="0"/>
              <w:marTop w:val="0"/>
              <w:marBottom w:val="0"/>
              <w:divBdr>
                <w:top w:val="none" w:sz="0" w:space="0" w:color="auto"/>
                <w:left w:val="none" w:sz="0" w:space="0" w:color="auto"/>
                <w:bottom w:val="none" w:sz="0" w:space="0" w:color="auto"/>
                <w:right w:val="none" w:sz="0" w:space="0" w:color="auto"/>
              </w:divBdr>
              <w:divsChild>
                <w:div w:id="12934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7659">
      <w:bodyDiv w:val="1"/>
      <w:marLeft w:val="0"/>
      <w:marRight w:val="0"/>
      <w:marTop w:val="0"/>
      <w:marBottom w:val="0"/>
      <w:divBdr>
        <w:top w:val="none" w:sz="0" w:space="0" w:color="auto"/>
        <w:left w:val="none" w:sz="0" w:space="0" w:color="auto"/>
        <w:bottom w:val="none" w:sz="0" w:space="0" w:color="auto"/>
        <w:right w:val="none" w:sz="0" w:space="0" w:color="auto"/>
      </w:divBdr>
      <w:divsChild>
        <w:div w:id="884952830">
          <w:marLeft w:val="0"/>
          <w:marRight w:val="0"/>
          <w:marTop w:val="0"/>
          <w:marBottom w:val="0"/>
          <w:divBdr>
            <w:top w:val="none" w:sz="0" w:space="0" w:color="auto"/>
            <w:left w:val="none" w:sz="0" w:space="0" w:color="auto"/>
            <w:bottom w:val="none" w:sz="0" w:space="0" w:color="auto"/>
            <w:right w:val="none" w:sz="0" w:space="0" w:color="auto"/>
          </w:divBdr>
          <w:divsChild>
            <w:div w:id="149949242">
              <w:marLeft w:val="0"/>
              <w:marRight w:val="0"/>
              <w:marTop w:val="0"/>
              <w:marBottom w:val="0"/>
              <w:divBdr>
                <w:top w:val="none" w:sz="0" w:space="0" w:color="auto"/>
                <w:left w:val="none" w:sz="0" w:space="0" w:color="auto"/>
                <w:bottom w:val="none" w:sz="0" w:space="0" w:color="auto"/>
                <w:right w:val="none" w:sz="0" w:space="0" w:color="auto"/>
              </w:divBdr>
              <w:divsChild>
                <w:div w:id="13892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35827">
      <w:bodyDiv w:val="1"/>
      <w:marLeft w:val="0"/>
      <w:marRight w:val="0"/>
      <w:marTop w:val="0"/>
      <w:marBottom w:val="0"/>
      <w:divBdr>
        <w:top w:val="none" w:sz="0" w:space="0" w:color="auto"/>
        <w:left w:val="none" w:sz="0" w:space="0" w:color="auto"/>
        <w:bottom w:val="none" w:sz="0" w:space="0" w:color="auto"/>
        <w:right w:val="none" w:sz="0" w:space="0" w:color="auto"/>
      </w:divBdr>
      <w:divsChild>
        <w:div w:id="91366923">
          <w:marLeft w:val="0"/>
          <w:marRight w:val="0"/>
          <w:marTop w:val="0"/>
          <w:marBottom w:val="0"/>
          <w:divBdr>
            <w:top w:val="none" w:sz="0" w:space="0" w:color="auto"/>
            <w:left w:val="none" w:sz="0" w:space="0" w:color="auto"/>
            <w:bottom w:val="none" w:sz="0" w:space="0" w:color="auto"/>
            <w:right w:val="none" w:sz="0" w:space="0" w:color="auto"/>
          </w:divBdr>
          <w:divsChild>
            <w:div w:id="999776289">
              <w:marLeft w:val="0"/>
              <w:marRight w:val="0"/>
              <w:marTop w:val="0"/>
              <w:marBottom w:val="0"/>
              <w:divBdr>
                <w:top w:val="none" w:sz="0" w:space="0" w:color="auto"/>
                <w:left w:val="none" w:sz="0" w:space="0" w:color="auto"/>
                <w:bottom w:val="none" w:sz="0" w:space="0" w:color="auto"/>
                <w:right w:val="none" w:sz="0" w:space="0" w:color="auto"/>
              </w:divBdr>
              <w:divsChild>
                <w:div w:id="190128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528743">
      <w:bodyDiv w:val="1"/>
      <w:marLeft w:val="0"/>
      <w:marRight w:val="0"/>
      <w:marTop w:val="0"/>
      <w:marBottom w:val="0"/>
      <w:divBdr>
        <w:top w:val="none" w:sz="0" w:space="0" w:color="auto"/>
        <w:left w:val="none" w:sz="0" w:space="0" w:color="auto"/>
        <w:bottom w:val="none" w:sz="0" w:space="0" w:color="auto"/>
        <w:right w:val="none" w:sz="0" w:space="0" w:color="auto"/>
      </w:divBdr>
    </w:div>
    <w:div w:id="393938124">
      <w:bodyDiv w:val="1"/>
      <w:marLeft w:val="0"/>
      <w:marRight w:val="0"/>
      <w:marTop w:val="0"/>
      <w:marBottom w:val="0"/>
      <w:divBdr>
        <w:top w:val="none" w:sz="0" w:space="0" w:color="auto"/>
        <w:left w:val="none" w:sz="0" w:space="0" w:color="auto"/>
        <w:bottom w:val="none" w:sz="0" w:space="0" w:color="auto"/>
        <w:right w:val="none" w:sz="0" w:space="0" w:color="auto"/>
      </w:divBdr>
      <w:divsChild>
        <w:div w:id="670911961">
          <w:marLeft w:val="0"/>
          <w:marRight w:val="0"/>
          <w:marTop w:val="0"/>
          <w:marBottom w:val="0"/>
          <w:divBdr>
            <w:top w:val="none" w:sz="0" w:space="0" w:color="auto"/>
            <w:left w:val="none" w:sz="0" w:space="0" w:color="auto"/>
            <w:bottom w:val="none" w:sz="0" w:space="0" w:color="auto"/>
            <w:right w:val="none" w:sz="0" w:space="0" w:color="auto"/>
          </w:divBdr>
          <w:divsChild>
            <w:div w:id="500238594">
              <w:marLeft w:val="0"/>
              <w:marRight w:val="0"/>
              <w:marTop w:val="0"/>
              <w:marBottom w:val="0"/>
              <w:divBdr>
                <w:top w:val="none" w:sz="0" w:space="0" w:color="auto"/>
                <w:left w:val="none" w:sz="0" w:space="0" w:color="auto"/>
                <w:bottom w:val="none" w:sz="0" w:space="0" w:color="auto"/>
                <w:right w:val="none" w:sz="0" w:space="0" w:color="auto"/>
              </w:divBdr>
              <w:divsChild>
                <w:div w:id="15427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367072">
      <w:bodyDiv w:val="1"/>
      <w:marLeft w:val="0"/>
      <w:marRight w:val="0"/>
      <w:marTop w:val="0"/>
      <w:marBottom w:val="0"/>
      <w:divBdr>
        <w:top w:val="none" w:sz="0" w:space="0" w:color="auto"/>
        <w:left w:val="none" w:sz="0" w:space="0" w:color="auto"/>
        <w:bottom w:val="none" w:sz="0" w:space="0" w:color="auto"/>
        <w:right w:val="none" w:sz="0" w:space="0" w:color="auto"/>
      </w:divBdr>
    </w:div>
    <w:div w:id="421687072">
      <w:bodyDiv w:val="1"/>
      <w:marLeft w:val="0"/>
      <w:marRight w:val="0"/>
      <w:marTop w:val="0"/>
      <w:marBottom w:val="0"/>
      <w:divBdr>
        <w:top w:val="none" w:sz="0" w:space="0" w:color="auto"/>
        <w:left w:val="none" w:sz="0" w:space="0" w:color="auto"/>
        <w:bottom w:val="none" w:sz="0" w:space="0" w:color="auto"/>
        <w:right w:val="none" w:sz="0" w:space="0" w:color="auto"/>
      </w:divBdr>
      <w:divsChild>
        <w:div w:id="1910067563">
          <w:marLeft w:val="0"/>
          <w:marRight w:val="0"/>
          <w:marTop w:val="0"/>
          <w:marBottom w:val="0"/>
          <w:divBdr>
            <w:top w:val="none" w:sz="0" w:space="0" w:color="auto"/>
            <w:left w:val="none" w:sz="0" w:space="0" w:color="auto"/>
            <w:bottom w:val="none" w:sz="0" w:space="0" w:color="auto"/>
            <w:right w:val="none" w:sz="0" w:space="0" w:color="auto"/>
          </w:divBdr>
          <w:divsChild>
            <w:div w:id="2041935633">
              <w:marLeft w:val="0"/>
              <w:marRight w:val="0"/>
              <w:marTop w:val="0"/>
              <w:marBottom w:val="0"/>
              <w:divBdr>
                <w:top w:val="none" w:sz="0" w:space="0" w:color="auto"/>
                <w:left w:val="none" w:sz="0" w:space="0" w:color="auto"/>
                <w:bottom w:val="none" w:sz="0" w:space="0" w:color="auto"/>
                <w:right w:val="none" w:sz="0" w:space="0" w:color="auto"/>
              </w:divBdr>
              <w:divsChild>
                <w:div w:id="1542743324">
                  <w:marLeft w:val="0"/>
                  <w:marRight w:val="0"/>
                  <w:marTop w:val="0"/>
                  <w:marBottom w:val="0"/>
                  <w:divBdr>
                    <w:top w:val="none" w:sz="0" w:space="0" w:color="auto"/>
                    <w:left w:val="none" w:sz="0" w:space="0" w:color="auto"/>
                    <w:bottom w:val="none" w:sz="0" w:space="0" w:color="auto"/>
                    <w:right w:val="none" w:sz="0" w:space="0" w:color="auto"/>
                  </w:divBdr>
                  <w:divsChild>
                    <w:div w:id="22579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090680">
      <w:bodyDiv w:val="1"/>
      <w:marLeft w:val="0"/>
      <w:marRight w:val="0"/>
      <w:marTop w:val="0"/>
      <w:marBottom w:val="0"/>
      <w:divBdr>
        <w:top w:val="none" w:sz="0" w:space="0" w:color="auto"/>
        <w:left w:val="none" w:sz="0" w:space="0" w:color="auto"/>
        <w:bottom w:val="none" w:sz="0" w:space="0" w:color="auto"/>
        <w:right w:val="none" w:sz="0" w:space="0" w:color="auto"/>
      </w:divBdr>
      <w:divsChild>
        <w:div w:id="415790175">
          <w:marLeft w:val="0"/>
          <w:marRight w:val="0"/>
          <w:marTop w:val="0"/>
          <w:marBottom w:val="0"/>
          <w:divBdr>
            <w:top w:val="none" w:sz="0" w:space="0" w:color="auto"/>
            <w:left w:val="none" w:sz="0" w:space="0" w:color="auto"/>
            <w:bottom w:val="none" w:sz="0" w:space="0" w:color="auto"/>
            <w:right w:val="none" w:sz="0" w:space="0" w:color="auto"/>
          </w:divBdr>
          <w:divsChild>
            <w:div w:id="1273561255">
              <w:marLeft w:val="0"/>
              <w:marRight w:val="0"/>
              <w:marTop w:val="0"/>
              <w:marBottom w:val="0"/>
              <w:divBdr>
                <w:top w:val="none" w:sz="0" w:space="0" w:color="auto"/>
                <w:left w:val="none" w:sz="0" w:space="0" w:color="auto"/>
                <w:bottom w:val="none" w:sz="0" w:space="0" w:color="auto"/>
                <w:right w:val="none" w:sz="0" w:space="0" w:color="auto"/>
              </w:divBdr>
              <w:divsChild>
                <w:div w:id="1110323225">
                  <w:marLeft w:val="0"/>
                  <w:marRight w:val="0"/>
                  <w:marTop w:val="0"/>
                  <w:marBottom w:val="0"/>
                  <w:divBdr>
                    <w:top w:val="none" w:sz="0" w:space="0" w:color="auto"/>
                    <w:left w:val="none" w:sz="0" w:space="0" w:color="auto"/>
                    <w:bottom w:val="none" w:sz="0" w:space="0" w:color="auto"/>
                    <w:right w:val="none" w:sz="0" w:space="0" w:color="auto"/>
                  </w:divBdr>
                </w:div>
              </w:divsChild>
            </w:div>
            <w:div w:id="438527804">
              <w:marLeft w:val="0"/>
              <w:marRight w:val="0"/>
              <w:marTop w:val="0"/>
              <w:marBottom w:val="0"/>
              <w:divBdr>
                <w:top w:val="none" w:sz="0" w:space="0" w:color="auto"/>
                <w:left w:val="none" w:sz="0" w:space="0" w:color="auto"/>
                <w:bottom w:val="none" w:sz="0" w:space="0" w:color="auto"/>
                <w:right w:val="none" w:sz="0" w:space="0" w:color="auto"/>
              </w:divBdr>
              <w:divsChild>
                <w:div w:id="13935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97289">
      <w:bodyDiv w:val="1"/>
      <w:marLeft w:val="0"/>
      <w:marRight w:val="0"/>
      <w:marTop w:val="0"/>
      <w:marBottom w:val="0"/>
      <w:divBdr>
        <w:top w:val="none" w:sz="0" w:space="0" w:color="auto"/>
        <w:left w:val="none" w:sz="0" w:space="0" w:color="auto"/>
        <w:bottom w:val="none" w:sz="0" w:space="0" w:color="auto"/>
        <w:right w:val="none" w:sz="0" w:space="0" w:color="auto"/>
      </w:divBdr>
      <w:divsChild>
        <w:div w:id="47850162">
          <w:marLeft w:val="0"/>
          <w:marRight w:val="0"/>
          <w:marTop w:val="0"/>
          <w:marBottom w:val="0"/>
          <w:divBdr>
            <w:top w:val="none" w:sz="0" w:space="0" w:color="auto"/>
            <w:left w:val="none" w:sz="0" w:space="0" w:color="auto"/>
            <w:bottom w:val="none" w:sz="0" w:space="0" w:color="auto"/>
            <w:right w:val="none" w:sz="0" w:space="0" w:color="auto"/>
          </w:divBdr>
          <w:divsChild>
            <w:div w:id="1776100087">
              <w:marLeft w:val="0"/>
              <w:marRight w:val="0"/>
              <w:marTop w:val="0"/>
              <w:marBottom w:val="0"/>
              <w:divBdr>
                <w:top w:val="none" w:sz="0" w:space="0" w:color="auto"/>
                <w:left w:val="none" w:sz="0" w:space="0" w:color="auto"/>
                <w:bottom w:val="none" w:sz="0" w:space="0" w:color="auto"/>
                <w:right w:val="none" w:sz="0" w:space="0" w:color="auto"/>
              </w:divBdr>
              <w:divsChild>
                <w:div w:id="6781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55977">
      <w:bodyDiv w:val="1"/>
      <w:marLeft w:val="0"/>
      <w:marRight w:val="0"/>
      <w:marTop w:val="0"/>
      <w:marBottom w:val="0"/>
      <w:divBdr>
        <w:top w:val="none" w:sz="0" w:space="0" w:color="auto"/>
        <w:left w:val="none" w:sz="0" w:space="0" w:color="auto"/>
        <w:bottom w:val="none" w:sz="0" w:space="0" w:color="auto"/>
        <w:right w:val="none" w:sz="0" w:space="0" w:color="auto"/>
      </w:divBdr>
      <w:divsChild>
        <w:div w:id="1043335116">
          <w:marLeft w:val="0"/>
          <w:marRight w:val="0"/>
          <w:marTop w:val="0"/>
          <w:marBottom w:val="0"/>
          <w:divBdr>
            <w:top w:val="none" w:sz="0" w:space="0" w:color="auto"/>
            <w:left w:val="none" w:sz="0" w:space="0" w:color="auto"/>
            <w:bottom w:val="none" w:sz="0" w:space="0" w:color="auto"/>
            <w:right w:val="none" w:sz="0" w:space="0" w:color="auto"/>
          </w:divBdr>
          <w:divsChild>
            <w:div w:id="1282372514">
              <w:marLeft w:val="0"/>
              <w:marRight w:val="0"/>
              <w:marTop w:val="0"/>
              <w:marBottom w:val="0"/>
              <w:divBdr>
                <w:top w:val="none" w:sz="0" w:space="0" w:color="auto"/>
                <w:left w:val="none" w:sz="0" w:space="0" w:color="auto"/>
                <w:bottom w:val="none" w:sz="0" w:space="0" w:color="auto"/>
                <w:right w:val="none" w:sz="0" w:space="0" w:color="auto"/>
              </w:divBdr>
              <w:divsChild>
                <w:div w:id="1754158061">
                  <w:marLeft w:val="0"/>
                  <w:marRight w:val="0"/>
                  <w:marTop w:val="0"/>
                  <w:marBottom w:val="0"/>
                  <w:divBdr>
                    <w:top w:val="none" w:sz="0" w:space="0" w:color="auto"/>
                    <w:left w:val="none" w:sz="0" w:space="0" w:color="auto"/>
                    <w:bottom w:val="none" w:sz="0" w:space="0" w:color="auto"/>
                    <w:right w:val="none" w:sz="0" w:space="0" w:color="auto"/>
                  </w:divBdr>
                  <w:divsChild>
                    <w:div w:id="66586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94253">
      <w:bodyDiv w:val="1"/>
      <w:marLeft w:val="0"/>
      <w:marRight w:val="0"/>
      <w:marTop w:val="0"/>
      <w:marBottom w:val="0"/>
      <w:divBdr>
        <w:top w:val="none" w:sz="0" w:space="0" w:color="auto"/>
        <w:left w:val="none" w:sz="0" w:space="0" w:color="auto"/>
        <w:bottom w:val="none" w:sz="0" w:space="0" w:color="auto"/>
        <w:right w:val="none" w:sz="0" w:space="0" w:color="auto"/>
      </w:divBdr>
      <w:divsChild>
        <w:div w:id="1729692609">
          <w:marLeft w:val="0"/>
          <w:marRight w:val="0"/>
          <w:marTop w:val="0"/>
          <w:marBottom w:val="0"/>
          <w:divBdr>
            <w:top w:val="none" w:sz="0" w:space="0" w:color="auto"/>
            <w:left w:val="none" w:sz="0" w:space="0" w:color="auto"/>
            <w:bottom w:val="none" w:sz="0" w:space="0" w:color="auto"/>
            <w:right w:val="none" w:sz="0" w:space="0" w:color="auto"/>
          </w:divBdr>
          <w:divsChild>
            <w:div w:id="446120126">
              <w:marLeft w:val="0"/>
              <w:marRight w:val="0"/>
              <w:marTop w:val="0"/>
              <w:marBottom w:val="0"/>
              <w:divBdr>
                <w:top w:val="none" w:sz="0" w:space="0" w:color="auto"/>
                <w:left w:val="none" w:sz="0" w:space="0" w:color="auto"/>
                <w:bottom w:val="none" w:sz="0" w:space="0" w:color="auto"/>
                <w:right w:val="none" w:sz="0" w:space="0" w:color="auto"/>
              </w:divBdr>
              <w:divsChild>
                <w:div w:id="5108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873860">
      <w:bodyDiv w:val="1"/>
      <w:marLeft w:val="0"/>
      <w:marRight w:val="0"/>
      <w:marTop w:val="0"/>
      <w:marBottom w:val="0"/>
      <w:divBdr>
        <w:top w:val="none" w:sz="0" w:space="0" w:color="auto"/>
        <w:left w:val="none" w:sz="0" w:space="0" w:color="auto"/>
        <w:bottom w:val="none" w:sz="0" w:space="0" w:color="auto"/>
        <w:right w:val="none" w:sz="0" w:space="0" w:color="auto"/>
      </w:divBdr>
      <w:divsChild>
        <w:div w:id="912160130">
          <w:marLeft w:val="0"/>
          <w:marRight w:val="0"/>
          <w:marTop w:val="0"/>
          <w:marBottom w:val="0"/>
          <w:divBdr>
            <w:top w:val="none" w:sz="0" w:space="0" w:color="auto"/>
            <w:left w:val="none" w:sz="0" w:space="0" w:color="auto"/>
            <w:bottom w:val="none" w:sz="0" w:space="0" w:color="auto"/>
            <w:right w:val="none" w:sz="0" w:space="0" w:color="auto"/>
          </w:divBdr>
          <w:divsChild>
            <w:div w:id="1449811359">
              <w:marLeft w:val="0"/>
              <w:marRight w:val="0"/>
              <w:marTop w:val="0"/>
              <w:marBottom w:val="0"/>
              <w:divBdr>
                <w:top w:val="none" w:sz="0" w:space="0" w:color="auto"/>
                <w:left w:val="none" w:sz="0" w:space="0" w:color="auto"/>
                <w:bottom w:val="none" w:sz="0" w:space="0" w:color="auto"/>
                <w:right w:val="none" w:sz="0" w:space="0" w:color="auto"/>
              </w:divBdr>
              <w:divsChild>
                <w:div w:id="46631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124767">
      <w:bodyDiv w:val="1"/>
      <w:marLeft w:val="0"/>
      <w:marRight w:val="0"/>
      <w:marTop w:val="0"/>
      <w:marBottom w:val="0"/>
      <w:divBdr>
        <w:top w:val="none" w:sz="0" w:space="0" w:color="auto"/>
        <w:left w:val="none" w:sz="0" w:space="0" w:color="auto"/>
        <w:bottom w:val="none" w:sz="0" w:space="0" w:color="auto"/>
        <w:right w:val="none" w:sz="0" w:space="0" w:color="auto"/>
      </w:divBdr>
      <w:divsChild>
        <w:div w:id="1361593166">
          <w:marLeft w:val="0"/>
          <w:marRight w:val="0"/>
          <w:marTop w:val="0"/>
          <w:marBottom w:val="0"/>
          <w:divBdr>
            <w:top w:val="none" w:sz="0" w:space="0" w:color="auto"/>
            <w:left w:val="none" w:sz="0" w:space="0" w:color="auto"/>
            <w:bottom w:val="none" w:sz="0" w:space="0" w:color="auto"/>
            <w:right w:val="none" w:sz="0" w:space="0" w:color="auto"/>
          </w:divBdr>
          <w:divsChild>
            <w:div w:id="363292531">
              <w:marLeft w:val="0"/>
              <w:marRight w:val="0"/>
              <w:marTop w:val="0"/>
              <w:marBottom w:val="0"/>
              <w:divBdr>
                <w:top w:val="none" w:sz="0" w:space="0" w:color="auto"/>
                <w:left w:val="none" w:sz="0" w:space="0" w:color="auto"/>
                <w:bottom w:val="none" w:sz="0" w:space="0" w:color="auto"/>
                <w:right w:val="none" w:sz="0" w:space="0" w:color="auto"/>
              </w:divBdr>
              <w:divsChild>
                <w:div w:id="2052806966">
                  <w:marLeft w:val="0"/>
                  <w:marRight w:val="0"/>
                  <w:marTop w:val="0"/>
                  <w:marBottom w:val="0"/>
                  <w:divBdr>
                    <w:top w:val="none" w:sz="0" w:space="0" w:color="auto"/>
                    <w:left w:val="none" w:sz="0" w:space="0" w:color="auto"/>
                    <w:bottom w:val="none" w:sz="0" w:space="0" w:color="auto"/>
                    <w:right w:val="none" w:sz="0" w:space="0" w:color="auto"/>
                  </w:divBdr>
                </w:div>
              </w:divsChild>
            </w:div>
            <w:div w:id="1497958192">
              <w:marLeft w:val="0"/>
              <w:marRight w:val="0"/>
              <w:marTop w:val="0"/>
              <w:marBottom w:val="0"/>
              <w:divBdr>
                <w:top w:val="none" w:sz="0" w:space="0" w:color="auto"/>
                <w:left w:val="none" w:sz="0" w:space="0" w:color="auto"/>
                <w:bottom w:val="none" w:sz="0" w:space="0" w:color="auto"/>
                <w:right w:val="none" w:sz="0" w:space="0" w:color="auto"/>
              </w:divBdr>
              <w:divsChild>
                <w:div w:id="152077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148111">
          <w:marLeft w:val="0"/>
          <w:marRight w:val="0"/>
          <w:marTop w:val="0"/>
          <w:marBottom w:val="0"/>
          <w:divBdr>
            <w:top w:val="none" w:sz="0" w:space="0" w:color="auto"/>
            <w:left w:val="none" w:sz="0" w:space="0" w:color="auto"/>
            <w:bottom w:val="none" w:sz="0" w:space="0" w:color="auto"/>
            <w:right w:val="none" w:sz="0" w:space="0" w:color="auto"/>
          </w:divBdr>
          <w:divsChild>
            <w:div w:id="1364675209">
              <w:marLeft w:val="0"/>
              <w:marRight w:val="0"/>
              <w:marTop w:val="0"/>
              <w:marBottom w:val="0"/>
              <w:divBdr>
                <w:top w:val="none" w:sz="0" w:space="0" w:color="auto"/>
                <w:left w:val="none" w:sz="0" w:space="0" w:color="auto"/>
                <w:bottom w:val="none" w:sz="0" w:space="0" w:color="auto"/>
                <w:right w:val="none" w:sz="0" w:space="0" w:color="auto"/>
              </w:divBdr>
              <w:divsChild>
                <w:div w:id="39625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314418">
      <w:bodyDiv w:val="1"/>
      <w:marLeft w:val="0"/>
      <w:marRight w:val="0"/>
      <w:marTop w:val="0"/>
      <w:marBottom w:val="0"/>
      <w:divBdr>
        <w:top w:val="none" w:sz="0" w:space="0" w:color="auto"/>
        <w:left w:val="none" w:sz="0" w:space="0" w:color="auto"/>
        <w:bottom w:val="none" w:sz="0" w:space="0" w:color="auto"/>
        <w:right w:val="none" w:sz="0" w:space="0" w:color="auto"/>
      </w:divBdr>
      <w:divsChild>
        <w:div w:id="1848516551">
          <w:marLeft w:val="0"/>
          <w:marRight w:val="0"/>
          <w:marTop w:val="0"/>
          <w:marBottom w:val="0"/>
          <w:divBdr>
            <w:top w:val="none" w:sz="0" w:space="0" w:color="auto"/>
            <w:left w:val="none" w:sz="0" w:space="0" w:color="auto"/>
            <w:bottom w:val="none" w:sz="0" w:space="0" w:color="auto"/>
            <w:right w:val="none" w:sz="0" w:space="0" w:color="auto"/>
          </w:divBdr>
          <w:divsChild>
            <w:div w:id="987435149">
              <w:marLeft w:val="0"/>
              <w:marRight w:val="0"/>
              <w:marTop w:val="0"/>
              <w:marBottom w:val="0"/>
              <w:divBdr>
                <w:top w:val="none" w:sz="0" w:space="0" w:color="auto"/>
                <w:left w:val="none" w:sz="0" w:space="0" w:color="auto"/>
                <w:bottom w:val="none" w:sz="0" w:space="0" w:color="auto"/>
                <w:right w:val="none" w:sz="0" w:space="0" w:color="auto"/>
              </w:divBdr>
              <w:divsChild>
                <w:div w:id="65891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10351">
      <w:bodyDiv w:val="1"/>
      <w:marLeft w:val="0"/>
      <w:marRight w:val="0"/>
      <w:marTop w:val="0"/>
      <w:marBottom w:val="0"/>
      <w:divBdr>
        <w:top w:val="none" w:sz="0" w:space="0" w:color="auto"/>
        <w:left w:val="none" w:sz="0" w:space="0" w:color="auto"/>
        <w:bottom w:val="none" w:sz="0" w:space="0" w:color="auto"/>
        <w:right w:val="none" w:sz="0" w:space="0" w:color="auto"/>
      </w:divBdr>
    </w:div>
    <w:div w:id="537931449">
      <w:bodyDiv w:val="1"/>
      <w:marLeft w:val="0"/>
      <w:marRight w:val="0"/>
      <w:marTop w:val="0"/>
      <w:marBottom w:val="0"/>
      <w:divBdr>
        <w:top w:val="none" w:sz="0" w:space="0" w:color="auto"/>
        <w:left w:val="none" w:sz="0" w:space="0" w:color="auto"/>
        <w:bottom w:val="none" w:sz="0" w:space="0" w:color="auto"/>
        <w:right w:val="none" w:sz="0" w:space="0" w:color="auto"/>
      </w:divBdr>
      <w:divsChild>
        <w:div w:id="2000769741">
          <w:marLeft w:val="0"/>
          <w:marRight w:val="0"/>
          <w:marTop w:val="0"/>
          <w:marBottom w:val="0"/>
          <w:divBdr>
            <w:top w:val="none" w:sz="0" w:space="0" w:color="auto"/>
            <w:left w:val="none" w:sz="0" w:space="0" w:color="auto"/>
            <w:bottom w:val="none" w:sz="0" w:space="0" w:color="auto"/>
            <w:right w:val="none" w:sz="0" w:space="0" w:color="auto"/>
          </w:divBdr>
          <w:divsChild>
            <w:div w:id="2120099349">
              <w:marLeft w:val="0"/>
              <w:marRight w:val="0"/>
              <w:marTop w:val="0"/>
              <w:marBottom w:val="0"/>
              <w:divBdr>
                <w:top w:val="none" w:sz="0" w:space="0" w:color="auto"/>
                <w:left w:val="none" w:sz="0" w:space="0" w:color="auto"/>
                <w:bottom w:val="none" w:sz="0" w:space="0" w:color="auto"/>
                <w:right w:val="none" w:sz="0" w:space="0" w:color="auto"/>
              </w:divBdr>
              <w:divsChild>
                <w:div w:id="1411922714">
                  <w:marLeft w:val="0"/>
                  <w:marRight w:val="0"/>
                  <w:marTop w:val="0"/>
                  <w:marBottom w:val="0"/>
                  <w:divBdr>
                    <w:top w:val="none" w:sz="0" w:space="0" w:color="auto"/>
                    <w:left w:val="none" w:sz="0" w:space="0" w:color="auto"/>
                    <w:bottom w:val="none" w:sz="0" w:space="0" w:color="auto"/>
                    <w:right w:val="none" w:sz="0" w:space="0" w:color="auto"/>
                  </w:divBdr>
                  <w:divsChild>
                    <w:div w:id="29853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21041">
      <w:bodyDiv w:val="1"/>
      <w:marLeft w:val="0"/>
      <w:marRight w:val="0"/>
      <w:marTop w:val="0"/>
      <w:marBottom w:val="0"/>
      <w:divBdr>
        <w:top w:val="none" w:sz="0" w:space="0" w:color="auto"/>
        <w:left w:val="none" w:sz="0" w:space="0" w:color="auto"/>
        <w:bottom w:val="none" w:sz="0" w:space="0" w:color="auto"/>
        <w:right w:val="none" w:sz="0" w:space="0" w:color="auto"/>
      </w:divBdr>
      <w:divsChild>
        <w:div w:id="868181450">
          <w:marLeft w:val="0"/>
          <w:marRight w:val="0"/>
          <w:marTop w:val="0"/>
          <w:marBottom w:val="0"/>
          <w:divBdr>
            <w:top w:val="none" w:sz="0" w:space="0" w:color="auto"/>
            <w:left w:val="none" w:sz="0" w:space="0" w:color="auto"/>
            <w:bottom w:val="none" w:sz="0" w:space="0" w:color="auto"/>
            <w:right w:val="none" w:sz="0" w:space="0" w:color="auto"/>
          </w:divBdr>
          <w:divsChild>
            <w:div w:id="1280646814">
              <w:marLeft w:val="0"/>
              <w:marRight w:val="0"/>
              <w:marTop w:val="0"/>
              <w:marBottom w:val="0"/>
              <w:divBdr>
                <w:top w:val="none" w:sz="0" w:space="0" w:color="auto"/>
                <w:left w:val="none" w:sz="0" w:space="0" w:color="auto"/>
                <w:bottom w:val="none" w:sz="0" w:space="0" w:color="auto"/>
                <w:right w:val="none" w:sz="0" w:space="0" w:color="auto"/>
              </w:divBdr>
              <w:divsChild>
                <w:div w:id="25266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35740">
      <w:bodyDiv w:val="1"/>
      <w:marLeft w:val="0"/>
      <w:marRight w:val="0"/>
      <w:marTop w:val="0"/>
      <w:marBottom w:val="0"/>
      <w:divBdr>
        <w:top w:val="none" w:sz="0" w:space="0" w:color="auto"/>
        <w:left w:val="none" w:sz="0" w:space="0" w:color="auto"/>
        <w:bottom w:val="none" w:sz="0" w:space="0" w:color="auto"/>
        <w:right w:val="none" w:sz="0" w:space="0" w:color="auto"/>
      </w:divBdr>
      <w:divsChild>
        <w:div w:id="1201892013">
          <w:marLeft w:val="0"/>
          <w:marRight w:val="0"/>
          <w:marTop w:val="0"/>
          <w:marBottom w:val="0"/>
          <w:divBdr>
            <w:top w:val="none" w:sz="0" w:space="0" w:color="auto"/>
            <w:left w:val="none" w:sz="0" w:space="0" w:color="auto"/>
            <w:bottom w:val="none" w:sz="0" w:space="0" w:color="auto"/>
            <w:right w:val="none" w:sz="0" w:space="0" w:color="auto"/>
          </w:divBdr>
          <w:divsChild>
            <w:div w:id="842163292">
              <w:marLeft w:val="0"/>
              <w:marRight w:val="0"/>
              <w:marTop w:val="0"/>
              <w:marBottom w:val="0"/>
              <w:divBdr>
                <w:top w:val="none" w:sz="0" w:space="0" w:color="auto"/>
                <w:left w:val="none" w:sz="0" w:space="0" w:color="auto"/>
                <w:bottom w:val="none" w:sz="0" w:space="0" w:color="auto"/>
                <w:right w:val="none" w:sz="0" w:space="0" w:color="auto"/>
              </w:divBdr>
              <w:divsChild>
                <w:div w:id="105527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12575">
      <w:bodyDiv w:val="1"/>
      <w:marLeft w:val="0"/>
      <w:marRight w:val="0"/>
      <w:marTop w:val="0"/>
      <w:marBottom w:val="0"/>
      <w:divBdr>
        <w:top w:val="none" w:sz="0" w:space="0" w:color="auto"/>
        <w:left w:val="none" w:sz="0" w:space="0" w:color="auto"/>
        <w:bottom w:val="none" w:sz="0" w:space="0" w:color="auto"/>
        <w:right w:val="none" w:sz="0" w:space="0" w:color="auto"/>
      </w:divBdr>
      <w:divsChild>
        <w:div w:id="67769520">
          <w:marLeft w:val="0"/>
          <w:marRight w:val="0"/>
          <w:marTop w:val="0"/>
          <w:marBottom w:val="0"/>
          <w:divBdr>
            <w:top w:val="none" w:sz="0" w:space="0" w:color="auto"/>
            <w:left w:val="none" w:sz="0" w:space="0" w:color="auto"/>
            <w:bottom w:val="none" w:sz="0" w:space="0" w:color="auto"/>
            <w:right w:val="none" w:sz="0" w:space="0" w:color="auto"/>
          </w:divBdr>
          <w:divsChild>
            <w:div w:id="1105689879">
              <w:marLeft w:val="0"/>
              <w:marRight w:val="0"/>
              <w:marTop w:val="0"/>
              <w:marBottom w:val="0"/>
              <w:divBdr>
                <w:top w:val="none" w:sz="0" w:space="0" w:color="auto"/>
                <w:left w:val="none" w:sz="0" w:space="0" w:color="auto"/>
                <w:bottom w:val="none" w:sz="0" w:space="0" w:color="auto"/>
                <w:right w:val="none" w:sz="0" w:space="0" w:color="auto"/>
              </w:divBdr>
              <w:divsChild>
                <w:div w:id="981890144">
                  <w:marLeft w:val="0"/>
                  <w:marRight w:val="0"/>
                  <w:marTop w:val="0"/>
                  <w:marBottom w:val="0"/>
                  <w:divBdr>
                    <w:top w:val="none" w:sz="0" w:space="0" w:color="auto"/>
                    <w:left w:val="none" w:sz="0" w:space="0" w:color="auto"/>
                    <w:bottom w:val="none" w:sz="0" w:space="0" w:color="auto"/>
                    <w:right w:val="none" w:sz="0" w:space="0" w:color="auto"/>
                  </w:divBdr>
                  <w:divsChild>
                    <w:div w:id="196668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053585">
      <w:bodyDiv w:val="1"/>
      <w:marLeft w:val="0"/>
      <w:marRight w:val="0"/>
      <w:marTop w:val="0"/>
      <w:marBottom w:val="0"/>
      <w:divBdr>
        <w:top w:val="none" w:sz="0" w:space="0" w:color="auto"/>
        <w:left w:val="none" w:sz="0" w:space="0" w:color="auto"/>
        <w:bottom w:val="none" w:sz="0" w:space="0" w:color="auto"/>
        <w:right w:val="none" w:sz="0" w:space="0" w:color="auto"/>
      </w:divBdr>
    </w:div>
    <w:div w:id="578712496">
      <w:bodyDiv w:val="1"/>
      <w:marLeft w:val="0"/>
      <w:marRight w:val="0"/>
      <w:marTop w:val="0"/>
      <w:marBottom w:val="0"/>
      <w:divBdr>
        <w:top w:val="none" w:sz="0" w:space="0" w:color="auto"/>
        <w:left w:val="none" w:sz="0" w:space="0" w:color="auto"/>
        <w:bottom w:val="none" w:sz="0" w:space="0" w:color="auto"/>
        <w:right w:val="none" w:sz="0" w:space="0" w:color="auto"/>
      </w:divBdr>
      <w:divsChild>
        <w:div w:id="1810709516">
          <w:marLeft w:val="0"/>
          <w:marRight w:val="0"/>
          <w:marTop w:val="0"/>
          <w:marBottom w:val="0"/>
          <w:divBdr>
            <w:top w:val="none" w:sz="0" w:space="0" w:color="auto"/>
            <w:left w:val="none" w:sz="0" w:space="0" w:color="auto"/>
            <w:bottom w:val="none" w:sz="0" w:space="0" w:color="auto"/>
            <w:right w:val="none" w:sz="0" w:space="0" w:color="auto"/>
          </w:divBdr>
          <w:divsChild>
            <w:div w:id="1334263014">
              <w:marLeft w:val="0"/>
              <w:marRight w:val="0"/>
              <w:marTop w:val="0"/>
              <w:marBottom w:val="0"/>
              <w:divBdr>
                <w:top w:val="none" w:sz="0" w:space="0" w:color="auto"/>
                <w:left w:val="none" w:sz="0" w:space="0" w:color="auto"/>
                <w:bottom w:val="none" w:sz="0" w:space="0" w:color="auto"/>
                <w:right w:val="none" w:sz="0" w:space="0" w:color="auto"/>
              </w:divBdr>
              <w:divsChild>
                <w:div w:id="202994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424683">
      <w:bodyDiv w:val="1"/>
      <w:marLeft w:val="0"/>
      <w:marRight w:val="0"/>
      <w:marTop w:val="0"/>
      <w:marBottom w:val="0"/>
      <w:divBdr>
        <w:top w:val="none" w:sz="0" w:space="0" w:color="auto"/>
        <w:left w:val="none" w:sz="0" w:space="0" w:color="auto"/>
        <w:bottom w:val="none" w:sz="0" w:space="0" w:color="auto"/>
        <w:right w:val="none" w:sz="0" w:space="0" w:color="auto"/>
      </w:divBdr>
      <w:divsChild>
        <w:div w:id="1030841315">
          <w:marLeft w:val="0"/>
          <w:marRight w:val="0"/>
          <w:marTop w:val="0"/>
          <w:marBottom w:val="0"/>
          <w:divBdr>
            <w:top w:val="none" w:sz="0" w:space="0" w:color="auto"/>
            <w:left w:val="none" w:sz="0" w:space="0" w:color="auto"/>
            <w:bottom w:val="none" w:sz="0" w:space="0" w:color="auto"/>
            <w:right w:val="none" w:sz="0" w:space="0" w:color="auto"/>
          </w:divBdr>
          <w:divsChild>
            <w:div w:id="417870596">
              <w:marLeft w:val="0"/>
              <w:marRight w:val="0"/>
              <w:marTop w:val="0"/>
              <w:marBottom w:val="0"/>
              <w:divBdr>
                <w:top w:val="none" w:sz="0" w:space="0" w:color="auto"/>
                <w:left w:val="none" w:sz="0" w:space="0" w:color="auto"/>
                <w:bottom w:val="none" w:sz="0" w:space="0" w:color="auto"/>
                <w:right w:val="none" w:sz="0" w:space="0" w:color="auto"/>
              </w:divBdr>
              <w:divsChild>
                <w:div w:id="346176350">
                  <w:marLeft w:val="0"/>
                  <w:marRight w:val="0"/>
                  <w:marTop w:val="0"/>
                  <w:marBottom w:val="0"/>
                  <w:divBdr>
                    <w:top w:val="none" w:sz="0" w:space="0" w:color="auto"/>
                    <w:left w:val="none" w:sz="0" w:space="0" w:color="auto"/>
                    <w:bottom w:val="none" w:sz="0" w:space="0" w:color="auto"/>
                    <w:right w:val="none" w:sz="0" w:space="0" w:color="auto"/>
                  </w:divBdr>
                  <w:divsChild>
                    <w:div w:id="53126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8911">
      <w:bodyDiv w:val="1"/>
      <w:marLeft w:val="0"/>
      <w:marRight w:val="0"/>
      <w:marTop w:val="0"/>
      <w:marBottom w:val="0"/>
      <w:divBdr>
        <w:top w:val="none" w:sz="0" w:space="0" w:color="auto"/>
        <w:left w:val="none" w:sz="0" w:space="0" w:color="auto"/>
        <w:bottom w:val="none" w:sz="0" w:space="0" w:color="auto"/>
        <w:right w:val="none" w:sz="0" w:space="0" w:color="auto"/>
      </w:divBdr>
      <w:divsChild>
        <w:div w:id="760755588">
          <w:marLeft w:val="0"/>
          <w:marRight w:val="0"/>
          <w:marTop w:val="0"/>
          <w:marBottom w:val="0"/>
          <w:divBdr>
            <w:top w:val="none" w:sz="0" w:space="0" w:color="auto"/>
            <w:left w:val="none" w:sz="0" w:space="0" w:color="auto"/>
            <w:bottom w:val="none" w:sz="0" w:space="0" w:color="auto"/>
            <w:right w:val="none" w:sz="0" w:space="0" w:color="auto"/>
          </w:divBdr>
          <w:divsChild>
            <w:div w:id="718818774">
              <w:marLeft w:val="0"/>
              <w:marRight w:val="0"/>
              <w:marTop w:val="0"/>
              <w:marBottom w:val="0"/>
              <w:divBdr>
                <w:top w:val="none" w:sz="0" w:space="0" w:color="auto"/>
                <w:left w:val="none" w:sz="0" w:space="0" w:color="auto"/>
                <w:bottom w:val="none" w:sz="0" w:space="0" w:color="auto"/>
                <w:right w:val="none" w:sz="0" w:space="0" w:color="auto"/>
              </w:divBdr>
              <w:divsChild>
                <w:div w:id="145602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654077">
      <w:bodyDiv w:val="1"/>
      <w:marLeft w:val="0"/>
      <w:marRight w:val="0"/>
      <w:marTop w:val="0"/>
      <w:marBottom w:val="0"/>
      <w:divBdr>
        <w:top w:val="none" w:sz="0" w:space="0" w:color="auto"/>
        <w:left w:val="none" w:sz="0" w:space="0" w:color="auto"/>
        <w:bottom w:val="none" w:sz="0" w:space="0" w:color="auto"/>
        <w:right w:val="none" w:sz="0" w:space="0" w:color="auto"/>
      </w:divBdr>
      <w:divsChild>
        <w:div w:id="1950618629">
          <w:marLeft w:val="0"/>
          <w:marRight w:val="0"/>
          <w:marTop w:val="0"/>
          <w:marBottom w:val="0"/>
          <w:divBdr>
            <w:top w:val="none" w:sz="0" w:space="0" w:color="auto"/>
            <w:left w:val="none" w:sz="0" w:space="0" w:color="auto"/>
            <w:bottom w:val="none" w:sz="0" w:space="0" w:color="auto"/>
            <w:right w:val="none" w:sz="0" w:space="0" w:color="auto"/>
          </w:divBdr>
          <w:divsChild>
            <w:div w:id="911044969">
              <w:marLeft w:val="0"/>
              <w:marRight w:val="0"/>
              <w:marTop w:val="0"/>
              <w:marBottom w:val="0"/>
              <w:divBdr>
                <w:top w:val="none" w:sz="0" w:space="0" w:color="auto"/>
                <w:left w:val="none" w:sz="0" w:space="0" w:color="auto"/>
                <w:bottom w:val="none" w:sz="0" w:space="0" w:color="auto"/>
                <w:right w:val="none" w:sz="0" w:space="0" w:color="auto"/>
              </w:divBdr>
              <w:divsChild>
                <w:div w:id="1799912855">
                  <w:marLeft w:val="0"/>
                  <w:marRight w:val="0"/>
                  <w:marTop w:val="0"/>
                  <w:marBottom w:val="0"/>
                  <w:divBdr>
                    <w:top w:val="none" w:sz="0" w:space="0" w:color="auto"/>
                    <w:left w:val="none" w:sz="0" w:space="0" w:color="auto"/>
                    <w:bottom w:val="none" w:sz="0" w:space="0" w:color="auto"/>
                    <w:right w:val="none" w:sz="0" w:space="0" w:color="auto"/>
                  </w:divBdr>
                  <w:divsChild>
                    <w:div w:id="147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801878">
      <w:bodyDiv w:val="1"/>
      <w:marLeft w:val="0"/>
      <w:marRight w:val="0"/>
      <w:marTop w:val="0"/>
      <w:marBottom w:val="0"/>
      <w:divBdr>
        <w:top w:val="none" w:sz="0" w:space="0" w:color="auto"/>
        <w:left w:val="none" w:sz="0" w:space="0" w:color="auto"/>
        <w:bottom w:val="none" w:sz="0" w:space="0" w:color="auto"/>
        <w:right w:val="none" w:sz="0" w:space="0" w:color="auto"/>
      </w:divBdr>
      <w:divsChild>
        <w:div w:id="1450659196">
          <w:marLeft w:val="0"/>
          <w:marRight w:val="0"/>
          <w:marTop w:val="0"/>
          <w:marBottom w:val="0"/>
          <w:divBdr>
            <w:top w:val="none" w:sz="0" w:space="0" w:color="auto"/>
            <w:left w:val="none" w:sz="0" w:space="0" w:color="auto"/>
            <w:bottom w:val="none" w:sz="0" w:space="0" w:color="auto"/>
            <w:right w:val="none" w:sz="0" w:space="0" w:color="auto"/>
          </w:divBdr>
          <w:divsChild>
            <w:div w:id="1411318676">
              <w:marLeft w:val="0"/>
              <w:marRight w:val="0"/>
              <w:marTop w:val="0"/>
              <w:marBottom w:val="0"/>
              <w:divBdr>
                <w:top w:val="none" w:sz="0" w:space="0" w:color="auto"/>
                <w:left w:val="none" w:sz="0" w:space="0" w:color="auto"/>
                <w:bottom w:val="none" w:sz="0" w:space="0" w:color="auto"/>
                <w:right w:val="none" w:sz="0" w:space="0" w:color="auto"/>
              </w:divBdr>
              <w:divsChild>
                <w:div w:id="21162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002998">
      <w:bodyDiv w:val="1"/>
      <w:marLeft w:val="0"/>
      <w:marRight w:val="0"/>
      <w:marTop w:val="0"/>
      <w:marBottom w:val="0"/>
      <w:divBdr>
        <w:top w:val="none" w:sz="0" w:space="0" w:color="auto"/>
        <w:left w:val="none" w:sz="0" w:space="0" w:color="auto"/>
        <w:bottom w:val="none" w:sz="0" w:space="0" w:color="auto"/>
        <w:right w:val="none" w:sz="0" w:space="0" w:color="auto"/>
      </w:divBdr>
      <w:divsChild>
        <w:div w:id="828906709">
          <w:marLeft w:val="0"/>
          <w:marRight w:val="0"/>
          <w:marTop w:val="0"/>
          <w:marBottom w:val="0"/>
          <w:divBdr>
            <w:top w:val="none" w:sz="0" w:space="0" w:color="auto"/>
            <w:left w:val="none" w:sz="0" w:space="0" w:color="auto"/>
            <w:bottom w:val="none" w:sz="0" w:space="0" w:color="auto"/>
            <w:right w:val="none" w:sz="0" w:space="0" w:color="auto"/>
          </w:divBdr>
          <w:divsChild>
            <w:div w:id="539559744">
              <w:marLeft w:val="0"/>
              <w:marRight w:val="0"/>
              <w:marTop w:val="0"/>
              <w:marBottom w:val="0"/>
              <w:divBdr>
                <w:top w:val="none" w:sz="0" w:space="0" w:color="auto"/>
                <w:left w:val="none" w:sz="0" w:space="0" w:color="auto"/>
                <w:bottom w:val="none" w:sz="0" w:space="0" w:color="auto"/>
                <w:right w:val="none" w:sz="0" w:space="0" w:color="auto"/>
              </w:divBdr>
              <w:divsChild>
                <w:div w:id="204859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35378">
      <w:bodyDiv w:val="1"/>
      <w:marLeft w:val="0"/>
      <w:marRight w:val="0"/>
      <w:marTop w:val="0"/>
      <w:marBottom w:val="0"/>
      <w:divBdr>
        <w:top w:val="none" w:sz="0" w:space="0" w:color="auto"/>
        <w:left w:val="none" w:sz="0" w:space="0" w:color="auto"/>
        <w:bottom w:val="none" w:sz="0" w:space="0" w:color="auto"/>
        <w:right w:val="none" w:sz="0" w:space="0" w:color="auto"/>
      </w:divBdr>
      <w:divsChild>
        <w:div w:id="218784055">
          <w:marLeft w:val="0"/>
          <w:marRight w:val="0"/>
          <w:marTop w:val="0"/>
          <w:marBottom w:val="0"/>
          <w:divBdr>
            <w:top w:val="none" w:sz="0" w:space="0" w:color="auto"/>
            <w:left w:val="none" w:sz="0" w:space="0" w:color="auto"/>
            <w:bottom w:val="none" w:sz="0" w:space="0" w:color="auto"/>
            <w:right w:val="none" w:sz="0" w:space="0" w:color="auto"/>
          </w:divBdr>
          <w:divsChild>
            <w:div w:id="569074355">
              <w:marLeft w:val="0"/>
              <w:marRight w:val="0"/>
              <w:marTop w:val="0"/>
              <w:marBottom w:val="0"/>
              <w:divBdr>
                <w:top w:val="none" w:sz="0" w:space="0" w:color="auto"/>
                <w:left w:val="none" w:sz="0" w:space="0" w:color="auto"/>
                <w:bottom w:val="none" w:sz="0" w:space="0" w:color="auto"/>
                <w:right w:val="none" w:sz="0" w:space="0" w:color="auto"/>
              </w:divBdr>
              <w:divsChild>
                <w:div w:id="104143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49464">
      <w:bodyDiv w:val="1"/>
      <w:marLeft w:val="0"/>
      <w:marRight w:val="0"/>
      <w:marTop w:val="0"/>
      <w:marBottom w:val="0"/>
      <w:divBdr>
        <w:top w:val="none" w:sz="0" w:space="0" w:color="auto"/>
        <w:left w:val="none" w:sz="0" w:space="0" w:color="auto"/>
        <w:bottom w:val="none" w:sz="0" w:space="0" w:color="auto"/>
        <w:right w:val="none" w:sz="0" w:space="0" w:color="auto"/>
      </w:divBdr>
      <w:divsChild>
        <w:div w:id="120389713">
          <w:marLeft w:val="0"/>
          <w:marRight w:val="0"/>
          <w:marTop w:val="0"/>
          <w:marBottom w:val="0"/>
          <w:divBdr>
            <w:top w:val="none" w:sz="0" w:space="0" w:color="auto"/>
            <w:left w:val="none" w:sz="0" w:space="0" w:color="auto"/>
            <w:bottom w:val="none" w:sz="0" w:space="0" w:color="auto"/>
            <w:right w:val="none" w:sz="0" w:space="0" w:color="auto"/>
          </w:divBdr>
          <w:divsChild>
            <w:div w:id="742990520">
              <w:marLeft w:val="0"/>
              <w:marRight w:val="0"/>
              <w:marTop w:val="0"/>
              <w:marBottom w:val="0"/>
              <w:divBdr>
                <w:top w:val="none" w:sz="0" w:space="0" w:color="auto"/>
                <w:left w:val="none" w:sz="0" w:space="0" w:color="auto"/>
                <w:bottom w:val="none" w:sz="0" w:space="0" w:color="auto"/>
                <w:right w:val="none" w:sz="0" w:space="0" w:color="auto"/>
              </w:divBdr>
              <w:divsChild>
                <w:div w:id="502819478">
                  <w:marLeft w:val="0"/>
                  <w:marRight w:val="0"/>
                  <w:marTop w:val="0"/>
                  <w:marBottom w:val="0"/>
                  <w:divBdr>
                    <w:top w:val="none" w:sz="0" w:space="0" w:color="auto"/>
                    <w:left w:val="none" w:sz="0" w:space="0" w:color="auto"/>
                    <w:bottom w:val="none" w:sz="0" w:space="0" w:color="auto"/>
                    <w:right w:val="none" w:sz="0" w:space="0" w:color="auto"/>
                  </w:divBdr>
                  <w:divsChild>
                    <w:div w:id="18759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993898">
      <w:bodyDiv w:val="1"/>
      <w:marLeft w:val="0"/>
      <w:marRight w:val="0"/>
      <w:marTop w:val="0"/>
      <w:marBottom w:val="0"/>
      <w:divBdr>
        <w:top w:val="none" w:sz="0" w:space="0" w:color="auto"/>
        <w:left w:val="none" w:sz="0" w:space="0" w:color="auto"/>
        <w:bottom w:val="none" w:sz="0" w:space="0" w:color="auto"/>
        <w:right w:val="none" w:sz="0" w:space="0" w:color="auto"/>
      </w:divBdr>
      <w:divsChild>
        <w:div w:id="807210386">
          <w:marLeft w:val="0"/>
          <w:marRight w:val="0"/>
          <w:marTop w:val="0"/>
          <w:marBottom w:val="0"/>
          <w:divBdr>
            <w:top w:val="none" w:sz="0" w:space="0" w:color="auto"/>
            <w:left w:val="none" w:sz="0" w:space="0" w:color="auto"/>
            <w:bottom w:val="none" w:sz="0" w:space="0" w:color="auto"/>
            <w:right w:val="none" w:sz="0" w:space="0" w:color="auto"/>
          </w:divBdr>
          <w:divsChild>
            <w:div w:id="1827939146">
              <w:marLeft w:val="0"/>
              <w:marRight w:val="0"/>
              <w:marTop w:val="0"/>
              <w:marBottom w:val="0"/>
              <w:divBdr>
                <w:top w:val="none" w:sz="0" w:space="0" w:color="auto"/>
                <w:left w:val="none" w:sz="0" w:space="0" w:color="auto"/>
                <w:bottom w:val="none" w:sz="0" w:space="0" w:color="auto"/>
                <w:right w:val="none" w:sz="0" w:space="0" w:color="auto"/>
              </w:divBdr>
              <w:divsChild>
                <w:div w:id="592862574">
                  <w:marLeft w:val="0"/>
                  <w:marRight w:val="0"/>
                  <w:marTop w:val="0"/>
                  <w:marBottom w:val="0"/>
                  <w:divBdr>
                    <w:top w:val="none" w:sz="0" w:space="0" w:color="auto"/>
                    <w:left w:val="none" w:sz="0" w:space="0" w:color="auto"/>
                    <w:bottom w:val="none" w:sz="0" w:space="0" w:color="auto"/>
                    <w:right w:val="none" w:sz="0" w:space="0" w:color="auto"/>
                  </w:divBdr>
                </w:div>
              </w:divsChild>
            </w:div>
            <w:div w:id="1367019318">
              <w:marLeft w:val="0"/>
              <w:marRight w:val="0"/>
              <w:marTop w:val="0"/>
              <w:marBottom w:val="0"/>
              <w:divBdr>
                <w:top w:val="none" w:sz="0" w:space="0" w:color="auto"/>
                <w:left w:val="none" w:sz="0" w:space="0" w:color="auto"/>
                <w:bottom w:val="none" w:sz="0" w:space="0" w:color="auto"/>
                <w:right w:val="none" w:sz="0" w:space="0" w:color="auto"/>
              </w:divBdr>
              <w:divsChild>
                <w:div w:id="173411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660433">
      <w:bodyDiv w:val="1"/>
      <w:marLeft w:val="0"/>
      <w:marRight w:val="0"/>
      <w:marTop w:val="0"/>
      <w:marBottom w:val="0"/>
      <w:divBdr>
        <w:top w:val="none" w:sz="0" w:space="0" w:color="auto"/>
        <w:left w:val="none" w:sz="0" w:space="0" w:color="auto"/>
        <w:bottom w:val="none" w:sz="0" w:space="0" w:color="auto"/>
        <w:right w:val="none" w:sz="0" w:space="0" w:color="auto"/>
      </w:divBdr>
      <w:divsChild>
        <w:div w:id="1504781933">
          <w:marLeft w:val="0"/>
          <w:marRight w:val="0"/>
          <w:marTop w:val="0"/>
          <w:marBottom w:val="0"/>
          <w:divBdr>
            <w:top w:val="none" w:sz="0" w:space="0" w:color="auto"/>
            <w:left w:val="none" w:sz="0" w:space="0" w:color="auto"/>
            <w:bottom w:val="none" w:sz="0" w:space="0" w:color="auto"/>
            <w:right w:val="none" w:sz="0" w:space="0" w:color="auto"/>
          </w:divBdr>
          <w:divsChild>
            <w:div w:id="1947420946">
              <w:marLeft w:val="0"/>
              <w:marRight w:val="0"/>
              <w:marTop w:val="0"/>
              <w:marBottom w:val="0"/>
              <w:divBdr>
                <w:top w:val="none" w:sz="0" w:space="0" w:color="auto"/>
                <w:left w:val="none" w:sz="0" w:space="0" w:color="auto"/>
                <w:bottom w:val="none" w:sz="0" w:space="0" w:color="auto"/>
                <w:right w:val="none" w:sz="0" w:space="0" w:color="auto"/>
              </w:divBdr>
              <w:divsChild>
                <w:div w:id="822088455">
                  <w:marLeft w:val="0"/>
                  <w:marRight w:val="0"/>
                  <w:marTop w:val="0"/>
                  <w:marBottom w:val="0"/>
                  <w:divBdr>
                    <w:top w:val="none" w:sz="0" w:space="0" w:color="auto"/>
                    <w:left w:val="none" w:sz="0" w:space="0" w:color="auto"/>
                    <w:bottom w:val="none" w:sz="0" w:space="0" w:color="auto"/>
                    <w:right w:val="none" w:sz="0" w:space="0" w:color="auto"/>
                  </w:divBdr>
                  <w:divsChild>
                    <w:div w:id="2895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595742">
      <w:bodyDiv w:val="1"/>
      <w:marLeft w:val="0"/>
      <w:marRight w:val="0"/>
      <w:marTop w:val="0"/>
      <w:marBottom w:val="0"/>
      <w:divBdr>
        <w:top w:val="none" w:sz="0" w:space="0" w:color="auto"/>
        <w:left w:val="none" w:sz="0" w:space="0" w:color="auto"/>
        <w:bottom w:val="none" w:sz="0" w:space="0" w:color="auto"/>
        <w:right w:val="none" w:sz="0" w:space="0" w:color="auto"/>
      </w:divBdr>
      <w:divsChild>
        <w:div w:id="1233660575">
          <w:marLeft w:val="0"/>
          <w:marRight w:val="0"/>
          <w:marTop w:val="0"/>
          <w:marBottom w:val="0"/>
          <w:divBdr>
            <w:top w:val="none" w:sz="0" w:space="0" w:color="auto"/>
            <w:left w:val="none" w:sz="0" w:space="0" w:color="auto"/>
            <w:bottom w:val="none" w:sz="0" w:space="0" w:color="auto"/>
            <w:right w:val="none" w:sz="0" w:space="0" w:color="auto"/>
          </w:divBdr>
          <w:divsChild>
            <w:div w:id="18698915">
              <w:marLeft w:val="0"/>
              <w:marRight w:val="0"/>
              <w:marTop w:val="0"/>
              <w:marBottom w:val="0"/>
              <w:divBdr>
                <w:top w:val="none" w:sz="0" w:space="0" w:color="auto"/>
                <w:left w:val="none" w:sz="0" w:space="0" w:color="auto"/>
                <w:bottom w:val="none" w:sz="0" w:space="0" w:color="auto"/>
                <w:right w:val="none" w:sz="0" w:space="0" w:color="auto"/>
              </w:divBdr>
              <w:divsChild>
                <w:div w:id="33056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303323">
      <w:bodyDiv w:val="1"/>
      <w:marLeft w:val="0"/>
      <w:marRight w:val="0"/>
      <w:marTop w:val="0"/>
      <w:marBottom w:val="0"/>
      <w:divBdr>
        <w:top w:val="none" w:sz="0" w:space="0" w:color="auto"/>
        <w:left w:val="none" w:sz="0" w:space="0" w:color="auto"/>
        <w:bottom w:val="none" w:sz="0" w:space="0" w:color="auto"/>
        <w:right w:val="none" w:sz="0" w:space="0" w:color="auto"/>
      </w:divBdr>
      <w:divsChild>
        <w:div w:id="1702823237">
          <w:marLeft w:val="0"/>
          <w:marRight w:val="0"/>
          <w:marTop w:val="0"/>
          <w:marBottom w:val="0"/>
          <w:divBdr>
            <w:top w:val="none" w:sz="0" w:space="0" w:color="auto"/>
            <w:left w:val="none" w:sz="0" w:space="0" w:color="auto"/>
            <w:bottom w:val="none" w:sz="0" w:space="0" w:color="auto"/>
            <w:right w:val="none" w:sz="0" w:space="0" w:color="auto"/>
          </w:divBdr>
          <w:divsChild>
            <w:div w:id="269434047">
              <w:marLeft w:val="0"/>
              <w:marRight w:val="0"/>
              <w:marTop w:val="0"/>
              <w:marBottom w:val="0"/>
              <w:divBdr>
                <w:top w:val="none" w:sz="0" w:space="0" w:color="auto"/>
                <w:left w:val="none" w:sz="0" w:space="0" w:color="auto"/>
                <w:bottom w:val="none" w:sz="0" w:space="0" w:color="auto"/>
                <w:right w:val="none" w:sz="0" w:space="0" w:color="auto"/>
              </w:divBdr>
              <w:divsChild>
                <w:div w:id="177275437">
                  <w:marLeft w:val="0"/>
                  <w:marRight w:val="0"/>
                  <w:marTop w:val="0"/>
                  <w:marBottom w:val="0"/>
                  <w:divBdr>
                    <w:top w:val="none" w:sz="0" w:space="0" w:color="auto"/>
                    <w:left w:val="none" w:sz="0" w:space="0" w:color="auto"/>
                    <w:bottom w:val="none" w:sz="0" w:space="0" w:color="auto"/>
                    <w:right w:val="none" w:sz="0" w:space="0" w:color="auto"/>
                  </w:divBdr>
                </w:div>
              </w:divsChild>
            </w:div>
            <w:div w:id="2000619420">
              <w:marLeft w:val="0"/>
              <w:marRight w:val="0"/>
              <w:marTop w:val="0"/>
              <w:marBottom w:val="0"/>
              <w:divBdr>
                <w:top w:val="none" w:sz="0" w:space="0" w:color="auto"/>
                <w:left w:val="none" w:sz="0" w:space="0" w:color="auto"/>
                <w:bottom w:val="none" w:sz="0" w:space="0" w:color="auto"/>
                <w:right w:val="none" w:sz="0" w:space="0" w:color="auto"/>
              </w:divBdr>
              <w:divsChild>
                <w:div w:id="3913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06608">
          <w:marLeft w:val="0"/>
          <w:marRight w:val="0"/>
          <w:marTop w:val="0"/>
          <w:marBottom w:val="0"/>
          <w:divBdr>
            <w:top w:val="none" w:sz="0" w:space="0" w:color="auto"/>
            <w:left w:val="none" w:sz="0" w:space="0" w:color="auto"/>
            <w:bottom w:val="none" w:sz="0" w:space="0" w:color="auto"/>
            <w:right w:val="none" w:sz="0" w:space="0" w:color="auto"/>
          </w:divBdr>
          <w:divsChild>
            <w:div w:id="466044312">
              <w:marLeft w:val="0"/>
              <w:marRight w:val="0"/>
              <w:marTop w:val="0"/>
              <w:marBottom w:val="0"/>
              <w:divBdr>
                <w:top w:val="none" w:sz="0" w:space="0" w:color="auto"/>
                <w:left w:val="none" w:sz="0" w:space="0" w:color="auto"/>
                <w:bottom w:val="none" w:sz="0" w:space="0" w:color="auto"/>
                <w:right w:val="none" w:sz="0" w:space="0" w:color="auto"/>
              </w:divBdr>
              <w:divsChild>
                <w:div w:id="11071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16143">
      <w:bodyDiv w:val="1"/>
      <w:marLeft w:val="0"/>
      <w:marRight w:val="0"/>
      <w:marTop w:val="0"/>
      <w:marBottom w:val="0"/>
      <w:divBdr>
        <w:top w:val="none" w:sz="0" w:space="0" w:color="auto"/>
        <w:left w:val="none" w:sz="0" w:space="0" w:color="auto"/>
        <w:bottom w:val="none" w:sz="0" w:space="0" w:color="auto"/>
        <w:right w:val="none" w:sz="0" w:space="0" w:color="auto"/>
      </w:divBdr>
    </w:div>
    <w:div w:id="672101973">
      <w:bodyDiv w:val="1"/>
      <w:marLeft w:val="0"/>
      <w:marRight w:val="0"/>
      <w:marTop w:val="0"/>
      <w:marBottom w:val="0"/>
      <w:divBdr>
        <w:top w:val="none" w:sz="0" w:space="0" w:color="auto"/>
        <w:left w:val="none" w:sz="0" w:space="0" w:color="auto"/>
        <w:bottom w:val="none" w:sz="0" w:space="0" w:color="auto"/>
        <w:right w:val="none" w:sz="0" w:space="0" w:color="auto"/>
      </w:divBdr>
      <w:divsChild>
        <w:div w:id="1007950190">
          <w:marLeft w:val="0"/>
          <w:marRight w:val="0"/>
          <w:marTop w:val="0"/>
          <w:marBottom w:val="0"/>
          <w:divBdr>
            <w:top w:val="none" w:sz="0" w:space="0" w:color="auto"/>
            <w:left w:val="none" w:sz="0" w:space="0" w:color="auto"/>
            <w:bottom w:val="none" w:sz="0" w:space="0" w:color="auto"/>
            <w:right w:val="none" w:sz="0" w:space="0" w:color="auto"/>
          </w:divBdr>
          <w:divsChild>
            <w:div w:id="299187611">
              <w:marLeft w:val="0"/>
              <w:marRight w:val="0"/>
              <w:marTop w:val="0"/>
              <w:marBottom w:val="0"/>
              <w:divBdr>
                <w:top w:val="none" w:sz="0" w:space="0" w:color="auto"/>
                <w:left w:val="none" w:sz="0" w:space="0" w:color="auto"/>
                <w:bottom w:val="none" w:sz="0" w:space="0" w:color="auto"/>
                <w:right w:val="none" w:sz="0" w:space="0" w:color="auto"/>
              </w:divBdr>
              <w:divsChild>
                <w:div w:id="1864591928">
                  <w:marLeft w:val="0"/>
                  <w:marRight w:val="0"/>
                  <w:marTop w:val="0"/>
                  <w:marBottom w:val="0"/>
                  <w:divBdr>
                    <w:top w:val="none" w:sz="0" w:space="0" w:color="auto"/>
                    <w:left w:val="none" w:sz="0" w:space="0" w:color="auto"/>
                    <w:bottom w:val="none" w:sz="0" w:space="0" w:color="auto"/>
                    <w:right w:val="none" w:sz="0" w:space="0" w:color="auto"/>
                  </w:divBdr>
                </w:div>
              </w:divsChild>
            </w:div>
            <w:div w:id="1291354013">
              <w:marLeft w:val="0"/>
              <w:marRight w:val="0"/>
              <w:marTop w:val="0"/>
              <w:marBottom w:val="0"/>
              <w:divBdr>
                <w:top w:val="none" w:sz="0" w:space="0" w:color="auto"/>
                <w:left w:val="none" w:sz="0" w:space="0" w:color="auto"/>
                <w:bottom w:val="none" w:sz="0" w:space="0" w:color="auto"/>
                <w:right w:val="none" w:sz="0" w:space="0" w:color="auto"/>
              </w:divBdr>
              <w:divsChild>
                <w:div w:id="24067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877795">
      <w:bodyDiv w:val="1"/>
      <w:marLeft w:val="0"/>
      <w:marRight w:val="0"/>
      <w:marTop w:val="0"/>
      <w:marBottom w:val="0"/>
      <w:divBdr>
        <w:top w:val="none" w:sz="0" w:space="0" w:color="auto"/>
        <w:left w:val="none" w:sz="0" w:space="0" w:color="auto"/>
        <w:bottom w:val="none" w:sz="0" w:space="0" w:color="auto"/>
        <w:right w:val="none" w:sz="0" w:space="0" w:color="auto"/>
      </w:divBdr>
      <w:divsChild>
        <w:div w:id="50277520">
          <w:marLeft w:val="0"/>
          <w:marRight w:val="0"/>
          <w:marTop w:val="0"/>
          <w:marBottom w:val="0"/>
          <w:divBdr>
            <w:top w:val="none" w:sz="0" w:space="0" w:color="auto"/>
            <w:left w:val="none" w:sz="0" w:space="0" w:color="auto"/>
            <w:bottom w:val="none" w:sz="0" w:space="0" w:color="auto"/>
            <w:right w:val="none" w:sz="0" w:space="0" w:color="auto"/>
          </w:divBdr>
          <w:divsChild>
            <w:div w:id="1640303617">
              <w:marLeft w:val="0"/>
              <w:marRight w:val="0"/>
              <w:marTop w:val="0"/>
              <w:marBottom w:val="0"/>
              <w:divBdr>
                <w:top w:val="none" w:sz="0" w:space="0" w:color="auto"/>
                <w:left w:val="none" w:sz="0" w:space="0" w:color="auto"/>
                <w:bottom w:val="none" w:sz="0" w:space="0" w:color="auto"/>
                <w:right w:val="none" w:sz="0" w:space="0" w:color="auto"/>
              </w:divBdr>
              <w:divsChild>
                <w:div w:id="984050558">
                  <w:marLeft w:val="0"/>
                  <w:marRight w:val="0"/>
                  <w:marTop w:val="0"/>
                  <w:marBottom w:val="0"/>
                  <w:divBdr>
                    <w:top w:val="none" w:sz="0" w:space="0" w:color="auto"/>
                    <w:left w:val="none" w:sz="0" w:space="0" w:color="auto"/>
                    <w:bottom w:val="none" w:sz="0" w:space="0" w:color="auto"/>
                    <w:right w:val="none" w:sz="0" w:space="0" w:color="auto"/>
                  </w:divBdr>
                  <w:divsChild>
                    <w:div w:id="14180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8186">
      <w:bodyDiv w:val="1"/>
      <w:marLeft w:val="0"/>
      <w:marRight w:val="0"/>
      <w:marTop w:val="0"/>
      <w:marBottom w:val="0"/>
      <w:divBdr>
        <w:top w:val="none" w:sz="0" w:space="0" w:color="auto"/>
        <w:left w:val="none" w:sz="0" w:space="0" w:color="auto"/>
        <w:bottom w:val="none" w:sz="0" w:space="0" w:color="auto"/>
        <w:right w:val="none" w:sz="0" w:space="0" w:color="auto"/>
      </w:divBdr>
      <w:divsChild>
        <w:div w:id="2107774291">
          <w:marLeft w:val="0"/>
          <w:marRight w:val="0"/>
          <w:marTop w:val="0"/>
          <w:marBottom w:val="0"/>
          <w:divBdr>
            <w:top w:val="none" w:sz="0" w:space="0" w:color="auto"/>
            <w:left w:val="none" w:sz="0" w:space="0" w:color="auto"/>
            <w:bottom w:val="none" w:sz="0" w:space="0" w:color="auto"/>
            <w:right w:val="none" w:sz="0" w:space="0" w:color="auto"/>
          </w:divBdr>
          <w:divsChild>
            <w:div w:id="1720278089">
              <w:marLeft w:val="0"/>
              <w:marRight w:val="0"/>
              <w:marTop w:val="0"/>
              <w:marBottom w:val="0"/>
              <w:divBdr>
                <w:top w:val="none" w:sz="0" w:space="0" w:color="auto"/>
                <w:left w:val="none" w:sz="0" w:space="0" w:color="auto"/>
                <w:bottom w:val="none" w:sz="0" w:space="0" w:color="auto"/>
                <w:right w:val="none" w:sz="0" w:space="0" w:color="auto"/>
              </w:divBdr>
              <w:divsChild>
                <w:div w:id="72649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07191">
      <w:bodyDiv w:val="1"/>
      <w:marLeft w:val="0"/>
      <w:marRight w:val="0"/>
      <w:marTop w:val="0"/>
      <w:marBottom w:val="0"/>
      <w:divBdr>
        <w:top w:val="none" w:sz="0" w:space="0" w:color="auto"/>
        <w:left w:val="none" w:sz="0" w:space="0" w:color="auto"/>
        <w:bottom w:val="none" w:sz="0" w:space="0" w:color="auto"/>
        <w:right w:val="none" w:sz="0" w:space="0" w:color="auto"/>
      </w:divBdr>
      <w:divsChild>
        <w:div w:id="775171323">
          <w:marLeft w:val="0"/>
          <w:marRight w:val="0"/>
          <w:marTop w:val="0"/>
          <w:marBottom w:val="0"/>
          <w:divBdr>
            <w:top w:val="none" w:sz="0" w:space="0" w:color="auto"/>
            <w:left w:val="none" w:sz="0" w:space="0" w:color="auto"/>
            <w:bottom w:val="none" w:sz="0" w:space="0" w:color="auto"/>
            <w:right w:val="none" w:sz="0" w:space="0" w:color="auto"/>
          </w:divBdr>
          <w:divsChild>
            <w:div w:id="2077125841">
              <w:marLeft w:val="0"/>
              <w:marRight w:val="0"/>
              <w:marTop w:val="0"/>
              <w:marBottom w:val="0"/>
              <w:divBdr>
                <w:top w:val="none" w:sz="0" w:space="0" w:color="auto"/>
                <w:left w:val="none" w:sz="0" w:space="0" w:color="auto"/>
                <w:bottom w:val="none" w:sz="0" w:space="0" w:color="auto"/>
                <w:right w:val="none" w:sz="0" w:space="0" w:color="auto"/>
              </w:divBdr>
              <w:divsChild>
                <w:div w:id="15646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78396">
      <w:bodyDiv w:val="1"/>
      <w:marLeft w:val="0"/>
      <w:marRight w:val="0"/>
      <w:marTop w:val="0"/>
      <w:marBottom w:val="0"/>
      <w:divBdr>
        <w:top w:val="none" w:sz="0" w:space="0" w:color="auto"/>
        <w:left w:val="none" w:sz="0" w:space="0" w:color="auto"/>
        <w:bottom w:val="none" w:sz="0" w:space="0" w:color="auto"/>
        <w:right w:val="none" w:sz="0" w:space="0" w:color="auto"/>
      </w:divBdr>
      <w:divsChild>
        <w:div w:id="1314063234">
          <w:marLeft w:val="0"/>
          <w:marRight w:val="0"/>
          <w:marTop w:val="0"/>
          <w:marBottom w:val="0"/>
          <w:divBdr>
            <w:top w:val="none" w:sz="0" w:space="0" w:color="auto"/>
            <w:left w:val="none" w:sz="0" w:space="0" w:color="auto"/>
            <w:bottom w:val="none" w:sz="0" w:space="0" w:color="auto"/>
            <w:right w:val="none" w:sz="0" w:space="0" w:color="auto"/>
          </w:divBdr>
          <w:divsChild>
            <w:div w:id="1193416934">
              <w:marLeft w:val="0"/>
              <w:marRight w:val="0"/>
              <w:marTop w:val="0"/>
              <w:marBottom w:val="0"/>
              <w:divBdr>
                <w:top w:val="none" w:sz="0" w:space="0" w:color="auto"/>
                <w:left w:val="none" w:sz="0" w:space="0" w:color="auto"/>
                <w:bottom w:val="none" w:sz="0" w:space="0" w:color="auto"/>
                <w:right w:val="none" w:sz="0" w:space="0" w:color="auto"/>
              </w:divBdr>
              <w:divsChild>
                <w:div w:id="212206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192557">
      <w:bodyDiv w:val="1"/>
      <w:marLeft w:val="0"/>
      <w:marRight w:val="0"/>
      <w:marTop w:val="0"/>
      <w:marBottom w:val="0"/>
      <w:divBdr>
        <w:top w:val="none" w:sz="0" w:space="0" w:color="auto"/>
        <w:left w:val="none" w:sz="0" w:space="0" w:color="auto"/>
        <w:bottom w:val="none" w:sz="0" w:space="0" w:color="auto"/>
        <w:right w:val="none" w:sz="0" w:space="0" w:color="auto"/>
      </w:divBdr>
      <w:divsChild>
        <w:div w:id="1188832373">
          <w:marLeft w:val="0"/>
          <w:marRight w:val="0"/>
          <w:marTop w:val="0"/>
          <w:marBottom w:val="0"/>
          <w:divBdr>
            <w:top w:val="none" w:sz="0" w:space="0" w:color="auto"/>
            <w:left w:val="none" w:sz="0" w:space="0" w:color="auto"/>
            <w:bottom w:val="none" w:sz="0" w:space="0" w:color="auto"/>
            <w:right w:val="none" w:sz="0" w:space="0" w:color="auto"/>
          </w:divBdr>
          <w:divsChild>
            <w:div w:id="1069689994">
              <w:marLeft w:val="0"/>
              <w:marRight w:val="0"/>
              <w:marTop w:val="0"/>
              <w:marBottom w:val="0"/>
              <w:divBdr>
                <w:top w:val="none" w:sz="0" w:space="0" w:color="auto"/>
                <w:left w:val="none" w:sz="0" w:space="0" w:color="auto"/>
                <w:bottom w:val="none" w:sz="0" w:space="0" w:color="auto"/>
                <w:right w:val="none" w:sz="0" w:space="0" w:color="auto"/>
              </w:divBdr>
              <w:divsChild>
                <w:div w:id="157994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08861">
      <w:bodyDiv w:val="1"/>
      <w:marLeft w:val="0"/>
      <w:marRight w:val="0"/>
      <w:marTop w:val="0"/>
      <w:marBottom w:val="0"/>
      <w:divBdr>
        <w:top w:val="none" w:sz="0" w:space="0" w:color="auto"/>
        <w:left w:val="none" w:sz="0" w:space="0" w:color="auto"/>
        <w:bottom w:val="none" w:sz="0" w:space="0" w:color="auto"/>
        <w:right w:val="none" w:sz="0" w:space="0" w:color="auto"/>
      </w:divBdr>
      <w:divsChild>
        <w:div w:id="2127119316">
          <w:marLeft w:val="0"/>
          <w:marRight w:val="0"/>
          <w:marTop w:val="0"/>
          <w:marBottom w:val="0"/>
          <w:divBdr>
            <w:top w:val="none" w:sz="0" w:space="0" w:color="auto"/>
            <w:left w:val="none" w:sz="0" w:space="0" w:color="auto"/>
            <w:bottom w:val="none" w:sz="0" w:space="0" w:color="auto"/>
            <w:right w:val="none" w:sz="0" w:space="0" w:color="auto"/>
          </w:divBdr>
          <w:divsChild>
            <w:div w:id="878786187">
              <w:marLeft w:val="0"/>
              <w:marRight w:val="0"/>
              <w:marTop w:val="0"/>
              <w:marBottom w:val="0"/>
              <w:divBdr>
                <w:top w:val="none" w:sz="0" w:space="0" w:color="auto"/>
                <w:left w:val="none" w:sz="0" w:space="0" w:color="auto"/>
                <w:bottom w:val="none" w:sz="0" w:space="0" w:color="auto"/>
                <w:right w:val="none" w:sz="0" w:space="0" w:color="auto"/>
              </w:divBdr>
              <w:divsChild>
                <w:div w:id="1021590160">
                  <w:marLeft w:val="0"/>
                  <w:marRight w:val="0"/>
                  <w:marTop w:val="0"/>
                  <w:marBottom w:val="0"/>
                  <w:divBdr>
                    <w:top w:val="none" w:sz="0" w:space="0" w:color="auto"/>
                    <w:left w:val="none" w:sz="0" w:space="0" w:color="auto"/>
                    <w:bottom w:val="none" w:sz="0" w:space="0" w:color="auto"/>
                    <w:right w:val="none" w:sz="0" w:space="0" w:color="auto"/>
                  </w:divBdr>
                  <w:divsChild>
                    <w:div w:id="171311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822040">
      <w:bodyDiv w:val="1"/>
      <w:marLeft w:val="0"/>
      <w:marRight w:val="0"/>
      <w:marTop w:val="0"/>
      <w:marBottom w:val="0"/>
      <w:divBdr>
        <w:top w:val="none" w:sz="0" w:space="0" w:color="auto"/>
        <w:left w:val="none" w:sz="0" w:space="0" w:color="auto"/>
        <w:bottom w:val="none" w:sz="0" w:space="0" w:color="auto"/>
        <w:right w:val="none" w:sz="0" w:space="0" w:color="auto"/>
      </w:divBdr>
      <w:divsChild>
        <w:div w:id="2020890261">
          <w:marLeft w:val="0"/>
          <w:marRight w:val="0"/>
          <w:marTop w:val="0"/>
          <w:marBottom w:val="0"/>
          <w:divBdr>
            <w:top w:val="none" w:sz="0" w:space="0" w:color="auto"/>
            <w:left w:val="none" w:sz="0" w:space="0" w:color="auto"/>
            <w:bottom w:val="none" w:sz="0" w:space="0" w:color="auto"/>
            <w:right w:val="none" w:sz="0" w:space="0" w:color="auto"/>
          </w:divBdr>
          <w:divsChild>
            <w:div w:id="1228343406">
              <w:marLeft w:val="0"/>
              <w:marRight w:val="0"/>
              <w:marTop w:val="0"/>
              <w:marBottom w:val="0"/>
              <w:divBdr>
                <w:top w:val="none" w:sz="0" w:space="0" w:color="auto"/>
                <w:left w:val="none" w:sz="0" w:space="0" w:color="auto"/>
                <w:bottom w:val="none" w:sz="0" w:space="0" w:color="auto"/>
                <w:right w:val="none" w:sz="0" w:space="0" w:color="auto"/>
              </w:divBdr>
              <w:divsChild>
                <w:div w:id="606620999">
                  <w:marLeft w:val="0"/>
                  <w:marRight w:val="0"/>
                  <w:marTop w:val="0"/>
                  <w:marBottom w:val="0"/>
                  <w:divBdr>
                    <w:top w:val="none" w:sz="0" w:space="0" w:color="auto"/>
                    <w:left w:val="none" w:sz="0" w:space="0" w:color="auto"/>
                    <w:bottom w:val="none" w:sz="0" w:space="0" w:color="auto"/>
                    <w:right w:val="none" w:sz="0" w:space="0" w:color="auto"/>
                  </w:divBdr>
                  <w:divsChild>
                    <w:div w:id="651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087763">
      <w:bodyDiv w:val="1"/>
      <w:marLeft w:val="0"/>
      <w:marRight w:val="0"/>
      <w:marTop w:val="0"/>
      <w:marBottom w:val="0"/>
      <w:divBdr>
        <w:top w:val="none" w:sz="0" w:space="0" w:color="auto"/>
        <w:left w:val="none" w:sz="0" w:space="0" w:color="auto"/>
        <w:bottom w:val="none" w:sz="0" w:space="0" w:color="auto"/>
        <w:right w:val="none" w:sz="0" w:space="0" w:color="auto"/>
      </w:divBdr>
      <w:divsChild>
        <w:div w:id="567693956">
          <w:marLeft w:val="0"/>
          <w:marRight w:val="0"/>
          <w:marTop w:val="0"/>
          <w:marBottom w:val="0"/>
          <w:divBdr>
            <w:top w:val="none" w:sz="0" w:space="0" w:color="auto"/>
            <w:left w:val="none" w:sz="0" w:space="0" w:color="auto"/>
            <w:bottom w:val="none" w:sz="0" w:space="0" w:color="auto"/>
            <w:right w:val="none" w:sz="0" w:space="0" w:color="auto"/>
          </w:divBdr>
          <w:divsChild>
            <w:div w:id="1383675201">
              <w:marLeft w:val="0"/>
              <w:marRight w:val="0"/>
              <w:marTop w:val="0"/>
              <w:marBottom w:val="0"/>
              <w:divBdr>
                <w:top w:val="none" w:sz="0" w:space="0" w:color="auto"/>
                <w:left w:val="none" w:sz="0" w:space="0" w:color="auto"/>
                <w:bottom w:val="none" w:sz="0" w:space="0" w:color="auto"/>
                <w:right w:val="none" w:sz="0" w:space="0" w:color="auto"/>
              </w:divBdr>
              <w:divsChild>
                <w:div w:id="65641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568734">
      <w:bodyDiv w:val="1"/>
      <w:marLeft w:val="0"/>
      <w:marRight w:val="0"/>
      <w:marTop w:val="0"/>
      <w:marBottom w:val="0"/>
      <w:divBdr>
        <w:top w:val="none" w:sz="0" w:space="0" w:color="auto"/>
        <w:left w:val="none" w:sz="0" w:space="0" w:color="auto"/>
        <w:bottom w:val="none" w:sz="0" w:space="0" w:color="auto"/>
        <w:right w:val="none" w:sz="0" w:space="0" w:color="auto"/>
      </w:divBdr>
      <w:divsChild>
        <w:div w:id="867135173">
          <w:marLeft w:val="0"/>
          <w:marRight w:val="0"/>
          <w:marTop w:val="0"/>
          <w:marBottom w:val="0"/>
          <w:divBdr>
            <w:top w:val="none" w:sz="0" w:space="0" w:color="auto"/>
            <w:left w:val="none" w:sz="0" w:space="0" w:color="auto"/>
            <w:bottom w:val="none" w:sz="0" w:space="0" w:color="auto"/>
            <w:right w:val="none" w:sz="0" w:space="0" w:color="auto"/>
          </w:divBdr>
          <w:divsChild>
            <w:div w:id="486364494">
              <w:marLeft w:val="0"/>
              <w:marRight w:val="0"/>
              <w:marTop w:val="0"/>
              <w:marBottom w:val="0"/>
              <w:divBdr>
                <w:top w:val="none" w:sz="0" w:space="0" w:color="auto"/>
                <w:left w:val="none" w:sz="0" w:space="0" w:color="auto"/>
                <w:bottom w:val="none" w:sz="0" w:space="0" w:color="auto"/>
                <w:right w:val="none" w:sz="0" w:space="0" w:color="auto"/>
              </w:divBdr>
              <w:divsChild>
                <w:div w:id="1811091851">
                  <w:marLeft w:val="0"/>
                  <w:marRight w:val="0"/>
                  <w:marTop w:val="0"/>
                  <w:marBottom w:val="0"/>
                  <w:divBdr>
                    <w:top w:val="none" w:sz="0" w:space="0" w:color="auto"/>
                    <w:left w:val="none" w:sz="0" w:space="0" w:color="auto"/>
                    <w:bottom w:val="none" w:sz="0" w:space="0" w:color="auto"/>
                    <w:right w:val="none" w:sz="0" w:space="0" w:color="auto"/>
                  </w:divBdr>
                  <w:divsChild>
                    <w:div w:id="22715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996139">
      <w:bodyDiv w:val="1"/>
      <w:marLeft w:val="0"/>
      <w:marRight w:val="0"/>
      <w:marTop w:val="0"/>
      <w:marBottom w:val="0"/>
      <w:divBdr>
        <w:top w:val="none" w:sz="0" w:space="0" w:color="auto"/>
        <w:left w:val="none" w:sz="0" w:space="0" w:color="auto"/>
        <w:bottom w:val="none" w:sz="0" w:space="0" w:color="auto"/>
        <w:right w:val="none" w:sz="0" w:space="0" w:color="auto"/>
      </w:divBdr>
      <w:divsChild>
        <w:div w:id="636910171">
          <w:marLeft w:val="0"/>
          <w:marRight w:val="0"/>
          <w:marTop w:val="0"/>
          <w:marBottom w:val="0"/>
          <w:divBdr>
            <w:top w:val="none" w:sz="0" w:space="0" w:color="auto"/>
            <w:left w:val="none" w:sz="0" w:space="0" w:color="auto"/>
            <w:bottom w:val="none" w:sz="0" w:space="0" w:color="auto"/>
            <w:right w:val="none" w:sz="0" w:space="0" w:color="auto"/>
          </w:divBdr>
          <w:divsChild>
            <w:div w:id="373964018">
              <w:marLeft w:val="0"/>
              <w:marRight w:val="0"/>
              <w:marTop w:val="0"/>
              <w:marBottom w:val="0"/>
              <w:divBdr>
                <w:top w:val="none" w:sz="0" w:space="0" w:color="auto"/>
                <w:left w:val="none" w:sz="0" w:space="0" w:color="auto"/>
                <w:bottom w:val="none" w:sz="0" w:space="0" w:color="auto"/>
                <w:right w:val="none" w:sz="0" w:space="0" w:color="auto"/>
              </w:divBdr>
              <w:divsChild>
                <w:div w:id="1435325146">
                  <w:marLeft w:val="0"/>
                  <w:marRight w:val="0"/>
                  <w:marTop w:val="0"/>
                  <w:marBottom w:val="0"/>
                  <w:divBdr>
                    <w:top w:val="none" w:sz="0" w:space="0" w:color="auto"/>
                    <w:left w:val="none" w:sz="0" w:space="0" w:color="auto"/>
                    <w:bottom w:val="none" w:sz="0" w:space="0" w:color="auto"/>
                    <w:right w:val="none" w:sz="0" w:space="0" w:color="auto"/>
                  </w:divBdr>
                </w:div>
              </w:divsChild>
            </w:div>
            <w:div w:id="2093505227">
              <w:marLeft w:val="0"/>
              <w:marRight w:val="0"/>
              <w:marTop w:val="0"/>
              <w:marBottom w:val="0"/>
              <w:divBdr>
                <w:top w:val="none" w:sz="0" w:space="0" w:color="auto"/>
                <w:left w:val="none" w:sz="0" w:space="0" w:color="auto"/>
                <w:bottom w:val="none" w:sz="0" w:space="0" w:color="auto"/>
                <w:right w:val="none" w:sz="0" w:space="0" w:color="auto"/>
              </w:divBdr>
              <w:divsChild>
                <w:div w:id="905921934">
                  <w:marLeft w:val="0"/>
                  <w:marRight w:val="0"/>
                  <w:marTop w:val="0"/>
                  <w:marBottom w:val="0"/>
                  <w:divBdr>
                    <w:top w:val="none" w:sz="0" w:space="0" w:color="auto"/>
                    <w:left w:val="none" w:sz="0" w:space="0" w:color="auto"/>
                    <w:bottom w:val="none" w:sz="0" w:space="0" w:color="auto"/>
                    <w:right w:val="none" w:sz="0" w:space="0" w:color="auto"/>
                  </w:divBdr>
                </w:div>
              </w:divsChild>
            </w:div>
            <w:div w:id="223684274">
              <w:marLeft w:val="0"/>
              <w:marRight w:val="0"/>
              <w:marTop w:val="0"/>
              <w:marBottom w:val="0"/>
              <w:divBdr>
                <w:top w:val="none" w:sz="0" w:space="0" w:color="auto"/>
                <w:left w:val="none" w:sz="0" w:space="0" w:color="auto"/>
                <w:bottom w:val="none" w:sz="0" w:space="0" w:color="auto"/>
                <w:right w:val="none" w:sz="0" w:space="0" w:color="auto"/>
              </w:divBdr>
              <w:divsChild>
                <w:div w:id="681399254">
                  <w:marLeft w:val="0"/>
                  <w:marRight w:val="0"/>
                  <w:marTop w:val="0"/>
                  <w:marBottom w:val="0"/>
                  <w:divBdr>
                    <w:top w:val="none" w:sz="0" w:space="0" w:color="auto"/>
                    <w:left w:val="none" w:sz="0" w:space="0" w:color="auto"/>
                    <w:bottom w:val="none" w:sz="0" w:space="0" w:color="auto"/>
                    <w:right w:val="none" w:sz="0" w:space="0" w:color="auto"/>
                  </w:divBdr>
                  <w:divsChild>
                    <w:div w:id="1129545311">
                      <w:marLeft w:val="0"/>
                      <w:marRight w:val="0"/>
                      <w:marTop w:val="0"/>
                      <w:marBottom w:val="0"/>
                      <w:divBdr>
                        <w:top w:val="none" w:sz="0" w:space="0" w:color="auto"/>
                        <w:left w:val="none" w:sz="0" w:space="0" w:color="auto"/>
                        <w:bottom w:val="none" w:sz="0" w:space="0" w:color="auto"/>
                        <w:right w:val="none" w:sz="0" w:space="0" w:color="auto"/>
                      </w:divBdr>
                    </w:div>
                  </w:divsChild>
                </w:div>
                <w:div w:id="761336889">
                  <w:marLeft w:val="0"/>
                  <w:marRight w:val="0"/>
                  <w:marTop w:val="0"/>
                  <w:marBottom w:val="0"/>
                  <w:divBdr>
                    <w:top w:val="none" w:sz="0" w:space="0" w:color="auto"/>
                    <w:left w:val="none" w:sz="0" w:space="0" w:color="auto"/>
                    <w:bottom w:val="none" w:sz="0" w:space="0" w:color="auto"/>
                    <w:right w:val="none" w:sz="0" w:space="0" w:color="auto"/>
                  </w:divBdr>
                  <w:divsChild>
                    <w:div w:id="1498426732">
                      <w:marLeft w:val="0"/>
                      <w:marRight w:val="0"/>
                      <w:marTop w:val="0"/>
                      <w:marBottom w:val="0"/>
                      <w:divBdr>
                        <w:top w:val="none" w:sz="0" w:space="0" w:color="auto"/>
                        <w:left w:val="none" w:sz="0" w:space="0" w:color="auto"/>
                        <w:bottom w:val="none" w:sz="0" w:space="0" w:color="auto"/>
                        <w:right w:val="none" w:sz="0" w:space="0" w:color="auto"/>
                      </w:divBdr>
                    </w:div>
                  </w:divsChild>
                </w:div>
                <w:div w:id="1080523498">
                  <w:marLeft w:val="0"/>
                  <w:marRight w:val="0"/>
                  <w:marTop w:val="0"/>
                  <w:marBottom w:val="0"/>
                  <w:divBdr>
                    <w:top w:val="none" w:sz="0" w:space="0" w:color="auto"/>
                    <w:left w:val="none" w:sz="0" w:space="0" w:color="auto"/>
                    <w:bottom w:val="none" w:sz="0" w:space="0" w:color="auto"/>
                    <w:right w:val="none" w:sz="0" w:space="0" w:color="auto"/>
                  </w:divBdr>
                  <w:divsChild>
                    <w:div w:id="1603220091">
                      <w:marLeft w:val="0"/>
                      <w:marRight w:val="0"/>
                      <w:marTop w:val="0"/>
                      <w:marBottom w:val="0"/>
                      <w:divBdr>
                        <w:top w:val="none" w:sz="0" w:space="0" w:color="auto"/>
                        <w:left w:val="none" w:sz="0" w:space="0" w:color="auto"/>
                        <w:bottom w:val="none" w:sz="0" w:space="0" w:color="auto"/>
                        <w:right w:val="none" w:sz="0" w:space="0" w:color="auto"/>
                      </w:divBdr>
                    </w:div>
                  </w:divsChild>
                </w:div>
                <w:div w:id="309139851">
                  <w:marLeft w:val="0"/>
                  <w:marRight w:val="0"/>
                  <w:marTop w:val="0"/>
                  <w:marBottom w:val="0"/>
                  <w:divBdr>
                    <w:top w:val="none" w:sz="0" w:space="0" w:color="auto"/>
                    <w:left w:val="none" w:sz="0" w:space="0" w:color="auto"/>
                    <w:bottom w:val="none" w:sz="0" w:space="0" w:color="auto"/>
                    <w:right w:val="none" w:sz="0" w:space="0" w:color="auto"/>
                  </w:divBdr>
                  <w:divsChild>
                    <w:div w:id="389229408">
                      <w:marLeft w:val="0"/>
                      <w:marRight w:val="0"/>
                      <w:marTop w:val="0"/>
                      <w:marBottom w:val="0"/>
                      <w:divBdr>
                        <w:top w:val="none" w:sz="0" w:space="0" w:color="auto"/>
                        <w:left w:val="none" w:sz="0" w:space="0" w:color="auto"/>
                        <w:bottom w:val="none" w:sz="0" w:space="0" w:color="auto"/>
                        <w:right w:val="none" w:sz="0" w:space="0" w:color="auto"/>
                      </w:divBdr>
                    </w:div>
                  </w:divsChild>
                </w:div>
                <w:div w:id="491339633">
                  <w:marLeft w:val="0"/>
                  <w:marRight w:val="0"/>
                  <w:marTop w:val="0"/>
                  <w:marBottom w:val="0"/>
                  <w:divBdr>
                    <w:top w:val="none" w:sz="0" w:space="0" w:color="auto"/>
                    <w:left w:val="none" w:sz="0" w:space="0" w:color="auto"/>
                    <w:bottom w:val="none" w:sz="0" w:space="0" w:color="auto"/>
                    <w:right w:val="none" w:sz="0" w:space="0" w:color="auto"/>
                  </w:divBdr>
                  <w:divsChild>
                    <w:div w:id="2110002178">
                      <w:marLeft w:val="0"/>
                      <w:marRight w:val="0"/>
                      <w:marTop w:val="0"/>
                      <w:marBottom w:val="0"/>
                      <w:divBdr>
                        <w:top w:val="none" w:sz="0" w:space="0" w:color="auto"/>
                        <w:left w:val="none" w:sz="0" w:space="0" w:color="auto"/>
                        <w:bottom w:val="none" w:sz="0" w:space="0" w:color="auto"/>
                        <w:right w:val="none" w:sz="0" w:space="0" w:color="auto"/>
                      </w:divBdr>
                    </w:div>
                  </w:divsChild>
                </w:div>
                <w:div w:id="721562156">
                  <w:marLeft w:val="0"/>
                  <w:marRight w:val="0"/>
                  <w:marTop w:val="0"/>
                  <w:marBottom w:val="0"/>
                  <w:divBdr>
                    <w:top w:val="none" w:sz="0" w:space="0" w:color="auto"/>
                    <w:left w:val="none" w:sz="0" w:space="0" w:color="auto"/>
                    <w:bottom w:val="none" w:sz="0" w:space="0" w:color="auto"/>
                    <w:right w:val="none" w:sz="0" w:space="0" w:color="auto"/>
                  </w:divBdr>
                  <w:divsChild>
                    <w:div w:id="1590120471">
                      <w:marLeft w:val="0"/>
                      <w:marRight w:val="0"/>
                      <w:marTop w:val="0"/>
                      <w:marBottom w:val="0"/>
                      <w:divBdr>
                        <w:top w:val="none" w:sz="0" w:space="0" w:color="auto"/>
                        <w:left w:val="none" w:sz="0" w:space="0" w:color="auto"/>
                        <w:bottom w:val="none" w:sz="0" w:space="0" w:color="auto"/>
                        <w:right w:val="none" w:sz="0" w:space="0" w:color="auto"/>
                      </w:divBdr>
                    </w:div>
                  </w:divsChild>
                </w:div>
                <w:div w:id="1302150698">
                  <w:marLeft w:val="0"/>
                  <w:marRight w:val="0"/>
                  <w:marTop w:val="0"/>
                  <w:marBottom w:val="0"/>
                  <w:divBdr>
                    <w:top w:val="none" w:sz="0" w:space="0" w:color="auto"/>
                    <w:left w:val="none" w:sz="0" w:space="0" w:color="auto"/>
                    <w:bottom w:val="none" w:sz="0" w:space="0" w:color="auto"/>
                    <w:right w:val="none" w:sz="0" w:space="0" w:color="auto"/>
                  </w:divBdr>
                  <w:divsChild>
                    <w:div w:id="2030838268">
                      <w:marLeft w:val="0"/>
                      <w:marRight w:val="0"/>
                      <w:marTop w:val="0"/>
                      <w:marBottom w:val="0"/>
                      <w:divBdr>
                        <w:top w:val="none" w:sz="0" w:space="0" w:color="auto"/>
                        <w:left w:val="none" w:sz="0" w:space="0" w:color="auto"/>
                        <w:bottom w:val="none" w:sz="0" w:space="0" w:color="auto"/>
                        <w:right w:val="none" w:sz="0" w:space="0" w:color="auto"/>
                      </w:divBdr>
                    </w:div>
                  </w:divsChild>
                </w:div>
                <w:div w:id="1103913219">
                  <w:marLeft w:val="0"/>
                  <w:marRight w:val="0"/>
                  <w:marTop w:val="0"/>
                  <w:marBottom w:val="0"/>
                  <w:divBdr>
                    <w:top w:val="none" w:sz="0" w:space="0" w:color="auto"/>
                    <w:left w:val="none" w:sz="0" w:space="0" w:color="auto"/>
                    <w:bottom w:val="none" w:sz="0" w:space="0" w:color="auto"/>
                    <w:right w:val="none" w:sz="0" w:space="0" w:color="auto"/>
                  </w:divBdr>
                  <w:divsChild>
                    <w:div w:id="1558317896">
                      <w:marLeft w:val="0"/>
                      <w:marRight w:val="0"/>
                      <w:marTop w:val="0"/>
                      <w:marBottom w:val="0"/>
                      <w:divBdr>
                        <w:top w:val="none" w:sz="0" w:space="0" w:color="auto"/>
                        <w:left w:val="none" w:sz="0" w:space="0" w:color="auto"/>
                        <w:bottom w:val="none" w:sz="0" w:space="0" w:color="auto"/>
                        <w:right w:val="none" w:sz="0" w:space="0" w:color="auto"/>
                      </w:divBdr>
                    </w:div>
                  </w:divsChild>
                </w:div>
                <w:div w:id="1837723884">
                  <w:marLeft w:val="0"/>
                  <w:marRight w:val="0"/>
                  <w:marTop w:val="0"/>
                  <w:marBottom w:val="0"/>
                  <w:divBdr>
                    <w:top w:val="none" w:sz="0" w:space="0" w:color="auto"/>
                    <w:left w:val="none" w:sz="0" w:space="0" w:color="auto"/>
                    <w:bottom w:val="none" w:sz="0" w:space="0" w:color="auto"/>
                    <w:right w:val="none" w:sz="0" w:space="0" w:color="auto"/>
                  </w:divBdr>
                  <w:divsChild>
                    <w:div w:id="1181746830">
                      <w:marLeft w:val="0"/>
                      <w:marRight w:val="0"/>
                      <w:marTop w:val="0"/>
                      <w:marBottom w:val="0"/>
                      <w:divBdr>
                        <w:top w:val="none" w:sz="0" w:space="0" w:color="auto"/>
                        <w:left w:val="none" w:sz="0" w:space="0" w:color="auto"/>
                        <w:bottom w:val="none" w:sz="0" w:space="0" w:color="auto"/>
                        <w:right w:val="none" w:sz="0" w:space="0" w:color="auto"/>
                      </w:divBdr>
                    </w:div>
                  </w:divsChild>
                </w:div>
                <w:div w:id="2103410046">
                  <w:marLeft w:val="0"/>
                  <w:marRight w:val="0"/>
                  <w:marTop w:val="0"/>
                  <w:marBottom w:val="0"/>
                  <w:divBdr>
                    <w:top w:val="none" w:sz="0" w:space="0" w:color="auto"/>
                    <w:left w:val="none" w:sz="0" w:space="0" w:color="auto"/>
                    <w:bottom w:val="none" w:sz="0" w:space="0" w:color="auto"/>
                    <w:right w:val="none" w:sz="0" w:space="0" w:color="auto"/>
                  </w:divBdr>
                  <w:divsChild>
                    <w:div w:id="1017386012">
                      <w:marLeft w:val="0"/>
                      <w:marRight w:val="0"/>
                      <w:marTop w:val="0"/>
                      <w:marBottom w:val="0"/>
                      <w:divBdr>
                        <w:top w:val="none" w:sz="0" w:space="0" w:color="auto"/>
                        <w:left w:val="none" w:sz="0" w:space="0" w:color="auto"/>
                        <w:bottom w:val="none" w:sz="0" w:space="0" w:color="auto"/>
                        <w:right w:val="none" w:sz="0" w:space="0" w:color="auto"/>
                      </w:divBdr>
                    </w:div>
                  </w:divsChild>
                </w:div>
                <w:div w:id="1856118106">
                  <w:marLeft w:val="0"/>
                  <w:marRight w:val="0"/>
                  <w:marTop w:val="0"/>
                  <w:marBottom w:val="0"/>
                  <w:divBdr>
                    <w:top w:val="none" w:sz="0" w:space="0" w:color="auto"/>
                    <w:left w:val="none" w:sz="0" w:space="0" w:color="auto"/>
                    <w:bottom w:val="none" w:sz="0" w:space="0" w:color="auto"/>
                    <w:right w:val="none" w:sz="0" w:space="0" w:color="auto"/>
                  </w:divBdr>
                  <w:divsChild>
                    <w:div w:id="46538036">
                      <w:marLeft w:val="0"/>
                      <w:marRight w:val="0"/>
                      <w:marTop w:val="0"/>
                      <w:marBottom w:val="0"/>
                      <w:divBdr>
                        <w:top w:val="none" w:sz="0" w:space="0" w:color="auto"/>
                        <w:left w:val="none" w:sz="0" w:space="0" w:color="auto"/>
                        <w:bottom w:val="none" w:sz="0" w:space="0" w:color="auto"/>
                        <w:right w:val="none" w:sz="0" w:space="0" w:color="auto"/>
                      </w:divBdr>
                    </w:div>
                  </w:divsChild>
                </w:div>
                <w:div w:id="937298966">
                  <w:marLeft w:val="0"/>
                  <w:marRight w:val="0"/>
                  <w:marTop w:val="0"/>
                  <w:marBottom w:val="0"/>
                  <w:divBdr>
                    <w:top w:val="none" w:sz="0" w:space="0" w:color="auto"/>
                    <w:left w:val="none" w:sz="0" w:space="0" w:color="auto"/>
                    <w:bottom w:val="none" w:sz="0" w:space="0" w:color="auto"/>
                    <w:right w:val="none" w:sz="0" w:space="0" w:color="auto"/>
                  </w:divBdr>
                  <w:divsChild>
                    <w:div w:id="585922059">
                      <w:marLeft w:val="0"/>
                      <w:marRight w:val="0"/>
                      <w:marTop w:val="0"/>
                      <w:marBottom w:val="0"/>
                      <w:divBdr>
                        <w:top w:val="none" w:sz="0" w:space="0" w:color="auto"/>
                        <w:left w:val="none" w:sz="0" w:space="0" w:color="auto"/>
                        <w:bottom w:val="none" w:sz="0" w:space="0" w:color="auto"/>
                        <w:right w:val="none" w:sz="0" w:space="0" w:color="auto"/>
                      </w:divBdr>
                    </w:div>
                  </w:divsChild>
                </w:div>
                <w:div w:id="43530091">
                  <w:marLeft w:val="0"/>
                  <w:marRight w:val="0"/>
                  <w:marTop w:val="0"/>
                  <w:marBottom w:val="0"/>
                  <w:divBdr>
                    <w:top w:val="none" w:sz="0" w:space="0" w:color="auto"/>
                    <w:left w:val="none" w:sz="0" w:space="0" w:color="auto"/>
                    <w:bottom w:val="none" w:sz="0" w:space="0" w:color="auto"/>
                    <w:right w:val="none" w:sz="0" w:space="0" w:color="auto"/>
                  </w:divBdr>
                  <w:divsChild>
                    <w:div w:id="588732719">
                      <w:marLeft w:val="0"/>
                      <w:marRight w:val="0"/>
                      <w:marTop w:val="0"/>
                      <w:marBottom w:val="0"/>
                      <w:divBdr>
                        <w:top w:val="none" w:sz="0" w:space="0" w:color="auto"/>
                        <w:left w:val="none" w:sz="0" w:space="0" w:color="auto"/>
                        <w:bottom w:val="none" w:sz="0" w:space="0" w:color="auto"/>
                        <w:right w:val="none" w:sz="0" w:space="0" w:color="auto"/>
                      </w:divBdr>
                    </w:div>
                  </w:divsChild>
                </w:div>
                <w:div w:id="1778061994">
                  <w:marLeft w:val="0"/>
                  <w:marRight w:val="0"/>
                  <w:marTop w:val="0"/>
                  <w:marBottom w:val="0"/>
                  <w:divBdr>
                    <w:top w:val="none" w:sz="0" w:space="0" w:color="auto"/>
                    <w:left w:val="none" w:sz="0" w:space="0" w:color="auto"/>
                    <w:bottom w:val="none" w:sz="0" w:space="0" w:color="auto"/>
                    <w:right w:val="none" w:sz="0" w:space="0" w:color="auto"/>
                  </w:divBdr>
                  <w:divsChild>
                    <w:div w:id="463042571">
                      <w:marLeft w:val="0"/>
                      <w:marRight w:val="0"/>
                      <w:marTop w:val="0"/>
                      <w:marBottom w:val="0"/>
                      <w:divBdr>
                        <w:top w:val="none" w:sz="0" w:space="0" w:color="auto"/>
                        <w:left w:val="none" w:sz="0" w:space="0" w:color="auto"/>
                        <w:bottom w:val="none" w:sz="0" w:space="0" w:color="auto"/>
                        <w:right w:val="none" w:sz="0" w:space="0" w:color="auto"/>
                      </w:divBdr>
                    </w:div>
                  </w:divsChild>
                </w:div>
                <w:div w:id="1865704132">
                  <w:marLeft w:val="0"/>
                  <w:marRight w:val="0"/>
                  <w:marTop w:val="0"/>
                  <w:marBottom w:val="0"/>
                  <w:divBdr>
                    <w:top w:val="none" w:sz="0" w:space="0" w:color="auto"/>
                    <w:left w:val="none" w:sz="0" w:space="0" w:color="auto"/>
                    <w:bottom w:val="none" w:sz="0" w:space="0" w:color="auto"/>
                    <w:right w:val="none" w:sz="0" w:space="0" w:color="auto"/>
                  </w:divBdr>
                  <w:divsChild>
                    <w:div w:id="4687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1808">
              <w:marLeft w:val="0"/>
              <w:marRight w:val="0"/>
              <w:marTop w:val="0"/>
              <w:marBottom w:val="0"/>
              <w:divBdr>
                <w:top w:val="none" w:sz="0" w:space="0" w:color="auto"/>
                <w:left w:val="none" w:sz="0" w:space="0" w:color="auto"/>
                <w:bottom w:val="none" w:sz="0" w:space="0" w:color="auto"/>
                <w:right w:val="none" w:sz="0" w:space="0" w:color="auto"/>
              </w:divBdr>
              <w:divsChild>
                <w:div w:id="426927379">
                  <w:marLeft w:val="0"/>
                  <w:marRight w:val="0"/>
                  <w:marTop w:val="0"/>
                  <w:marBottom w:val="0"/>
                  <w:divBdr>
                    <w:top w:val="none" w:sz="0" w:space="0" w:color="auto"/>
                    <w:left w:val="none" w:sz="0" w:space="0" w:color="auto"/>
                    <w:bottom w:val="none" w:sz="0" w:space="0" w:color="auto"/>
                    <w:right w:val="none" w:sz="0" w:space="0" w:color="auto"/>
                  </w:divBdr>
                </w:div>
              </w:divsChild>
            </w:div>
            <w:div w:id="2098936680">
              <w:marLeft w:val="0"/>
              <w:marRight w:val="0"/>
              <w:marTop w:val="0"/>
              <w:marBottom w:val="0"/>
              <w:divBdr>
                <w:top w:val="none" w:sz="0" w:space="0" w:color="auto"/>
                <w:left w:val="none" w:sz="0" w:space="0" w:color="auto"/>
                <w:bottom w:val="none" w:sz="0" w:space="0" w:color="auto"/>
                <w:right w:val="none" w:sz="0" w:space="0" w:color="auto"/>
              </w:divBdr>
              <w:divsChild>
                <w:div w:id="116473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042083">
      <w:bodyDiv w:val="1"/>
      <w:marLeft w:val="0"/>
      <w:marRight w:val="0"/>
      <w:marTop w:val="0"/>
      <w:marBottom w:val="0"/>
      <w:divBdr>
        <w:top w:val="none" w:sz="0" w:space="0" w:color="auto"/>
        <w:left w:val="none" w:sz="0" w:space="0" w:color="auto"/>
        <w:bottom w:val="none" w:sz="0" w:space="0" w:color="auto"/>
        <w:right w:val="none" w:sz="0" w:space="0" w:color="auto"/>
      </w:divBdr>
      <w:divsChild>
        <w:div w:id="971130719">
          <w:marLeft w:val="0"/>
          <w:marRight w:val="0"/>
          <w:marTop w:val="0"/>
          <w:marBottom w:val="0"/>
          <w:divBdr>
            <w:top w:val="none" w:sz="0" w:space="0" w:color="auto"/>
            <w:left w:val="none" w:sz="0" w:space="0" w:color="auto"/>
            <w:bottom w:val="none" w:sz="0" w:space="0" w:color="auto"/>
            <w:right w:val="none" w:sz="0" w:space="0" w:color="auto"/>
          </w:divBdr>
          <w:divsChild>
            <w:div w:id="792602244">
              <w:marLeft w:val="0"/>
              <w:marRight w:val="0"/>
              <w:marTop w:val="0"/>
              <w:marBottom w:val="0"/>
              <w:divBdr>
                <w:top w:val="none" w:sz="0" w:space="0" w:color="auto"/>
                <w:left w:val="none" w:sz="0" w:space="0" w:color="auto"/>
                <w:bottom w:val="none" w:sz="0" w:space="0" w:color="auto"/>
                <w:right w:val="none" w:sz="0" w:space="0" w:color="auto"/>
              </w:divBdr>
              <w:divsChild>
                <w:div w:id="165899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84371">
      <w:bodyDiv w:val="1"/>
      <w:marLeft w:val="0"/>
      <w:marRight w:val="0"/>
      <w:marTop w:val="0"/>
      <w:marBottom w:val="0"/>
      <w:divBdr>
        <w:top w:val="none" w:sz="0" w:space="0" w:color="auto"/>
        <w:left w:val="none" w:sz="0" w:space="0" w:color="auto"/>
        <w:bottom w:val="none" w:sz="0" w:space="0" w:color="auto"/>
        <w:right w:val="none" w:sz="0" w:space="0" w:color="auto"/>
      </w:divBdr>
      <w:divsChild>
        <w:div w:id="1847284683">
          <w:marLeft w:val="0"/>
          <w:marRight w:val="0"/>
          <w:marTop w:val="0"/>
          <w:marBottom w:val="0"/>
          <w:divBdr>
            <w:top w:val="none" w:sz="0" w:space="0" w:color="auto"/>
            <w:left w:val="none" w:sz="0" w:space="0" w:color="auto"/>
            <w:bottom w:val="none" w:sz="0" w:space="0" w:color="auto"/>
            <w:right w:val="none" w:sz="0" w:space="0" w:color="auto"/>
          </w:divBdr>
          <w:divsChild>
            <w:div w:id="196507262">
              <w:marLeft w:val="0"/>
              <w:marRight w:val="0"/>
              <w:marTop w:val="0"/>
              <w:marBottom w:val="0"/>
              <w:divBdr>
                <w:top w:val="none" w:sz="0" w:space="0" w:color="auto"/>
                <w:left w:val="none" w:sz="0" w:space="0" w:color="auto"/>
                <w:bottom w:val="none" w:sz="0" w:space="0" w:color="auto"/>
                <w:right w:val="none" w:sz="0" w:space="0" w:color="auto"/>
              </w:divBdr>
              <w:divsChild>
                <w:div w:id="83572443">
                  <w:marLeft w:val="0"/>
                  <w:marRight w:val="0"/>
                  <w:marTop w:val="0"/>
                  <w:marBottom w:val="0"/>
                  <w:divBdr>
                    <w:top w:val="none" w:sz="0" w:space="0" w:color="auto"/>
                    <w:left w:val="none" w:sz="0" w:space="0" w:color="auto"/>
                    <w:bottom w:val="none" w:sz="0" w:space="0" w:color="auto"/>
                    <w:right w:val="none" w:sz="0" w:space="0" w:color="auto"/>
                  </w:divBdr>
                  <w:divsChild>
                    <w:div w:id="141925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053804">
      <w:bodyDiv w:val="1"/>
      <w:marLeft w:val="0"/>
      <w:marRight w:val="0"/>
      <w:marTop w:val="0"/>
      <w:marBottom w:val="0"/>
      <w:divBdr>
        <w:top w:val="none" w:sz="0" w:space="0" w:color="auto"/>
        <w:left w:val="none" w:sz="0" w:space="0" w:color="auto"/>
        <w:bottom w:val="none" w:sz="0" w:space="0" w:color="auto"/>
        <w:right w:val="none" w:sz="0" w:space="0" w:color="auto"/>
      </w:divBdr>
      <w:divsChild>
        <w:div w:id="1104960906">
          <w:marLeft w:val="0"/>
          <w:marRight w:val="0"/>
          <w:marTop w:val="0"/>
          <w:marBottom w:val="0"/>
          <w:divBdr>
            <w:top w:val="none" w:sz="0" w:space="0" w:color="auto"/>
            <w:left w:val="none" w:sz="0" w:space="0" w:color="auto"/>
            <w:bottom w:val="none" w:sz="0" w:space="0" w:color="auto"/>
            <w:right w:val="none" w:sz="0" w:space="0" w:color="auto"/>
          </w:divBdr>
          <w:divsChild>
            <w:div w:id="114950489">
              <w:marLeft w:val="0"/>
              <w:marRight w:val="0"/>
              <w:marTop w:val="0"/>
              <w:marBottom w:val="0"/>
              <w:divBdr>
                <w:top w:val="none" w:sz="0" w:space="0" w:color="auto"/>
                <w:left w:val="none" w:sz="0" w:space="0" w:color="auto"/>
                <w:bottom w:val="none" w:sz="0" w:space="0" w:color="auto"/>
                <w:right w:val="none" w:sz="0" w:space="0" w:color="auto"/>
              </w:divBdr>
              <w:divsChild>
                <w:div w:id="107573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994993">
      <w:bodyDiv w:val="1"/>
      <w:marLeft w:val="0"/>
      <w:marRight w:val="0"/>
      <w:marTop w:val="0"/>
      <w:marBottom w:val="0"/>
      <w:divBdr>
        <w:top w:val="none" w:sz="0" w:space="0" w:color="auto"/>
        <w:left w:val="none" w:sz="0" w:space="0" w:color="auto"/>
        <w:bottom w:val="none" w:sz="0" w:space="0" w:color="auto"/>
        <w:right w:val="none" w:sz="0" w:space="0" w:color="auto"/>
      </w:divBdr>
    </w:div>
    <w:div w:id="800878934">
      <w:bodyDiv w:val="1"/>
      <w:marLeft w:val="0"/>
      <w:marRight w:val="0"/>
      <w:marTop w:val="0"/>
      <w:marBottom w:val="0"/>
      <w:divBdr>
        <w:top w:val="none" w:sz="0" w:space="0" w:color="auto"/>
        <w:left w:val="none" w:sz="0" w:space="0" w:color="auto"/>
        <w:bottom w:val="none" w:sz="0" w:space="0" w:color="auto"/>
        <w:right w:val="none" w:sz="0" w:space="0" w:color="auto"/>
      </w:divBdr>
      <w:divsChild>
        <w:div w:id="902060079">
          <w:marLeft w:val="0"/>
          <w:marRight w:val="0"/>
          <w:marTop w:val="0"/>
          <w:marBottom w:val="0"/>
          <w:divBdr>
            <w:top w:val="none" w:sz="0" w:space="0" w:color="auto"/>
            <w:left w:val="none" w:sz="0" w:space="0" w:color="auto"/>
            <w:bottom w:val="none" w:sz="0" w:space="0" w:color="auto"/>
            <w:right w:val="none" w:sz="0" w:space="0" w:color="auto"/>
          </w:divBdr>
          <w:divsChild>
            <w:div w:id="3947649">
              <w:marLeft w:val="0"/>
              <w:marRight w:val="0"/>
              <w:marTop w:val="0"/>
              <w:marBottom w:val="0"/>
              <w:divBdr>
                <w:top w:val="none" w:sz="0" w:space="0" w:color="auto"/>
                <w:left w:val="none" w:sz="0" w:space="0" w:color="auto"/>
                <w:bottom w:val="none" w:sz="0" w:space="0" w:color="auto"/>
                <w:right w:val="none" w:sz="0" w:space="0" w:color="auto"/>
              </w:divBdr>
              <w:divsChild>
                <w:div w:id="56938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003502">
      <w:bodyDiv w:val="1"/>
      <w:marLeft w:val="0"/>
      <w:marRight w:val="0"/>
      <w:marTop w:val="0"/>
      <w:marBottom w:val="0"/>
      <w:divBdr>
        <w:top w:val="none" w:sz="0" w:space="0" w:color="auto"/>
        <w:left w:val="none" w:sz="0" w:space="0" w:color="auto"/>
        <w:bottom w:val="none" w:sz="0" w:space="0" w:color="auto"/>
        <w:right w:val="none" w:sz="0" w:space="0" w:color="auto"/>
      </w:divBdr>
      <w:divsChild>
        <w:div w:id="2007636348">
          <w:marLeft w:val="0"/>
          <w:marRight w:val="0"/>
          <w:marTop w:val="0"/>
          <w:marBottom w:val="0"/>
          <w:divBdr>
            <w:top w:val="none" w:sz="0" w:space="0" w:color="auto"/>
            <w:left w:val="none" w:sz="0" w:space="0" w:color="auto"/>
            <w:bottom w:val="none" w:sz="0" w:space="0" w:color="auto"/>
            <w:right w:val="none" w:sz="0" w:space="0" w:color="auto"/>
          </w:divBdr>
          <w:divsChild>
            <w:div w:id="986402905">
              <w:marLeft w:val="0"/>
              <w:marRight w:val="0"/>
              <w:marTop w:val="0"/>
              <w:marBottom w:val="0"/>
              <w:divBdr>
                <w:top w:val="none" w:sz="0" w:space="0" w:color="auto"/>
                <w:left w:val="none" w:sz="0" w:space="0" w:color="auto"/>
                <w:bottom w:val="none" w:sz="0" w:space="0" w:color="auto"/>
                <w:right w:val="none" w:sz="0" w:space="0" w:color="auto"/>
              </w:divBdr>
              <w:divsChild>
                <w:div w:id="179104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39287">
      <w:bodyDiv w:val="1"/>
      <w:marLeft w:val="0"/>
      <w:marRight w:val="0"/>
      <w:marTop w:val="0"/>
      <w:marBottom w:val="0"/>
      <w:divBdr>
        <w:top w:val="none" w:sz="0" w:space="0" w:color="auto"/>
        <w:left w:val="none" w:sz="0" w:space="0" w:color="auto"/>
        <w:bottom w:val="none" w:sz="0" w:space="0" w:color="auto"/>
        <w:right w:val="none" w:sz="0" w:space="0" w:color="auto"/>
      </w:divBdr>
      <w:divsChild>
        <w:div w:id="1028720675">
          <w:marLeft w:val="0"/>
          <w:marRight w:val="0"/>
          <w:marTop w:val="0"/>
          <w:marBottom w:val="0"/>
          <w:divBdr>
            <w:top w:val="none" w:sz="0" w:space="0" w:color="auto"/>
            <w:left w:val="none" w:sz="0" w:space="0" w:color="auto"/>
            <w:bottom w:val="none" w:sz="0" w:space="0" w:color="auto"/>
            <w:right w:val="none" w:sz="0" w:space="0" w:color="auto"/>
          </w:divBdr>
          <w:divsChild>
            <w:div w:id="930047732">
              <w:marLeft w:val="0"/>
              <w:marRight w:val="0"/>
              <w:marTop w:val="0"/>
              <w:marBottom w:val="0"/>
              <w:divBdr>
                <w:top w:val="none" w:sz="0" w:space="0" w:color="auto"/>
                <w:left w:val="none" w:sz="0" w:space="0" w:color="auto"/>
                <w:bottom w:val="none" w:sz="0" w:space="0" w:color="auto"/>
                <w:right w:val="none" w:sz="0" w:space="0" w:color="auto"/>
              </w:divBdr>
              <w:divsChild>
                <w:div w:id="107616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866250">
      <w:bodyDiv w:val="1"/>
      <w:marLeft w:val="0"/>
      <w:marRight w:val="0"/>
      <w:marTop w:val="0"/>
      <w:marBottom w:val="0"/>
      <w:divBdr>
        <w:top w:val="none" w:sz="0" w:space="0" w:color="auto"/>
        <w:left w:val="none" w:sz="0" w:space="0" w:color="auto"/>
        <w:bottom w:val="none" w:sz="0" w:space="0" w:color="auto"/>
        <w:right w:val="none" w:sz="0" w:space="0" w:color="auto"/>
      </w:divBdr>
      <w:divsChild>
        <w:div w:id="1977560609">
          <w:marLeft w:val="0"/>
          <w:marRight w:val="0"/>
          <w:marTop w:val="0"/>
          <w:marBottom w:val="0"/>
          <w:divBdr>
            <w:top w:val="none" w:sz="0" w:space="0" w:color="auto"/>
            <w:left w:val="none" w:sz="0" w:space="0" w:color="auto"/>
            <w:bottom w:val="none" w:sz="0" w:space="0" w:color="auto"/>
            <w:right w:val="none" w:sz="0" w:space="0" w:color="auto"/>
          </w:divBdr>
          <w:divsChild>
            <w:div w:id="1924754452">
              <w:marLeft w:val="0"/>
              <w:marRight w:val="0"/>
              <w:marTop w:val="0"/>
              <w:marBottom w:val="0"/>
              <w:divBdr>
                <w:top w:val="none" w:sz="0" w:space="0" w:color="auto"/>
                <w:left w:val="none" w:sz="0" w:space="0" w:color="auto"/>
                <w:bottom w:val="none" w:sz="0" w:space="0" w:color="auto"/>
                <w:right w:val="none" w:sz="0" w:space="0" w:color="auto"/>
              </w:divBdr>
              <w:divsChild>
                <w:div w:id="423264014">
                  <w:marLeft w:val="0"/>
                  <w:marRight w:val="0"/>
                  <w:marTop w:val="0"/>
                  <w:marBottom w:val="0"/>
                  <w:divBdr>
                    <w:top w:val="none" w:sz="0" w:space="0" w:color="auto"/>
                    <w:left w:val="none" w:sz="0" w:space="0" w:color="auto"/>
                    <w:bottom w:val="none" w:sz="0" w:space="0" w:color="auto"/>
                    <w:right w:val="none" w:sz="0" w:space="0" w:color="auto"/>
                  </w:divBdr>
                  <w:divsChild>
                    <w:div w:id="126348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620367">
      <w:bodyDiv w:val="1"/>
      <w:marLeft w:val="0"/>
      <w:marRight w:val="0"/>
      <w:marTop w:val="0"/>
      <w:marBottom w:val="0"/>
      <w:divBdr>
        <w:top w:val="none" w:sz="0" w:space="0" w:color="auto"/>
        <w:left w:val="none" w:sz="0" w:space="0" w:color="auto"/>
        <w:bottom w:val="none" w:sz="0" w:space="0" w:color="auto"/>
        <w:right w:val="none" w:sz="0" w:space="0" w:color="auto"/>
      </w:divBdr>
      <w:divsChild>
        <w:div w:id="3437280">
          <w:marLeft w:val="0"/>
          <w:marRight w:val="0"/>
          <w:marTop w:val="0"/>
          <w:marBottom w:val="0"/>
          <w:divBdr>
            <w:top w:val="none" w:sz="0" w:space="0" w:color="auto"/>
            <w:left w:val="none" w:sz="0" w:space="0" w:color="auto"/>
            <w:bottom w:val="none" w:sz="0" w:space="0" w:color="auto"/>
            <w:right w:val="none" w:sz="0" w:space="0" w:color="auto"/>
          </w:divBdr>
          <w:divsChild>
            <w:div w:id="1303733976">
              <w:marLeft w:val="0"/>
              <w:marRight w:val="0"/>
              <w:marTop w:val="0"/>
              <w:marBottom w:val="0"/>
              <w:divBdr>
                <w:top w:val="none" w:sz="0" w:space="0" w:color="auto"/>
                <w:left w:val="none" w:sz="0" w:space="0" w:color="auto"/>
                <w:bottom w:val="none" w:sz="0" w:space="0" w:color="auto"/>
                <w:right w:val="none" w:sz="0" w:space="0" w:color="auto"/>
              </w:divBdr>
              <w:divsChild>
                <w:div w:id="89150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08499">
      <w:bodyDiv w:val="1"/>
      <w:marLeft w:val="0"/>
      <w:marRight w:val="0"/>
      <w:marTop w:val="0"/>
      <w:marBottom w:val="0"/>
      <w:divBdr>
        <w:top w:val="none" w:sz="0" w:space="0" w:color="auto"/>
        <w:left w:val="none" w:sz="0" w:space="0" w:color="auto"/>
        <w:bottom w:val="none" w:sz="0" w:space="0" w:color="auto"/>
        <w:right w:val="none" w:sz="0" w:space="0" w:color="auto"/>
      </w:divBdr>
      <w:divsChild>
        <w:div w:id="1842043618">
          <w:marLeft w:val="0"/>
          <w:marRight w:val="0"/>
          <w:marTop w:val="0"/>
          <w:marBottom w:val="0"/>
          <w:divBdr>
            <w:top w:val="none" w:sz="0" w:space="0" w:color="auto"/>
            <w:left w:val="none" w:sz="0" w:space="0" w:color="auto"/>
            <w:bottom w:val="none" w:sz="0" w:space="0" w:color="auto"/>
            <w:right w:val="none" w:sz="0" w:space="0" w:color="auto"/>
          </w:divBdr>
          <w:divsChild>
            <w:div w:id="1126434712">
              <w:marLeft w:val="0"/>
              <w:marRight w:val="0"/>
              <w:marTop w:val="0"/>
              <w:marBottom w:val="0"/>
              <w:divBdr>
                <w:top w:val="none" w:sz="0" w:space="0" w:color="auto"/>
                <w:left w:val="none" w:sz="0" w:space="0" w:color="auto"/>
                <w:bottom w:val="none" w:sz="0" w:space="0" w:color="auto"/>
                <w:right w:val="none" w:sz="0" w:space="0" w:color="auto"/>
              </w:divBdr>
              <w:divsChild>
                <w:div w:id="22927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15440">
      <w:bodyDiv w:val="1"/>
      <w:marLeft w:val="0"/>
      <w:marRight w:val="0"/>
      <w:marTop w:val="0"/>
      <w:marBottom w:val="0"/>
      <w:divBdr>
        <w:top w:val="none" w:sz="0" w:space="0" w:color="auto"/>
        <w:left w:val="none" w:sz="0" w:space="0" w:color="auto"/>
        <w:bottom w:val="none" w:sz="0" w:space="0" w:color="auto"/>
        <w:right w:val="none" w:sz="0" w:space="0" w:color="auto"/>
      </w:divBdr>
      <w:divsChild>
        <w:div w:id="638996991">
          <w:marLeft w:val="0"/>
          <w:marRight w:val="0"/>
          <w:marTop w:val="0"/>
          <w:marBottom w:val="0"/>
          <w:divBdr>
            <w:top w:val="none" w:sz="0" w:space="0" w:color="auto"/>
            <w:left w:val="none" w:sz="0" w:space="0" w:color="auto"/>
            <w:bottom w:val="none" w:sz="0" w:space="0" w:color="auto"/>
            <w:right w:val="none" w:sz="0" w:space="0" w:color="auto"/>
          </w:divBdr>
          <w:divsChild>
            <w:div w:id="1648899697">
              <w:marLeft w:val="0"/>
              <w:marRight w:val="0"/>
              <w:marTop w:val="0"/>
              <w:marBottom w:val="0"/>
              <w:divBdr>
                <w:top w:val="none" w:sz="0" w:space="0" w:color="auto"/>
                <w:left w:val="none" w:sz="0" w:space="0" w:color="auto"/>
                <w:bottom w:val="none" w:sz="0" w:space="0" w:color="auto"/>
                <w:right w:val="none" w:sz="0" w:space="0" w:color="auto"/>
              </w:divBdr>
              <w:divsChild>
                <w:div w:id="187507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66962">
      <w:bodyDiv w:val="1"/>
      <w:marLeft w:val="0"/>
      <w:marRight w:val="0"/>
      <w:marTop w:val="0"/>
      <w:marBottom w:val="0"/>
      <w:divBdr>
        <w:top w:val="none" w:sz="0" w:space="0" w:color="auto"/>
        <w:left w:val="none" w:sz="0" w:space="0" w:color="auto"/>
        <w:bottom w:val="none" w:sz="0" w:space="0" w:color="auto"/>
        <w:right w:val="none" w:sz="0" w:space="0" w:color="auto"/>
      </w:divBdr>
      <w:divsChild>
        <w:div w:id="1184512943">
          <w:marLeft w:val="0"/>
          <w:marRight w:val="0"/>
          <w:marTop w:val="0"/>
          <w:marBottom w:val="0"/>
          <w:divBdr>
            <w:top w:val="none" w:sz="0" w:space="0" w:color="auto"/>
            <w:left w:val="none" w:sz="0" w:space="0" w:color="auto"/>
            <w:bottom w:val="none" w:sz="0" w:space="0" w:color="auto"/>
            <w:right w:val="none" w:sz="0" w:space="0" w:color="auto"/>
          </w:divBdr>
          <w:divsChild>
            <w:div w:id="849492317">
              <w:marLeft w:val="0"/>
              <w:marRight w:val="0"/>
              <w:marTop w:val="0"/>
              <w:marBottom w:val="0"/>
              <w:divBdr>
                <w:top w:val="none" w:sz="0" w:space="0" w:color="auto"/>
                <w:left w:val="none" w:sz="0" w:space="0" w:color="auto"/>
                <w:bottom w:val="none" w:sz="0" w:space="0" w:color="auto"/>
                <w:right w:val="none" w:sz="0" w:space="0" w:color="auto"/>
              </w:divBdr>
              <w:divsChild>
                <w:div w:id="89712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649476">
      <w:bodyDiv w:val="1"/>
      <w:marLeft w:val="0"/>
      <w:marRight w:val="0"/>
      <w:marTop w:val="0"/>
      <w:marBottom w:val="0"/>
      <w:divBdr>
        <w:top w:val="none" w:sz="0" w:space="0" w:color="auto"/>
        <w:left w:val="none" w:sz="0" w:space="0" w:color="auto"/>
        <w:bottom w:val="none" w:sz="0" w:space="0" w:color="auto"/>
        <w:right w:val="none" w:sz="0" w:space="0" w:color="auto"/>
      </w:divBdr>
      <w:divsChild>
        <w:div w:id="348531416">
          <w:marLeft w:val="0"/>
          <w:marRight w:val="0"/>
          <w:marTop w:val="0"/>
          <w:marBottom w:val="0"/>
          <w:divBdr>
            <w:top w:val="none" w:sz="0" w:space="0" w:color="auto"/>
            <w:left w:val="none" w:sz="0" w:space="0" w:color="auto"/>
            <w:bottom w:val="none" w:sz="0" w:space="0" w:color="auto"/>
            <w:right w:val="none" w:sz="0" w:space="0" w:color="auto"/>
          </w:divBdr>
          <w:divsChild>
            <w:div w:id="1985430264">
              <w:marLeft w:val="0"/>
              <w:marRight w:val="0"/>
              <w:marTop w:val="0"/>
              <w:marBottom w:val="0"/>
              <w:divBdr>
                <w:top w:val="none" w:sz="0" w:space="0" w:color="auto"/>
                <w:left w:val="none" w:sz="0" w:space="0" w:color="auto"/>
                <w:bottom w:val="none" w:sz="0" w:space="0" w:color="auto"/>
                <w:right w:val="none" w:sz="0" w:space="0" w:color="auto"/>
              </w:divBdr>
              <w:divsChild>
                <w:div w:id="741099301">
                  <w:marLeft w:val="0"/>
                  <w:marRight w:val="0"/>
                  <w:marTop w:val="0"/>
                  <w:marBottom w:val="0"/>
                  <w:divBdr>
                    <w:top w:val="none" w:sz="0" w:space="0" w:color="auto"/>
                    <w:left w:val="none" w:sz="0" w:space="0" w:color="auto"/>
                    <w:bottom w:val="none" w:sz="0" w:space="0" w:color="auto"/>
                    <w:right w:val="none" w:sz="0" w:space="0" w:color="auto"/>
                  </w:divBdr>
                </w:div>
              </w:divsChild>
            </w:div>
            <w:div w:id="975254903">
              <w:marLeft w:val="0"/>
              <w:marRight w:val="0"/>
              <w:marTop w:val="0"/>
              <w:marBottom w:val="0"/>
              <w:divBdr>
                <w:top w:val="none" w:sz="0" w:space="0" w:color="auto"/>
                <w:left w:val="none" w:sz="0" w:space="0" w:color="auto"/>
                <w:bottom w:val="none" w:sz="0" w:space="0" w:color="auto"/>
                <w:right w:val="none" w:sz="0" w:space="0" w:color="auto"/>
              </w:divBdr>
              <w:divsChild>
                <w:div w:id="10652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61374">
      <w:bodyDiv w:val="1"/>
      <w:marLeft w:val="0"/>
      <w:marRight w:val="0"/>
      <w:marTop w:val="0"/>
      <w:marBottom w:val="0"/>
      <w:divBdr>
        <w:top w:val="none" w:sz="0" w:space="0" w:color="auto"/>
        <w:left w:val="none" w:sz="0" w:space="0" w:color="auto"/>
        <w:bottom w:val="none" w:sz="0" w:space="0" w:color="auto"/>
        <w:right w:val="none" w:sz="0" w:space="0" w:color="auto"/>
      </w:divBdr>
      <w:divsChild>
        <w:div w:id="2064981466">
          <w:marLeft w:val="0"/>
          <w:marRight w:val="0"/>
          <w:marTop w:val="0"/>
          <w:marBottom w:val="0"/>
          <w:divBdr>
            <w:top w:val="none" w:sz="0" w:space="0" w:color="auto"/>
            <w:left w:val="none" w:sz="0" w:space="0" w:color="auto"/>
            <w:bottom w:val="none" w:sz="0" w:space="0" w:color="auto"/>
            <w:right w:val="none" w:sz="0" w:space="0" w:color="auto"/>
          </w:divBdr>
          <w:divsChild>
            <w:div w:id="1642924786">
              <w:marLeft w:val="0"/>
              <w:marRight w:val="0"/>
              <w:marTop w:val="0"/>
              <w:marBottom w:val="0"/>
              <w:divBdr>
                <w:top w:val="none" w:sz="0" w:space="0" w:color="auto"/>
                <w:left w:val="none" w:sz="0" w:space="0" w:color="auto"/>
                <w:bottom w:val="none" w:sz="0" w:space="0" w:color="auto"/>
                <w:right w:val="none" w:sz="0" w:space="0" w:color="auto"/>
              </w:divBdr>
              <w:divsChild>
                <w:div w:id="5404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012160">
      <w:bodyDiv w:val="1"/>
      <w:marLeft w:val="0"/>
      <w:marRight w:val="0"/>
      <w:marTop w:val="0"/>
      <w:marBottom w:val="0"/>
      <w:divBdr>
        <w:top w:val="none" w:sz="0" w:space="0" w:color="auto"/>
        <w:left w:val="none" w:sz="0" w:space="0" w:color="auto"/>
        <w:bottom w:val="none" w:sz="0" w:space="0" w:color="auto"/>
        <w:right w:val="none" w:sz="0" w:space="0" w:color="auto"/>
      </w:divBdr>
      <w:divsChild>
        <w:div w:id="145324128">
          <w:marLeft w:val="0"/>
          <w:marRight w:val="0"/>
          <w:marTop w:val="0"/>
          <w:marBottom w:val="0"/>
          <w:divBdr>
            <w:top w:val="none" w:sz="0" w:space="0" w:color="auto"/>
            <w:left w:val="none" w:sz="0" w:space="0" w:color="auto"/>
            <w:bottom w:val="none" w:sz="0" w:space="0" w:color="auto"/>
            <w:right w:val="none" w:sz="0" w:space="0" w:color="auto"/>
          </w:divBdr>
          <w:divsChild>
            <w:div w:id="904100246">
              <w:marLeft w:val="0"/>
              <w:marRight w:val="0"/>
              <w:marTop w:val="0"/>
              <w:marBottom w:val="0"/>
              <w:divBdr>
                <w:top w:val="none" w:sz="0" w:space="0" w:color="auto"/>
                <w:left w:val="none" w:sz="0" w:space="0" w:color="auto"/>
                <w:bottom w:val="none" w:sz="0" w:space="0" w:color="auto"/>
                <w:right w:val="none" w:sz="0" w:space="0" w:color="auto"/>
              </w:divBdr>
              <w:divsChild>
                <w:div w:id="10050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703462">
      <w:bodyDiv w:val="1"/>
      <w:marLeft w:val="0"/>
      <w:marRight w:val="0"/>
      <w:marTop w:val="0"/>
      <w:marBottom w:val="0"/>
      <w:divBdr>
        <w:top w:val="none" w:sz="0" w:space="0" w:color="auto"/>
        <w:left w:val="none" w:sz="0" w:space="0" w:color="auto"/>
        <w:bottom w:val="none" w:sz="0" w:space="0" w:color="auto"/>
        <w:right w:val="none" w:sz="0" w:space="0" w:color="auto"/>
      </w:divBdr>
      <w:divsChild>
        <w:div w:id="1684474852">
          <w:marLeft w:val="0"/>
          <w:marRight w:val="0"/>
          <w:marTop w:val="0"/>
          <w:marBottom w:val="0"/>
          <w:divBdr>
            <w:top w:val="none" w:sz="0" w:space="0" w:color="auto"/>
            <w:left w:val="none" w:sz="0" w:space="0" w:color="auto"/>
            <w:bottom w:val="none" w:sz="0" w:space="0" w:color="auto"/>
            <w:right w:val="none" w:sz="0" w:space="0" w:color="auto"/>
          </w:divBdr>
          <w:divsChild>
            <w:div w:id="1867911338">
              <w:marLeft w:val="0"/>
              <w:marRight w:val="0"/>
              <w:marTop w:val="0"/>
              <w:marBottom w:val="0"/>
              <w:divBdr>
                <w:top w:val="none" w:sz="0" w:space="0" w:color="auto"/>
                <w:left w:val="none" w:sz="0" w:space="0" w:color="auto"/>
                <w:bottom w:val="none" w:sz="0" w:space="0" w:color="auto"/>
                <w:right w:val="none" w:sz="0" w:space="0" w:color="auto"/>
              </w:divBdr>
              <w:divsChild>
                <w:div w:id="1823617864">
                  <w:marLeft w:val="0"/>
                  <w:marRight w:val="0"/>
                  <w:marTop w:val="0"/>
                  <w:marBottom w:val="0"/>
                  <w:divBdr>
                    <w:top w:val="none" w:sz="0" w:space="0" w:color="auto"/>
                    <w:left w:val="none" w:sz="0" w:space="0" w:color="auto"/>
                    <w:bottom w:val="none" w:sz="0" w:space="0" w:color="auto"/>
                    <w:right w:val="none" w:sz="0" w:space="0" w:color="auto"/>
                  </w:divBdr>
                  <w:divsChild>
                    <w:div w:id="18465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756923">
      <w:bodyDiv w:val="1"/>
      <w:marLeft w:val="0"/>
      <w:marRight w:val="0"/>
      <w:marTop w:val="0"/>
      <w:marBottom w:val="0"/>
      <w:divBdr>
        <w:top w:val="none" w:sz="0" w:space="0" w:color="auto"/>
        <w:left w:val="none" w:sz="0" w:space="0" w:color="auto"/>
        <w:bottom w:val="none" w:sz="0" w:space="0" w:color="auto"/>
        <w:right w:val="none" w:sz="0" w:space="0" w:color="auto"/>
      </w:divBdr>
      <w:divsChild>
        <w:div w:id="1684673275">
          <w:marLeft w:val="0"/>
          <w:marRight w:val="0"/>
          <w:marTop w:val="0"/>
          <w:marBottom w:val="0"/>
          <w:divBdr>
            <w:top w:val="none" w:sz="0" w:space="0" w:color="auto"/>
            <w:left w:val="none" w:sz="0" w:space="0" w:color="auto"/>
            <w:bottom w:val="none" w:sz="0" w:space="0" w:color="auto"/>
            <w:right w:val="none" w:sz="0" w:space="0" w:color="auto"/>
          </w:divBdr>
          <w:divsChild>
            <w:div w:id="616448100">
              <w:marLeft w:val="0"/>
              <w:marRight w:val="0"/>
              <w:marTop w:val="0"/>
              <w:marBottom w:val="0"/>
              <w:divBdr>
                <w:top w:val="none" w:sz="0" w:space="0" w:color="auto"/>
                <w:left w:val="none" w:sz="0" w:space="0" w:color="auto"/>
                <w:bottom w:val="none" w:sz="0" w:space="0" w:color="auto"/>
                <w:right w:val="none" w:sz="0" w:space="0" w:color="auto"/>
              </w:divBdr>
              <w:divsChild>
                <w:div w:id="145949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341496">
      <w:bodyDiv w:val="1"/>
      <w:marLeft w:val="0"/>
      <w:marRight w:val="0"/>
      <w:marTop w:val="0"/>
      <w:marBottom w:val="0"/>
      <w:divBdr>
        <w:top w:val="none" w:sz="0" w:space="0" w:color="auto"/>
        <w:left w:val="none" w:sz="0" w:space="0" w:color="auto"/>
        <w:bottom w:val="none" w:sz="0" w:space="0" w:color="auto"/>
        <w:right w:val="none" w:sz="0" w:space="0" w:color="auto"/>
      </w:divBdr>
      <w:divsChild>
        <w:div w:id="346954902">
          <w:marLeft w:val="0"/>
          <w:marRight w:val="0"/>
          <w:marTop w:val="0"/>
          <w:marBottom w:val="0"/>
          <w:divBdr>
            <w:top w:val="none" w:sz="0" w:space="0" w:color="auto"/>
            <w:left w:val="none" w:sz="0" w:space="0" w:color="auto"/>
            <w:bottom w:val="none" w:sz="0" w:space="0" w:color="auto"/>
            <w:right w:val="none" w:sz="0" w:space="0" w:color="auto"/>
          </w:divBdr>
          <w:divsChild>
            <w:div w:id="1479108262">
              <w:marLeft w:val="0"/>
              <w:marRight w:val="0"/>
              <w:marTop w:val="0"/>
              <w:marBottom w:val="0"/>
              <w:divBdr>
                <w:top w:val="none" w:sz="0" w:space="0" w:color="auto"/>
                <w:left w:val="none" w:sz="0" w:space="0" w:color="auto"/>
                <w:bottom w:val="none" w:sz="0" w:space="0" w:color="auto"/>
                <w:right w:val="none" w:sz="0" w:space="0" w:color="auto"/>
              </w:divBdr>
              <w:divsChild>
                <w:div w:id="17308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221361">
      <w:bodyDiv w:val="1"/>
      <w:marLeft w:val="0"/>
      <w:marRight w:val="0"/>
      <w:marTop w:val="0"/>
      <w:marBottom w:val="0"/>
      <w:divBdr>
        <w:top w:val="none" w:sz="0" w:space="0" w:color="auto"/>
        <w:left w:val="none" w:sz="0" w:space="0" w:color="auto"/>
        <w:bottom w:val="none" w:sz="0" w:space="0" w:color="auto"/>
        <w:right w:val="none" w:sz="0" w:space="0" w:color="auto"/>
      </w:divBdr>
      <w:divsChild>
        <w:div w:id="1158377428">
          <w:marLeft w:val="0"/>
          <w:marRight w:val="0"/>
          <w:marTop w:val="0"/>
          <w:marBottom w:val="0"/>
          <w:divBdr>
            <w:top w:val="none" w:sz="0" w:space="0" w:color="auto"/>
            <w:left w:val="none" w:sz="0" w:space="0" w:color="auto"/>
            <w:bottom w:val="none" w:sz="0" w:space="0" w:color="auto"/>
            <w:right w:val="none" w:sz="0" w:space="0" w:color="auto"/>
          </w:divBdr>
          <w:divsChild>
            <w:div w:id="271203834">
              <w:marLeft w:val="0"/>
              <w:marRight w:val="0"/>
              <w:marTop w:val="0"/>
              <w:marBottom w:val="0"/>
              <w:divBdr>
                <w:top w:val="none" w:sz="0" w:space="0" w:color="auto"/>
                <w:left w:val="none" w:sz="0" w:space="0" w:color="auto"/>
                <w:bottom w:val="none" w:sz="0" w:space="0" w:color="auto"/>
                <w:right w:val="none" w:sz="0" w:space="0" w:color="auto"/>
              </w:divBdr>
              <w:divsChild>
                <w:div w:id="554464708">
                  <w:marLeft w:val="0"/>
                  <w:marRight w:val="0"/>
                  <w:marTop w:val="0"/>
                  <w:marBottom w:val="0"/>
                  <w:divBdr>
                    <w:top w:val="none" w:sz="0" w:space="0" w:color="auto"/>
                    <w:left w:val="none" w:sz="0" w:space="0" w:color="auto"/>
                    <w:bottom w:val="none" w:sz="0" w:space="0" w:color="auto"/>
                    <w:right w:val="none" w:sz="0" w:space="0" w:color="auto"/>
                  </w:divBdr>
                  <w:divsChild>
                    <w:div w:id="172787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154050">
      <w:bodyDiv w:val="1"/>
      <w:marLeft w:val="0"/>
      <w:marRight w:val="0"/>
      <w:marTop w:val="0"/>
      <w:marBottom w:val="0"/>
      <w:divBdr>
        <w:top w:val="none" w:sz="0" w:space="0" w:color="auto"/>
        <w:left w:val="none" w:sz="0" w:space="0" w:color="auto"/>
        <w:bottom w:val="none" w:sz="0" w:space="0" w:color="auto"/>
        <w:right w:val="none" w:sz="0" w:space="0" w:color="auto"/>
      </w:divBdr>
      <w:divsChild>
        <w:div w:id="1281305261">
          <w:marLeft w:val="0"/>
          <w:marRight w:val="0"/>
          <w:marTop w:val="0"/>
          <w:marBottom w:val="0"/>
          <w:divBdr>
            <w:top w:val="none" w:sz="0" w:space="0" w:color="auto"/>
            <w:left w:val="none" w:sz="0" w:space="0" w:color="auto"/>
            <w:bottom w:val="none" w:sz="0" w:space="0" w:color="auto"/>
            <w:right w:val="none" w:sz="0" w:space="0" w:color="auto"/>
          </w:divBdr>
          <w:divsChild>
            <w:div w:id="360520885">
              <w:marLeft w:val="0"/>
              <w:marRight w:val="0"/>
              <w:marTop w:val="0"/>
              <w:marBottom w:val="0"/>
              <w:divBdr>
                <w:top w:val="none" w:sz="0" w:space="0" w:color="auto"/>
                <w:left w:val="none" w:sz="0" w:space="0" w:color="auto"/>
                <w:bottom w:val="none" w:sz="0" w:space="0" w:color="auto"/>
                <w:right w:val="none" w:sz="0" w:space="0" w:color="auto"/>
              </w:divBdr>
              <w:divsChild>
                <w:div w:id="172139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745806">
      <w:bodyDiv w:val="1"/>
      <w:marLeft w:val="0"/>
      <w:marRight w:val="0"/>
      <w:marTop w:val="0"/>
      <w:marBottom w:val="0"/>
      <w:divBdr>
        <w:top w:val="none" w:sz="0" w:space="0" w:color="auto"/>
        <w:left w:val="none" w:sz="0" w:space="0" w:color="auto"/>
        <w:bottom w:val="none" w:sz="0" w:space="0" w:color="auto"/>
        <w:right w:val="none" w:sz="0" w:space="0" w:color="auto"/>
      </w:divBdr>
      <w:divsChild>
        <w:div w:id="836699625">
          <w:marLeft w:val="0"/>
          <w:marRight w:val="0"/>
          <w:marTop w:val="0"/>
          <w:marBottom w:val="0"/>
          <w:divBdr>
            <w:top w:val="none" w:sz="0" w:space="0" w:color="auto"/>
            <w:left w:val="none" w:sz="0" w:space="0" w:color="auto"/>
            <w:bottom w:val="none" w:sz="0" w:space="0" w:color="auto"/>
            <w:right w:val="none" w:sz="0" w:space="0" w:color="auto"/>
          </w:divBdr>
          <w:divsChild>
            <w:div w:id="1651788673">
              <w:marLeft w:val="0"/>
              <w:marRight w:val="0"/>
              <w:marTop w:val="0"/>
              <w:marBottom w:val="0"/>
              <w:divBdr>
                <w:top w:val="none" w:sz="0" w:space="0" w:color="auto"/>
                <w:left w:val="none" w:sz="0" w:space="0" w:color="auto"/>
                <w:bottom w:val="none" w:sz="0" w:space="0" w:color="auto"/>
                <w:right w:val="none" w:sz="0" w:space="0" w:color="auto"/>
              </w:divBdr>
              <w:divsChild>
                <w:div w:id="1883441235">
                  <w:marLeft w:val="0"/>
                  <w:marRight w:val="0"/>
                  <w:marTop w:val="0"/>
                  <w:marBottom w:val="0"/>
                  <w:divBdr>
                    <w:top w:val="none" w:sz="0" w:space="0" w:color="auto"/>
                    <w:left w:val="none" w:sz="0" w:space="0" w:color="auto"/>
                    <w:bottom w:val="none" w:sz="0" w:space="0" w:color="auto"/>
                    <w:right w:val="none" w:sz="0" w:space="0" w:color="auto"/>
                  </w:divBdr>
                  <w:divsChild>
                    <w:div w:id="17531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449259">
      <w:bodyDiv w:val="1"/>
      <w:marLeft w:val="0"/>
      <w:marRight w:val="0"/>
      <w:marTop w:val="0"/>
      <w:marBottom w:val="0"/>
      <w:divBdr>
        <w:top w:val="none" w:sz="0" w:space="0" w:color="auto"/>
        <w:left w:val="none" w:sz="0" w:space="0" w:color="auto"/>
        <w:bottom w:val="none" w:sz="0" w:space="0" w:color="auto"/>
        <w:right w:val="none" w:sz="0" w:space="0" w:color="auto"/>
      </w:divBdr>
      <w:divsChild>
        <w:div w:id="1278441108">
          <w:marLeft w:val="0"/>
          <w:marRight w:val="0"/>
          <w:marTop w:val="0"/>
          <w:marBottom w:val="0"/>
          <w:divBdr>
            <w:top w:val="none" w:sz="0" w:space="0" w:color="auto"/>
            <w:left w:val="none" w:sz="0" w:space="0" w:color="auto"/>
            <w:bottom w:val="none" w:sz="0" w:space="0" w:color="auto"/>
            <w:right w:val="none" w:sz="0" w:space="0" w:color="auto"/>
          </w:divBdr>
          <w:divsChild>
            <w:div w:id="947927176">
              <w:marLeft w:val="0"/>
              <w:marRight w:val="0"/>
              <w:marTop w:val="0"/>
              <w:marBottom w:val="0"/>
              <w:divBdr>
                <w:top w:val="none" w:sz="0" w:space="0" w:color="auto"/>
                <w:left w:val="none" w:sz="0" w:space="0" w:color="auto"/>
                <w:bottom w:val="none" w:sz="0" w:space="0" w:color="auto"/>
                <w:right w:val="none" w:sz="0" w:space="0" w:color="auto"/>
              </w:divBdr>
              <w:divsChild>
                <w:div w:id="4332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898114">
      <w:bodyDiv w:val="1"/>
      <w:marLeft w:val="0"/>
      <w:marRight w:val="0"/>
      <w:marTop w:val="0"/>
      <w:marBottom w:val="0"/>
      <w:divBdr>
        <w:top w:val="none" w:sz="0" w:space="0" w:color="auto"/>
        <w:left w:val="none" w:sz="0" w:space="0" w:color="auto"/>
        <w:bottom w:val="none" w:sz="0" w:space="0" w:color="auto"/>
        <w:right w:val="none" w:sz="0" w:space="0" w:color="auto"/>
      </w:divBdr>
      <w:divsChild>
        <w:div w:id="2061900717">
          <w:marLeft w:val="0"/>
          <w:marRight w:val="0"/>
          <w:marTop w:val="0"/>
          <w:marBottom w:val="0"/>
          <w:divBdr>
            <w:top w:val="none" w:sz="0" w:space="0" w:color="auto"/>
            <w:left w:val="none" w:sz="0" w:space="0" w:color="auto"/>
            <w:bottom w:val="none" w:sz="0" w:space="0" w:color="auto"/>
            <w:right w:val="none" w:sz="0" w:space="0" w:color="auto"/>
          </w:divBdr>
          <w:divsChild>
            <w:div w:id="1647317867">
              <w:marLeft w:val="0"/>
              <w:marRight w:val="0"/>
              <w:marTop w:val="0"/>
              <w:marBottom w:val="0"/>
              <w:divBdr>
                <w:top w:val="none" w:sz="0" w:space="0" w:color="auto"/>
                <w:left w:val="none" w:sz="0" w:space="0" w:color="auto"/>
                <w:bottom w:val="none" w:sz="0" w:space="0" w:color="auto"/>
                <w:right w:val="none" w:sz="0" w:space="0" w:color="auto"/>
              </w:divBdr>
              <w:divsChild>
                <w:div w:id="11343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05588">
      <w:bodyDiv w:val="1"/>
      <w:marLeft w:val="0"/>
      <w:marRight w:val="0"/>
      <w:marTop w:val="0"/>
      <w:marBottom w:val="0"/>
      <w:divBdr>
        <w:top w:val="none" w:sz="0" w:space="0" w:color="auto"/>
        <w:left w:val="none" w:sz="0" w:space="0" w:color="auto"/>
        <w:bottom w:val="none" w:sz="0" w:space="0" w:color="auto"/>
        <w:right w:val="none" w:sz="0" w:space="0" w:color="auto"/>
      </w:divBdr>
      <w:divsChild>
        <w:div w:id="1067726446">
          <w:marLeft w:val="0"/>
          <w:marRight w:val="0"/>
          <w:marTop w:val="0"/>
          <w:marBottom w:val="0"/>
          <w:divBdr>
            <w:top w:val="none" w:sz="0" w:space="0" w:color="auto"/>
            <w:left w:val="none" w:sz="0" w:space="0" w:color="auto"/>
            <w:bottom w:val="none" w:sz="0" w:space="0" w:color="auto"/>
            <w:right w:val="none" w:sz="0" w:space="0" w:color="auto"/>
          </w:divBdr>
          <w:divsChild>
            <w:div w:id="1985694650">
              <w:marLeft w:val="0"/>
              <w:marRight w:val="0"/>
              <w:marTop w:val="0"/>
              <w:marBottom w:val="0"/>
              <w:divBdr>
                <w:top w:val="none" w:sz="0" w:space="0" w:color="auto"/>
                <w:left w:val="none" w:sz="0" w:space="0" w:color="auto"/>
                <w:bottom w:val="none" w:sz="0" w:space="0" w:color="auto"/>
                <w:right w:val="none" w:sz="0" w:space="0" w:color="auto"/>
              </w:divBdr>
              <w:divsChild>
                <w:div w:id="165124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550656">
      <w:bodyDiv w:val="1"/>
      <w:marLeft w:val="0"/>
      <w:marRight w:val="0"/>
      <w:marTop w:val="0"/>
      <w:marBottom w:val="0"/>
      <w:divBdr>
        <w:top w:val="none" w:sz="0" w:space="0" w:color="auto"/>
        <w:left w:val="none" w:sz="0" w:space="0" w:color="auto"/>
        <w:bottom w:val="none" w:sz="0" w:space="0" w:color="auto"/>
        <w:right w:val="none" w:sz="0" w:space="0" w:color="auto"/>
      </w:divBdr>
      <w:divsChild>
        <w:div w:id="434256528">
          <w:marLeft w:val="0"/>
          <w:marRight w:val="0"/>
          <w:marTop w:val="0"/>
          <w:marBottom w:val="0"/>
          <w:divBdr>
            <w:top w:val="none" w:sz="0" w:space="0" w:color="auto"/>
            <w:left w:val="none" w:sz="0" w:space="0" w:color="auto"/>
            <w:bottom w:val="none" w:sz="0" w:space="0" w:color="auto"/>
            <w:right w:val="none" w:sz="0" w:space="0" w:color="auto"/>
          </w:divBdr>
          <w:divsChild>
            <w:div w:id="222915822">
              <w:marLeft w:val="0"/>
              <w:marRight w:val="0"/>
              <w:marTop w:val="0"/>
              <w:marBottom w:val="0"/>
              <w:divBdr>
                <w:top w:val="none" w:sz="0" w:space="0" w:color="auto"/>
                <w:left w:val="none" w:sz="0" w:space="0" w:color="auto"/>
                <w:bottom w:val="none" w:sz="0" w:space="0" w:color="auto"/>
                <w:right w:val="none" w:sz="0" w:space="0" w:color="auto"/>
              </w:divBdr>
              <w:divsChild>
                <w:div w:id="11174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80773">
      <w:bodyDiv w:val="1"/>
      <w:marLeft w:val="0"/>
      <w:marRight w:val="0"/>
      <w:marTop w:val="0"/>
      <w:marBottom w:val="0"/>
      <w:divBdr>
        <w:top w:val="none" w:sz="0" w:space="0" w:color="auto"/>
        <w:left w:val="none" w:sz="0" w:space="0" w:color="auto"/>
        <w:bottom w:val="none" w:sz="0" w:space="0" w:color="auto"/>
        <w:right w:val="none" w:sz="0" w:space="0" w:color="auto"/>
      </w:divBdr>
      <w:divsChild>
        <w:div w:id="181480619">
          <w:marLeft w:val="0"/>
          <w:marRight w:val="0"/>
          <w:marTop w:val="0"/>
          <w:marBottom w:val="0"/>
          <w:divBdr>
            <w:top w:val="none" w:sz="0" w:space="0" w:color="auto"/>
            <w:left w:val="none" w:sz="0" w:space="0" w:color="auto"/>
            <w:bottom w:val="none" w:sz="0" w:space="0" w:color="auto"/>
            <w:right w:val="none" w:sz="0" w:space="0" w:color="auto"/>
          </w:divBdr>
          <w:divsChild>
            <w:div w:id="1424961266">
              <w:marLeft w:val="0"/>
              <w:marRight w:val="0"/>
              <w:marTop w:val="0"/>
              <w:marBottom w:val="0"/>
              <w:divBdr>
                <w:top w:val="none" w:sz="0" w:space="0" w:color="auto"/>
                <w:left w:val="none" w:sz="0" w:space="0" w:color="auto"/>
                <w:bottom w:val="none" w:sz="0" w:space="0" w:color="auto"/>
                <w:right w:val="none" w:sz="0" w:space="0" w:color="auto"/>
              </w:divBdr>
              <w:divsChild>
                <w:div w:id="201734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71545">
      <w:bodyDiv w:val="1"/>
      <w:marLeft w:val="0"/>
      <w:marRight w:val="0"/>
      <w:marTop w:val="0"/>
      <w:marBottom w:val="0"/>
      <w:divBdr>
        <w:top w:val="none" w:sz="0" w:space="0" w:color="auto"/>
        <w:left w:val="none" w:sz="0" w:space="0" w:color="auto"/>
        <w:bottom w:val="none" w:sz="0" w:space="0" w:color="auto"/>
        <w:right w:val="none" w:sz="0" w:space="0" w:color="auto"/>
      </w:divBdr>
      <w:divsChild>
        <w:div w:id="1260136162">
          <w:marLeft w:val="0"/>
          <w:marRight w:val="0"/>
          <w:marTop w:val="0"/>
          <w:marBottom w:val="0"/>
          <w:divBdr>
            <w:top w:val="none" w:sz="0" w:space="0" w:color="auto"/>
            <w:left w:val="none" w:sz="0" w:space="0" w:color="auto"/>
            <w:bottom w:val="none" w:sz="0" w:space="0" w:color="auto"/>
            <w:right w:val="none" w:sz="0" w:space="0" w:color="auto"/>
          </w:divBdr>
          <w:divsChild>
            <w:div w:id="2089618748">
              <w:marLeft w:val="0"/>
              <w:marRight w:val="0"/>
              <w:marTop w:val="0"/>
              <w:marBottom w:val="0"/>
              <w:divBdr>
                <w:top w:val="none" w:sz="0" w:space="0" w:color="auto"/>
                <w:left w:val="none" w:sz="0" w:space="0" w:color="auto"/>
                <w:bottom w:val="none" w:sz="0" w:space="0" w:color="auto"/>
                <w:right w:val="none" w:sz="0" w:space="0" w:color="auto"/>
              </w:divBdr>
              <w:divsChild>
                <w:div w:id="130353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49266">
      <w:bodyDiv w:val="1"/>
      <w:marLeft w:val="0"/>
      <w:marRight w:val="0"/>
      <w:marTop w:val="0"/>
      <w:marBottom w:val="0"/>
      <w:divBdr>
        <w:top w:val="none" w:sz="0" w:space="0" w:color="auto"/>
        <w:left w:val="none" w:sz="0" w:space="0" w:color="auto"/>
        <w:bottom w:val="none" w:sz="0" w:space="0" w:color="auto"/>
        <w:right w:val="none" w:sz="0" w:space="0" w:color="auto"/>
      </w:divBdr>
      <w:divsChild>
        <w:div w:id="1641883896">
          <w:marLeft w:val="0"/>
          <w:marRight w:val="0"/>
          <w:marTop w:val="0"/>
          <w:marBottom w:val="0"/>
          <w:divBdr>
            <w:top w:val="none" w:sz="0" w:space="0" w:color="auto"/>
            <w:left w:val="none" w:sz="0" w:space="0" w:color="auto"/>
            <w:bottom w:val="none" w:sz="0" w:space="0" w:color="auto"/>
            <w:right w:val="none" w:sz="0" w:space="0" w:color="auto"/>
          </w:divBdr>
          <w:divsChild>
            <w:div w:id="70086713">
              <w:marLeft w:val="0"/>
              <w:marRight w:val="0"/>
              <w:marTop w:val="0"/>
              <w:marBottom w:val="0"/>
              <w:divBdr>
                <w:top w:val="none" w:sz="0" w:space="0" w:color="auto"/>
                <w:left w:val="none" w:sz="0" w:space="0" w:color="auto"/>
                <w:bottom w:val="none" w:sz="0" w:space="0" w:color="auto"/>
                <w:right w:val="none" w:sz="0" w:space="0" w:color="auto"/>
              </w:divBdr>
              <w:divsChild>
                <w:div w:id="1529445051">
                  <w:marLeft w:val="0"/>
                  <w:marRight w:val="0"/>
                  <w:marTop w:val="0"/>
                  <w:marBottom w:val="0"/>
                  <w:divBdr>
                    <w:top w:val="none" w:sz="0" w:space="0" w:color="auto"/>
                    <w:left w:val="none" w:sz="0" w:space="0" w:color="auto"/>
                    <w:bottom w:val="none" w:sz="0" w:space="0" w:color="auto"/>
                    <w:right w:val="none" w:sz="0" w:space="0" w:color="auto"/>
                  </w:divBdr>
                  <w:divsChild>
                    <w:div w:id="16198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72766">
      <w:bodyDiv w:val="1"/>
      <w:marLeft w:val="0"/>
      <w:marRight w:val="0"/>
      <w:marTop w:val="0"/>
      <w:marBottom w:val="0"/>
      <w:divBdr>
        <w:top w:val="none" w:sz="0" w:space="0" w:color="auto"/>
        <w:left w:val="none" w:sz="0" w:space="0" w:color="auto"/>
        <w:bottom w:val="none" w:sz="0" w:space="0" w:color="auto"/>
        <w:right w:val="none" w:sz="0" w:space="0" w:color="auto"/>
      </w:divBdr>
      <w:divsChild>
        <w:div w:id="228420764">
          <w:marLeft w:val="0"/>
          <w:marRight w:val="0"/>
          <w:marTop w:val="0"/>
          <w:marBottom w:val="0"/>
          <w:divBdr>
            <w:top w:val="none" w:sz="0" w:space="0" w:color="auto"/>
            <w:left w:val="none" w:sz="0" w:space="0" w:color="auto"/>
            <w:bottom w:val="none" w:sz="0" w:space="0" w:color="auto"/>
            <w:right w:val="none" w:sz="0" w:space="0" w:color="auto"/>
          </w:divBdr>
          <w:divsChild>
            <w:div w:id="986205216">
              <w:marLeft w:val="0"/>
              <w:marRight w:val="0"/>
              <w:marTop w:val="0"/>
              <w:marBottom w:val="0"/>
              <w:divBdr>
                <w:top w:val="none" w:sz="0" w:space="0" w:color="auto"/>
                <w:left w:val="none" w:sz="0" w:space="0" w:color="auto"/>
                <w:bottom w:val="none" w:sz="0" w:space="0" w:color="auto"/>
                <w:right w:val="none" w:sz="0" w:space="0" w:color="auto"/>
              </w:divBdr>
              <w:divsChild>
                <w:div w:id="41408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74505">
      <w:bodyDiv w:val="1"/>
      <w:marLeft w:val="0"/>
      <w:marRight w:val="0"/>
      <w:marTop w:val="0"/>
      <w:marBottom w:val="0"/>
      <w:divBdr>
        <w:top w:val="none" w:sz="0" w:space="0" w:color="auto"/>
        <w:left w:val="none" w:sz="0" w:space="0" w:color="auto"/>
        <w:bottom w:val="none" w:sz="0" w:space="0" w:color="auto"/>
        <w:right w:val="none" w:sz="0" w:space="0" w:color="auto"/>
      </w:divBdr>
      <w:divsChild>
        <w:div w:id="952907671">
          <w:marLeft w:val="0"/>
          <w:marRight w:val="0"/>
          <w:marTop w:val="0"/>
          <w:marBottom w:val="0"/>
          <w:divBdr>
            <w:top w:val="none" w:sz="0" w:space="0" w:color="auto"/>
            <w:left w:val="none" w:sz="0" w:space="0" w:color="auto"/>
            <w:bottom w:val="none" w:sz="0" w:space="0" w:color="auto"/>
            <w:right w:val="none" w:sz="0" w:space="0" w:color="auto"/>
          </w:divBdr>
          <w:divsChild>
            <w:div w:id="54357154">
              <w:marLeft w:val="0"/>
              <w:marRight w:val="0"/>
              <w:marTop w:val="0"/>
              <w:marBottom w:val="0"/>
              <w:divBdr>
                <w:top w:val="none" w:sz="0" w:space="0" w:color="auto"/>
                <w:left w:val="none" w:sz="0" w:space="0" w:color="auto"/>
                <w:bottom w:val="none" w:sz="0" w:space="0" w:color="auto"/>
                <w:right w:val="none" w:sz="0" w:space="0" w:color="auto"/>
              </w:divBdr>
              <w:divsChild>
                <w:div w:id="200319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041153">
      <w:bodyDiv w:val="1"/>
      <w:marLeft w:val="0"/>
      <w:marRight w:val="0"/>
      <w:marTop w:val="0"/>
      <w:marBottom w:val="0"/>
      <w:divBdr>
        <w:top w:val="none" w:sz="0" w:space="0" w:color="auto"/>
        <w:left w:val="none" w:sz="0" w:space="0" w:color="auto"/>
        <w:bottom w:val="none" w:sz="0" w:space="0" w:color="auto"/>
        <w:right w:val="none" w:sz="0" w:space="0" w:color="auto"/>
      </w:divBdr>
    </w:div>
    <w:div w:id="1058820921">
      <w:bodyDiv w:val="1"/>
      <w:marLeft w:val="0"/>
      <w:marRight w:val="0"/>
      <w:marTop w:val="0"/>
      <w:marBottom w:val="0"/>
      <w:divBdr>
        <w:top w:val="none" w:sz="0" w:space="0" w:color="auto"/>
        <w:left w:val="none" w:sz="0" w:space="0" w:color="auto"/>
        <w:bottom w:val="none" w:sz="0" w:space="0" w:color="auto"/>
        <w:right w:val="none" w:sz="0" w:space="0" w:color="auto"/>
      </w:divBdr>
    </w:div>
    <w:div w:id="1069695348">
      <w:bodyDiv w:val="1"/>
      <w:marLeft w:val="0"/>
      <w:marRight w:val="0"/>
      <w:marTop w:val="0"/>
      <w:marBottom w:val="0"/>
      <w:divBdr>
        <w:top w:val="none" w:sz="0" w:space="0" w:color="auto"/>
        <w:left w:val="none" w:sz="0" w:space="0" w:color="auto"/>
        <w:bottom w:val="none" w:sz="0" w:space="0" w:color="auto"/>
        <w:right w:val="none" w:sz="0" w:space="0" w:color="auto"/>
      </w:divBdr>
      <w:divsChild>
        <w:div w:id="95713587">
          <w:marLeft w:val="0"/>
          <w:marRight w:val="0"/>
          <w:marTop w:val="0"/>
          <w:marBottom w:val="0"/>
          <w:divBdr>
            <w:top w:val="none" w:sz="0" w:space="0" w:color="auto"/>
            <w:left w:val="none" w:sz="0" w:space="0" w:color="auto"/>
            <w:bottom w:val="none" w:sz="0" w:space="0" w:color="auto"/>
            <w:right w:val="none" w:sz="0" w:space="0" w:color="auto"/>
          </w:divBdr>
          <w:divsChild>
            <w:div w:id="169221793">
              <w:marLeft w:val="0"/>
              <w:marRight w:val="0"/>
              <w:marTop w:val="0"/>
              <w:marBottom w:val="0"/>
              <w:divBdr>
                <w:top w:val="none" w:sz="0" w:space="0" w:color="auto"/>
                <w:left w:val="none" w:sz="0" w:space="0" w:color="auto"/>
                <w:bottom w:val="none" w:sz="0" w:space="0" w:color="auto"/>
                <w:right w:val="none" w:sz="0" w:space="0" w:color="auto"/>
              </w:divBdr>
              <w:divsChild>
                <w:div w:id="66744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36847">
      <w:bodyDiv w:val="1"/>
      <w:marLeft w:val="0"/>
      <w:marRight w:val="0"/>
      <w:marTop w:val="0"/>
      <w:marBottom w:val="0"/>
      <w:divBdr>
        <w:top w:val="none" w:sz="0" w:space="0" w:color="auto"/>
        <w:left w:val="none" w:sz="0" w:space="0" w:color="auto"/>
        <w:bottom w:val="none" w:sz="0" w:space="0" w:color="auto"/>
        <w:right w:val="none" w:sz="0" w:space="0" w:color="auto"/>
      </w:divBdr>
      <w:divsChild>
        <w:div w:id="2002149975">
          <w:marLeft w:val="0"/>
          <w:marRight w:val="0"/>
          <w:marTop w:val="0"/>
          <w:marBottom w:val="0"/>
          <w:divBdr>
            <w:top w:val="none" w:sz="0" w:space="0" w:color="auto"/>
            <w:left w:val="none" w:sz="0" w:space="0" w:color="auto"/>
            <w:bottom w:val="none" w:sz="0" w:space="0" w:color="auto"/>
            <w:right w:val="none" w:sz="0" w:space="0" w:color="auto"/>
          </w:divBdr>
          <w:divsChild>
            <w:div w:id="1833645073">
              <w:marLeft w:val="0"/>
              <w:marRight w:val="0"/>
              <w:marTop w:val="0"/>
              <w:marBottom w:val="0"/>
              <w:divBdr>
                <w:top w:val="none" w:sz="0" w:space="0" w:color="auto"/>
                <w:left w:val="none" w:sz="0" w:space="0" w:color="auto"/>
                <w:bottom w:val="none" w:sz="0" w:space="0" w:color="auto"/>
                <w:right w:val="none" w:sz="0" w:space="0" w:color="auto"/>
              </w:divBdr>
              <w:divsChild>
                <w:div w:id="110692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66251">
      <w:bodyDiv w:val="1"/>
      <w:marLeft w:val="0"/>
      <w:marRight w:val="0"/>
      <w:marTop w:val="0"/>
      <w:marBottom w:val="0"/>
      <w:divBdr>
        <w:top w:val="none" w:sz="0" w:space="0" w:color="auto"/>
        <w:left w:val="none" w:sz="0" w:space="0" w:color="auto"/>
        <w:bottom w:val="none" w:sz="0" w:space="0" w:color="auto"/>
        <w:right w:val="none" w:sz="0" w:space="0" w:color="auto"/>
      </w:divBdr>
      <w:divsChild>
        <w:div w:id="506209861">
          <w:marLeft w:val="0"/>
          <w:marRight w:val="0"/>
          <w:marTop w:val="0"/>
          <w:marBottom w:val="0"/>
          <w:divBdr>
            <w:top w:val="none" w:sz="0" w:space="0" w:color="auto"/>
            <w:left w:val="none" w:sz="0" w:space="0" w:color="auto"/>
            <w:bottom w:val="none" w:sz="0" w:space="0" w:color="auto"/>
            <w:right w:val="none" w:sz="0" w:space="0" w:color="auto"/>
          </w:divBdr>
          <w:divsChild>
            <w:div w:id="1227760873">
              <w:marLeft w:val="0"/>
              <w:marRight w:val="0"/>
              <w:marTop w:val="0"/>
              <w:marBottom w:val="0"/>
              <w:divBdr>
                <w:top w:val="none" w:sz="0" w:space="0" w:color="auto"/>
                <w:left w:val="none" w:sz="0" w:space="0" w:color="auto"/>
                <w:bottom w:val="none" w:sz="0" w:space="0" w:color="auto"/>
                <w:right w:val="none" w:sz="0" w:space="0" w:color="auto"/>
              </w:divBdr>
              <w:divsChild>
                <w:div w:id="78978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90680">
      <w:bodyDiv w:val="1"/>
      <w:marLeft w:val="0"/>
      <w:marRight w:val="0"/>
      <w:marTop w:val="0"/>
      <w:marBottom w:val="0"/>
      <w:divBdr>
        <w:top w:val="none" w:sz="0" w:space="0" w:color="auto"/>
        <w:left w:val="none" w:sz="0" w:space="0" w:color="auto"/>
        <w:bottom w:val="none" w:sz="0" w:space="0" w:color="auto"/>
        <w:right w:val="none" w:sz="0" w:space="0" w:color="auto"/>
      </w:divBdr>
      <w:divsChild>
        <w:div w:id="1792281192">
          <w:marLeft w:val="0"/>
          <w:marRight w:val="0"/>
          <w:marTop w:val="0"/>
          <w:marBottom w:val="0"/>
          <w:divBdr>
            <w:top w:val="none" w:sz="0" w:space="0" w:color="auto"/>
            <w:left w:val="none" w:sz="0" w:space="0" w:color="auto"/>
            <w:bottom w:val="none" w:sz="0" w:space="0" w:color="auto"/>
            <w:right w:val="none" w:sz="0" w:space="0" w:color="auto"/>
          </w:divBdr>
          <w:divsChild>
            <w:div w:id="1505978805">
              <w:marLeft w:val="0"/>
              <w:marRight w:val="0"/>
              <w:marTop w:val="0"/>
              <w:marBottom w:val="0"/>
              <w:divBdr>
                <w:top w:val="none" w:sz="0" w:space="0" w:color="auto"/>
                <w:left w:val="none" w:sz="0" w:space="0" w:color="auto"/>
                <w:bottom w:val="none" w:sz="0" w:space="0" w:color="auto"/>
                <w:right w:val="none" w:sz="0" w:space="0" w:color="auto"/>
              </w:divBdr>
              <w:divsChild>
                <w:div w:id="131205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18609">
      <w:bodyDiv w:val="1"/>
      <w:marLeft w:val="0"/>
      <w:marRight w:val="0"/>
      <w:marTop w:val="0"/>
      <w:marBottom w:val="0"/>
      <w:divBdr>
        <w:top w:val="none" w:sz="0" w:space="0" w:color="auto"/>
        <w:left w:val="none" w:sz="0" w:space="0" w:color="auto"/>
        <w:bottom w:val="none" w:sz="0" w:space="0" w:color="auto"/>
        <w:right w:val="none" w:sz="0" w:space="0" w:color="auto"/>
      </w:divBdr>
      <w:divsChild>
        <w:div w:id="711879219">
          <w:marLeft w:val="0"/>
          <w:marRight w:val="0"/>
          <w:marTop w:val="0"/>
          <w:marBottom w:val="0"/>
          <w:divBdr>
            <w:top w:val="none" w:sz="0" w:space="0" w:color="auto"/>
            <w:left w:val="none" w:sz="0" w:space="0" w:color="auto"/>
            <w:bottom w:val="none" w:sz="0" w:space="0" w:color="auto"/>
            <w:right w:val="none" w:sz="0" w:space="0" w:color="auto"/>
          </w:divBdr>
          <w:divsChild>
            <w:div w:id="1876892595">
              <w:marLeft w:val="0"/>
              <w:marRight w:val="0"/>
              <w:marTop w:val="0"/>
              <w:marBottom w:val="0"/>
              <w:divBdr>
                <w:top w:val="none" w:sz="0" w:space="0" w:color="auto"/>
                <w:left w:val="none" w:sz="0" w:space="0" w:color="auto"/>
                <w:bottom w:val="none" w:sz="0" w:space="0" w:color="auto"/>
                <w:right w:val="none" w:sz="0" w:space="0" w:color="auto"/>
              </w:divBdr>
              <w:divsChild>
                <w:div w:id="25444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188008">
      <w:bodyDiv w:val="1"/>
      <w:marLeft w:val="0"/>
      <w:marRight w:val="0"/>
      <w:marTop w:val="0"/>
      <w:marBottom w:val="0"/>
      <w:divBdr>
        <w:top w:val="none" w:sz="0" w:space="0" w:color="auto"/>
        <w:left w:val="none" w:sz="0" w:space="0" w:color="auto"/>
        <w:bottom w:val="none" w:sz="0" w:space="0" w:color="auto"/>
        <w:right w:val="none" w:sz="0" w:space="0" w:color="auto"/>
      </w:divBdr>
      <w:divsChild>
        <w:div w:id="1001666225">
          <w:marLeft w:val="0"/>
          <w:marRight w:val="0"/>
          <w:marTop w:val="0"/>
          <w:marBottom w:val="0"/>
          <w:divBdr>
            <w:top w:val="none" w:sz="0" w:space="0" w:color="auto"/>
            <w:left w:val="none" w:sz="0" w:space="0" w:color="auto"/>
            <w:bottom w:val="none" w:sz="0" w:space="0" w:color="auto"/>
            <w:right w:val="none" w:sz="0" w:space="0" w:color="auto"/>
          </w:divBdr>
          <w:divsChild>
            <w:div w:id="1822498679">
              <w:marLeft w:val="0"/>
              <w:marRight w:val="0"/>
              <w:marTop w:val="0"/>
              <w:marBottom w:val="0"/>
              <w:divBdr>
                <w:top w:val="none" w:sz="0" w:space="0" w:color="auto"/>
                <w:left w:val="none" w:sz="0" w:space="0" w:color="auto"/>
                <w:bottom w:val="none" w:sz="0" w:space="0" w:color="auto"/>
                <w:right w:val="none" w:sz="0" w:space="0" w:color="auto"/>
              </w:divBdr>
              <w:divsChild>
                <w:div w:id="1939635975">
                  <w:marLeft w:val="0"/>
                  <w:marRight w:val="0"/>
                  <w:marTop w:val="0"/>
                  <w:marBottom w:val="0"/>
                  <w:divBdr>
                    <w:top w:val="none" w:sz="0" w:space="0" w:color="auto"/>
                    <w:left w:val="none" w:sz="0" w:space="0" w:color="auto"/>
                    <w:bottom w:val="none" w:sz="0" w:space="0" w:color="auto"/>
                    <w:right w:val="none" w:sz="0" w:space="0" w:color="auto"/>
                  </w:divBdr>
                  <w:divsChild>
                    <w:div w:id="49546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031514">
      <w:bodyDiv w:val="1"/>
      <w:marLeft w:val="0"/>
      <w:marRight w:val="0"/>
      <w:marTop w:val="0"/>
      <w:marBottom w:val="0"/>
      <w:divBdr>
        <w:top w:val="none" w:sz="0" w:space="0" w:color="auto"/>
        <w:left w:val="none" w:sz="0" w:space="0" w:color="auto"/>
        <w:bottom w:val="none" w:sz="0" w:space="0" w:color="auto"/>
        <w:right w:val="none" w:sz="0" w:space="0" w:color="auto"/>
      </w:divBdr>
      <w:divsChild>
        <w:div w:id="1264142750">
          <w:marLeft w:val="0"/>
          <w:marRight w:val="0"/>
          <w:marTop w:val="0"/>
          <w:marBottom w:val="0"/>
          <w:divBdr>
            <w:top w:val="none" w:sz="0" w:space="0" w:color="auto"/>
            <w:left w:val="none" w:sz="0" w:space="0" w:color="auto"/>
            <w:bottom w:val="none" w:sz="0" w:space="0" w:color="auto"/>
            <w:right w:val="none" w:sz="0" w:space="0" w:color="auto"/>
          </w:divBdr>
          <w:divsChild>
            <w:div w:id="728307348">
              <w:marLeft w:val="0"/>
              <w:marRight w:val="0"/>
              <w:marTop w:val="0"/>
              <w:marBottom w:val="0"/>
              <w:divBdr>
                <w:top w:val="none" w:sz="0" w:space="0" w:color="auto"/>
                <w:left w:val="none" w:sz="0" w:space="0" w:color="auto"/>
                <w:bottom w:val="none" w:sz="0" w:space="0" w:color="auto"/>
                <w:right w:val="none" w:sz="0" w:space="0" w:color="auto"/>
              </w:divBdr>
              <w:divsChild>
                <w:div w:id="1093745285">
                  <w:marLeft w:val="0"/>
                  <w:marRight w:val="0"/>
                  <w:marTop w:val="0"/>
                  <w:marBottom w:val="0"/>
                  <w:divBdr>
                    <w:top w:val="none" w:sz="0" w:space="0" w:color="auto"/>
                    <w:left w:val="none" w:sz="0" w:space="0" w:color="auto"/>
                    <w:bottom w:val="none" w:sz="0" w:space="0" w:color="auto"/>
                    <w:right w:val="none" w:sz="0" w:space="0" w:color="auto"/>
                  </w:divBdr>
                  <w:divsChild>
                    <w:div w:id="8660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922708">
      <w:bodyDiv w:val="1"/>
      <w:marLeft w:val="0"/>
      <w:marRight w:val="0"/>
      <w:marTop w:val="0"/>
      <w:marBottom w:val="0"/>
      <w:divBdr>
        <w:top w:val="none" w:sz="0" w:space="0" w:color="auto"/>
        <w:left w:val="none" w:sz="0" w:space="0" w:color="auto"/>
        <w:bottom w:val="none" w:sz="0" w:space="0" w:color="auto"/>
        <w:right w:val="none" w:sz="0" w:space="0" w:color="auto"/>
      </w:divBdr>
      <w:divsChild>
        <w:div w:id="330571590">
          <w:marLeft w:val="0"/>
          <w:marRight w:val="0"/>
          <w:marTop w:val="0"/>
          <w:marBottom w:val="0"/>
          <w:divBdr>
            <w:top w:val="none" w:sz="0" w:space="0" w:color="auto"/>
            <w:left w:val="none" w:sz="0" w:space="0" w:color="auto"/>
            <w:bottom w:val="none" w:sz="0" w:space="0" w:color="auto"/>
            <w:right w:val="none" w:sz="0" w:space="0" w:color="auto"/>
          </w:divBdr>
          <w:divsChild>
            <w:div w:id="302083053">
              <w:marLeft w:val="0"/>
              <w:marRight w:val="0"/>
              <w:marTop w:val="0"/>
              <w:marBottom w:val="0"/>
              <w:divBdr>
                <w:top w:val="none" w:sz="0" w:space="0" w:color="auto"/>
                <w:left w:val="none" w:sz="0" w:space="0" w:color="auto"/>
                <w:bottom w:val="none" w:sz="0" w:space="0" w:color="auto"/>
                <w:right w:val="none" w:sz="0" w:space="0" w:color="auto"/>
              </w:divBdr>
              <w:divsChild>
                <w:div w:id="8340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850226">
      <w:bodyDiv w:val="1"/>
      <w:marLeft w:val="0"/>
      <w:marRight w:val="0"/>
      <w:marTop w:val="0"/>
      <w:marBottom w:val="0"/>
      <w:divBdr>
        <w:top w:val="none" w:sz="0" w:space="0" w:color="auto"/>
        <w:left w:val="none" w:sz="0" w:space="0" w:color="auto"/>
        <w:bottom w:val="none" w:sz="0" w:space="0" w:color="auto"/>
        <w:right w:val="none" w:sz="0" w:space="0" w:color="auto"/>
      </w:divBdr>
    </w:div>
    <w:div w:id="1142889168">
      <w:bodyDiv w:val="1"/>
      <w:marLeft w:val="0"/>
      <w:marRight w:val="0"/>
      <w:marTop w:val="0"/>
      <w:marBottom w:val="0"/>
      <w:divBdr>
        <w:top w:val="none" w:sz="0" w:space="0" w:color="auto"/>
        <w:left w:val="none" w:sz="0" w:space="0" w:color="auto"/>
        <w:bottom w:val="none" w:sz="0" w:space="0" w:color="auto"/>
        <w:right w:val="none" w:sz="0" w:space="0" w:color="auto"/>
      </w:divBdr>
      <w:divsChild>
        <w:div w:id="1930310351">
          <w:marLeft w:val="0"/>
          <w:marRight w:val="0"/>
          <w:marTop w:val="0"/>
          <w:marBottom w:val="0"/>
          <w:divBdr>
            <w:top w:val="none" w:sz="0" w:space="0" w:color="auto"/>
            <w:left w:val="none" w:sz="0" w:space="0" w:color="auto"/>
            <w:bottom w:val="none" w:sz="0" w:space="0" w:color="auto"/>
            <w:right w:val="none" w:sz="0" w:space="0" w:color="auto"/>
          </w:divBdr>
          <w:divsChild>
            <w:div w:id="2088382211">
              <w:marLeft w:val="0"/>
              <w:marRight w:val="0"/>
              <w:marTop w:val="0"/>
              <w:marBottom w:val="0"/>
              <w:divBdr>
                <w:top w:val="none" w:sz="0" w:space="0" w:color="auto"/>
                <w:left w:val="none" w:sz="0" w:space="0" w:color="auto"/>
                <w:bottom w:val="none" w:sz="0" w:space="0" w:color="auto"/>
                <w:right w:val="none" w:sz="0" w:space="0" w:color="auto"/>
              </w:divBdr>
              <w:divsChild>
                <w:div w:id="1067260216">
                  <w:marLeft w:val="0"/>
                  <w:marRight w:val="0"/>
                  <w:marTop w:val="0"/>
                  <w:marBottom w:val="0"/>
                  <w:divBdr>
                    <w:top w:val="none" w:sz="0" w:space="0" w:color="auto"/>
                    <w:left w:val="none" w:sz="0" w:space="0" w:color="auto"/>
                    <w:bottom w:val="none" w:sz="0" w:space="0" w:color="auto"/>
                    <w:right w:val="none" w:sz="0" w:space="0" w:color="auto"/>
                  </w:divBdr>
                </w:div>
              </w:divsChild>
            </w:div>
            <w:div w:id="1260406000">
              <w:marLeft w:val="0"/>
              <w:marRight w:val="0"/>
              <w:marTop w:val="0"/>
              <w:marBottom w:val="0"/>
              <w:divBdr>
                <w:top w:val="none" w:sz="0" w:space="0" w:color="auto"/>
                <w:left w:val="none" w:sz="0" w:space="0" w:color="auto"/>
                <w:bottom w:val="none" w:sz="0" w:space="0" w:color="auto"/>
                <w:right w:val="none" w:sz="0" w:space="0" w:color="auto"/>
              </w:divBdr>
              <w:divsChild>
                <w:div w:id="16601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031686">
      <w:bodyDiv w:val="1"/>
      <w:marLeft w:val="0"/>
      <w:marRight w:val="0"/>
      <w:marTop w:val="0"/>
      <w:marBottom w:val="0"/>
      <w:divBdr>
        <w:top w:val="none" w:sz="0" w:space="0" w:color="auto"/>
        <w:left w:val="none" w:sz="0" w:space="0" w:color="auto"/>
        <w:bottom w:val="none" w:sz="0" w:space="0" w:color="auto"/>
        <w:right w:val="none" w:sz="0" w:space="0" w:color="auto"/>
      </w:divBdr>
      <w:divsChild>
        <w:div w:id="1002272561">
          <w:marLeft w:val="0"/>
          <w:marRight w:val="0"/>
          <w:marTop w:val="0"/>
          <w:marBottom w:val="0"/>
          <w:divBdr>
            <w:top w:val="none" w:sz="0" w:space="0" w:color="auto"/>
            <w:left w:val="none" w:sz="0" w:space="0" w:color="auto"/>
            <w:bottom w:val="none" w:sz="0" w:space="0" w:color="auto"/>
            <w:right w:val="none" w:sz="0" w:space="0" w:color="auto"/>
          </w:divBdr>
          <w:divsChild>
            <w:div w:id="836923495">
              <w:marLeft w:val="0"/>
              <w:marRight w:val="0"/>
              <w:marTop w:val="0"/>
              <w:marBottom w:val="0"/>
              <w:divBdr>
                <w:top w:val="none" w:sz="0" w:space="0" w:color="auto"/>
                <w:left w:val="none" w:sz="0" w:space="0" w:color="auto"/>
                <w:bottom w:val="none" w:sz="0" w:space="0" w:color="auto"/>
                <w:right w:val="none" w:sz="0" w:space="0" w:color="auto"/>
              </w:divBdr>
              <w:divsChild>
                <w:div w:id="120294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60285">
      <w:bodyDiv w:val="1"/>
      <w:marLeft w:val="0"/>
      <w:marRight w:val="0"/>
      <w:marTop w:val="0"/>
      <w:marBottom w:val="0"/>
      <w:divBdr>
        <w:top w:val="none" w:sz="0" w:space="0" w:color="auto"/>
        <w:left w:val="none" w:sz="0" w:space="0" w:color="auto"/>
        <w:bottom w:val="none" w:sz="0" w:space="0" w:color="auto"/>
        <w:right w:val="none" w:sz="0" w:space="0" w:color="auto"/>
      </w:divBdr>
      <w:divsChild>
        <w:div w:id="22562739">
          <w:marLeft w:val="0"/>
          <w:marRight w:val="0"/>
          <w:marTop w:val="0"/>
          <w:marBottom w:val="0"/>
          <w:divBdr>
            <w:top w:val="none" w:sz="0" w:space="0" w:color="auto"/>
            <w:left w:val="none" w:sz="0" w:space="0" w:color="auto"/>
            <w:bottom w:val="none" w:sz="0" w:space="0" w:color="auto"/>
            <w:right w:val="none" w:sz="0" w:space="0" w:color="auto"/>
          </w:divBdr>
          <w:divsChild>
            <w:div w:id="1089698891">
              <w:marLeft w:val="0"/>
              <w:marRight w:val="0"/>
              <w:marTop w:val="0"/>
              <w:marBottom w:val="0"/>
              <w:divBdr>
                <w:top w:val="none" w:sz="0" w:space="0" w:color="auto"/>
                <w:left w:val="none" w:sz="0" w:space="0" w:color="auto"/>
                <w:bottom w:val="none" w:sz="0" w:space="0" w:color="auto"/>
                <w:right w:val="none" w:sz="0" w:space="0" w:color="auto"/>
              </w:divBdr>
              <w:divsChild>
                <w:div w:id="576280350">
                  <w:marLeft w:val="0"/>
                  <w:marRight w:val="0"/>
                  <w:marTop w:val="0"/>
                  <w:marBottom w:val="0"/>
                  <w:divBdr>
                    <w:top w:val="none" w:sz="0" w:space="0" w:color="auto"/>
                    <w:left w:val="none" w:sz="0" w:space="0" w:color="auto"/>
                    <w:bottom w:val="none" w:sz="0" w:space="0" w:color="auto"/>
                    <w:right w:val="none" w:sz="0" w:space="0" w:color="auto"/>
                  </w:divBdr>
                  <w:divsChild>
                    <w:div w:id="130011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21073">
      <w:bodyDiv w:val="1"/>
      <w:marLeft w:val="0"/>
      <w:marRight w:val="0"/>
      <w:marTop w:val="0"/>
      <w:marBottom w:val="0"/>
      <w:divBdr>
        <w:top w:val="none" w:sz="0" w:space="0" w:color="auto"/>
        <w:left w:val="none" w:sz="0" w:space="0" w:color="auto"/>
        <w:bottom w:val="none" w:sz="0" w:space="0" w:color="auto"/>
        <w:right w:val="none" w:sz="0" w:space="0" w:color="auto"/>
      </w:divBdr>
      <w:divsChild>
        <w:div w:id="981227201">
          <w:marLeft w:val="0"/>
          <w:marRight w:val="0"/>
          <w:marTop w:val="0"/>
          <w:marBottom w:val="0"/>
          <w:divBdr>
            <w:top w:val="none" w:sz="0" w:space="0" w:color="auto"/>
            <w:left w:val="none" w:sz="0" w:space="0" w:color="auto"/>
            <w:bottom w:val="none" w:sz="0" w:space="0" w:color="auto"/>
            <w:right w:val="none" w:sz="0" w:space="0" w:color="auto"/>
          </w:divBdr>
          <w:divsChild>
            <w:div w:id="61754445">
              <w:marLeft w:val="0"/>
              <w:marRight w:val="0"/>
              <w:marTop w:val="0"/>
              <w:marBottom w:val="0"/>
              <w:divBdr>
                <w:top w:val="none" w:sz="0" w:space="0" w:color="auto"/>
                <w:left w:val="none" w:sz="0" w:space="0" w:color="auto"/>
                <w:bottom w:val="none" w:sz="0" w:space="0" w:color="auto"/>
                <w:right w:val="none" w:sz="0" w:space="0" w:color="auto"/>
              </w:divBdr>
              <w:divsChild>
                <w:div w:id="136363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458855">
      <w:bodyDiv w:val="1"/>
      <w:marLeft w:val="0"/>
      <w:marRight w:val="0"/>
      <w:marTop w:val="0"/>
      <w:marBottom w:val="0"/>
      <w:divBdr>
        <w:top w:val="none" w:sz="0" w:space="0" w:color="auto"/>
        <w:left w:val="none" w:sz="0" w:space="0" w:color="auto"/>
        <w:bottom w:val="none" w:sz="0" w:space="0" w:color="auto"/>
        <w:right w:val="none" w:sz="0" w:space="0" w:color="auto"/>
      </w:divBdr>
      <w:divsChild>
        <w:div w:id="2044475891">
          <w:marLeft w:val="0"/>
          <w:marRight w:val="0"/>
          <w:marTop w:val="0"/>
          <w:marBottom w:val="0"/>
          <w:divBdr>
            <w:top w:val="none" w:sz="0" w:space="0" w:color="auto"/>
            <w:left w:val="none" w:sz="0" w:space="0" w:color="auto"/>
            <w:bottom w:val="none" w:sz="0" w:space="0" w:color="auto"/>
            <w:right w:val="none" w:sz="0" w:space="0" w:color="auto"/>
          </w:divBdr>
          <w:divsChild>
            <w:div w:id="416678879">
              <w:marLeft w:val="0"/>
              <w:marRight w:val="0"/>
              <w:marTop w:val="0"/>
              <w:marBottom w:val="0"/>
              <w:divBdr>
                <w:top w:val="none" w:sz="0" w:space="0" w:color="auto"/>
                <w:left w:val="none" w:sz="0" w:space="0" w:color="auto"/>
                <w:bottom w:val="none" w:sz="0" w:space="0" w:color="auto"/>
                <w:right w:val="none" w:sz="0" w:space="0" w:color="auto"/>
              </w:divBdr>
              <w:divsChild>
                <w:div w:id="41093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46355">
      <w:bodyDiv w:val="1"/>
      <w:marLeft w:val="0"/>
      <w:marRight w:val="0"/>
      <w:marTop w:val="0"/>
      <w:marBottom w:val="0"/>
      <w:divBdr>
        <w:top w:val="none" w:sz="0" w:space="0" w:color="auto"/>
        <w:left w:val="none" w:sz="0" w:space="0" w:color="auto"/>
        <w:bottom w:val="none" w:sz="0" w:space="0" w:color="auto"/>
        <w:right w:val="none" w:sz="0" w:space="0" w:color="auto"/>
      </w:divBdr>
      <w:divsChild>
        <w:div w:id="1721594019">
          <w:marLeft w:val="0"/>
          <w:marRight w:val="0"/>
          <w:marTop w:val="0"/>
          <w:marBottom w:val="0"/>
          <w:divBdr>
            <w:top w:val="none" w:sz="0" w:space="0" w:color="auto"/>
            <w:left w:val="none" w:sz="0" w:space="0" w:color="auto"/>
            <w:bottom w:val="none" w:sz="0" w:space="0" w:color="auto"/>
            <w:right w:val="none" w:sz="0" w:space="0" w:color="auto"/>
          </w:divBdr>
          <w:divsChild>
            <w:div w:id="393238023">
              <w:marLeft w:val="0"/>
              <w:marRight w:val="0"/>
              <w:marTop w:val="0"/>
              <w:marBottom w:val="0"/>
              <w:divBdr>
                <w:top w:val="none" w:sz="0" w:space="0" w:color="auto"/>
                <w:left w:val="none" w:sz="0" w:space="0" w:color="auto"/>
                <w:bottom w:val="none" w:sz="0" w:space="0" w:color="auto"/>
                <w:right w:val="none" w:sz="0" w:space="0" w:color="auto"/>
              </w:divBdr>
              <w:divsChild>
                <w:div w:id="75701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715082">
      <w:bodyDiv w:val="1"/>
      <w:marLeft w:val="0"/>
      <w:marRight w:val="0"/>
      <w:marTop w:val="0"/>
      <w:marBottom w:val="0"/>
      <w:divBdr>
        <w:top w:val="none" w:sz="0" w:space="0" w:color="auto"/>
        <w:left w:val="none" w:sz="0" w:space="0" w:color="auto"/>
        <w:bottom w:val="none" w:sz="0" w:space="0" w:color="auto"/>
        <w:right w:val="none" w:sz="0" w:space="0" w:color="auto"/>
      </w:divBdr>
      <w:divsChild>
        <w:div w:id="345982456">
          <w:marLeft w:val="0"/>
          <w:marRight w:val="0"/>
          <w:marTop w:val="0"/>
          <w:marBottom w:val="0"/>
          <w:divBdr>
            <w:top w:val="none" w:sz="0" w:space="0" w:color="auto"/>
            <w:left w:val="none" w:sz="0" w:space="0" w:color="auto"/>
            <w:bottom w:val="none" w:sz="0" w:space="0" w:color="auto"/>
            <w:right w:val="none" w:sz="0" w:space="0" w:color="auto"/>
          </w:divBdr>
          <w:divsChild>
            <w:div w:id="1501502554">
              <w:marLeft w:val="0"/>
              <w:marRight w:val="0"/>
              <w:marTop w:val="0"/>
              <w:marBottom w:val="0"/>
              <w:divBdr>
                <w:top w:val="none" w:sz="0" w:space="0" w:color="auto"/>
                <w:left w:val="none" w:sz="0" w:space="0" w:color="auto"/>
                <w:bottom w:val="none" w:sz="0" w:space="0" w:color="auto"/>
                <w:right w:val="none" w:sz="0" w:space="0" w:color="auto"/>
              </w:divBdr>
              <w:divsChild>
                <w:div w:id="1399552314">
                  <w:marLeft w:val="0"/>
                  <w:marRight w:val="0"/>
                  <w:marTop w:val="0"/>
                  <w:marBottom w:val="0"/>
                  <w:divBdr>
                    <w:top w:val="none" w:sz="0" w:space="0" w:color="auto"/>
                    <w:left w:val="none" w:sz="0" w:space="0" w:color="auto"/>
                    <w:bottom w:val="none" w:sz="0" w:space="0" w:color="auto"/>
                    <w:right w:val="none" w:sz="0" w:space="0" w:color="auto"/>
                  </w:divBdr>
                </w:div>
              </w:divsChild>
            </w:div>
            <w:div w:id="1484926615">
              <w:marLeft w:val="0"/>
              <w:marRight w:val="0"/>
              <w:marTop w:val="0"/>
              <w:marBottom w:val="0"/>
              <w:divBdr>
                <w:top w:val="none" w:sz="0" w:space="0" w:color="auto"/>
                <w:left w:val="none" w:sz="0" w:space="0" w:color="auto"/>
                <w:bottom w:val="none" w:sz="0" w:space="0" w:color="auto"/>
                <w:right w:val="none" w:sz="0" w:space="0" w:color="auto"/>
              </w:divBdr>
              <w:divsChild>
                <w:div w:id="6702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545806">
      <w:bodyDiv w:val="1"/>
      <w:marLeft w:val="0"/>
      <w:marRight w:val="0"/>
      <w:marTop w:val="0"/>
      <w:marBottom w:val="0"/>
      <w:divBdr>
        <w:top w:val="none" w:sz="0" w:space="0" w:color="auto"/>
        <w:left w:val="none" w:sz="0" w:space="0" w:color="auto"/>
        <w:bottom w:val="none" w:sz="0" w:space="0" w:color="auto"/>
        <w:right w:val="none" w:sz="0" w:space="0" w:color="auto"/>
      </w:divBdr>
      <w:divsChild>
        <w:div w:id="1361979747">
          <w:marLeft w:val="0"/>
          <w:marRight w:val="0"/>
          <w:marTop w:val="0"/>
          <w:marBottom w:val="0"/>
          <w:divBdr>
            <w:top w:val="none" w:sz="0" w:space="0" w:color="auto"/>
            <w:left w:val="none" w:sz="0" w:space="0" w:color="auto"/>
            <w:bottom w:val="none" w:sz="0" w:space="0" w:color="auto"/>
            <w:right w:val="none" w:sz="0" w:space="0" w:color="auto"/>
          </w:divBdr>
          <w:divsChild>
            <w:div w:id="289091206">
              <w:marLeft w:val="0"/>
              <w:marRight w:val="0"/>
              <w:marTop w:val="0"/>
              <w:marBottom w:val="0"/>
              <w:divBdr>
                <w:top w:val="none" w:sz="0" w:space="0" w:color="auto"/>
                <w:left w:val="none" w:sz="0" w:space="0" w:color="auto"/>
                <w:bottom w:val="none" w:sz="0" w:space="0" w:color="auto"/>
                <w:right w:val="none" w:sz="0" w:space="0" w:color="auto"/>
              </w:divBdr>
              <w:divsChild>
                <w:div w:id="9894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037097">
      <w:bodyDiv w:val="1"/>
      <w:marLeft w:val="0"/>
      <w:marRight w:val="0"/>
      <w:marTop w:val="0"/>
      <w:marBottom w:val="0"/>
      <w:divBdr>
        <w:top w:val="none" w:sz="0" w:space="0" w:color="auto"/>
        <w:left w:val="none" w:sz="0" w:space="0" w:color="auto"/>
        <w:bottom w:val="none" w:sz="0" w:space="0" w:color="auto"/>
        <w:right w:val="none" w:sz="0" w:space="0" w:color="auto"/>
      </w:divBdr>
    </w:div>
    <w:div w:id="1199396647">
      <w:bodyDiv w:val="1"/>
      <w:marLeft w:val="0"/>
      <w:marRight w:val="0"/>
      <w:marTop w:val="0"/>
      <w:marBottom w:val="0"/>
      <w:divBdr>
        <w:top w:val="none" w:sz="0" w:space="0" w:color="auto"/>
        <w:left w:val="none" w:sz="0" w:space="0" w:color="auto"/>
        <w:bottom w:val="none" w:sz="0" w:space="0" w:color="auto"/>
        <w:right w:val="none" w:sz="0" w:space="0" w:color="auto"/>
      </w:divBdr>
      <w:divsChild>
        <w:div w:id="1695887348">
          <w:marLeft w:val="0"/>
          <w:marRight w:val="0"/>
          <w:marTop w:val="0"/>
          <w:marBottom w:val="0"/>
          <w:divBdr>
            <w:top w:val="none" w:sz="0" w:space="0" w:color="auto"/>
            <w:left w:val="none" w:sz="0" w:space="0" w:color="auto"/>
            <w:bottom w:val="none" w:sz="0" w:space="0" w:color="auto"/>
            <w:right w:val="none" w:sz="0" w:space="0" w:color="auto"/>
          </w:divBdr>
          <w:divsChild>
            <w:div w:id="1264655224">
              <w:marLeft w:val="0"/>
              <w:marRight w:val="0"/>
              <w:marTop w:val="0"/>
              <w:marBottom w:val="0"/>
              <w:divBdr>
                <w:top w:val="none" w:sz="0" w:space="0" w:color="auto"/>
                <w:left w:val="none" w:sz="0" w:space="0" w:color="auto"/>
                <w:bottom w:val="none" w:sz="0" w:space="0" w:color="auto"/>
                <w:right w:val="none" w:sz="0" w:space="0" w:color="auto"/>
              </w:divBdr>
              <w:divsChild>
                <w:div w:id="49468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321995">
      <w:bodyDiv w:val="1"/>
      <w:marLeft w:val="0"/>
      <w:marRight w:val="0"/>
      <w:marTop w:val="0"/>
      <w:marBottom w:val="0"/>
      <w:divBdr>
        <w:top w:val="none" w:sz="0" w:space="0" w:color="auto"/>
        <w:left w:val="none" w:sz="0" w:space="0" w:color="auto"/>
        <w:bottom w:val="none" w:sz="0" w:space="0" w:color="auto"/>
        <w:right w:val="none" w:sz="0" w:space="0" w:color="auto"/>
      </w:divBdr>
      <w:divsChild>
        <w:div w:id="483162032">
          <w:marLeft w:val="0"/>
          <w:marRight w:val="0"/>
          <w:marTop w:val="0"/>
          <w:marBottom w:val="0"/>
          <w:divBdr>
            <w:top w:val="none" w:sz="0" w:space="0" w:color="auto"/>
            <w:left w:val="none" w:sz="0" w:space="0" w:color="auto"/>
            <w:bottom w:val="none" w:sz="0" w:space="0" w:color="auto"/>
            <w:right w:val="none" w:sz="0" w:space="0" w:color="auto"/>
          </w:divBdr>
          <w:divsChild>
            <w:div w:id="1761026775">
              <w:marLeft w:val="0"/>
              <w:marRight w:val="0"/>
              <w:marTop w:val="0"/>
              <w:marBottom w:val="0"/>
              <w:divBdr>
                <w:top w:val="none" w:sz="0" w:space="0" w:color="auto"/>
                <w:left w:val="none" w:sz="0" w:space="0" w:color="auto"/>
                <w:bottom w:val="none" w:sz="0" w:space="0" w:color="auto"/>
                <w:right w:val="none" w:sz="0" w:space="0" w:color="auto"/>
              </w:divBdr>
              <w:divsChild>
                <w:div w:id="2094081056">
                  <w:marLeft w:val="0"/>
                  <w:marRight w:val="0"/>
                  <w:marTop w:val="0"/>
                  <w:marBottom w:val="0"/>
                  <w:divBdr>
                    <w:top w:val="none" w:sz="0" w:space="0" w:color="auto"/>
                    <w:left w:val="none" w:sz="0" w:space="0" w:color="auto"/>
                    <w:bottom w:val="none" w:sz="0" w:space="0" w:color="auto"/>
                    <w:right w:val="none" w:sz="0" w:space="0" w:color="auto"/>
                  </w:divBdr>
                  <w:divsChild>
                    <w:div w:id="6750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216166">
      <w:bodyDiv w:val="1"/>
      <w:marLeft w:val="0"/>
      <w:marRight w:val="0"/>
      <w:marTop w:val="0"/>
      <w:marBottom w:val="0"/>
      <w:divBdr>
        <w:top w:val="none" w:sz="0" w:space="0" w:color="auto"/>
        <w:left w:val="none" w:sz="0" w:space="0" w:color="auto"/>
        <w:bottom w:val="none" w:sz="0" w:space="0" w:color="auto"/>
        <w:right w:val="none" w:sz="0" w:space="0" w:color="auto"/>
      </w:divBdr>
      <w:divsChild>
        <w:div w:id="1452627425">
          <w:marLeft w:val="0"/>
          <w:marRight w:val="0"/>
          <w:marTop w:val="0"/>
          <w:marBottom w:val="0"/>
          <w:divBdr>
            <w:top w:val="none" w:sz="0" w:space="0" w:color="auto"/>
            <w:left w:val="none" w:sz="0" w:space="0" w:color="auto"/>
            <w:bottom w:val="none" w:sz="0" w:space="0" w:color="auto"/>
            <w:right w:val="none" w:sz="0" w:space="0" w:color="auto"/>
          </w:divBdr>
          <w:divsChild>
            <w:div w:id="1120687806">
              <w:marLeft w:val="0"/>
              <w:marRight w:val="0"/>
              <w:marTop w:val="0"/>
              <w:marBottom w:val="0"/>
              <w:divBdr>
                <w:top w:val="none" w:sz="0" w:space="0" w:color="auto"/>
                <w:left w:val="none" w:sz="0" w:space="0" w:color="auto"/>
                <w:bottom w:val="none" w:sz="0" w:space="0" w:color="auto"/>
                <w:right w:val="none" w:sz="0" w:space="0" w:color="auto"/>
              </w:divBdr>
              <w:divsChild>
                <w:div w:id="1707018819">
                  <w:marLeft w:val="0"/>
                  <w:marRight w:val="0"/>
                  <w:marTop w:val="0"/>
                  <w:marBottom w:val="0"/>
                  <w:divBdr>
                    <w:top w:val="none" w:sz="0" w:space="0" w:color="auto"/>
                    <w:left w:val="none" w:sz="0" w:space="0" w:color="auto"/>
                    <w:bottom w:val="none" w:sz="0" w:space="0" w:color="auto"/>
                    <w:right w:val="none" w:sz="0" w:space="0" w:color="auto"/>
                  </w:divBdr>
                  <w:divsChild>
                    <w:div w:id="41664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271804">
      <w:bodyDiv w:val="1"/>
      <w:marLeft w:val="0"/>
      <w:marRight w:val="0"/>
      <w:marTop w:val="0"/>
      <w:marBottom w:val="0"/>
      <w:divBdr>
        <w:top w:val="none" w:sz="0" w:space="0" w:color="auto"/>
        <w:left w:val="none" w:sz="0" w:space="0" w:color="auto"/>
        <w:bottom w:val="none" w:sz="0" w:space="0" w:color="auto"/>
        <w:right w:val="none" w:sz="0" w:space="0" w:color="auto"/>
      </w:divBdr>
      <w:divsChild>
        <w:div w:id="1622227844">
          <w:marLeft w:val="0"/>
          <w:marRight w:val="0"/>
          <w:marTop w:val="0"/>
          <w:marBottom w:val="0"/>
          <w:divBdr>
            <w:top w:val="none" w:sz="0" w:space="0" w:color="auto"/>
            <w:left w:val="none" w:sz="0" w:space="0" w:color="auto"/>
            <w:bottom w:val="none" w:sz="0" w:space="0" w:color="auto"/>
            <w:right w:val="none" w:sz="0" w:space="0" w:color="auto"/>
          </w:divBdr>
          <w:divsChild>
            <w:div w:id="1368290084">
              <w:marLeft w:val="0"/>
              <w:marRight w:val="0"/>
              <w:marTop w:val="0"/>
              <w:marBottom w:val="0"/>
              <w:divBdr>
                <w:top w:val="none" w:sz="0" w:space="0" w:color="auto"/>
                <w:left w:val="none" w:sz="0" w:space="0" w:color="auto"/>
                <w:bottom w:val="none" w:sz="0" w:space="0" w:color="auto"/>
                <w:right w:val="none" w:sz="0" w:space="0" w:color="auto"/>
              </w:divBdr>
              <w:divsChild>
                <w:div w:id="1663505285">
                  <w:marLeft w:val="0"/>
                  <w:marRight w:val="0"/>
                  <w:marTop w:val="0"/>
                  <w:marBottom w:val="0"/>
                  <w:divBdr>
                    <w:top w:val="none" w:sz="0" w:space="0" w:color="auto"/>
                    <w:left w:val="none" w:sz="0" w:space="0" w:color="auto"/>
                    <w:bottom w:val="none" w:sz="0" w:space="0" w:color="auto"/>
                    <w:right w:val="none" w:sz="0" w:space="0" w:color="auto"/>
                  </w:divBdr>
                  <w:divsChild>
                    <w:div w:id="166338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627458">
      <w:bodyDiv w:val="1"/>
      <w:marLeft w:val="0"/>
      <w:marRight w:val="0"/>
      <w:marTop w:val="0"/>
      <w:marBottom w:val="0"/>
      <w:divBdr>
        <w:top w:val="none" w:sz="0" w:space="0" w:color="auto"/>
        <w:left w:val="none" w:sz="0" w:space="0" w:color="auto"/>
        <w:bottom w:val="none" w:sz="0" w:space="0" w:color="auto"/>
        <w:right w:val="none" w:sz="0" w:space="0" w:color="auto"/>
      </w:divBdr>
      <w:divsChild>
        <w:div w:id="67315353">
          <w:marLeft w:val="0"/>
          <w:marRight w:val="0"/>
          <w:marTop w:val="0"/>
          <w:marBottom w:val="0"/>
          <w:divBdr>
            <w:top w:val="none" w:sz="0" w:space="0" w:color="auto"/>
            <w:left w:val="none" w:sz="0" w:space="0" w:color="auto"/>
            <w:bottom w:val="none" w:sz="0" w:space="0" w:color="auto"/>
            <w:right w:val="none" w:sz="0" w:space="0" w:color="auto"/>
          </w:divBdr>
          <w:divsChild>
            <w:div w:id="1401563442">
              <w:marLeft w:val="0"/>
              <w:marRight w:val="0"/>
              <w:marTop w:val="0"/>
              <w:marBottom w:val="0"/>
              <w:divBdr>
                <w:top w:val="none" w:sz="0" w:space="0" w:color="auto"/>
                <w:left w:val="none" w:sz="0" w:space="0" w:color="auto"/>
                <w:bottom w:val="none" w:sz="0" w:space="0" w:color="auto"/>
                <w:right w:val="none" w:sz="0" w:space="0" w:color="auto"/>
              </w:divBdr>
              <w:divsChild>
                <w:div w:id="176109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16042">
      <w:bodyDiv w:val="1"/>
      <w:marLeft w:val="0"/>
      <w:marRight w:val="0"/>
      <w:marTop w:val="0"/>
      <w:marBottom w:val="0"/>
      <w:divBdr>
        <w:top w:val="none" w:sz="0" w:space="0" w:color="auto"/>
        <w:left w:val="none" w:sz="0" w:space="0" w:color="auto"/>
        <w:bottom w:val="none" w:sz="0" w:space="0" w:color="auto"/>
        <w:right w:val="none" w:sz="0" w:space="0" w:color="auto"/>
      </w:divBdr>
      <w:divsChild>
        <w:div w:id="392393271">
          <w:marLeft w:val="0"/>
          <w:marRight w:val="0"/>
          <w:marTop w:val="0"/>
          <w:marBottom w:val="0"/>
          <w:divBdr>
            <w:top w:val="none" w:sz="0" w:space="0" w:color="auto"/>
            <w:left w:val="none" w:sz="0" w:space="0" w:color="auto"/>
            <w:bottom w:val="none" w:sz="0" w:space="0" w:color="auto"/>
            <w:right w:val="none" w:sz="0" w:space="0" w:color="auto"/>
          </w:divBdr>
          <w:divsChild>
            <w:div w:id="904028037">
              <w:marLeft w:val="0"/>
              <w:marRight w:val="0"/>
              <w:marTop w:val="0"/>
              <w:marBottom w:val="0"/>
              <w:divBdr>
                <w:top w:val="none" w:sz="0" w:space="0" w:color="auto"/>
                <w:left w:val="none" w:sz="0" w:space="0" w:color="auto"/>
                <w:bottom w:val="none" w:sz="0" w:space="0" w:color="auto"/>
                <w:right w:val="none" w:sz="0" w:space="0" w:color="auto"/>
              </w:divBdr>
              <w:divsChild>
                <w:div w:id="26130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030210">
      <w:bodyDiv w:val="1"/>
      <w:marLeft w:val="0"/>
      <w:marRight w:val="0"/>
      <w:marTop w:val="0"/>
      <w:marBottom w:val="0"/>
      <w:divBdr>
        <w:top w:val="none" w:sz="0" w:space="0" w:color="auto"/>
        <w:left w:val="none" w:sz="0" w:space="0" w:color="auto"/>
        <w:bottom w:val="none" w:sz="0" w:space="0" w:color="auto"/>
        <w:right w:val="none" w:sz="0" w:space="0" w:color="auto"/>
      </w:divBdr>
      <w:divsChild>
        <w:div w:id="389689459">
          <w:marLeft w:val="0"/>
          <w:marRight w:val="0"/>
          <w:marTop w:val="0"/>
          <w:marBottom w:val="0"/>
          <w:divBdr>
            <w:top w:val="none" w:sz="0" w:space="0" w:color="auto"/>
            <w:left w:val="none" w:sz="0" w:space="0" w:color="auto"/>
            <w:bottom w:val="none" w:sz="0" w:space="0" w:color="auto"/>
            <w:right w:val="none" w:sz="0" w:space="0" w:color="auto"/>
          </w:divBdr>
          <w:divsChild>
            <w:div w:id="224031699">
              <w:marLeft w:val="0"/>
              <w:marRight w:val="0"/>
              <w:marTop w:val="0"/>
              <w:marBottom w:val="0"/>
              <w:divBdr>
                <w:top w:val="none" w:sz="0" w:space="0" w:color="auto"/>
                <w:left w:val="none" w:sz="0" w:space="0" w:color="auto"/>
                <w:bottom w:val="none" w:sz="0" w:space="0" w:color="auto"/>
                <w:right w:val="none" w:sz="0" w:space="0" w:color="auto"/>
              </w:divBdr>
              <w:divsChild>
                <w:div w:id="221911879">
                  <w:marLeft w:val="0"/>
                  <w:marRight w:val="0"/>
                  <w:marTop w:val="0"/>
                  <w:marBottom w:val="0"/>
                  <w:divBdr>
                    <w:top w:val="none" w:sz="0" w:space="0" w:color="auto"/>
                    <w:left w:val="none" w:sz="0" w:space="0" w:color="auto"/>
                    <w:bottom w:val="none" w:sz="0" w:space="0" w:color="auto"/>
                    <w:right w:val="none" w:sz="0" w:space="0" w:color="auto"/>
                  </w:divBdr>
                </w:div>
              </w:divsChild>
            </w:div>
            <w:div w:id="2072995726">
              <w:marLeft w:val="0"/>
              <w:marRight w:val="0"/>
              <w:marTop w:val="0"/>
              <w:marBottom w:val="0"/>
              <w:divBdr>
                <w:top w:val="none" w:sz="0" w:space="0" w:color="auto"/>
                <w:left w:val="none" w:sz="0" w:space="0" w:color="auto"/>
                <w:bottom w:val="none" w:sz="0" w:space="0" w:color="auto"/>
                <w:right w:val="none" w:sz="0" w:space="0" w:color="auto"/>
              </w:divBdr>
              <w:divsChild>
                <w:div w:id="50089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04257">
      <w:bodyDiv w:val="1"/>
      <w:marLeft w:val="0"/>
      <w:marRight w:val="0"/>
      <w:marTop w:val="0"/>
      <w:marBottom w:val="0"/>
      <w:divBdr>
        <w:top w:val="none" w:sz="0" w:space="0" w:color="auto"/>
        <w:left w:val="none" w:sz="0" w:space="0" w:color="auto"/>
        <w:bottom w:val="none" w:sz="0" w:space="0" w:color="auto"/>
        <w:right w:val="none" w:sz="0" w:space="0" w:color="auto"/>
      </w:divBdr>
      <w:divsChild>
        <w:div w:id="649943161">
          <w:marLeft w:val="0"/>
          <w:marRight w:val="0"/>
          <w:marTop w:val="0"/>
          <w:marBottom w:val="0"/>
          <w:divBdr>
            <w:top w:val="none" w:sz="0" w:space="0" w:color="auto"/>
            <w:left w:val="none" w:sz="0" w:space="0" w:color="auto"/>
            <w:bottom w:val="none" w:sz="0" w:space="0" w:color="auto"/>
            <w:right w:val="none" w:sz="0" w:space="0" w:color="auto"/>
          </w:divBdr>
          <w:divsChild>
            <w:div w:id="473717227">
              <w:marLeft w:val="0"/>
              <w:marRight w:val="0"/>
              <w:marTop w:val="0"/>
              <w:marBottom w:val="0"/>
              <w:divBdr>
                <w:top w:val="none" w:sz="0" w:space="0" w:color="auto"/>
                <w:left w:val="none" w:sz="0" w:space="0" w:color="auto"/>
                <w:bottom w:val="none" w:sz="0" w:space="0" w:color="auto"/>
                <w:right w:val="none" w:sz="0" w:space="0" w:color="auto"/>
              </w:divBdr>
              <w:divsChild>
                <w:div w:id="60222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077220">
      <w:bodyDiv w:val="1"/>
      <w:marLeft w:val="0"/>
      <w:marRight w:val="0"/>
      <w:marTop w:val="0"/>
      <w:marBottom w:val="0"/>
      <w:divBdr>
        <w:top w:val="none" w:sz="0" w:space="0" w:color="auto"/>
        <w:left w:val="none" w:sz="0" w:space="0" w:color="auto"/>
        <w:bottom w:val="none" w:sz="0" w:space="0" w:color="auto"/>
        <w:right w:val="none" w:sz="0" w:space="0" w:color="auto"/>
      </w:divBdr>
      <w:divsChild>
        <w:div w:id="562522014">
          <w:marLeft w:val="0"/>
          <w:marRight w:val="0"/>
          <w:marTop w:val="0"/>
          <w:marBottom w:val="0"/>
          <w:divBdr>
            <w:top w:val="none" w:sz="0" w:space="0" w:color="auto"/>
            <w:left w:val="none" w:sz="0" w:space="0" w:color="auto"/>
            <w:bottom w:val="none" w:sz="0" w:space="0" w:color="auto"/>
            <w:right w:val="none" w:sz="0" w:space="0" w:color="auto"/>
          </w:divBdr>
          <w:divsChild>
            <w:div w:id="314647575">
              <w:marLeft w:val="0"/>
              <w:marRight w:val="0"/>
              <w:marTop w:val="0"/>
              <w:marBottom w:val="0"/>
              <w:divBdr>
                <w:top w:val="none" w:sz="0" w:space="0" w:color="auto"/>
                <w:left w:val="none" w:sz="0" w:space="0" w:color="auto"/>
                <w:bottom w:val="none" w:sz="0" w:space="0" w:color="auto"/>
                <w:right w:val="none" w:sz="0" w:space="0" w:color="auto"/>
              </w:divBdr>
              <w:divsChild>
                <w:div w:id="2131043791">
                  <w:marLeft w:val="0"/>
                  <w:marRight w:val="0"/>
                  <w:marTop w:val="0"/>
                  <w:marBottom w:val="0"/>
                  <w:divBdr>
                    <w:top w:val="none" w:sz="0" w:space="0" w:color="auto"/>
                    <w:left w:val="none" w:sz="0" w:space="0" w:color="auto"/>
                    <w:bottom w:val="none" w:sz="0" w:space="0" w:color="auto"/>
                    <w:right w:val="none" w:sz="0" w:space="0" w:color="auto"/>
                  </w:divBdr>
                  <w:divsChild>
                    <w:div w:id="8072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851873">
      <w:bodyDiv w:val="1"/>
      <w:marLeft w:val="0"/>
      <w:marRight w:val="0"/>
      <w:marTop w:val="0"/>
      <w:marBottom w:val="0"/>
      <w:divBdr>
        <w:top w:val="none" w:sz="0" w:space="0" w:color="auto"/>
        <w:left w:val="none" w:sz="0" w:space="0" w:color="auto"/>
        <w:bottom w:val="none" w:sz="0" w:space="0" w:color="auto"/>
        <w:right w:val="none" w:sz="0" w:space="0" w:color="auto"/>
      </w:divBdr>
      <w:divsChild>
        <w:div w:id="1884637064">
          <w:marLeft w:val="0"/>
          <w:marRight w:val="0"/>
          <w:marTop w:val="0"/>
          <w:marBottom w:val="0"/>
          <w:divBdr>
            <w:top w:val="none" w:sz="0" w:space="0" w:color="auto"/>
            <w:left w:val="none" w:sz="0" w:space="0" w:color="auto"/>
            <w:bottom w:val="none" w:sz="0" w:space="0" w:color="auto"/>
            <w:right w:val="none" w:sz="0" w:space="0" w:color="auto"/>
          </w:divBdr>
          <w:divsChild>
            <w:div w:id="182211771">
              <w:marLeft w:val="0"/>
              <w:marRight w:val="0"/>
              <w:marTop w:val="0"/>
              <w:marBottom w:val="0"/>
              <w:divBdr>
                <w:top w:val="none" w:sz="0" w:space="0" w:color="auto"/>
                <w:left w:val="none" w:sz="0" w:space="0" w:color="auto"/>
                <w:bottom w:val="none" w:sz="0" w:space="0" w:color="auto"/>
                <w:right w:val="none" w:sz="0" w:space="0" w:color="auto"/>
              </w:divBdr>
              <w:divsChild>
                <w:div w:id="128523863">
                  <w:marLeft w:val="0"/>
                  <w:marRight w:val="0"/>
                  <w:marTop w:val="0"/>
                  <w:marBottom w:val="0"/>
                  <w:divBdr>
                    <w:top w:val="none" w:sz="0" w:space="0" w:color="auto"/>
                    <w:left w:val="none" w:sz="0" w:space="0" w:color="auto"/>
                    <w:bottom w:val="none" w:sz="0" w:space="0" w:color="auto"/>
                    <w:right w:val="none" w:sz="0" w:space="0" w:color="auto"/>
                  </w:divBdr>
                </w:div>
              </w:divsChild>
            </w:div>
            <w:div w:id="416488508">
              <w:marLeft w:val="0"/>
              <w:marRight w:val="0"/>
              <w:marTop w:val="0"/>
              <w:marBottom w:val="0"/>
              <w:divBdr>
                <w:top w:val="none" w:sz="0" w:space="0" w:color="auto"/>
                <w:left w:val="none" w:sz="0" w:space="0" w:color="auto"/>
                <w:bottom w:val="none" w:sz="0" w:space="0" w:color="auto"/>
                <w:right w:val="none" w:sz="0" w:space="0" w:color="auto"/>
              </w:divBdr>
              <w:divsChild>
                <w:div w:id="8182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297483">
      <w:bodyDiv w:val="1"/>
      <w:marLeft w:val="0"/>
      <w:marRight w:val="0"/>
      <w:marTop w:val="0"/>
      <w:marBottom w:val="0"/>
      <w:divBdr>
        <w:top w:val="none" w:sz="0" w:space="0" w:color="auto"/>
        <w:left w:val="none" w:sz="0" w:space="0" w:color="auto"/>
        <w:bottom w:val="none" w:sz="0" w:space="0" w:color="auto"/>
        <w:right w:val="none" w:sz="0" w:space="0" w:color="auto"/>
      </w:divBdr>
      <w:divsChild>
        <w:div w:id="1321228303">
          <w:marLeft w:val="0"/>
          <w:marRight w:val="0"/>
          <w:marTop w:val="0"/>
          <w:marBottom w:val="0"/>
          <w:divBdr>
            <w:top w:val="none" w:sz="0" w:space="0" w:color="auto"/>
            <w:left w:val="none" w:sz="0" w:space="0" w:color="auto"/>
            <w:bottom w:val="none" w:sz="0" w:space="0" w:color="auto"/>
            <w:right w:val="none" w:sz="0" w:space="0" w:color="auto"/>
          </w:divBdr>
          <w:divsChild>
            <w:div w:id="1961065876">
              <w:marLeft w:val="0"/>
              <w:marRight w:val="0"/>
              <w:marTop w:val="0"/>
              <w:marBottom w:val="0"/>
              <w:divBdr>
                <w:top w:val="none" w:sz="0" w:space="0" w:color="auto"/>
                <w:left w:val="none" w:sz="0" w:space="0" w:color="auto"/>
                <w:bottom w:val="none" w:sz="0" w:space="0" w:color="auto"/>
                <w:right w:val="none" w:sz="0" w:space="0" w:color="auto"/>
              </w:divBdr>
              <w:divsChild>
                <w:div w:id="182245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03571">
      <w:bodyDiv w:val="1"/>
      <w:marLeft w:val="0"/>
      <w:marRight w:val="0"/>
      <w:marTop w:val="0"/>
      <w:marBottom w:val="0"/>
      <w:divBdr>
        <w:top w:val="none" w:sz="0" w:space="0" w:color="auto"/>
        <w:left w:val="none" w:sz="0" w:space="0" w:color="auto"/>
        <w:bottom w:val="none" w:sz="0" w:space="0" w:color="auto"/>
        <w:right w:val="none" w:sz="0" w:space="0" w:color="auto"/>
      </w:divBdr>
      <w:divsChild>
        <w:div w:id="1067916632">
          <w:marLeft w:val="0"/>
          <w:marRight w:val="0"/>
          <w:marTop w:val="0"/>
          <w:marBottom w:val="0"/>
          <w:divBdr>
            <w:top w:val="none" w:sz="0" w:space="0" w:color="auto"/>
            <w:left w:val="none" w:sz="0" w:space="0" w:color="auto"/>
            <w:bottom w:val="none" w:sz="0" w:space="0" w:color="auto"/>
            <w:right w:val="none" w:sz="0" w:space="0" w:color="auto"/>
          </w:divBdr>
          <w:divsChild>
            <w:div w:id="1009600278">
              <w:marLeft w:val="0"/>
              <w:marRight w:val="0"/>
              <w:marTop w:val="0"/>
              <w:marBottom w:val="0"/>
              <w:divBdr>
                <w:top w:val="none" w:sz="0" w:space="0" w:color="auto"/>
                <w:left w:val="none" w:sz="0" w:space="0" w:color="auto"/>
                <w:bottom w:val="none" w:sz="0" w:space="0" w:color="auto"/>
                <w:right w:val="none" w:sz="0" w:space="0" w:color="auto"/>
              </w:divBdr>
              <w:divsChild>
                <w:div w:id="62778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86434">
      <w:bodyDiv w:val="1"/>
      <w:marLeft w:val="0"/>
      <w:marRight w:val="0"/>
      <w:marTop w:val="0"/>
      <w:marBottom w:val="0"/>
      <w:divBdr>
        <w:top w:val="none" w:sz="0" w:space="0" w:color="auto"/>
        <w:left w:val="none" w:sz="0" w:space="0" w:color="auto"/>
        <w:bottom w:val="none" w:sz="0" w:space="0" w:color="auto"/>
        <w:right w:val="none" w:sz="0" w:space="0" w:color="auto"/>
      </w:divBdr>
      <w:divsChild>
        <w:div w:id="707024574">
          <w:marLeft w:val="0"/>
          <w:marRight w:val="0"/>
          <w:marTop w:val="0"/>
          <w:marBottom w:val="0"/>
          <w:divBdr>
            <w:top w:val="none" w:sz="0" w:space="0" w:color="auto"/>
            <w:left w:val="none" w:sz="0" w:space="0" w:color="auto"/>
            <w:bottom w:val="none" w:sz="0" w:space="0" w:color="auto"/>
            <w:right w:val="none" w:sz="0" w:space="0" w:color="auto"/>
          </w:divBdr>
          <w:divsChild>
            <w:div w:id="285621410">
              <w:marLeft w:val="0"/>
              <w:marRight w:val="0"/>
              <w:marTop w:val="0"/>
              <w:marBottom w:val="0"/>
              <w:divBdr>
                <w:top w:val="none" w:sz="0" w:space="0" w:color="auto"/>
                <w:left w:val="none" w:sz="0" w:space="0" w:color="auto"/>
                <w:bottom w:val="none" w:sz="0" w:space="0" w:color="auto"/>
                <w:right w:val="none" w:sz="0" w:space="0" w:color="auto"/>
              </w:divBdr>
              <w:divsChild>
                <w:div w:id="1261720595">
                  <w:marLeft w:val="0"/>
                  <w:marRight w:val="0"/>
                  <w:marTop w:val="0"/>
                  <w:marBottom w:val="0"/>
                  <w:divBdr>
                    <w:top w:val="none" w:sz="0" w:space="0" w:color="auto"/>
                    <w:left w:val="none" w:sz="0" w:space="0" w:color="auto"/>
                    <w:bottom w:val="none" w:sz="0" w:space="0" w:color="auto"/>
                    <w:right w:val="none" w:sz="0" w:space="0" w:color="auto"/>
                  </w:divBdr>
                  <w:divsChild>
                    <w:div w:id="49580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716766">
      <w:bodyDiv w:val="1"/>
      <w:marLeft w:val="0"/>
      <w:marRight w:val="0"/>
      <w:marTop w:val="0"/>
      <w:marBottom w:val="0"/>
      <w:divBdr>
        <w:top w:val="none" w:sz="0" w:space="0" w:color="auto"/>
        <w:left w:val="none" w:sz="0" w:space="0" w:color="auto"/>
        <w:bottom w:val="none" w:sz="0" w:space="0" w:color="auto"/>
        <w:right w:val="none" w:sz="0" w:space="0" w:color="auto"/>
      </w:divBdr>
      <w:divsChild>
        <w:div w:id="1115293925">
          <w:marLeft w:val="0"/>
          <w:marRight w:val="0"/>
          <w:marTop w:val="0"/>
          <w:marBottom w:val="0"/>
          <w:divBdr>
            <w:top w:val="none" w:sz="0" w:space="0" w:color="auto"/>
            <w:left w:val="none" w:sz="0" w:space="0" w:color="auto"/>
            <w:bottom w:val="none" w:sz="0" w:space="0" w:color="auto"/>
            <w:right w:val="none" w:sz="0" w:space="0" w:color="auto"/>
          </w:divBdr>
          <w:divsChild>
            <w:div w:id="828835789">
              <w:marLeft w:val="0"/>
              <w:marRight w:val="0"/>
              <w:marTop w:val="0"/>
              <w:marBottom w:val="0"/>
              <w:divBdr>
                <w:top w:val="none" w:sz="0" w:space="0" w:color="auto"/>
                <w:left w:val="none" w:sz="0" w:space="0" w:color="auto"/>
                <w:bottom w:val="none" w:sz="0" w:space="0" w:color="auto"/>
                <w:right w:val="none" w:sz="0" w:space="0" w:color="auto"/>
              </w:divBdr>
              <w:divsChild>
                <w:div w:id="60562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48192">
      <w:bodyDiv w:val="1"/>
      <w:marLeft w:val="0"/>
      <w:marRight w:val="0"/>
      <w:marTop w:val="0"/>
      <w:marBottom w:val="0"/>
      <w:divBdr>
        <w:top w:val="none" w:sz="0" w:space="0" w:color="auto"/>
        <w:left w:val="none" w:sz="0" w:space="0" w:color="auto"/>
        <w:bottom w:val="none" w:sz="0" w:space="0" w:color="auto"/>
        <w:right w:val="none" w:sz="0" w:space="0" w:color="auto"/>
      </w:divBdr>
      <w:divsChild>
        <w:div w:id="2117165088">
          <w:marLeft w:val="0"/>
          <w:marRight w:val="0"/>
          <w:marTop w:val="0"/>
          <w:marBottom w:val="0"/>
          <w:divBdr>
            <w:top w:val="none" w:sz="0" w:space="0" w:color="auto"/>
            <w:left w:val="none" w:sz="0" w:space="0" w:color="auto"/>
            <w:bottom w:val="none" w:sz="0" w:space="0" w:color="auto"/>
            <w:right w:val="none" w:sz="0" w:space="0" w:color="auto"/>
          </w:divBdr>
          <w:divsChild>
            <w:div w:id="1692874005">
              <w:marLeft w:val="0"/>
              <w:marRight w:val="0"/>
              <w:marTop w:val="0"/>
              <w:marBottom w:val="0"/>
              <w:divBdr>
                <w:top w:val="none" w:sz="0" w:space="0" w:color="auto"/>
                <w:left w:val="none" w:sz="0" w:space="0" w:color="auto"/>
                <w:bottom w:val="none" w:sz="0" w:space="0" w:color="auto"/>
                <w:right w:val="none" w:sz="0" w:space="0" w:color="auto"/>
              </w:divBdr>
              <w:divsChild>
                <w:div w:id="791828842">
                  <w:marLeft w:val="0"/>
                  <w:marRight w:val="0"/>
                  <w:marTop w:val="0"/>
                  <w:marBottom w:val="0"/>
                  <w:divBdr>
                    <w:top w:val="none" w:sz="0" w:space="0" w:color="auto"/>
                    <w:left w:val="none" w:sz="0" w:space="0" w:color="auto"/>
                    <w:bottom w:val="none" w:sz="0" w:space="0" w:color="auto"/>
                    <w:right w:val="none" w:sz="0" w:space="0" w:color="auto"/>
                  </w:divBdr>
                  <w:divsChild>
                    <w:div w:id="14057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421953">
      <w:bodyDiv w:val="1"/>
      <w:marLeft w:val="0"/>
      <w:marRight w:val="0"/>
      <w:marTop w:val="0"/>
      <w:marBottom w:val="0"/>
      <w:divBdr>
        <w:top w:val="none" w:sz="0" w:space="0" w:color="auto"/>
        <w:left w:val="none" w:sz="0" w:space="0" w:color="auto"/>
        <w:bottom w:val="none" w:sz="0" w:space="0" w:color="auto"/>
        <w:right w:val="none" w:sz="0" w:space="0" w:color="auto"/>
      </w:divBdr>
      <w:divsChild>
        <w:div w:id="1984502564">
          <w:marLeft w:val="0"/>
          <w:marRight w:val="0"/>
          <w:marTop w:val="0"/>
          <w:marBottom w:val="0"/>
          <w:divBdr>
            <w:top w:val="none" w:sz="0" w:space="0" w:color="auto"/>
            <w:left w:val="none" w:sz="0" w:space="0" w:color="auto"/>
            <w:bottom w:val="none" w:sz="0" w:space="0" w:color="auto"/>
            <w:right w:val="none" w:sz="0" w:space="0" w:color="auto"/>
          </w:divBdr>
          <w:divsChild>
            <w:div w:id="1794011537">
              <w:marLeft w:val="0"/>
              <w:marRight w:val="0"/>
              <w:marTop w:val="0"/>
              <w:marBottom w:val="0"/>
              <w:divBdr>
                <w:top w:val="none" w:sz="0" w:space="0" w:color="auto"/>
                <w:left w:val="none" w:sz="0" w:space="0" w:color="auto"/>
                <w:bottom w:val="none" w:sz="0" w:space="0" w:color="auto"/>
                <w:right w:val="none" w:sz="0" w:space="0" w:color="auto"/>
              </w:divBdr>
              <w:divsChild>
                <w:div w:id="80439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20861">
      <w:bodyDiv w:val="1"/>
      <w:marLeft w:val="0"/>
      <w:marRight w:val="0"/>
      <w:marTop w:val="0"/>
      <w:marBottom w:val="0"/>
      <w:divBdr>
        <w:top w:val="none" w:sz="0" w:space="0" w:color="auto"/>
        <w:left w:val="none" w:sz="0" w:space="0" w:color="auto"/>
        <w:bottom w:val="none" w:sz="0" w:space="0" w:color="auto"/>
        <w:right w:val="none" w:sz="0" w:space="0" w:color="auto"/>
      </w:divBdr>
      <w:divsChild>
        <w:div w:id="1786344665">
          <w:marLeft w:val="0"/>
          <w:marRight w:val="0"/>
          <w:marTop w:val="0"/>
          <w:marBottom w:val="0"/>
          <w:divBdr>
            <w:top w:val="none" w:sz="0" w:space="0" w:color="auto"/>
            <w:left w:val="none" w:sz="0" w:space="0" w:color="auto"/>
            <w:bottom w:val="none" w:sz="0" w:space="0" w:color="auto"/>
            <w:right w:val="none" w:sz="0" w:space="0" w:color="auto"/>
          </w:divBdr>
          <w:divsChild>
            <w:div w:id="1144588565">
              <w:marLeft w:val="0"/>
              <w:marRight w:val="0"/>
              <w:marTop w:val="0"/>
              <w:marBottom w:val="0"/>
              <w:divBdr>
                <w:top w:val="none" w:sz="0" w:space="0" w:color="auto"/>
                <w:left w:val="none" w:sz="0" w:space="0" w:color="auto"/>
                <w:bottom w:val="none" w:sz="0" w:space="0" w:color="auto"/>
                <w:right w:val="none" w:sz="0" w:space="0" w:color="auto"/>
              </w:divBdr>
              <w:divsChild>
                <w:div w:id="96981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416382">
      <w:bodyDiv w:val="1"/>
      <w:marLeft w:val="0"/>
      <w:marRight w:val="0"/>
      <w:marTop w:val="0"/>
      <w:marBottom w:val="0"/>
      <w:divBdr>
        <w:top w:val="none" w:sz="0" w:space="0" w:color="auto"/>
        <w:left w:val="none" w:sz="0" w:space="0" w:color="auto"/>
        <w:bottom w:val="none" w:sz="0" w:space="0" w:color="auto"/>
        <w:right w:val="none" w:sz="0" w:space="0" w:color="auto"/>
      </w:divBdr>
      <w:divsChild>
        <w:div w:id="915086877">
          <w:marLeft w:val="0"/>
          <w:marRight w:val="0"/>
          <w:marTop w:val="0"/>
          <w:marBottom w:val="0"/>
          <w:divBdr>
            <w:top w:val="none" w:sz="0" w:space="0" w:color="auto"/>
            <w:left w:val="none" w:sz="0" w:space="0" w:color="auto"/>
            <w:bottom w:val="none" w:sz="0" w:space="0" w:color="auto"/>
            <w:right w:val="none" w:sz="0" w:space="0" w:color="auto"/>
          </w:divBdr>
          <w:divsChild>
            <w:div w:id="244193827">
              <w:marLeft w:val="0"/>
              <w:marRight w:val="0"/>
              <w:marTop w:val="0"/>
              <w:marBottom w:val="0"/>
              <w:divBdr>
                <w:top w:val="none" w:sz="0" w:space="0" w:color="auto"/>
                <w:left w:val="none" w:sz="0" w:space="0" w:color="auto"/>
                <w:bottom w:val="none" w:sz="0" w:space="0" w:color="auto"/>
                <w:right w:val="none" w:sz="0" w:space="0" w:color="auto"/>
              </w:divBdr>
              <w:divsChild>
                <w:div w:id="6083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86129">
      <w:bodyDiv w:val="1"/>
      <w:marLeft w:val="0"/>
      <w:marRight w:val="0"/>
      <w:marTop w:val="0"/>
      <w:marBottom w:val="0"/>
      <w:divBdr>
        <w:top w:val="none" w:sz="0" w:space="0" w:color="auto"/>
        <w:left w:val="none" w:sz="0" w:space="0" w:color="auto"/>
        <w:bottom w:val="none" w:sz="0" w:space="0" w:color="auto"/>
        <w:right w:val="none" w:sz="0" w:space="0" w:color="auto"/>
      </w:divBdr>
      <w:divsChild>
        <w:div w:id="1223516966">
          <w:marLeft w:val="0"/>
          <w:marRight w:val="0"/>
          <w:marTop w:val="0"/>
          <w:marBottom w:val="0"/>
          <w:divBdr>
            <w:top w:val="none" w:sz="0" w:space="0" w:color="auto"/>
            <w:left w:val="none" w:sz="0" w:space="0" w:color="auto"/>
            <w:bottom w:val="none" w:sz="0" w:space="0" w:color="auto"/>
            <w:right w:val="none" w:sz="0" w:space="0" w:color="auto"/>
          </w:divBdr>
          <w:divsChild>
            <w:div w:id="1297296886">
              <w:marLeft w:val="0"/>
              <w:marRight w:val="0"/>
              <w:marTop w:val="0"/>
              <w:marBottom w:val="0"/>
              <w:divBdr>
                <w:top w:val="none" w:sz="0" w:space="0" w:color="auto"/>
                <w:left w:val="none" w:sz="0" w:space="0" w:color="auto"/>
                <w:bottom w:val="none" w:sz="0" w:space="0" w:color="auto"/>
                <w:right w:val="none" w:sz="0" w:space="0" w:color="auto"/>
              </w:divBdr>
              <w:divsChild>
                <w:div w:id="1853032377">
                  <w:marLeft w:val="0"/>
                  <w:marRight w:val="0"/>
                  <w:marTop w:val="0"/>
                  <w:marBottom w:val="0"/>
                  <w:divBdr>
                    <w:top w:val="none" w:sz="0" w:space="0" w:color="auto"/>
                    <w:left w:val="none" w:sz="0" w:space="0" w:color="auto"/>
                    <w:bottom w:val="none" w:sz="0" w:space="0" w:color="auto"/>
                    <w:right w:val="none" w:sz="0" w:space="0" w:color="auto"/>
                  </w:divBdr>
                  <w:divsChild>
                    <w:div w:id="409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27588">
      <w:bodyDiv w:val="1"/>
      <w:marLeft w:val="0"/>
      <w:marRight w:val="0"/>
      <w:marTop w:val="0"/>
      <w:marBottom w:val="0"/>
      <w:divBdr>
        <w:top w:val="none" w:sz="0" w:space="0" w:color="auto"/>
        <w:left w:val="none" w:sz="0" w:space="0" w:color="auto"/>
        <w:bottom w:val="none" w:sz="0" w:space="0" w:color="auto"/>
        <w:right w:val="none" w:sz="0" w:space="0" w:color="auto"/>
      </w:divBdr>
      <w:divsChild>
        <w:div w:id="2103992849">
          <w:marLeft w:val="0"/>
          <w:marRight w:val="0"/>
          <w:marTop w:val="0"/>
          <w:marBottom w:val="0"/>
          <w:divBdr>
            <w:top w:val="none" w:sz="0" w:space="0" w:color="auto"/>
            <w:left w:val="none" w:sz="0" w:space="0" w:color="auto"/>
            <w:bottom w:val="none" w:sz="0" w:space="0" w:color="auto"/>
            <w:right w:val="none" w:sz="0" w:space="0" w:color="auto"/>
          </w:divBdr>
          <w:divsChild>
            <w:div w:id="678891251">
              <w:marLeft w:val="0"/>
              <w:marRight w:val="0"/>
              <w:marTop w:val="0"/>
              <w:marBottom w:val="0"/>
              <w:divBdr>
                <w:top w:val="none" w:sz="0" w:space="0" w:color="auto"/>
                <w:left w:val="none" w:sz="0" w:space="0" w:color="auto"/>
                <w:bottom w:val="none" w:sz="0" w:space="0" w:color="auto"/>
                <w:right w:val="none" w:sz="0" w:space="0" w:color="auto"/>
              </w:divBdr>
              <w:divsChild>
                <w:div w:id="1080056249">
                  <w:marLeft w:val="0"/>
                  <w:marRight w:val="0"/>
                  <w:marTop w:val="0"/>
                  <w:marBottom w:val="0"/>
                  <w:divBdr>
                    <w:top w:val="none" w:sz="0" w:space="0" w:color="auto"/>
                    <w:left w:val="none" w:sz="0" w:space="0" w:color="auto"/>
                    <w:bottom w:val="none" w:sz="0" w:space="0" w:color="auto"/>
                    <w:right w:val="none" w:sz="0" w:space="0" w:color="auto"/>
                  </w:divBdr>
                  <w:divsChild>
                    <w:div w:id="182939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92626">
      <w:bodyDiv w:val="1"/>
      <w:marLeft w:val="0"/>
      <w:marRight w:val="0"/>
      <w:marTop w:val="0"/>
      <w:marBottom w:val="0"/>
      <w:divBdr>
        <w:top w:val="none" w:sz="0" w:space="0" w:color="auto"/>
        <w:left w:val="none" w:sz="0" w:space="0" w:color="auto"/>
        <w:bottom w:val="none" w:sz="0" w:space="0" w:color="auto"/>
        <w:right w:val="none" w:sz="0" w:space="0" w:color="auto"/>
      </w:divBdr>
      <w:divsChild>
        <w:div w:id="1239750196">
          <w:marLeft w:val="0"/>
          <w:marRight w:val="0"/>
          <w:marTop w:val="0"/>
          <w:marBottom w:val="0"/>
          <w:divBdr>
            <w:top w:val="none" w:sz="0" w:space="0" w:color="auto"/>
            <w:left w:val="none" w:sz="0" w:space="0" w:color="auto"/>
            <w:bottom w:val="none" w:sz="0" w:space="0" w:color="auto"/>
            <w:right w:val="none" w:sz="0" w:space="0" w:color="auto"/>
          </w:divBdr>
          <w:divsChild>
            <w:div w:id="2135833045">
              <w:marLeft w:val="0"/>
              <w:marRight w:val="0"/>
              <w:marTop w:val="0"/>
              <w:marBottom w:val="0"/>
              <w:divBdr>
                <w:top w:val="none" w:sz="0" w:space="0" w:color="auto"/>
                <w:left w:val="none" w:sz="0" w:space="0" w:color="auto"/>
                <w:bottom w:val="none" w:sz="0" w:space="0" w:color="auto"/>
                <w:right w:val="none" w:sz="0" w:space="0" w:color="auto"/>
              </w:divBdr>
              <w:divsChild>
                <w:div w:id="108746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14593">
      <w:bodyDiv w:val="1"/>
      <w:marLeft w:val="0"/>
      <w:marRight w:val="0"/>
      <w:marTop w:val="0"/>
      <w:marBottom w:val="0"/>
      <w:divBdr>
        <w:top w:val="none" w:sz="0" w:space="0" w:color="auto"/>
        <w:left w:val="none" w:sz="0" w:space="0" w:color="auto"/>
        <w:bottom w:val="none" w:sz="0" w:space="0" w:color="auto"/>
        <w:right w:val="none" w:sz="0" w:space="0" w:color="auto"/>
      </w:divBdr>
      <w:divsChild>
        <w:div w:id="2038847199">
          <w:marLeft w:val="0"/>
          <w:marRight w:val="0"/>
          <w:marTop w:val="0"/>
          <w:marBottom w:val="0"/>
          <w:divBdr>
            <w:top w:val="none" w:sz="0" w:space="0" w:color="auto"/>
            <w:left w:val="none" w:sz="0" w:space="0" w:color="auto"/>
            <w:bottom w:val="none" w:sz="0" w:space="0" w:color="auto"/>
            <w:right w:val="none" w:sz="0" w:space="0" w:color="auto"/>
          </w:divBdr>
          <w:divsChild>
            <w:div w:id="292058123">
              <w:marLeft w:val="0"/>
              <w:marRight w:val="0"/>
              <w:marTop w:val="0"/>
              <w:marBottom w:val="0"/>
              <w:divBdr>
                <w:top w:val="none" w:sz="0" w:space="0" w:color="auto"/>
                <w:left w:val="none" w:sz="0" w:space="0" w:color="auto"/>
                <w:bottom w:val="none" w:sz="0" w:space="0" w:color="auto"/>
                <w:right w:val="none" w:sz="0" w:space="0" w:color="auto"/>
              </w:divBdr>
              <w:divsChild>
                <w:div w:id="217858016">
                  <w:marLeft w:val="0"/>
                  <w:marRight w:val="0"/>
                  <w:marTop w:val="0"/>
                  <w:marBottom w:val="0"/>
                  <w:divBdr>
                    <w:top w:val="none" w:sz="0" w:space="0" w:color="auto"/>
                    <w:left w:val="none" w:sz="0" w:space="0" w:color="auto"/>
                    <w:bottom w:val="none" w:sz="0" w:space="0" w:color="auto"/>
                    <w:right w:val="none" w:sz="0" w:space="0" w:color="auto"/>
                  </w:divBdr>
                  <w:divsChild>
                    <w:div w:id="193246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195564">
      <w:bodyDiv w:val="1"/>
      <w:marLeft w:val="0"/>
      <w:marRight w:val="0"/>
      <w:marTop w:val="0"/>
      <w:marBottom w:val="0"/>
      <w:divBdr>
        <w:top w:val="none" w:sz="0" w:space="0" w:color="auto"/>
        <w:left w:val="none" w:sz="0" w:space="0" w:color="auto"/>
        <w:bottom w:val="none" w:sz="0" w:space="0" w:color="auto"/>
        <w:right w:val="none" w:sz="0" w:space="0" w:color="auto"/>
      </w:divBdr>
      <w:divsChild>
        <w:div w:id="861437786">
          <w:marLeft w:val="0"/>
          <w:marRight w:val="0"/>
          <w:marTop w:val="0"/>
          <w:marBottom w:val="0"/>
          <w:divBdr>
            <w:top w:val="none" w:sz="0" w:space="0" w:color="auto"/>
            <w:left w:val="none" w:sz="0" w:space="0" w:color="auto"/>
            <w:bottom w:val="none" w:sz="0" w:space="0" w:color="auto"/>
            <w:right w:val="none" w:sz="0" w:space="0" w:color="auto"/>
          </w:divBdr>
          <w:divsChild>
            <w:div w:id="1674068284">
              <w:marLeft w:val="0"/>
              <w:marRight w:val="0"/>
              <w:marTop w:val="0"/>
              <w:marBottom w:val="0"/>
              <w:divBdr>
                <w:top w:val="none" w:sz="0" w:space="0" w:color="auto"/>
                <w:left w:val="none" w:sz="0" w:space="0" w:color="auto"/>
                <w:bottom w:val="none" w:sz="0" w:space="0" w:color="auto"/>
                <w:right w:val="none" w:sz="0" w:space="0" w:color="auto"/>
              </w:divBdr>
              <w:divsChild>
                <w:div w:id="8201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343962">
      <w:bodyDiv w:val="1"/>
      <w:marLeft w:val="0"/>
      <w:marRight w:val="0"/>
      <w:marTop w:val="0"/>
      <w:marBottom w:val="0"/>
      <w:divBdr>
        <w:top w:val="none" w:sz="0" w:space="0" w:color="auto"/>
        <w:left w:val="none" w:sz="0" w:space="0" w:color="auto"/>
        <w:bottom w:val="none" w:sz="0" w:space="0" w:color="auto"/>
        <w:right w:val="none" w:sz="0" w:space="0" w:color="auto"/>
      </w:divBdr>
      <w:divsChild>
        <w:div w:id="1529292384">
          <w:marLeft w:val="0"/>
          <w:marRight w:val="0"/>
          <w:marTop w:val="0"/>
          <w:marBottom w:val="0"/>
          <w:divBdr>
            <w:top w:val="none" w:sz="0" w:space="0" w:color="auto"/>
            <w:left w:val="none" w:sz="0" w:space="0" w:color="auto"/>
            <w:bottom w:val="none" w:sz="0" w:space="0" w:color="auto"/>
            <w:right w:val="none" w:sz="0" w:space="0" w:color="auto"/>
          </w:divBdr>
          <w:divsChild>
            <w:div w:id="1221553502">
              <w:marLeft w:val="0"/>
              <w:marRight w:val="0"/>
              <w:marTop w:val="0"/>
              <w:marBottom w:val="0"/>
              <w:divBdr>
                <w:top w:val="none" w:sz="0" w:space="0" w:color="auto"/>
                <w:left w:val="none" w:sz="0" w:space="0" w:color="auto"/>
                <w:bottom w:val="none" w:sz="0" w:space="0" w:color="auto"/>
                <w:right w:val="none" w:sz="0" w:space="0" w:color="auto"/>
              </w:divBdr>
              <w:divsChild>
                <w:div w:id="30600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433258">
      <w:bodyDiv w:val="1"/>
      <w:marLeft w:val="0"/>
      <w:marRight w:val="0"/>
      <w:marTop w:val="0"/>
      <w:marBottom w:val="0"/>
      <w:divBdr>
        <w:top w:val="none" w:sz="0" w:space="0" w:color="auto"/>
        <w:left w:val="none" w:sz="0" w:space="0" w:color="auto"/>
        <w:bottom w:val="none" w:sz="0" w:space="0" w:color="auto"/>
        <w:right w:val="none" w:sz="0" w:space="0" w:color="auto"/>
      </w:divBdr>
      <w:divsChild>
        <w:div w:id="723719445">
          <w:marLeft w:val="0"/>
          <w:marRight w:val="0"/>
          <w:marTop w:val="0"/>
          <w:marBottom w:val="0"/>
          <w:divBdr>
            <w:top w:val="none" w:sz="0" w:space="0" w:color="auto"/>
            <w:left w:val="none" w:sz="0" w:space="0" w:color="auto"/>
            <w:bottom w:val="none" w:sz="0" w:space="0" w:color="auto"/>
            <w:right w:val="none" w:sz="0" w:space="0" w:color="auto"/>
          </w:divBdr>
          <w:divsChild>
            <w:div w:id="902764403">
              <w:marLeft w:val="0"/>
              <w:marRight w:val="0"/>
              <w:marTop w:val="0"/>
              <w:marBottom w:val="0"/>
              <w:divBdr>
                <w:top w:val="none" w:sz="0" w:space="0" w:color="auto"/>
                <w:left w:val="none" w:sz="0" w:space="0" w:color="auto"/>
                <w:bottom w:val="none" w:sz="0" w:space="0" w:color="auto"/>
                <w:right w:val="none" w:sz="0" w:space="0" w:color="auto"/>
              </w:divBdr>
              <w:divsChild>
                <w:div w:id="645818093">
                  <w:marLeft w:val="0"/>
                  <w:marRight w:val="0"/>
                  <w:marTop w:val="0"/>
                  <w:marBottom w:val="0"/>
                  <w:divBdr>
                    <w:top w:val="none" w:sz="0" w:space="0" w:color="auto"/>
                    <w:left w:val="none" w:sz="0" w:space="0" w:color="auto"/>
                    <w:bottom w:val="none" w:sz="0" w:space="0" w:color="auto"/>
                    <w:right w:val="none" w:sz="0" w:space="0" w:color="auto"/>
                  </w:divBdr>
                </w:div>
              </w:divsChild>
            </w:div>
            <w:div w:id="1524175591">
              <w:marLeft w:val="0"/>
              <w:marRight w:val="0"/>
              <w:marTop w:val="0"/>
              <w:marBottom w:val="0"/>
              <w:divBdr>
                <w:top w:val="none" w:sz="0" w:space="0" w:color="auto"/>
                <w:left w:val="none" w:sz="0" w:space="0" w:color="auto"/>
                <w:bottom w:val="none" w:sz="0" w:space="0" w:color="auto"/>
                <w:right w:val="none" w:sz="0" w:space="0" w:color="auto"/>
              </w:divBdr>
              <w:divsChild>
                <w:div w:id="3647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97829">
      <w:bodyDiv w:val="1"/>
      <w:marLeft w:val="0"/>
      <w:marRight w:val="0"/>
      <w:marTop w:val="0"/>
      <w:marBottom w:val="0"/>
      <w:divBdr>
        <w:top w:val="none" w:sz="0" w:space="0" w:color="auto"/>
        <w:left w:val="none" w:sz="0" w:space="0" w:color="auto"/>
        <w:bottom w:val="none" w:sz="0" w:space="0" w:color="auto"/>
        <w:right w:val="none" w:sz="0" w:space="0" w:color="auto"/>
      </w:divBdr>
      <w:divsChild>
        <w:div w:id="1250121132">
          <w:marLeft w:val="0"/>
          <w:marRight w:val="0"/>
          <w:marTop w:val="0"/>
          <w:marBottom w:val="0"/>
          <w:divBdr>
            <w:top w:val="none" w:sz="0" w:space="0" w:color="auto"/>
            <w:left w:val="none" w:sz="0" w:space="0" w:color="auto"/>
            <w:bottom w:val="none" w:sz="0" w:space="0" w:color="auto"/>
            <w:right w:val="none" w:sz="0" w:space="0" w:color="auto"/>
          </w:divBdr>
          <w:divsChild>
            <w:div w:id="979000355">
              <w:marLeft w:val="0"/>
              <w:marRight w:val="0"/>
              <w:marTop w:val="0"/>
              <w:marBottom w:val="0"/>
              <w:divBdr>
                <w:top w:val="none" w:sz="0" w:space="0" w:color="auto"/>
                <w:left w:val="none" w:sz="0" w:space="0" w:color="auto"/>
                <w:bottom w:val="none" w:sz="0" w:space="0" w:color="auto"/>
                <w:right w:val="none" w:sz="0" w:space="0" w:color="auto"/>
              </w:divBdr>
              <w:divsChild>
                <w:div w:id="7228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911056">
      <w:bodyDiv w:val="1"/>
      <w:marLeft w:val="0"/>
      <w:marRight w:val="0"/>
      <w:marTop w:val="0"/>
      <w:marBottom w:val="0"/>
      <w:divBdr>
        <w:top w:val="none" w:sz="0" w:space="0" w:color="auto"/>
        <w:left w:val="none" w:sz="0" w:space="0" w:color="auto"/>
        <w:bottom w:val="none" w:sz="0" w:space="0" w:color="auto"/>
        <w:right w:val="none" w:sz="0" w:space="0" w:color="auto"/>
      </w:divBdr>
      <w:divsChild>
        <w:div w:id="510460580">
          <w:marLeft w:val="0"/>
          <w:marRight w:val="0"/>
          <w:marTop w:val="0"/>
          <w:marBottom w:val="0"/>
          <w:divBdr>
            <w:top w:val="none" w:sz="0" w:space="0" w:color="auto"/>
            <w:left w:val="none" w:sz="0" w:space="0" w:color="auto"/>
            <w:bottom w:val="none" w:sz="0" w:space="0" w:color="auto"/>
            <w:right w:val="none" w:sz="0" w:space="0" w:color="auto"/>
          </w:divBdr>
          <w:divsChild>
            <w:div w:id="2002347099">
              <w:marLeft w:val="0"/>
              <w:marRight w:val="0"/>
              <w:marTop w:val="0"/>
              <w:marBottom w:val="0"/>
              <w:divBdr>
                <w:top w:val="none" w:sz="0" w:space="0" w:color="auto"/>
                <w:left w:val="none" w:sz="0" w:space="0" w:color="auto"/>
                <w:bottom w:val="none" w:sz="0" w:space="0" w:color="auto"/>
                <w:right w:val="none" w:sz="0" w:space="0" w:color="auto"/>
              </w:divBdr>
              <w:divsChild>
                <w:div w:id="204420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09467">
      <w:bodyDiv w:val="1"/>
      <w:marLeft w:val="0"/>
      <w:marRight w:val="0"/>
      <w:marTop w:val="0"/>
      <w:marBottom w:val="0"/>
      <w:divBdr>
        <w:top w:val="none" w:sz="0" w:space="0" w:color="auto"/>
        <w:left w:val="none" w:sz="0" w:space="0" w:color="auto"/>
        <w:bottom w:val="none" w:sz="0" w:space="0" w:color="auto"/>
        <w:right w:val="none" w:sz="0" w:space="0" w:color="auto"/>
      </w:divBdr>
      <w:divsChild>
        <w:div w:id="46104457">
          <w:marLeft w:val="0"/>
          <w:marRight w:val="0"/>
          <w:marTop w:val="0"/>
          <w:marBottom w:val="0"/>
          <w:divBdr>
            <w:top w:val="none" w:sz="0" w:space="0" w:color="auto"/>
            <w:left w:val="none" w:sz="0" w:space="0" w:color="auto"/>
            <w:bottom w:val="none" w:sz="0" w:space="0" w:color="auto"/>
            <w:right w:val="none" w:sz="0" w:space="0" w:color="auto"/>
          </w:divBdr>
          <w:divsChild>
            <w:div w:id="142507811">
              <w:marLeft w:val="0"/>
              <w:marRight w:val="0"/>
              <w:marTop w:val="0"/>
              <w:marBottom w:val="0"/>
              <w:divBdr>
                <w:top w:val="none" w:sz="0" w:space="0" w:color="auto"/>
                <w:left w:val="none" w:sz="0" w:space="0" w:color="auto"/>
                <w:bottom w:val="none" w:sz="0" w:space="0" w:color="auto"/>
                <w:right w:val="none" w:sz="0" w:space="0" w:color="auto"/>
              </w:divBdr>
              <w:divsChild>
                <w:div w:id="77818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18743">
      <w:bodyDiv w:val="1"/>
      <w:marLeft w:val="0"/>
      <w:marRight w:val="0"/>
      <w:marTop w:val="0"/>
      <w:marBottom w:val="0"/>
      <w:divBdr>
        <w:top w:val="none" w:sz="0" w:space="0" w:color="auto"/>
        <w:left w:val="none" w:sz="0" w:space="0" w:color="auto"/>
        <w:bottom w:val="none" w:sz="0" w:space="0" w:color="auto"/>
        <w:right w:val="none" w:sz="0" w:space="0" w:color="auto"/>
      </w:divBdr>
      <w:divsChild>
        <w:div w:id="1259019001">
          <w:marLeft w:val="0"/>
          <w:marRight w:val="0"/>
          <w:marTop w:val="0"/>
          <w:marBottom w:val="0"/>
          <w:divBdr>
            <w:top w:val="none" w:sz="0" w:space="0" w:color="auto"/>
            <w:left w:val="none" w:sz="0" w:space="0" w:color="auto"/>
            <w:bottom w:val="none" w:sz="0" w:space="0" w:color="auto"/>
            <w:right w:val="none" w:sz="0" w:space="0" w:color="auto"/>
          </w:divBdr>
          <w:divsChild>
            <w:div w:id="20282672">
              <w:marLeft w:val="0"/>
              <w:marRight w:val="0"/>
              <w:marTop w:val="0"/>
              <w:marBottom w:val="0"/>
              <w:divBdr>
                <w:top w:val="none" w:sz="0" w:space="0" w:color="auto"/>
                <w:left w:val="none" w:sz="0" w:space="0" w:color="auto"/>
                <w:bottom w:val="none" w:sz="0" w:space="0" w:color="auto"/>
                <w:right w:val="none" w:sz="0" w:space="0" w:color="auto"/>
              </w:divBdr>
              <w:divsChild>
                <w:div w:id="9684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54972">
      <w:bodyDiv w:val="1"/>
      <w:marLeft w:val="0"/>
      <w:marRight w:val="0"/>
      <w:marTop w:val="0"/>
      <w:marBottom w:val="0"/>
      <w:divBdr>
        <w:top w:val="none" w:sz="0" w:space="0" w:color="auto"/>
        <w:left w:val="none" w:sz="0" w:space="0" w:color="auto"/>
        <w:bottom w:val="none" w:sz="0" w:space="0" w:color="auto"/>
        <w:right w:val="none" w:sz="0" w:space="0" w:color="auto"/>
      </w:divBdr>
      <w:divsChild>
        <w:div w:id="382172711">
          <w:marLeft w:val="0"/>
          <w:marRight w:val="0"/>
          <w:marTop w:val="0"/>
          <w:marBottom w:val="0"/>
          <w:divBdr>
            <w:top w:val="none" w:sz="0" w:space="0" w:color="auto"/>
            <w:left w:val="none" w:sz="0" w:space="0" w:color="auto"/>
            <w:bottom w:val="none" w:sz="0" w:space="0" w:color="auto"/>
            <w:right w:val="none" w:sz="0" w:space="0" w:color="auto"/>
          </w:divBdr>
          <w:divsChild>
            <w:div w:id="1973290535">
              <w:marLeft w:val="0"/>
              <w:marRight w:val="0"/>
              <w:marTop w:val="0"/>
              <w:marBottom w:val="0"/>
              <w:divBdr>
                <w:top w:val="none" w:sz="0" w:space="0" w:color="auto"/>
                <w:left w:val="none" w:sz="0" w:space="0" w:color="auto"/>
                <w:bottom w:val="none" w:sz="0" w:space="0" w:color="auto"/>
                <w:right w:val="none" w:sz="0" w:space="0" w:color="auto"/>
              </w:divBdr>
              <w:divsChild>
                <w:div w:id="6231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5933">
      <w:bodyDiv w:val="1"/>
      <w:marLeft w:val="0"/>
      <w:marRight w:val="0"/>
      <w:marTop w:val="0"/>
      <w:marBottom w:val="0"/>
      <w:divBdr>
        <w:top w:val="none" w:sz="0" w:space="0" w:color="auto"/>
        <w:left w:val="none" w:sz="0" w:space="0" w:color="auto"/>
        <w:bottom w:val="none" w:sz="0" w:space="0" w:color="auto"/>
        <w:right w:val="none" w:sz="0" w:space="0" w:color="auto"/>
      </w:divBdr>
      <w:divsChild>
        <w:div w:id="920872809">
          <w:marLeft w:val="0"/>
          <w:marRight w:val="0"/>
          <w:marTop w:val="0"/>
          <w:marBottom w:val="0"/>
          <w:divBdr>
            <w:top w:val="none" w:sz="0" w:space="0" w:color="auto"/>
            <w:left w:val="none" w:sz="0" w:space="0" w:color="auto"/>
            <w:bottom w:val="none" w:sz="0" w:space="0" w:color="auto"/>
            <w:right w:val="none" w:sz="0" w:space="0" w:color="auto"/>
          </w:divBdr>
          <w:divsChild>
            <w:div w:id="842276918">
              <w:marLeft w:val="0"/>
              <w:marRight w:val="0"/>
              <w:marTop w:val="0"/>
              <w:marBottom w:val="0"/>
              <w:divBdr>
                <w:top w:val="none" w:sz="0" w:space="0" w:color="auto"/>
                <w:left w:val="none" w:sz="0" w:space="0" w:color="auto"/>
                <w:bottom w:val="none" w:sz="0" w:space="0" w:color="auto"/>
                <w:right w:val="none" w:sz="0" w:space="0" w:color="auto"/>
              </w:divBdr>
              <w:divsChild>
                <w:div w:id="139665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83466">
      <w:bodyDiv w:val="1"/>
      <w:marLeft w:val="0"/>
      <w:marRight w:val="0"/>
      <w:marTop w:val="0"/>
      <w:marBottom w:val="0"/>
      <w:divBdr>
        <w:top w:val="none" w:sz="0" w:space="0" w:color="auto"/>
        <w:left w:val="none" w:sz="0" w:space="0" w:color="auto"/>
        <w:bottom w:val="none" w:sz="0" w:space="0" w:color="auto"/>
        <w:right w:val="none" w:sz="0" w:space="0" w:color="auto"/>
      </w:divBdr>
      <w:divsChild>
        <w:div w:id="179635309">
          <w:marLeft w:val="0"/>
          <w:marRight w:val="0"/>
          <w:marTop w:val="0"/>
          <w:marBottom w:val="0"/>
          <w:divBdr>
            <w:top w:val="none" w:sz="0" w:space="0" w:color="auto"/>
            <w:left w:val="none" w:sz="0" w:space="0" w:color="auto"/>
            <w:bottom w:val="none" w:sz="0" w:space="0" w:color="auto"/>
            <w:right w:val="none" w:sz="0" w:space="0" w:color="auto"/>
          </w:divBdr>
          <w:divsChild>
            <w:div w:id="1308783007">
              <w:marLeft w:val="0"/>
              <w:marRight w:val="0"/>
              <w:marTop w:val="0"/>
              <w:marBottom w:val="0"/>
              <w:divBdr>
                <w:top w:val="none" w:sz="0" w:space="0" w:color="auto"/>
                <w:left w:val="none" w:sz="0" w:space="0" w:color="auto"/>
                <w:bottom w:val="none" w:sz="0" w:space="0" w:color="auto"/>
                <w:right w:val="none" w:sz="0" w:space="0" w:color="auto"/>
              </w:divBdr>
              <w:divsChild>
                <w:div w:id="19118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7771">
      <w:bodyDiv w:val="1"/>
      <w:marLeft w:val="0"/>
      <w:marRight w:val="0"/>
      <w:marTop w:val="0"/>
      <w:marBottom w:val="0"/>
      <w:divBdr>
        <w:top w:val="none" w:sz="0" w:space="0" w:color="auto"/>
        <w:left w:val="none" w:sz="0" w:space="0" w:color="auto"/>
        <w:bottom w:val="none" w:sz="0" w:space="0" w:color="auto"/>
        <w:right w:val="none" w:sz="0" w:space="0" w:color="auto"/>
      </w:divBdr>
      <w:divsChild>
        <w:div w:id="1005402275">
          <w:marLeft w:val="0"/>
          <w:marRight w:val="0"/>
          <w:marTop w:val="0"/>
          <w:marBottom w:val="0"/>
          <w:divBdr>
            <w:top w:val="none" w:sz="0" w:space="0" w:color="auto"/>
            <w:left w:val="none" w:sz="0" w:space="0" w:color="auto"/>
            <w:bottom w:val="none" w:sz="0" w:space="0" w:color="auto"/>
            <w:right w:val="none" w:sz="0" w:space="0" w:color="auto"/>
          </w:divBdr>
          <w:divsChild>
            <w:div w:id="1053968124">
              <w:marLeft w:val="0"/>
              <w:marRight w:val="0"/>
              <w:marTop w:val="0"/>
              <w:marBottom w:val="0"/>
              <w:divBdr>
                <w:top w:val="none" w:sz="0" w:space="0" w:color="auto"/>
                <w:left w:val="none" w:sz="0" w:space="0" w:color="auto"/>
                <w:bottom w:val="none" w:sz="0" w:space="0" w:color="auto"/>
                <w:right w:val="none" w:sz="0" w:space="0" w:color="auto"/>
              </w:divBdr>
              <w:divsChild>
                <w:div w:id="437876109">
                  <w:marLeft w:val="0"/>
                  <w:marRight w:val="0"/>
                  <w:marTop w:val="0"/>
                  <w:marBottom w:val="0"/>
                  <w:divBdr>
                    <w:top w:val="none" w:sz="0" w:space="0" w:color="auto"/>
                    <w:left w:val="none" w:sz="0" w:space="0" w:color="auto"/>
                    <w:bottom w:val="none" w:sz="0" w:space="0" w:color="auto"/>
                    <w:right w:val="none" w:sz="0" w:space="0" w:color="auto"/>
                  </w:divBdr>
                  <w:divsChild>
                    <w:div w:id="173501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279223">
      <w:bodyDiv w:val="1"/>
      <w:marLeft w:val="0"/>
      <w:marRight w:val="0"/>
      <w:marTop w:val="0"/>
      <w:marBottom w:val="0"/>
      <w:divBdr>
        <w:top w:val="none" w:sz="0" w:space="0" w:color="auto"/>
        <w:left w:val="none" w:sz="0" w:space="0" w:color="auto"/>
        <w:bottom w:val="none" w:sz="0" w:space="0" w:color="auto"/>
        <w:right w:val="none" w:sz="0" w:space="0" w:color="auto"/>
      </w:divBdr>
      <w:divsChild>
        <w:div w:id="1243564867">
          <w:marLeft w:val="0"/>
          <w:marRight w:val="0"/>
          <w:marTop w:val="0"/>
          <w:marBottom w:val="0"/>
          <w:divBdr>
            <w:top w:val="none" w:sz="0" w:space="0" w:color="auto"/>
            <w:left w:val="none" w:sz="0" w:space="0" w:color="auto"/>
            <w:bottom w:val="none" w:sz="0" w:space="0" w:color="auto"/>
            <w:right w:val="none" w:sz="0" w:space="0" w:color="auto"/>
          </w:divBdr>
          <w:divsChild>
            <w:div w:id="2105949877">
              <w:marLeft w:val="0"/>
              <w:marRight w:val="0"/>
              <w:marTop w:val="0"/>
              <w:marBottom w:val="0"/>
              <w:divBdr>
                <w:top w:val="none" w:sz="0" w:space="0" w:color="auto"/>
                <w:left w:val="none" w:sz="0" w:space="0" w:color="auto"/>
                <w:bottom w:val="none" w:sz="0" w:space="0" w:color="auto"/>
                <w:right w:val="none" w:sz="0" w:space="0" w:color="auto"/>
              </w:divBdr>
              <w:divsChild>
                <w:div w:id="1994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19275">
      <w:bodyDiv w:val="1"/>
      <w:marLeft w:val="0"/>
      <w:marRight w:val="0"/>
      <w:marTop w:val="0"/>
      <w:marBottom w:val="0"/>
      <w:divBdr>
        <w:top w:val="none" w:sz="0" w:space="0" w:color="auto"/>
        <w:left w:val="none" w:sz="0" w:space="0" w:color="auto"/>
        <w:bottom w:val="none" w:sz="0" w:space="0" w:color="auto"/>
        <w:right w:val="none" w:sz="0" w:space="0" w:color="auto"/>
      </w:divBdr>
      <w:divsChild>
        <w:div w:id="1814978425">
          <w:marLeft w:val="0"/>
          <w:marRight w:val="0"/>
          <w:marTop w:val="0"/>
          <w:marBottom w:val="0"/>
          <w:divBdr>
            <w:top w:val="none" w:sz="0" w:space="0" w:color="auto"/>
            <w:left w:val="none" w:sz="0" w:space="0" w:color="auto"/>
            <w:bottom w:val="none" w:sz="0" w:space="0" w:color="auto"/>
            <w:right w:val="none" w:sz="0" w:space="0" w:color="auto"/>
          </w:divBdr>
          <w:divsChild>
            <w:div w:id="1687171732">
              <w:marLeft w:val="0"/>
              <w:marRight w:val="0"/>
              <w:marTop w:val="0"/>
              <w:marBottom w:val="0"/>
              <w:divBdr>
                <w:top w:val="none" w:sz="0" w:space="0" w:color="auto"/>
                <w:left w:val="none" w:sz="0" w:space="0" w:color="auto"/>
                <w:bottom w:val="none" w:sz="0" w:space="0" w:color="auto"/>
                <w:right w:val="none" w:sz="0" w:space="0" w:color="auto"/>
              </w:divBdr>
              <w:divsChild>
                <w:div w:id="1432815789">
                  <w:marLeft w:val="0"/>
                  <w:marRight w:val="0"/>
                  <w:marTop w:val="0"/>
                  <w:marBottom w:val="0"/>
                  <w:divBdr>
                    <w:top w:val="none" w:sz="0" w:space="0" w:color="auto"/>
                    <w:left w:val="none" w:sz="0" w:space="0" w:color="auto"/>
                    <w:bottom w:val="none" w:sz="0" w:space="0" w:color="auto"/>
                    <w:right w:val="none" w:sz="0" w:space="0" w:color="auto"/>
                  </w:divBdr>
                  <w:divsChild>
                    <w:div w:id="7697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744537">
      <w:bodyDiv w:val="1"/>
      <w:marLeft w:val="0"/>
      <w:marRight w:val="0"/>
      <w:marTop w:val="0"/>
      <w:marBottom w:val="0"/>
      <w:divBdr>
        <w:top w:val="none" w:sz="0" w:space="0" w:color="auto"/>
        <w:left w:val="none" w:sz="0" w:space="0" w:color="auto"/>
        <w:bottom w:val="none" w:sz="0" w:space="0" w:color="auto"/>
        <w:right w:val="none" w:sz="0" w:space="0" w:color="auto"/>
      </w:divBdr>
      <w:divsChild>
        <w:div w:id="409347877">
          <w:marLeft w:val="0"/>
          <w:marRight w:val="0"/>
          <w:marTop w:val="0"/>
          <w:marBottom w:val="0"/>
          <w:divBdr>
            <w:top w:val="none" w:sz="0" w:space="0" w:color="auto"/>
            <w:left w:val="none" w:sz="0" w:space="0" w:color="auto"/>
            <w:bottom w:val="none" w:sz="0" w:space="0" w:color="auto"/>
            <w:right w:val="none" w:sz="0" w:space="0" w:color="auto"/>
          </w:divBdr>
          <w:divsChild>
            <w:div w:id="374306852">
              <w:marLeft w:val="0"/>
              <w:marRight w:val="0"/>
              <w:marTop w:val="0"/>
              <w:marBottom w:val="0"/>
              <w:divBdr>
                <w:top w:val="none" w:sz="0" w:space="0" w:color="auto"/>
                <w:left w:val="none" w:sz="0" w:space="0" w:color="auto"/>
                <w:bottom w:val="none" w:sz="0" w:space="0" w:color="auto"/>
                <w:right w:val="none" w:sz="0" w:space="0" w:color="auto"/>
              </w:divBdr>
              <w:divsChild>
                <w:div w:id="669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12508">
      <w:bodyDiv w:val="1"/>
      <w:marLeft w:val="0"/>
      <w:marRight w:val="0"/>
      <w:marTop w:val="0"/>
      <w:marBottom w:val="0"/>
      <w:divBdr>
        <w:top w:val="none" w:sz="0" w:space="0" w:color="auto"/>
        <w:left w:val="none" w:sz="0" w:space="0" w:color="auto"/>
        <w:bottom w:val="none" w:sz="0" w:space="0" w:color="auto"/>
        <w:right w:val="none" w:sz="0" w:space="0" w:color="auto"/>
      </w:divBdr>
      <w:divsChild>
        <w:div w:id="988284103">
          <w:marLeft w:val="0"/>
          <w:marRight w:val="0"/>
          <w:marTop w:val="0"/>
          <w:marBottom w:val="0"/>
          <w:divBdr>
            <w:top w:val="none" w:sz="0" w:space="0" w:color="auto"/>
            <w:left w:val="none" w:sz="0" w:space="0" w:color="auto"/>
            <w:bottom w:val="none" w:sz="0" w:space="0" w:color="auto"/>
            <w:right w:val="none" w:sz="0" w:space="0" w:color="auto"/>
          </w:divBdr>
          <w:divsChild>
            <w:div w:id="303239611">
              <w:marLeft w:val="0"/>
              <w:marRight w:val="0"/>
              <w:marTop w:val="0"/>
              <w:marBottom w:val="0"/>
              <w:divBdr>
                <w:top w:val="none" w:sz="0" w:space="0" w:color="auto"/>
                <w:left w:val="none" w:sz="0" w:space="0" w:color="auto"/>
                <w:bottom w:val="none" w:sz="0" w:space="0" w:color="auto"/>
                <w:right w:val="none" w:sz="0" w:space="0" w:color="auto"/>
              </w:divBdr>
              <w:divsChild>
                <w:div w:id="84143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83737">
      <w:bodyDiv w:val="1"/>
      <w:marLeft w:val="0"/>
      <w:marRight w:val="0"/>
      <w:marTop w:val="0"/>
      <w:marBottom w:val="0"/>
      <w:divBdr>
        <w:top w:val="none" w:sz="0" w:space="0" w:color="auto"/>
        <w:left w:val="none" w:sz="0" w:space="0" w:color="auto"/>
        <w:bottom w:val="none" w:sz="0" w:space="0" w:color="auto"/>
        <w:right w:val="none" w:sz="0" w:space="0" w:color="auto"/>
      </w:divBdr>
    </w:div>
    <w:div w:id="1582108002">
      <w:bodyDiv w:val="1"/>
      <w:marLeft w:val="0"/>
      <w:marRight w:val="0"/>
      <w:marTop w:val="0"/>
      <w:marBottom w:val="0"/>
      <w:divBdr>
        <w:top w:val="none" w:sz="0" w:space="0" w:color="auto"/>
        <w:left w:val="none" w:sz="0" w:space="0" w:color="auto"/>
        <w:bottom w:val="none" w:sz="0" w:space="0" w:color="auto"/>
        <w:right w:val="none" w:sz="0" w:space="0" w:color="auto"/>
      </w:divBdr>
      <w:divsChild>
        <w:div w:id="507134860">
          <w:marLeft w:val="0"/>
          <w:marRight w:val="0"/>
          <w:marTop w:val="0"/>
          <w:marBottom w:val="0"/>
          <w:divBdr>
            <w:top w:val="none" w:sz="0" w:space="0" w:color="auto"/>
            <w:left w:val="none" w:sz="0" w:space="0" w:color="auto"/>
            <w:bottom w:val="none" w:sz="0" w:space="0" w:color="auto"/>
            <w:right w:val="none" w:sz="0" w:space="0" w:color="auto"/>
          </w:divBdr>
          <w:divsChild>
            <w:div w:id="390614155">
              <w:marLeft w:val="0"/>
              <w:marRight w:val="0"/>
              <w:marTop w:val="0"/>
              <w:marBottom w:val="0"/>
              <w:divBdr>
                <w:top w:val="none" w:sz="0" w:space="0" w:color="auto"/>
                <w:left w:val="none" w:sz="0" w:space="0" w:color="auto"/>
                <w:bottom w:val="none" w:sz="0" w:space="0" w:color="auto"/>
                <w:right w:val="none" w:sz="0" w:space="0" w:color="auto"/>
              </w:divBdr>
              <w:divsChild>
                <w:div w:id="20125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77451">
      <w:bodyDiv w:val="1"/>
      <w:marLeft w:val="0"/>
      <w:marRight w:val="0"/>
      <w:marTop w:val="0"/>
      <w:marBottom w:val="0"/>
      <w:divBdr>
        <w:top w:val="none" w:sz="0" w:space="0" w:color="auto"/>
        <w:left w:val="none" w:sz="0" w:space="0" w:color="auto"/>
        <w:bottom w:val="none" w:sz="0" w:space="0" w:color="auto"/>
        <w:right w:val="none" w:sz="0" w:space="0" w:color="auto"/>
      </w:divBdr>
    </w:div>
    <w:div w:id="1625886407">
      <w:bodyDiv w:val="1"/>
      <w:marLeft w:val="0"/>
      <w:marRight w:val="0"/>
      <w:marTop w:val="0"/>
      <w:marBottom w:val="0"/>
      <w:divBdr>
        <w:top w:val="none" w:sz="0" w:space="0" w:color="auto"/>
        <w:left w:val="none" w:sz="0" w:space="0" w:color="auto"/>
        <w:bottom w:val="none" w:sz="0" w:space="0" w:color="auto"/>
        <w:right w:val="none" w:sz="0" w:space="0" w:color="auto"/>
      </w:divBdr>
      <w:divsChild>
        <w:div w:id="864908365">
          <w:marLeft w:val="0"/>
          <w:marRight w:val="0"/>
          <w:marTop w:val="0"/>
          <w:marBottom w:val="0"/>
          <w:divBdr>
            <w:top w:val="none" w:sz="0" w:space="0" w:color="auto"/>
            <w:left w:val="none" w:sz="0" w:space="0" w:color="auto"/>
            <w:bottom w:val="none" w:sz="0" w:space="0" w:color="auto"/>
            <w:right w:val="none" w:sz="0" w:space="0" w:color="auto"/>
          </w:divBdr>
          <w:divsChild>
            <w:div w:id="675811948">
              <w:marLeft w:val="0"/>
              <w:marRight w:val="0"/>
              <w:marTop w:val="0"/>
              <w:marBottom w:val="0"/>
              <w:divBdr>
                <w:top w:val="none" w:sz="0" w:space="0" w:color="auto"/>
                <w:left w:val="none" w:sz="0" w:space="0" w:color="auto"/>
                <w:bottom w:val="none" w:sz="0" w:space="0" w:color="auto"/>
                <w:right w:val="none" w:sz="0" w:space="0" w:color="auto"/>
              </w:divBdr>
              <w:divsChild>
                <w:div w:id="3623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11965">
      <w:bodyDiv w:val="1"/>
      <w:marLeft w:val="0"/>
      <w:marRight w:val="0"/>
      <w:marTop w:val="0"/>
      <w:marBottom w:val="0"/>
      <w:divBdr>
        <w:top w:val="none" w:sz="0" w:space="0" w:color="auto"/>
        <w:left w:val="none" w:sz="0" w:space="0" w:color="auto"/>
        <w:bottom w:val="none" w:sz="0" w:space="0" w:color="auto"/>
        <w:right w:val="none" w:sz="0" w:space="0" w:color="auto"/>
      </w:divBdr>
      <w:divsChild>
        <w:div w:id="1620868904">
          <w:marLeft w:val="0"/>
          <w:marRight w:val="0"/>
          <w:marTop w:val="0"/>
          <w:marBottom w:val="0"/>
          <w:divBdr>
            <w:top w:val="none" w:sz="0" w:space="0" w:color="auto"/>
            <w:left w:val="none" w:sz="0" w:space="0" w:color="auto"/>
            <w:bottom w:val="none" w:sz="0" w:space="0" w:color="auto"/>
            <w:right w:val="none" w:sz="0" w:space="0" w:color="auto"/>
          </w:divBdr>
          <w:divsChild>
            <w:div w:id="1988898533">
              <w:marLeft w:val="0"/>
              <w:marRight w:val="0"/>
              <w:marTop w:val="0"/>
              <w:marBottom w:val="0"/>
              <w:divBdr>
                <w:top w:val="none" w:sz="0" w:space="0" w:color="auto"/>
                <w:left w:val="none" w:sz="0" w:space="0" w:color="auto"/>
                <w:bottom w:val="none" w:sz="0" w:space="0" w:color="auto"/>
                <w:right w:val="none" w:sz="0" w:space="0" w:color="auto"/>
              </w:divBdr>
              <w:divsChild>
                <w:div w:id="1623801733">
                  <w:marLeft w:val="0"/>
                  <w:marRight w:val="0"/>
                  <w:marTop w:val="0"/>
                  <w:marBottom w:val="0"/>
                  <w:divBdr>
                    <w:top w:val="none" w:sz="0" w:space="0" w:color="auto"/>
                    <w:left w:val="none" w:sz="0" w:space="0" w:color="auto"/>
                    <w:bottom w:val="none" w:sz="0" w:space="0" w:color="auto"/>
                    <w:right w:val="none" w:sz="0" w:space="0" w:color="auto"/>
                  </w:divBdr>
                </w:div>
              </w:divsChild>
            </w:div>
            <w:div w:id="375660188">
              <w:marLeft w:val="0"/>
              <w:marRight w:val="0"/>
              <w:marTop w:val="0"/>
              <w:marBottom w:val="0"/>
              <w:divBdr>
                <w:top w:val="none" w:sz="0" w:space="0" w:color="auto"/>
                <w:left w:val="none" w:sz="0" w:space="0" w:color="auto"/>
                <w:bottom w:val="none" w:sz="0" w:space="0" w:color="auto"/>
                <w:right w:val="none" w:sz="0" w:space="0" w:color="auto"/>
              </w:divBdr>
              <w:divsChild>
                <w:div w:id="6647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84636">
      <w:bodyDiv w:val="1"/>
      <w:marLeft w:val="0"/>
      <w:marRight w:val="0"/>
      <w:marTop w:val="0"/>
      <w:marBottom w:val="0"/>
      <w:divBdr>
        <w:top w:val="none" w:sz="0" w:space="0" w:color="auto"/>
        <w:left w:val="none" w:sz="0" w:space="0" w:color="auto"/>
        <w:bottom w:val="none" w:sz="0" w:space="0" w:color="auto"/>
        <w:right w:val="none" w:sz="0" w:space="0" w:color="auto"/>
      </w:divBdr>
      <w:divsChild>
        <w:div w:id="1721975188">
          <w:marLeft w:val="0"/>
          <w:marRight w:val="0"/>
          <w:marTop w:val="0"/>
          <w:marBottom w:val="0"/>
          <w:divBdr>
            <w:top w:val="none" w:sz="0" w:space="0" w:color="auto"/>
            <w:left w:val="none" w:sz="0" w:space="0" w:color="auto"/>
            <w:bottom w:val="none" w:sz="0" w:space="0" w:color="auto"/>
            <w:right w:val="none" w:sz="0" w:space="0" w:color="auto"/>
          </w:divBdr>
          <w:divsChild>
            <w:div w:id="545877546">
              <w:marLeft w:val="0"/>
              <w:marRight w:val="0"/>
              <w:marTop w:val="0"/>
              <w:marBottom w:val="0"/>
              <w:divBdr>
                <w:top w:val="none" w:sz="0" w:space="0" w:color="auto"/>
                <w:left w:val="none" w:sz="0" w:space="0" w:color="auto"/>
                <w:bottom w:val="none" w:sz="0" w:space="0" w:color="auto"/>
                <w:right w:val="none" w:sz="0" w:space="0" w:color="auto"/>
              </w:divBdr>
              <w:divsChild>
                <w:div w:id="156259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38436">
      <w:bodyDiv w:val="1"/>
      <w:marLeft w:val="0"/>
      <w:marRight w:val="0"/>
      <w:marTop w:val="0"/>
      <w:marBottom w:val="0"/>
      <w:divBdr>
        <w:top w:val="none" w:sz="0" w:space="0" w:color="auto"/>
        <w:left w:val="none" w:sz="0" w:space="0" w:color="auto"/>
        <w:bottom w:val="none" w:sz="0" w:space="0" w:color="auto"/>
        <w:right w:val="none" w:sz="0" w:space="0" w:color="auto"/>
      </w:divBdr>
      <w:divsChild>
        <w:div w:id="967929469">
          <w:marLeft w:val="0"/>
          <w:marRight w:val="0"/>
          <w:marTop w:val="0"/>
          <w:marBottom w:val="0"/>
          <w:divBdr>
            <w:top w:val="none" w:sz="0" w:space="0" w:color="auto"/>
            <w:left w:val="none" w:sz="0" w:space="0" w:color="auto"/>
            <w:bottom w:val="none" w:sz="0" w:space="0" w:color="auto"/>
            <w:right w:val="none" w:sz="0" w:space="0" w:color="auto"/>
          </w:divBdr>
          <w:divsChild>
            <w:div w:id="1575160000">
              <w:marLeft w:val="0"/>
              <w:marRight w:val="0"/>
              <w:marTop w:val="0"/>
              <w:marBottom w:val="0"/>
              <w:divBdr>
                <w:top w:val="none" w:sz="0" w:space="0" w:color="auto"/>
                <w:left w:val="none" w:sz="0" w:space="0" w:color="auto"/>
                <w:bottom w:val="none" w:sz="0" w:space="0" w:color="auto"/>
                <w:right w:val="none" w:sz="0" w:space="0" w:color="auto"/>
              </w:divBdr>
              <w:divsChild>
                <w:div w:id="1763062319">
                  <w:marLeft w:val="0"/>
                  <w:marRight w:val="0"/>
                  <w:marTop w:val="0"/>
                  <w:marBottom w:val="0"/>
                  <w:divBdr>
                    <w:top w:val="none" w:sz="0" w:space="0" w:color="auto"/>
                    <w:left w:val="none" w:sz="0" w:space="0" w:color="auto"/>
                    <w:bottom w:val="none" w:sz="0" w:space="0" w:color="auto"/>
                    <w:right w:val="none" w:sz="0" w:space="0" w:color="auto"/>
                  </w:divBdr>
                  <w:divsChild>
                    <w:div w:id="9473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804966">
      <w:bodyDiv w:val="1"/>
      <w:marLeft w:val="0"/>
      <w:marRight w:val="0"/>
      <w:marTop w:val="0"/>
      <w:marBottom w:val="0"/>
      <w:divBdr>
        <w:top w:val="none" w:sz="0" w:space="0" w:color="auto"/>
        <w:left w:val="none" w:sz="0" w:space="0" w:color="auto"/>
        <w:bottom w:val="none" w:sz="0" w:space="0" w:color="auto"/>
        <w:right w:val="none" w:sz="0" w:space="0" w:color="auto"/>
      </w:divBdr>
      <w:divsChild>
        <w:div w:id="28772885">
          <w:marLeft w:val="0"/>
          <w:marRight w:val="0"/>
          <w:marTop w:val="0"/>
          <w:marBottom w:val="0"/>
          <w:divBdr>
            <w:top w:val="none" w:sz="0" w:space="0" w:color="auto"/>
            <w:left w:val="none" w:sz="0" w:space="0" w:color="auto"/>
            <w:bottom w:val="none" w:sz="0" w:space="0" w:color="auto"/>
            <w:right w:val="none" w:sz="0" w:space="0" w:color="auto"/>
          </w:divBdr>
          <w:divsChild>
            <w:div w:id="2115052266">
              <w:marLeft w:val="0"/>
              <w:marRight w:val="0"/>
              <w:marTop w:val="0"/>
              <w:marBottom w:val="0"/>
              <w:divBdr>
                <w:top w:val="none" w:sz="0" w:space="0" w:color="auto"/>
                <w:left w:val="none" w:sz="0" w:space="0" w:color="auto"/>
                <w:bottom w:val="none" w:sz="0" w:space="0" w:color="auto"/>
                <w:right w:val="none" w:sz="0" w:space="0" w:color="auto"/>
              </w:divBdr>
              <w:divsChild>
                <w:div w:id="40954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93569">
      <w:bodyDiv w:val="1"/>
      <w:marLeft w:val="0"/>
      <w:marRight w:val="0"/>
      <w:marTop w:val="0"/>
      <w:marBottom w:val="0"/>
      <w:divBdr>
        <w:top w:val="none" w:sz="0" w:space="0" w:color="auto"/>
        <w:left w:val="none" w:sz="0" w:space="0" w:color="auto"/>
        <w:bottom w:val="none" w:sz="0" w:space="0" w:color="auto"/>
        <w:right w:val="none" w:sz="0" w:space="0" w:color="auto"/>
      </w:divBdr>
      <w:divsChild>
        <w:div w:id="1917401044">
          <w:marLeft w:val="0"/>
          <w:marRight w:val="0"/>
          <w:marTop w:val="0"/>
          <w:marBottom w:val="0"/>
          <w:divBdr>
            <w:top w:val="none" w:sz="0" w:space="0" w:color="auto"/>
            <w:left w:val="none" w:sz="0" w:space="0" w:color="auto"/>
            <w:bottom w:val="none" w:sz="0" w:space="0" w:color="auto"/>
            <w:right w:val="none" w:sz="0" w:space="0" w:color="auto"/>
          </w:divBdr>
          <w:divsChild>
            <w:div w:id="2035223556">
              <w:marLeft w:val="0"/>
              <w:marRight w:val="0"/>
              <w:marTop w:val="0"/>
              <w:marBottom w:val="0"/>
              <w:divBdr>
                <w:top w:val="none" w:sz="0" w:space="0" w:color="auto"/>
                <w:left w:val="none" w:sz="0" w:space="0" w:color="auto"/>
                <w:bottom w:val="none" w:sz="0" w:space="0" w:color="auto"/>
                <w:right w:val="none" w:sz="0" w:space="0" w:color="auto"/>
              </w:divBdr>
              <w:divsChild>
                <w:div w:id="62731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590695">
      <w:bodyDiv w:val="1"/>
      <w:marLeft w:val="0"/>
      <w:marRight w:val="0"/>
      <w:marTop w:val="0"/>
      <w:marBottom w:val="0"/>
      <w:divBdr>
        <w:top w:val="none" w:sz="0" w:space="0" w:color="auto"/>
        <w:left w:val="none" w:sz="0" w:space="0" w:color="auto"/>
        <w:bottom w:val="none" w:sz="0" w:space="0" w:color="auto"/>
        <w:right w:val="none" w:sz="0" w:space="0" w:color="auto"/>
      </w:divBdr>
      <w:divsChild>
        <w:div w:id="1233739067">
          <w:marLeft w:val="0"/>
          <w:marRight w:val="0"/>
          <w:marTop w:val="0"/>
          <w:marBottom w:val="0"/>
          <w:divBdr>
            <w:top w:val="none" w:sz="0" w:space="0" w:color="auto"/>
            <w:left w:val="none" w:sz="0" w:space="0" w:color="auto"/>
            <w:bottom w:val="none" w:sz="0" w:space="0" w:color="auto"/>
            <w:right w:val="none" w:sz="0" w:space="0" w:color="auto"/>
          </w:divBdr>
          <w:divsChild>
            <w:div w:id="1560676311">
              <w:marLeft w:val="0"/>
              <w:marRight w:val="0"/>
              <w:marTop w:val="0"/>
              <w:marBottom w:val="0"/>
              <w:divBdr>
                <w:top w:val="none" w:sz="0" w:space="0" w:color="auto"/>
                <w:left w:val="none" w:sz="0" w:space="0" w:color="auto"/>
                <w:bottom w:val="none" w:sz="0" w:space="0" w:color="auto"/>
                <w:right w:val="none" w:sz="0" w:space="0" w:color="auto"/>
              </w:divBdr>
              <w:divsChild>
                <w:div w:id="8212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14336">
          <w:marLeft w:val="0"/>
          <w:marRight w:val="0"/>
          <w:marTop w:val="0"/>
          <w:marBottom w:val="0"/>
          <w:divBdr>
            <w:top w:val="none" w:sz="0" w:space="0" w:color="auto"/>
            <w:left w:val="none" w:sz="0" w:space="0" w:color="auto"/>
            <w:bottom w:val="none" w:sz="0" w:space="0" w:color="auto"/>
            <w:right w:val="none" w:sz="0" w:space="0" w:color="auto"/>
          </w:divBdr>
          <w:divsChild>
            <w:div w:id="719404526">
              <w:marLeft w:val="0"/>
              <w:marRight w:val="0"/>
              <w:marTop w:val="0"/>
              <w:marBottom w:val="0"/>
              <w:divBdr>
                <w:top w:val="none" w:sz="0" w:space="0" w:color="auto"/>
                <w:left w:val="none" w:sz="0" w:space="0" w:color="auto"/>
                <w:bottom w:val="none" w:sz="0" w:space="0" w:color="auto"/>
                <w:right w:val="none" w:sz="0" w:space="0" w:color="auto"/>
              </w:divBdr>
              <w:divsChild>
                <w:div w:id="139319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47781">
      <w:bodyDiv w:val="1"/>
      <w:marLeft w:val="0"/>
      <w:marRight w:val="0"/>
      <w:marTop w:val="0"/>
      <w:marBottom w:val="0"/>
      <w:divBdr>
        <w:top w:val="none" w:sz="0" w:space="0" w:color="auto"/>
        <w:left w:val="none" w:sz="0" w:space="0" w:color="auto"/>
        <w:bottom w:val="none" w:sz="0" w:space="0" w:color="auto"/>
        <w:right w:val="none" w:sz="0" w:space="0" w:color="auto"/>
      </w:divBdr>
      <w:divsChild>
        <w:div w:id="954290474">
          <w:marLeft w:val="0"/>
          <w:marRight w:val="0"/>
          <w:marTop w:val="0"/>
          <w:marBottom w:val="0"/>
          <w:divBdr>
            <w:top w:val="none" w:sz="0" w:space="0" w:color="auto"/>
            <w:left w:val="none" w:sz="0" w:space="0" w:color="auto"/>
            <w:bottom w:val="none" w:sz="0" w:space="0" w:color="auto"/>
            <w:right w:val="none" w:sz="0" w:space="0" w:color="auto"/>
          </w:divBdr>
          <w:divsChild>
            <w:div w:id="813374254">
              <w:marLeft w:val="0"/>
              <w:marRight w:val="0"/>
              <w:marTop w:val="0"/>
              <w:marBottom w:val="0"/>
              <w:divBdr>
                <w:top w:val="none" w:sz="0" w:space="0" w:color="auto"/>
                <w:left w:val="none" w:sz="0" w:space="0" w:color="auto"/>
                <w:bottom w:val="none" w:sz="0" w:space="0" w:color="auto"/>
                <w:right w:val="none" w:sz="0" w:space="0" w:color="auto"/>
              </w:divBdr>
              <w:divsChild>
                <w:div w:id="563024515">
                  <w:marLeft w:val="0"/>
                  <w:marRight w:val="0"/>
                  <w:marTop w:val="0"/>
                  <w:marBottom w:val="0"/>
                  <w:divBdr>
                    <w:top w:val="none" w:sz="0" w:space="0" w:color="auto"/>
                    <w:left w:val="none" w:sz="0" w:space="0" w:color="auto"/>
                    <w:bottom w:val="none" w:sz="0" w:space="0" w:color="auto"/>
                    <w:right w:val="none" w:sz="0" w:space="0" w:color="auto"/>
                  </w:divBdr>
                  <w:divsChild>
                    <w:div w:id="50143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07626">
      <w:bodyDiv w:val="1"/>
      <w:marLeft w:val="0"/>
      <w:marRight w:val="0"/>
      <w:marTop w:val="0"/>
      <w:marBottom w:val="0"/>
      <w:divBdr>
        <w:top w:val="none" w:sz="0" w:space="0" w:color="auto"/>
        <w:left w:val="none" w:sz="0" w:space="0" w:color="auto"/>
        <w:bottom w:val="none" w:sz="0" w:space="0" w:color="auto"/>
        <w:right w:val="none" w:sz="0" w:space="0" w:color="auto"/>
      </w:divBdr>
      <w:divsChild>
        <w:div w:id="1903365010">
          <w:marLeft w:val="0"/>
          <w:marRight w:val="0"/>
          <w:marTop w:val="0"/>
          <w:marBottom w:val="0"/>
          <w:divBdr>
            <w:top w:val="none" w:sz="0" w:space="0" w:color="auto"/>
            <w:left w:val="none" w:sz="0" w:space="0" w:color="auto"/>
            <w:bottom w:val="none" w:sz="0" w:space="0" w:color="auto"/>
            <w:right w:val="none" w:sz="0" w:space="0" w:color="auto"/>
          </w:divBdr>
          <w:divsChild>
            <w:div w:id="1749301678">
              <w:marLeft w:val="0"/>
              <w:marRight w:val="0"/>
              <w:marTop w:val="0"/>
              <w:marBottom w:val="0"/>
              <w:divBdr>
                <w:top w:val="none" w:sz="0" w:space="0" w:color="auto"/>
                <w:left w:val="none" w:sz="0" w:space="0" w:color="auto"/>
                <w:bottom w:val="none" w:sz="0" w:space="0" w:color="auto"/>
                <w:right w:val="none" w:sz="0" w:space="0" w:color="auto"/>
              </w:divBdr>
              <w:divsChild>
                <w:div w:id="28338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754960">
      <w:bodyDiv w:val="1"/>
      <w:marLeft w:val="0"/>
      <w:marRight w:val="0"/>
      <w:marTop w:val="0"/>
      <w:marBottom w:val="0"/>
      <w:divBdr>
        <w:top w:val="none" w:sz="0" w:space="0" w:color="auto"/>
        <w:left w:val="none" w:sz="0" w:space="0" w:color="auto"/>
        <w:bottom w:val="none" w:sz="0" w:space="0" w:color="auto"/>
        <w:right w:val="none" w:sz="0" w:space="0" w:color="auto"/>
      </w:divBdr>
      <w:divsChild>
        <w:div w:id="2008055422">
          <w:marLeft w:val="0"/>
          <w:marRight w:val="0"/>
          <w:marTop w:val="0"/>
          <w:marBottom w:val="0"/>
          <w:divBdr>
            <w:top w:val="none" w:sz="0" w:space="0" w:color="auto"/>
            <w:left w:val="none" w:sz="0" w:space="0" w:color="auto"/>
            <w:bottom w:val="none" w:sz="0" w:space="0" w:color="auto"/>
            <w:right w:val="none" w:sz="0" w:space="0" w:color="auto"/>
          </w:divBdr>
          <w:divsChild>
            <w:div w:id="626740926">
              <w:marLeft w:val="0"/>
              <w:marRight w:val="0"/>
              <w:marTop w:val="0"/>
              <w:marBottom w:val="0"/>
              <w:divBdr>
                <w:top w:val="none" w:sz="0" w:space="0" w:color="auto"/>
                <w:left w:val="none" w:sz="0" w:space="0" w:color="auto"/>
                <w:bottom w:val="none" w:sz="0" w:space="0" w:color="auto"/>
                <w:right w:val="none" w:sz="0" w:space="0" w:color="auto"/>
              </w:divBdr>
              <w:divsChild>
                <w:div w:id="1287352219">
                  <w:marLeft w:val="0"/>
                  <w:marRight w:val="0"/>
                  <w:marTop w:val="0"/>
                  <w:marBottom w:val="0"/>
                  <w:divBdr>
                    <w:top w:val="none" w:sz="0" w:space="0" w:color="auto"/>
                    <w:left w:val="none" w:sz="0" w:space="0" w:color="auto"/>
                    <w:bottom w:val="none" w:sz="0" w:space="0" w:color="auto"/>
                    <w:right w:val="none" w:sz="0" w:space="0" w:color="auto"/>
                  </w:divBdr>
                  <w:divsChild>
                    <w:div w:id="12096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297715">
      <w:bodyDiv w:val="1"/>
      <w:marLeft w:val="0"/>
      <w:marRight w:val="0"/>
      <w:marTop w:val="0"/>
      <w:marBottom w:val="0"/>
      <w:divBdr>
        <w:top w:val="none" w:sz="0" w:space="0" w:color="auto"/>
        <w:left w:val="none" w:sz="0" w:space="0" w:color="auto"/>
        <w:bottom w:val="none" w:sz="0" w:space="0" w:color="auto"/>
        <w:right w:val="none" w:sz="0" w:space="0" w:color="auto"/>
      </w:divBdr>
      <w:divsChild>
        <w:div w:id="526333408">
          <w:marLeft w:val="0"/>
          <w:marRight w:val="0"/>
          <w:marTop w:val="0"/>
          <w:marBottom w:val="0"/>
          <w:divBdr>
            <w:top w:val="none" w:sz="0" w:space="0" w:color="auto"/>
            <w:left w:val="none" w:sz="0" w:space="0" w:color="auto"/>
            <w:bottom w:val="none" w:sz="0" w:space="0" w:color="auto"/>
            <w:right w:val="none" w:sz="0" w:space="0" w:color="auto"/>
          </w:divBdr>
          <w:divsChild>
            <w:div w:id="615910645">
              <w:marLeft w:val="0"/>
              <w:marRight w:val="0"/>
              <w:marTop w:val="0"/>
              <w:marBottom w:val="0"/>
              <w:divBdr>
                <w:top w:val="none" w:sz="0" w:space="0" w:color="auto"/>
                <w:left w:val="none" w:sz="0" w:space="0" w:color="auto"/>
                <w:bottom w:val="none" w:sz="0" w:space="0" w:color="auto"/>
                <w:right w:val="none" w:sz="0" w:space="0" w:color="auto"/>
              </w:divBdr>
              <w:divsChild>
                <w:div w:id="102216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102523">
      <w:bodyDiv w:val="1"/>
      <w:marLeft w:val="0"/>
      <w:marRight w:val="0"/>
      <w:marTop w:val="0"/>
      <w:marBottom w:val="0"/>
      <w:divBdr>
        <w:top w:val="none" w:sz="0" w:space="0" w:color="auto"/>
        <w:left w:val="none" w:sz="0" w:space="0" w:color="auto"/>
        <w:bottom w:val="none" w:sz="0" w:space="0" w:color="auto"/>
        <w:right w:val="none" w:sz="0" w:space="0" w:color="auto"/>
      </w:divBdr>
      <w:divsChild>
        <w:div w:id="2103408774">
          <w:marLeft w:val="0"/>
          <w:marRight w:val="0"/>
          <w:marTop w:val="0"/>
          <w:marBottom w:val="0"/>
          <w:divBdr>
            <w:top w:val="none" w:sz="0" w:space="0" w:color="auto"/>
            <w:left w:val="none" w:sz="0" w:space="0" w:color="auto"/>
            <w:bottom w:val="none" w:sz="0" w:space="0" w:color="auto"/>
            <w:right w:val="none" w:sz="0" w:space="0" w:color="auto"/>
          </w:divBdr>
          <w:divsChild>
            <w:div w:id="368266522">
              <w:marLeft w:val="0"/>
              <w:marRight w:val="0"/>
              <w:marTop w:val="0"/>
              <w:marBottom w:val="0"/>
              <w:divBdr>
                <w:top w:val="none" w:sz="0" w:space="0" w:color="auto"/>
                <w:left w:val="none" w:sz="0" w:space="0" w:color="auto"/>
                <w:bottom w:val="none" w:sz="0" w:space="0" w:color="auto"/>
                <w:right w:val="none" w:sz="0" w:space="0" w:color="auto"/>
              </w:divBdr>
              <w:divsChild>
                <w:div w:id="8390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190956">
      <w:bodyDiv w:val="1"/>
      <w:marLeft w:val="0"/>
      <w:marRight w:val="0"/>
      <w:marTop w:val="0"/>
      <w:marBottom w:val="0"/>
      <w:divBdr>
        <w:top w:val="none" w:sz="0" w:space="0" w:color="auto"/>
        <w:left w:val="none" w:sz="0" w:space="0" w:color="auto"/>
        <w:bottom w:val="none" w:sz="0" w:space="0" w:color="auto"/>
        <w:right w:val="none" w:sz="0" w:space="0" w:color="auto"/>
      </w:divBdr>
      <w:divsChild>
        <w:div w:id="1108309657">
          <w:marLeft w:val="0"/>
          <w:marRight w:val="0"/>
          <w:marTop w:val="0"/>
          <w:marBottom w:val="0"/>
          <w:divBdr>
            <w:top w:val="none" w:sz="0" w:space="0" w:color="auto"/>
            <w:left w:val="none" w:sz="0" w:space="0" w:color="auto"/>
            <w:bottom w:val="none" w:sz="0" w:space="0" w:color="auto"/>
            <w:right w:val="none" w:sz="0" w:space="0" w:color="auto"/>
          </w:divBdr>
          <w:divsChild>
            <w:div w:id="118036537">
              <w:marLeft w:val="0"/>
              <w:marRight w:val="0"/>
              <w:marTop w:val="0"/>
              <w:marBottom w:val="0"/>
              <w:divBdr>
                <w:top w:val="none" w:sz="0" w:space="0" w:color="auto"/>
                <w:left w:val="none" w:sz="0" w:space="0" w:color="auto"/>
                <w:bottom w:val="none" w:sz="0" w:space="0" w:color="auto"/>
                <w:right w:val="none" w:sz="0" w:space="0" w:color="auto"/>
              </w:divBdr>
              <w:divsChild>
                <w:div w:id="102872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59059">
      <w:bodyDiv w:val="1"/>
      <w:marLeft w:val="0"/>
      <w:marRight w:val="0"/>
      <w:marTop w:val="0"/>
      <w:marBottom w:val="0"/>
      <w:divBdr>
        <w:top w:val="none" w:sz="0" w:space="0" w:color="auto"/>
        <w:left w:val="none" w:sz="0" w:space="0" w:color="auto"/>
        <w:bottom w:val="none" w:sz="0" w:space="0" w:color="auto"/>
        <w:right w:val="none" w:sz="0" w:space="0" w:color="auto"/>
      </w:divBdr>
      <w:divsChild>
        <w:div w:id="1269586402">
          <w:marLeft w:val="0"/>
          <w:marRight w:val="0"/>
          <w:marTop w:val="0"/>
          <w:marBottom w:val="0"/>
          <w:divBdr>
            <w:top w:val="none" w:sz="0" w:space="0" w:color="auto"/>
            <w:left w:val="none" w:sz="0" w:space="0" w:color="auto"/>
            <w:bottom w:val="none" w:sz="0" w:space="0" w:color="auto"/>
            <w:right w:val="none" w:sz="0" w:space="0" w:color="auto"/>
          </w:divBdr>
          <w:divsChild>
            <w:div w:id="2009550932">
              <w:marLeft w:val="0"/>
              <w:marRight w:val="0"/>
              <w:marTop w:val="0"/>
              <w:marBottom w:val="0"/>
              <w:divBdr>
                <w:top w:val="none" w:sz="0" w:space="0" w:color="auto"/>
                <w:left w:val="none" w:sz="0" w:space="0" w:color="auto"/>
                <w:bottom w:val="none" w:sz="0" w:space="0" w:color="auto"/>
                <w:right w:val="none" w:sz="0" w:space="0" w:color="auto"/>
              </w:divBdr>
              <w:divsChild>
                <w:div w:id="35010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280144">
      <w:bodyDiv w:val="1"/>
      <w:marLeft w:val="0"/>
      <w:marRight w:val="0"/>
      <w:marTop w:val="0"/>
      <w:marBottom w:val="0"/>
      <w:divBdr>
        <w:top w:val="none" w:sz="0" w:space="0" w:color="auto"/>
        <w:left w:val="none" w:sz="0" w:space="0" w:color="auto"/>
        <w:bottom w:val="none" w:sz="0" w:space="0" w:color="auto"/>
        <w:right w:val="none" w:sz="0" w:space="0" w:color="auto"/>
      </w:divBdr>
      <w:divsChild>
        <w:div w:id="544368723">
          <w:marLeft w:val="0"/>
          <w:marRight w:val="0"/>
          <w:marTop w:val="0"/>
          <w:marBottom w:val="0"/>
          <w:divBdr>
            <w:top w:val="none" w:sz="0" w:space="0" w:color="auto"/>
            <w:left w:val="none" w:sz="0" w:space="0" w:color="auto"/>
            <w:bottom w:val="none" w:sz="0" w:space="0" w:color="auto"/>
            <w:right w:val="none" w:sz="0" w:space="0" w:color="auto"/>
          </w:divBdr>
          <w:divsChild>
            <w:div w:id="862785201">
              <w:marLeft w:val="0"/>
              <w:marRight w:val="0"/>
              <w:marTop w:val="0"/>
              <w:marBottom w:val="0"/>
              <w:divBdr>
                <w:top w:val="none" w:sz="0" w:space="0" w:color="auto"/>
                <w:left w:val="none" w:sz="0" w:space="0" w:color="auto"/>
                <w:bottom w:val="none" w:sz="0" w:space="0" w:color="auto"/>
                <w:right w:val="none" w:sz="0" w:space="0" w:color="auto"/>
              </w:divBdr>
              <w:divsChild>
                <w:div w:id="145498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738468">
      <w:bodyDiv w:val="1"/>
      <w:marLeft w:val="0"/>
      <w:marRight w:val="0"/>
      <w:marTop w:val="0"/>
      <w:marBottom w:val="0"/>
      <w:divBdr>
        <w:top w:val="none" w:sz="0" w:space="0" w:color="auto"/>
        <w:left w:val="none" w:sz="0" w:space="0" w:color="auto"/>
        <w:bottom w:val="none" w:sz="0" w:space="0" w:color="auto"/>
        <w:right w:val="none" w:sz="0" w:space="0" w:color="auto"/>
      </w:divBdr>
      <w:divsChild>
        <w:div w:id="1893036236">
          <w:marLeft w:val="0"/>
          <w:marRight w:val="0"/>
          <w:marTop w:val="0"/>
          <w:marBottom w:val="0"/>
          <w:divBdr>
            <w:top w:val="none" w:sz="0" w:space="0" w:color="auto"/>
            <w:left w:val="none" w:sz="0" w:space="0" w:color="auto"/>
            <w:bottom w:val="none" w:sz="0" w:space="0" w:color="auto"/>
            <w:right w:val="none" w:sz="0" w:space="0" w:color="auto"/>
          </w:divBdr>
          <w:divsChild>
            <w:div w:id="1288003767">
              <w:marLeft w:val="0"/>
              <w:marRight w:val="0"/>
              <w:marTop w:val="0"/>
              <w:marBottom w:val="0"/>
              <w:divBdr>
                <w:top w:val="none" w:sz="0" w:space="0" w:color="auto"/>
                <w:left w:val="none" w:sz="0" w:space="0" w:color="auto"/>
                <w:bottom w:val="none" w:sz="0" w:space="0" w:color="auto"/>
                <w:right w:val="none" w:sz="0" w:space="0" w:color="auto"/>
              </w:divBdr>
              <w:divsChild>
                <w:div w:id="124106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40667">
      <w:bodyDiv w:val="1"/>
      <w:marLeft w:val="0"/>
      <w:marRight w:val="0"/>
      <w:marTop w:val="0"/>
      <w:marBottom w:val="0"/>
      <w:divBdr>
        <w:top w:val="none" w:sz="0" w:space="0" w:color="auto"/>
        <w:left w:val="none" w:sz="0" w:space="0" w:color="auto"/>
        <w:bottom w:val="none" w:sz="0" w:space="0" w:color="auto"/>
        <w:right w:val="none" w:sz="0" w:space="0" w:color="auto"/>
      </w:divBdr>
      <w:divsChild>
        <w:div w:id="224681937">
          <w:marLeft w:val="0"/>
          <w:marRight w:val="0"/>
          <w:marTop w:val="0"/>
          <w:marBottom w:val="0"/>
          <w:divBdr>
            <w:top w:val="none" w:sz="0" w:space="0" w:color="auto"/>
            <w:left w:val="none" w:sz="0" w:space="0" w:color="auto"/>
            <w:bottom w:val="none" w:sz="0" w:space="0" w:color="auto"/>
            <w:right w:val="none" w:sz="0" w:space="0" w:color="auto"/>
          </w:divBdr>
          <w:divsChild>
            <w:div w:id="147676727">
              <w:marLeft w:val="0"/>
              <w:marRight w:val="0"/>
              <w:marTop w:val="0"/>
              <w:marBottom w:val="0"/>
              <w:divBdr>
                <w:top w:val="none" w:sz="0" w:space="0" w:color="auto"/>
                <w:left w:val="none" w:sz="0" w:space="0" w:color="auto"/>
                <w:bottom w:val="none" w:sz="0" w:space="0" w:color="auto"/>
                <w:right w:val="none" w:sz="0" w:space="0" w:color="auto"/>
              </w:divBdr>
              <w:divsChild>
                <w:div w:id="112442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60566">
      <w:bodyDiv w:val="1"/>
      <w:marLeft w:val="0"/>
      <w:marRight w:val="0"/>
      <w:marTop w:val="0"/>
      <w:marBottom w:val="0"/>
      <w:divBdr>
        <w:top w:val="none" w:sz="0" w:space="0" w:color="auto"/>
        <w:left w:val="none" w:sz="0" w:space="0" w:color="auto"/>
        <w:bottom w:val="none" w:sz="0" w:space="0" w:color="auto"/>
        <w:right w:val="none" w:sz="0" w:space="0" w:color="auto"/>
      </w:divBdr>
      <w:divsChild>
        <w:div w:id="353113572">
          <w:marLeft w:val="0"/>
          <w:marRight w:val="0"/>
          <w:marTop w:val="0"/>
          <w:marBottom w:val="0"/>
          <w:divBdr>
            <w:top w:val="none" w:sz="0" w:space="0" w:color="auto"/>
            <w:left w:val="none" w:sz="0" w:space="0" w:color="auto"/>
            <w:bottom w:val="none" w:sz="0" w:space="0" w:color="auto"/>
            <w:right w:val="none" w:sz="0" w:space="0" w:color="auto"/>
          </w:divBdr>
          <w:divsChild>
            <w:div w:id="593782675">
              <w:marLeft w:val="0"/>
              <w:marRight w:val="0"/>
              <w:marTop w:val="0"/>
              <w:marBottom w:val="0"/>
              <w:divBdr>
                <w:top w:val="none" w:sz="0" w:space="0" w:color="auto"/>
                <w:left w:val="none" w:sz="0" w:space="0" w:color="auto"/>
                <w:bottom w:val="none" w:sz="0" w:space="0" w:color="auto"/>
                <w:right w:val="none" w:sz="0" w:space="0" w:color="auto"/>
              </w:divBdr>
              <w:divsChild>
                <w:div w:id="77899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545326">
      <w:bodyDiv w:val="1"/>
      <w:marLeft w:val="0"/>
      <w:marRight w:val="0"/>
      <w:marTop w:val="0"/>
      <w:marBottom w:val="0"/>
      <w:divBdr>
        <w:top w:val="none" w:sz="0" w:space="0" w:color="auto"/>
        <w:left w:val="none" w:sz="0" w:space="0" w:color="auto"/>
        <w:bottom w:val="none" w:sz="0" w:space="0" w:color="auto"/>
        <w:right w:val="none" w:sz="0" w:space="0" w:color="auto"/>
      </w:divBdr>
      <w:divsChild>
        <w:div w:id="371616441">
          <w:marLeft w:val="0"/>
          <w:marRight w:val="0"/>
          <w:marTop w:val="0"/>
          <w:marBottom w:val="0"/>
          <w:divBdr>
            <w:top w:val="none" w:sz="0" w:space="0" w:color="auto"/>
            <w:left w:val="none" w:sz="0" w:space="0" w:color="auto"/>
            <w:bottom w:val="none" w:sz="0" w:space="0" w:color="auto"/>
            <w:right w:val="none" w:sz="0" w:space="0" w:color="auto"/>
          </w:divBdr>
          <w:divsChild>
            <w:div w:id="186792684">
              <w:marLeft w:val="0"/>
              <w:marRight w:val="0"/>
              <w:marTop w:val="0"/>
              <w:marBottom w:val="0"/>
              <w:divBdr>
                <w:top w:val="none" w:sz="0" w:space="0" w:color="auto"/>
                <w:left w:val="none" w:sz="0" w:space="0" w:color="auto"/>
                <w:bottom w:val="none" w:sz="0" w:space="0" w:color="auto"/>
                <w:right w:val="none" w:sz="0" w:space="0" w:color="auto"/>
              </w:divBdr>
              <w:divsChild>
                <w:div w:id="115876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572696">
      <w:bodyDiv w:val="1"/>
      <w:marLeft w:val="0"/>
      <w:marRight w:val="0"/>
      <w:marTop w:val="0"/>
      <w:marBottom w:val="0"/>
      <w:divBdr>
        <w:top w:val="none" w:sz="0" w:space="0" w:color="auto"/>
        <w:left w:val="none" w:sz="0" w:space="0" w:color="auto"/>
        <w:bottom w:val="none" w:sz="0" w:space="0" w:color="auto"/>
        <w:right w:val="none" w:sz="0" w:space="0" w:color="auto"/>
      </w:divBdr>
      <w:divsChild>
        <w:div w:id="155003072">
          <w:marLeft w:val="0"/>
          <w:marRight w:val="0"/>
          <w:marTop w:val="0"/>
          <w:marBottom w:val="0"/>
          <w:divBdr>
            <w:top w:val="none" w:sz="0" w:space="0" w:color="auto"/>
            <w:left w:val="none" w:sz="0" w:space="0" w:color="auto"/>
            <w:bottom w:val="none" w:sz="0" w:space="0" w:color="auto"/>
            <w:right w:val="none" w:sz="0" w:space="0" w:color="auto"/>
          </w:divBdr>
          <w:divsChild>
            <w:div w:id="1233154938">
              <w:marLeft w:val="0"/>
              <w:marRight w:val="0"/>
              <w:marTop w:val="0"/>
              <w:marBottom w:val="0"/>
              <w:divBdr>
                <w:top w:val="none" w:sz="0" w:space="0" w:color="auto"/>
                <w:left w:val="none" w:sz="0" w:space="0" w:color="auto"/>
                <w:bottom w:val="none" w:sz="0" w:space="0" w:color="auto"/>
                <w:right w:val="none" w:sz="0" w:space="0" w:color="auto"/>
              </w:divBdr>
              <w:divsChild>
                <w:div w:id="2046786500">
                  <w:marLeft w:val="0"/>
                  <w:marRight w:val="0"/>
                  <w:marTop w:val="0"/>
                  <w:marBottom w:val="0"/>
                  <w:divBdr>
                    <w:top w:val="none" w:sz="0" w:space="0" w:color="auto"/>
                    <w:left w:val="none" w:sz="0" w:space="0" w:color="auto"/>
                    <w:bottom w:val="none" w:sz="0" w:space="0" w:color="auto"/>
                    <w:right w:val="none" w:sz="0" w:space="0" w:color="auto"/>
                  </w:divBdr>
                </w:div>
              </w:divsChild>
            </w:div>
            <w:div w:id="912735408">
              <w:marLeft w:val="0"/>
              <w:marRight w:val="0"/>
              <w:marTop w:val="0"/>
              <w:marBottom w:val="0"/>
              <w:divBdr>
                <w:top w:val="none" w:sz="0" w:space="0" w:color="auto"/>
                <w:left w:val="none" w:sz="0" w:space="0" w:color="auto"/>
                <w:bottom w:val="none" w:sz="0" w:space="0" w:color="auto"/>
                <w:right w:val="none" w:sz="0" w:space="0" w:color="auto"/>
              </w:divBdr>
              <w:divsChild>
                <w:div w:id="11037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9953">
      <w:bodyDiv w:val="1"/>
      <w:marLeft w:val="0"/>
      <w:marRight w:val="0"/>
      <w:marTop w:val="0"/>
      <w:marBottom w:val="0"/>
      <w:divBdr>
        <w:top w:val="none" w:sz="0" w:space="0" w:color="auto"/>
        <w:left w:val="none" w:sz="0" w:space="0" w:color="auto"/>
        <w:bottom w:val="none" w:sz="0" w:space="0" w:color="auto"/>
        <w:right w:val="none" w:sz="0" w:space="0" w:color="auto"/>
      </w:divBdr>
      <w:divsChild>
        <w:div w:id="1595167462">
          <w:marLeft w:val="0"/>
          <w:marRight w:val="0"/>
          <w:marTop w:val="0"/>
          <w:marBottom w:val="0"/>
          <w:divBdr>
            <w:top w:val="none" w:sz="0" w:space="0" w:color="auto"/>
            <w:left w:val="none" w:sz="0" w:space="0" w:color="auto"/>
            <w:bottom w:val="none" w:sz="0" w:space="0" w:color="auto"/>
            <w:right w:val="none" w:sz="0" w:space="0" w:color="auto"/>
          </w:divBdr>
          <w:divsChild>
            <w:div w:id="430509099">
              <w:marLeft w:val="0"/>
              <w:marRight w:val="0"/>
              <w:marTop w:val="0"/>
              <w:marBottom w:val="0"/>
              <w:divBdr>
                <w:top w:val="none" w:sz="0" w:space="0" w:color="auto"/>
                <w:left w:val="none" w:sz="0" w:space="0" w:color="auto"/>
                <w:bottom w:val="none" w:sz="0" w:space="0" w:color="auto"/>
                <w:right w:val="none" w:sz="0" w:space="0" w:color="auto"/>
              </w:divBdr>
              <w:divsChild>
                <w:div w:id="44184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90174">
      <w:bodyDiv w:val="1"/>
      <w:marLeft w:val="0"/>
      <w:marRight w:val="0"/>
      <w:marTop w:val="0"/>
      <w:marBottom w:val="0"/>
      <w:divBdr>
        <w:top w:val="none" w:sz="0" w:space="0" w:color="auto"/>
        <w:left w:val="none" w:sz="0" w:space="0" w:color="auto"/>
        <w:bottom w:val="none" w:sz="0" w:space="0" w:color="auto"/>
        <w:right w:val="none" w:sz="0" w:space="0" w:color="auto"/>
      </w:divBdr>
      <w:divsChild>
        <w:div w:id="1708870851">
          <w:marLeft w:val="0"/>
          <w:marRight w:val="0"/>
          <w:marTop w:val="0"/>
          <w:marBottom w:val="0"/>
          <w:divBdr>
            <w:top w:val="none" w:sz="0" w:space="0" w:color="auto"/>
            <w:left w:val="none" w:sz="0" w:space="0" w:color="auto"/>
            <w:bottom w:val="none" w:sz="0" w:space="0" w:color="auto"/>
            <w:right w:val="none" w:sz="0" w:space="0" w:color="auto"/>
          </w:divBdr>
          <w:divsChild>
            <w:div w:id="46416470">
              <w:marLeft w:val="0"/>
              <w:marRight w:val="0"/>
              <w:marTop w:val="0"/>
              <w:marBottom w:val="0"/>
              <w:divBdr>
                <w:top w:val="none" w:sz="0" w:space="0" w:color="auto"/>
                <w:left w:val="none" w:sz="0" w:space="0" w:color="auto"/>
                <w:bottom w:val="none" w:sz="0" w:space="0" w:color="auto"/>
                <w:right w:val="none" w:sz="0" w:space="0" w:color="auto"/>
              </w:divBdr>
              <w:divsChild>
                <w:div w:id="92282695">
                  <w:marLeft w:val="0"/>
                  <w:marRight w:val="0"/>
                  <w:marTop w:val="0"/>
                  <w:marBottom w:val="0"/>
                  <w:divBdr>
                    <w:top w:val="none" w:sz="0" w:space="0" w:color="auto"/>
                    <w:left w:val="none" w:sz="0" w:space="0" w:color="auto"/>
                    <w:bottom w:val="none" w:sz="0" w:space="0" w:color="auto"/>
                    <w:right w:val="none" w:sz="0" w:space="0" w:color="auto"/>
                  </w:divBdr>
                  <w:divsChild>
                    <w:div w:id="117526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596">
      <w:bodyDiv w:val="1"/>
      <w:marLeft w:val="0"/>
      <w:marRight w:val="0"/>
      <w:marTop w:val="0"/>
      <w:marBottom w:val="0"/>
      <w:divBdr>
        <w:top w:val="none" w:sz="0" w:space="0" w:color="auto"/>
        <w:left w:val="none" w:sz="0" w:space="0" w:color="auto"/>
        <w:bottom w:val="none" w:sz="0" w:space="0" w:color="auto"/>
        <w:right w:val="none" w:sz="0" w:space="0" w:color="auto"/>
      </w:divBdr>
      <w:divsChild>
        <w:div w:id="1308166975">
          <w:marLeft w:val="0"/>
          <w:marRight w:val="0"/>
          <w:marTop w:val="0"/>
          <w:marBottom w:val="0"/>
          <w:divBdr>
            <w:top w:val="none" w:sz="0" w:space="0" w:color="auto"/>
            <w:left w:val="none" w:sz="0" w:space="0" w:color="auto"/>
            <w:bottom w:val="none" w:sz="0" w:space="0" w:color="auto"/>
            <w:right w:val="none" w:sz="0" w:space="0" w:color="auto"/>
          </w:divBdr>
          <w:divsChild>
            <w:div w:id="694697680">
              <w:marLeft w:val="0"/>
              <w:marRight w:val="0"/>
              <w:marTop w:val="0"/>
              <w:marBottom w:val="0"/>
              <w:divBdr>
                <w:top w:val="none" w:sz="0" w:space="0" w:color="auto"/>
                <w:left w:val="none" w:sz="0" w:space="0" w:color="auto"/>
                <w:bottom w:val="none" w:sz="0" w:space="0" w:color="auto"/>
                <w:right w:val="none" w:sz="0" w:space="0" w:color="auto"/>
              </w:divBdr>
              <w:divsChild>
                <w:div w:id="123739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41678">
      <w:bodyDiv w:val="1"/>
      <w:marLeft w:val="0"/>
      <w:marRight w:val="0"/>
      <w:marTop w:val="0"/>
      <w:marBottom w:val="0"/>
      <w:divBdr>
        <w:top w:val="none" w:sz="0" w:space="0" w:color="auto"/>
        <w:left w:val="none" w:sz="0" w:space="0" w:color="auto"/>
        <w:bottom w:val="none" w:sz="0" w:space="0" w:color="auto"/>
        <w:right w:val="none" w:sz="0" w:space="0" w:color="auto"/>
      </w:divBdr>
      <w:divsChild>
        <w:div w:id="1541361826">
          <w:marLeft w:val="0"/>
          <w:marRight w:val="0"/>
          <w:marTop w:val="0"/>
          <w:marBottom w:val="0"/>
          <w:divBdr>
            <w:top w:val="none" w:sz="0" w:space="0" w:color="auto"/>
            <w:left w:val="none" w:sz="0" w:space="0" w:color="auto"/>
            <w:bottom w:val="none" w:sz="0" w:space="0" w:color="auto"/>
            <w:right w:val="none" w:sz="0" w:space="0" w:color="auto"/>
          </w:divBdr>
          <w:divsChild>
            <w:div w:id="426195014">
              <w:marLeft w:val="0"/>
              <w:marRight w:val="0"/>
              <w:marTop w:val="0"/>
              <w:marBottom w:val="0"/>
              <w:divBdr>
                <w:top w:val="none" w:sz="0" w:space="0" w:color="auto"/>
                <w:left w:val="none" w:sz="0" w:space="0" w:color="auto"/>
                <w:bottom w:val="none" w:sz="0" w:space="0" w:color="auto"/>
                <w:right w:val="none" w:sz="0" w:space="0" w:color="auto"/>
              </w:divBdr>
              <w:divsChild>
                <w:div w:id="1454443822">
                  <w:marLeft w:val="0"/>
                  <w:marRight w:val="0"/>
                  <w:marTop w:val="0"/>
                  <w:marBottom w:val="0"/>
                  <w:divBdr>
                    <w:top w:val="none" w:sz="0" w:space="0" w:color="auto"/>
                    <w:left w:val="none" w:sz="0" w:space="0" w:color="auto"/>
                    <w:bottom w:val="none" w:sz="0" w:space="0" w:color="auto"/>
                    <w:right w:val="none" w:sz="0" w:space="0" w:color="auto"/>
                  </w:divBdr>
                </w:div>
              </w:divsChild>
            </w:div>
            <w:div w:id="937560764">
              <w:marLeft w:val="0"/>
              <w:marRight w:val="0"/>
              <w:marTop w:val="0"/>
              <w:marBottom w:val="0"/>
              <w:divBdr>
                <w:top w:val="none" w:sz="0" w:space="0" w:color="auto"/>
                <w:left w:val="none" w:sz="0" w:space="0" w:color="auto"/>
                <w:bottom w:val="none" w:sz="0" w:space="0" w:color="auto"/>
                <w:right w:val="none" w:sz="0" w:space="0" w:color="auto"/>
              </w:divBdr>
              <w:divsChild>
                <w:div w:id="49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539215">
      <w:bodyDiv w:val="1"/>
      <w:marLeft w:val="0"/>
      <w:marRight w:val="0"/>
      <w:marTop w:val="0"/>
      <w:marBottom w:val="0"/>
      <w:divBdr>
        <w:top w:val="none" w:sz="0" w:space="0" w:color="auto"/>
        <w:left w:val="none" w:sz="0" w:space="0" w:color="auto"/>
        <w:bottom w:val="none" w:sz="0" w:space="0" w:color="auto"/>
        <w:right w:val="none" w:sz="0" w:space="0" w:color="auto"/>
      </w:divBdr>
      <w:divsChild>
        <w:div w:id="90587530">
          <w:marLeft w:val="0"/>
          <w:marRight w:val="0"/>
          <w:marTop w:val="0"/>
          <w:marBottom w:val="0"/>
          <w:divBdr>
            <w:top w:val="none" w:sz="0" w:space="0" w:color="auto"/>
            <w:left w:val="none" w:sz="0" w:space="0" w:color="auto"/>
            <w:bottom w:val="none" w:sz="0" w:space="0" w:color="auto"/>
            <w:right w:val="none" w:sz="0" w:space="0" w:color="auto"/>
          </w:divBdr>
          <w:divsChild>
            <w:div w:id="115417087">
              <w:marLeft w:val="0"/>
              <w:marRight w:val="0"/>
              <w:marTop w:val="0"/>
              <w:marBottom w:val="0"/>
              <w:divBdr>
                <w:top w:val="none" w:sz="0" w:space="0" w:color="auto"/>
                <w:left w:val="none" w:sz="0" w:space="0" w:color="auto"/>
                <w:bottom w:val="none" w:sz="0" w:space="0" w:color="auto"/>
                <w:right w:val="none" w:sz="0" w:space="0" w:color="auto"/>
              </w:divBdr>
              <w:divsChild>
                <w:div w:id="1978367252">
                  <w:marLeft w:val="0"/>
                  <w:marRight w:val="0"/>
                  <w:marTop w:val="0"/>
                  <w:marBottom w:val="0"/>
                  <w:divBdr>
                    <w:top w:val="none" w:sz="0" w:space="0" w:color="auto"/>
                    <w:left w:val="none" w:sz="0" w:space="0" w:color="auto"/>
                    <w:bottom w:val="none" w:sz="0" w:space="0" w:color="auto"/>
                    <w:right w:val="none" w:sz="0" w:space="0" w:color="auto"/>
                  </w:divBdr>
                  <w:divsChild>
                    <w:div w:id="11134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602595">
      <w:bodyDiv w:val="1"/>
      <w:marLeft w:val="0"/>
      <w:marRight w:val="0"/>
      <w:marTop w:val="0"/>
      <w:marBottom w:val="0"/>
      <w:divBdr>
        <w:top w:val="none" w:sz="0" w:space="0" w:color="auto"/>
        <w:left w:val="none" w:sz="0" w:space="0" w:color="auto"/>
        <w:bottom w:val="none" w:sz="0" w:space="0" w:color="auto"/>
        <w:right w:val="none" w:sz="0" w:space="0" w:color="auto"/>
      </w:divBdr>
      <w:divsChild>
        <w:div w:id="1019893565">
          <w:marLeft w:val="0"/>
          <w:marRight w:val="0"/>
          <w:marTop w:val="0"/>
          <w:marBottom w:val="0"/>
          <w:divBdr>
            <w:top w:val="none" w:sz="0" w:space="0" w:color="auto"/>
            <w:left w:val="none" w:sz="0" w:space="0" w:color="auto"/>
            <w:bottom w:val="none" w:sz="0" w:space="0" w:color="auto"/>
            <w:right w:val="none" w:sz="0" w:space="0" w:color="auto"/>
          </w:divBdr>
          <w:divsChild>
            <w:div w:id="521745360">
              <w:marLeft w:val="0"/>
              <w:marRight w:val="0"/>
              <w:marTop w:val="0"/>
              <w:marBottom w:val="0"/>
              <w:divBdr>
                <w:top w:val="none" w:sz="0" w:space="0" w:color="auto"/>
                <w:left w:val="none" w:sz="0" w:space="0" w:color="auto"/>
                <w:bottom w:val="none" w:sz="0" w:space="0" w:color="auto"/>
                <w:right w:val="none" w:sz="0" w:space="0" w:color="auto"/>
              </w:divBdr>
              <w:divsChild>
                <w:div w:id="11134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035238">
      <w:bodyDiv w:val="1"/>
      <w:marLeft w:val="0"/>
      <w:marRight w:val="0"/>
      <w:marTop w:val="0"/>
      <w:marBottom w:val="0"/>
      <w:divBdr>
        <w:top w:val="none" w:sz="0" w:space="0" w:color="auto"/>
        <w:left w:val="none" w:sz="0" w:space="0" w:color="auto"/>
        <w:bottom w:val="none" w:sz="0" w:space="0" w:color="auto"/>
        <w:right w:val="none" w:sz="0" w:space="0" w:color="auto"/>
      </w:divBdr>
      <w:divsChild>
        <w:div w:id="269969001">
          <w:marLeft w:val="0"/>
          <w:marRight w:val="0"/>
          <w:marTop w:val="0"/>
          <w:marBottom w:val="0"/>
          <w:divBdr>
            <w:top w:val="none" w:sz="0" w:space="0" w:color="auto"/>
            <w:left w:val="none" w:sz="0" w:space="0" w:color="auto"/>
            <w:bottom w:val="none" w:sz="0" w:space="0" w:color="auto"/>
            <w:right w:val="none" w:sz="0" w:space="0" w:color="auto"/>
          </w:divBdr>
          <w:divsChild>
            <w:div w:id="1502617559">
              <w:marLeft w:val="0"/>
              <w:marRight w:val="0"/>
              <w:marTop w:val="0"/>
              <w:marBottom w:val="0"/>
              <w:divBdr>
                <w:top w:val="none" w:sz="0" w:space="0" w:color="auto"/>
                <w:left w:val="none" w:sz="0" w:space="0" w:color="auto"/>
                <w:bottom w:val="none" w:sz="0" w:space="0" w:color="auto"/>
                <w:right w:val="none" w:sz="0" w:space="0" w:color="auto"/>
              </w:divBdr>
              <w:divsChild>
                <w:div w:id="1155418503">
                  <w:marLeft w:val="0"/>
                  <w:marRight w:val="0"/>
                  <w:marTop w:val="0"/>
                  <w:marBottom w:val="0"/>
                  <w:divBdr>
                    <w:top w:val="none" w:sz="0" w:space="0" w:color="auto"/>
                    <w:left w:val="none" w:sz="0" w:space="0" w:color="auto"/>
                    <w:bottom w:val="none" w:sz="0" w:space="0" w:color="auto"/>
                    <w:right w:val="none" w:sz="0" w:space="0" w:color="auto"/>
                  </w:divBdr>
                  <w:divsChild>
                    <w:div w:id="72590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09312">
      <w:bodyDiv w:val="1"/>
      <w:marLeft w:val="0"/>
      <w:marRight w:val="0"/>
      <w:marTop w:val="0"/>
      <w:marBottom w:val="0"/>
      <w:divBdr>
        <w:top w:val="none" w:sz="0" w:space="0" w:color="auto"/>
        <w:left w:val="none" w:sz="0" w:space="0" w:color="auto"/>
        <w:bottom w:val="none" w:sz="0" w:space="0" w:color="auto"/>
        <w:right w:val="none" w:sz="0" w:space="0" w:color="auto"/>
      </w:divBdr>
      <w:divsChild>
        <w:div w:id="2071729220">
          <w:marLeft w:val="0"/>
          <w:marRight w:val="0"/>
          <w:marTop w:val="0"/>
          <w:marBottom w:val="0"/>
          <w:divBdr>
            <w:top w:val="none" w:sz="0" w:space="0" w:color="auto"/>
            <w:left w:val="none" w:sz="0" w:space="0" w:color="auto"/>
            <w:bottom w:val="none" w:sz="0" w:space="0" w:color="auto"/>
            <w:right w:val="none" w:sz="0" w:space="0" w:color="auto"/>
          </w:divBdr>
          <w:divsChild>
            <w:div w:id="893782530">
              <w:marLeft w:val="0"/>
              <w:marRight w:val="0"/>
              <w:marTop w:val="0"/>
              <w:marBottom w:val="0"/>
              <w:divBdr>
                <w:top w:val="none" w:sz="0" w:space="0" w:color="auto"/>
                <w:left w:val="none" w:sz="0" w:space="0" w:color="auto"/>
                <w:bottom w:val="none" w:sz="0" w:space="0" w:color="auto"/>
                <w:right w:val="none" w:sz="0" w:space="0" w:color="auto"/>
              </w:divBdr>
              <w:divsChild>
                <w:div w:id="1839006041">
                  <w:marLeft w:val="0"/>
                  <w:marRight w:val="0"/>
                  <w:marTop w:val="0"/>
                  <w:marBottom w:val="0"/>
                  <w:divBdr>
                    <w:top w:val="none" w:sz="0" w:space="0" w:color="auto"/>
                    <w:left w:val="none" w:sz="0" w:space="0" w:color="auto"/>
                    <w:bottom w:val="none" w:sz="0" w:space="0" w:color="auto"/>
                    <w:right w:val="none" w:sz="0" w:space="0" w:color="auto"/>
                  </w:divBdr>
                  <w:divsChild>
                    <w:div w:id="131271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144391">
      <w:bodyDiv w:val="1"/>
      <w:marLeft w:val="0"/>
      <w:marRight w:val="0"/>
      <w:marTop w:val="0"/>
      <w:marBottom w:val="0"/>
      <w:divBdr>
        <w:top w:val="none" w:sz="0" w:space="0" w:color="auto"/>
        <w:left w:val="none" w:sz="0" w:space="0" w:color="auto"/>
        <w:bottom w:val="none" w:sz="0" w:space="0" w:color="auto"/>
        <w:right w:val="none" w:sz="0" w:space="0" w:color="auto"/>
      </w:divBdr>
      <w:divsChild>
        <w:div w:id="1382906124">
          <w:marLeft w:val="0"/>
          <w:marRight w:val="0"/>
          <w:marTop w:val="0"/>
          <w:marBottom w:val="0"/>
          <w:divBdr>
            <w:top w:val="none" w:sz="0" w:space="0" w:color="auto"/>
            <w:left w:val="none" w:sz="0" w:space="0" w:color="auto"/>
            <w:bottom w:val="none" w:sz="0" w:space="0" w:color="auto"/>
            <w:right w:val="none" w:sz="0" w:space="0" w:color="auto"/>
          </w:divBdr>
          <w:divsChild>
            <w:div w:id="45299351">
              <w:marLeft w:val="0"/>
              <w:marRight w:val="0"/>
              <w:marTop w:val="0"/>
              <w:marBottom w:val="0"/>
              <w:divBdr>
                <w:top w:val="none" w:sz="0" w:space="0" w:color="auto"/>
                <w:left w:val="none" w:sz="0" w:space="0" w:color="auto"/>
                <w:bottom w:val="none" w:sz="0" w:space="0" w:color="auto"/>
                <w:right w:val="none" w:sz="0" w:space="0" w:color="auto"/>
              </w:divBdr>
              <w:divsChild>
                <w:div w:id="16643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756733">
      <w:bodyDiv w:val="1"/>
      <w:marLeft w:val="0"/>
      <w:marRight w:val="0"/>
      <w:marTop w:val="0"/>
      <w:marBottom w:val="0"/>
      <w:divBdr>
        <w:top w:val="none" w:sz="0" w:space="0" w:color="auto"/>
        <w:left w:val="none" w:sz="0" w:space="0" w:color="auto"/>
        <w:bottom w:val="none" w:sz="0" w:space="0" w:color="auto"/>
        <w:right w:val="none" w:sz="0" w:space="0" w:color="auto"/>
      </w:divBdr>
      <w:divsChild>
        <w:div w:id="1103576388">
          <w:marLeft w:val="0"/>
          <w:marRight w:val="0"/>
          <w:marTop w:val="0"/>
          <w:marBottom w:val="0"/>
          <w:divBdr>
            <w:top w:val="none" w:sz="0" w:space="0" w:color="auto"/>
            <w:left w:val="none" w:sz="0" w:space="0" w:color="auto"/>
            <w:bottom w:val="none" w:sz="0" w:space="0" w:color="auto"/>
            <w:right w:val="none" w:sz="0" w:space="0" w:color="auto"/>
          </w:divBdr>
          <w:divsChild>
            <w:div w:id="211580634">
              <w:marLeft w:val="0"/>
              <w:marRight w:val="0"/>
              <w:marTop w:val="0"/>
              <w:marBottom w:val="0"/>
              <w:divBdr>
                <w:top w:val="none" w:sz="0" w:space="0" w:color="auto"/>
                <w:left w:val="none" w:sz="0" w:space="0" w:color="auto"/>
                <w:bottom w:val="none" w:sz="0" w:space="0" w:color="auto"/>
                <w:right w:val="none" w:sz="0" w:space="0" w:color="auto"/>
              </w:divBdr>
              <w:divsChild>
                <w:div w:id="190145079">
                  <w:marLeft w:val="0"/>
                  <w:marRight w:val="0"/>
                  <w:marTop w:val="0"/>
                  <w:marBottom w:val="0"/>
                  <w:divBdr>
                    <w:top w:val="none" w:sz="0" w:space="0" w:color="auto"/>
                    <w:left w:val="none" w:sz="0" w:space="0" w:color="auto"/>
                    <w:bottom w:val="none" w:sz="0" w:space="0" w:color="auto"/>
                    <w:right w:val="none" w:sz="0" w:space="0" w:color="auto"/>
                  </w:divBdr>
                  <w:divsChild>
                    <w:div w:id="14993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282850">
      <w:bodyDiv w:val="1"/>
      <w:marLeft w:val="0"/>
      <w:marRight w:val="0"/>
      <w:marTop w:val="0"/>
      <w:marBottom w:val="0"/>
      <w:divBdr>
        <w:top w:val="none" w:sz="0" w:space="0" w:color="auto"/>
        <w:left w:val="none" w:sz="0" w:space="0" w:color="auto"/>
        <w:bottom w:val="none" w:sz="0" w:space="0" w:color="auto"/>
        <w:right w:val="none" w:sz="0" w:space="0" w:color="auto"/>
      </w:divBdr>
      <w:divsChild>
        <w:div w:id="1691493398">
          <w:marLeft w:val="0"/>
          <w:marRight w:val="0"/>
          <w:marTop w:val="0"/>
          <w:marBottom w:val="0"/>
          <w:divBdr>
            <w:top w:val="none" w:sz="0" w:space="0" w:color="auto"/>
            <w:left w:val="none" w:sz="0" w:space="0" w:color="auto"/>
            <w:bottom w:val="none" w:sz="0" w:space="0" w:color="auto"/>
            <w:right w:val="none" w:sz="0" w:space="0" w:color="auto"/>
          </w:divBdr>
          <w:divsChild>
            <w:div w:id="1544559420">
              <w:marLeft w:val="0"/>
              <w:marRight w:val="0"/>
              <w:marTop w:val="0"/>
              <w:marBottom w:val="0"/>
              <w:divBdr>
                <w:top w:val="none" w:sz="0" w:space="0" w:color="auto"/>
                <w:left w:val="none" w:sz="0" w:space="0" w:color="auto"/>
                <w:bottom w:val="none" w:sz="0" w:space="0" w:color="auto"/>
                <w:right w:val="none" w:sz="0" w:space="0" w:color="auto"/>
              </w:divBdr>
              <w:divsChild>
                <w:div w:id="11429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746770">
      <w:bodyDiv w:val="1"/>
      <w:marLeft w:val="0"/>
      <w:marRight w:val="0"/>
      <w:marTop w:val="0"/>
      <w:marBottom w:val="0"/>
      <w:divBdr>
        <w:top w:val="none" w:sz="0" w:space="0" w:color="auto"/>
        <w:left w:val="none" w:sz="0" w:space="0" w:color="auto"/>
        <w:bottom w:val="none" w:sz="0" w:space="0" w:color="auto"/>
        <w:right w:val="none" w:sz="0" w:space="0" w:color="auto"/>
      </w:divBdr>
      <w:divsChild>
        <w:div w:id="663512384">
          <w:marLeft w:val="0"/>
          <w:marRight w:val="0"/>
          <w:marTop w:val="0"/>
          <w:marBottom w:val="0"/>
          <w:divBdr>
            <w:top w:val="none" w:sz="0" w:space="0" w:color="auto"/>
            <w:left w:val="none" w:sz="0" w:space="0" w:color="auto"/>
            <w:bottom w:val="none" w:sz="0" w:space="0" w:color="auto"/>
            <w:right w:val="none" w:sz="0" w:space="0" w:color="auto"/>
          </w:divBdr>
          <w:divsChild>
            <w:div w:id="1363825858">
              <w:marLeft w:val="0"/>
              <w:marRight w:val="0"/>
              <w:marTop w:val="0"/>
              <w:marBottom w:val="0"/>
              <w:divBdr>
                <w:top w:val="none" w:sz="0" w:space="0" w:color="auto"/>
                <w:left w:val="none" w:sz="0" w:space="0" w:color="auto"/>
                <w:bottom w:val="none" w:sz="0" w:space="0" w:color="auto"/>
                <w:right w:val="none" w:sz="0" w:space="0" w:color="auto"/>
              </w:divBdr>
              <w:divsChild>
                <w:div w:id="918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82711">
      <w:bodyDiv w:val="1"/>
      <w:marLeft w:val="0"/>
      <w:marRight w:val="0"/>
      <w:marTop w:val="0"/>
      <w:marBottom w:val="0"/>
      <w:divBdr>
        <w:top w:val="none" w:sz="0" w:space="0" w:color="auto"/>
        <w:left w:val="none" w:sz="0" w:space="0" w:color="auto"/>
        <w:bottom w:val="none" w:sz="0" w:space="0" w:color="auto"/>
        <w:right w:val="none" w:sz="0" w:space="0" w:color="auto"/>
      </w:divBdr>
      <w:divsChild>
        <w:div w:id="1258101037">
          <w:marLeft w:val="0"/>
          <w:marRight w:val="0"/>
          <w:marTop w:val="0"/>
          <w:marBottom w:val="0"/>
          <w:divBdr>
            <w:top w:val="none" w:sz="0" w:space="0" w:color="auto"/>
            <w:left w:val="none" w:sz="0" w:space="0" w:color="auto"/>
            <w:bottom w:val="none" w:sz="0" w:space="0" w:color="auto"/>
            <w:right w:val="none" w:sz="0" w:space="0" w:color="auto"/>
          </w:divBdr>
          <w:divsChild>
            <w:div w:id="462698025">
              <w:marLeft w:val="0"/>
              <w:marRight w:val="0"/>
              <w:marTop w:val="0"/>
              <w:marBottom w:val="0"/>
              <w:divBdr>
                <w:top w:val="none" w:sz="0" w:space="0" w:color="auto"/>
                <w:left w:val="none" w:sz="0" w:space="0" w:color="auto"/>
                <w:bottom w:val="none" w:sz="0" w:space="0" w:color="auto"/>
                <w:right w:val="none" w:sz="0" w:space="0" w:color="auto"/>
              </w:divBdr>
              <w:divsChild>
                <w:div w:id="385179448">
                  <w:marLeft w:val="0"/>
                  <w:marRight w:val="0"/>
                  <w:marTop w:val="0"/>
                  <w:marBottom w:val="0"/>
                  <w:divBdr>
                    <w:top w:val="none" w:sz="0" w:space="0" w:color="auto"/>
                    <w:left w:val="none" w:sz="0" w:space="0" w:color="auto"/>
                    <w:bottom w:val="none" w:sz="0" w:space="0" w:color="auto"/>
                    <w:right w:val="none" w:sz="0" w:space="0" w:color="auto"/>
                  </w:divBdr>
                  <w:divsChild>
                    <w:div w:id="127732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426978">
      <w:bodyDiv w:val="1"/>
      <w:marLeft w:val="0"/>
      <w:marRight w:val="0"/>
      <w:marTop w:val="0"/>
      <w:marBottom w:val="0"/>
      <w:divBdr>
        <w:top w:val="none" w:sz="0" w:space="0" w:color="auto"/>
        <w:left w:val="none" w:sz="0" w:space="0" w:color="auto"/>
        <w:bottom w:val="none" w:sz="0" w:space="0" w:color="auto"/>
        <w:right w:val="none" w:sz="0" w:space="0" w:color="auto"/>
      </w:divBdr>
    </w:div>
    <w:div w:id="1938753638">
      <w:bodyDiv w:val="1"/>
      <w:marLeft w:val="0"/>
      <w:marRight w:val="0"/>
      <w:marTop w:val="0"/>
      <w:marBottom w:val="0"/>
      <w:divBdr>
        <w:top w:val="none" w:sz="0" w:space="0" w:color="auto"/>
        <w:left w:val="none" w:sz="0" w:space="0" w:color="auto"/>
        <w:bottom w:val="none" w:sz="0" w:space="0" w:color="auto"/>
        <w:right w:val="none" w:sz="0" w:space="0" w:color="auto"/>
      </w:divBdr>
    </w:div>
    <w:div w:id="1945378843">
      <w:bodyDiv w:val="1"/>
      <w:marLeft w:val="0"/>
      <w:marRight w:val="0"/>
      <w:marTop w:val="0"/>
      <w:marBottom w:val="0"/>
      <w:divBdr>
        <w:top w:val="none" w:sz="0" w:space="0" w:color="auto"/>
        <w:left w:val="none" w:sz="0" w:space="0" w:color="auto"/>
        <w:bottom w:val="none" w:sz="0" w:space="0" w:color="auto"/>
        <w:right w:val="none" w:sz="0" w:space="0" w:color="auto"/>
      </w:divBdr>
      <w:divsChild>
        <w:div w:id="182481240">
          <w:marLeft w:val="0"/>
          <w:marRight w:val="0"/>
          <w:marTop w:val="0"/>
          <w:marBottom w:val="0"/>
          <w:divBdr>
            <w:top w:val="none" w:sz="0" w:space="0" w:color="auto"/>
            <w:left w:val="none" w:sz="0" w:space="0" w:color="auto"/>
            <w:bottom w:val="none" w:sz="0" w:space="0" w:color="auto"/>
            <w:right w:val="none" w:sz="0" w:space="0" w:color="auto"/>
          </w:divBdr>
          <w:divsChild>
            <w:div w:id="1027488766">
              <w:marLeft w:val="0"/>
              <w:marRight w:val="0"/>
              <w:marTop w:val="0"/>
              <w:marBottom w:val="0"/>
              <w:divBdr>
                <w:top w:val="none" w:sz="0" w:space="0" w:color="auto"/>
                <w:left w:val="none" w:sz="0" w:space="0" w:color="auto"/>
                <w:bottom w:val="none" w:sz="0" w:space="0" w:color="auto"/>
                <w:right w:val="none" w:sz="0" w:space="0" w:color="auto"/>
              </w:divBdr>
              <w:divsChild>
                <w:div w:id="416637023">
                  <w:marLeft w:val="0"/>
                  <w:marRight w:val="0"/>
                  <w:marTop w:val="0"/>
                  <w:marBottom w:val="0"/>
                  <w:divBdr>
                    <w:top w:val="none" w:sz="0" w:space="0" w:color="auto"/>
                    <w:left w:val="none" w:sz="0" w:space="0" w:color="auto"/>
                    <w:bottom w:val="none" w:sz="0" w:space="0" w:color="auto"/>
                    <w:right w:val="none" w:sz="0" w:space="0" w:color="auto"/>
                  </w:divBdr>
                  <w:divsChild>
                    <w:div w:id="13380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838839">
      <w:bodyDiv w:val="1"/>
      <w:marLeft w:val="0"/>
      <w:marRight w:val="0"/>
      <w:marTop w:val="0"/>
      <w:marBottom w:val="0"/>
      <w:divBdr>
        <w:top w:val="none" w:sz="0" w:space="0" w:color="auto"/>
        <w:left w:val="none" w:sz="0" w:space="0" w:color="auto"/>
        <w:bottom w:val="none" w:sz="0" w:space="0" w:color="auto"/>
        <w:right w:val="none" w:sz="0" w:space="0" w:color="auto"/>
      </w:divBdr>
      <w:divsChild>
        <w:div w:id="1314674083">
          <w:marLeft w:val="0"/>
          <w:marRight w:val="0"/>
          <w:marTop w:val="0"/>
          <w:marBottom w:val="0"/>
          <w:divBdr>
            <w:top w:val="none" w:sz="0" w:space="0" w:color="auto"/>
            <w:left w:val="none" w:sz="0" w:space="0" w:color="auto"/>
            <w:bottom w:val="none" w:sz="0" w:space="0" w:color="auto"/>
            <w:right w:val="none" w:sz="0" w:space="0" w:color="auto"/>
          </w:divBdr>
          <w:divsChild>
            <w:div w:id="1032731257">
              <w:marLeft w:val="0"/>
              <w:marRight w:val="0"/>
              <w:marTop w:val="0"/>
              <w:marBottom w:val="0"/>
              <w:divBdr>
                <w:top w:val="none" w:sz="0" w:space="0" w:color="auto"/>
                <w:left w:val="none" w:sz="0" w:space="0" w:color="auto"/>
                <w:bottom w:val="none" w:sz="0" w:space="0" w:color="auto"/>
                <w:right w:val="none" w:sz="0" w:space="0" w:color="auto"/>
              </w:divBdr>
              <w:divsChild>
                <w:div w:id="206952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131228">
      <w:bodyDiv w:val="1"/>
      <w:marLeft w:val="0"/>
      <w:marRight w:val="0"/>
      <w:marTop w:val="0"/>
      <w:marBottom w:val="0"/>
      <w:divBdr>
        <w:top w:val="none" w:sz="0" w:space="0" w:color="auto"/>
        <w:left w:val="none" w:sz="0" w:space="0" w:color="auto"/>
        <w:bottom w:val="none" w:sz="0" w:space="0" w:color="auto"/>
        <w:right w:val="none" w:sz="0" w:space="0" w:color="auto"/>
      </w:divBdr>
      <w:divsChild>
        <w:div w:id="1336573864">
          <w:marLeft w:val="0"/>
          <w:marRight w:val="0"/>
          <w:marTop w:val="0"/>
          <w:marBottom w:val="0"/>
          <w:divBdr>
            <w:top w:val="none" w:sz="0" w:space="0" w:color="auto"/>
            <w:left w:val="none" w:sz="0" w:space="0" w:color="auto"/>
            <w:bottom w:val="none" w:sz="0" w:space="0" w:color="auto"/>
            <w:right w:val="none" w:sz="0" w:space="0" w:color="auto"/>
          </w:divBdr>
          <w:divsChild>
            <w:div w:id="915551708">
              <w:marLeft w:val="0"/>
              <w:marRight w:val="0"/>
              <w:marTop w:val="0"/>
              <w:marBottom w:val="0"/>
              <w:divBdr>
                <w:top w:val="none" w:sz="0" w:space="0" w:color="auto"/>
                <w:left w:val="none" w:sz="0" w:space="0" w:color="auto"/>
                <w:bottom w:val="none" w:sz="0" w:space="0" w:color="auto"/>
                <w:right w:val="none" w:sz="0" w:space="0" w:color="auto"/>
              </w:divBdr>
              <w:divsChild>
                <w:div w:id="1069159283">
                  <w:marLeft w:val="0"/>
                  <w:marRight w:val="0"/>
                  <w:marTop w:val="0"/>
                  <w:marBottom w:val="0"/>
                  <w:divBdr>
                    <w:top w:val="none" w:sz="0" w:space="0" w:color="auto"/>
                    <w:left w:val="none" w:sz="0" w:space="0" w:color="auto"/>
                    <w:bottom w:val="none" w:sz="0" w:space="0" w:color="auto"/>
                    <w:right w:val="none" w:sz="0" w:space="0" w:color="auto"/>
                  </w:divBdr>
                  <w:divsChild>
                    <w:div w:id="2569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768015">
      <w:bodyDiv w:val="1"/>
      <w:marLeft w:val="0"/>
      <w:marRight w:val="0"/>
      <w:marTop w:val="0"/>
      <w:marBottom w:val="0"/>
      <w:divBdr>
        <w:top w:val="none" w:sz="0" w:space="0" w:color="auto"/>
        <w:left w:val="none" w:sz="0" w:space="0" w:color="auto"/>
        <w:bottom w:val="none" w:sz="0" w:space="0" w:color="auto"/>
        <w:right w:val="none" w:sz="0" w:space="0" w:color="auto"/>
      </w:divBdr>
      <w:divsChild>
        <w:div w:id="806900505">
          <w:marLeft w:val="0"/>
          <w:marRight w:val="0"/>
          <w:marTop w:val="0"/>
          <w:marBottom w:val="0"/>
          <w:divBdr>
            <w:top w:val="none" w:sz="0" w:space="0" w:color="auto"/>
            <w:left w:val="none" w:sz="0" w:space="0" w:color="auto"/>
            <w:bottom w:val="none" w:sz="0" w:space="0" w:color="auto"/>
            <w:right w:val="none" w:sz="0" w:space="0" w:color="auto"/>
          </w:divBdr>
          <w:divsChild>
            <w:div w:id="448086495">
              <w:marLeft w:val="0"/>
              <w:marRight w:val="0"/>
              <w:marTop w:val="0"/>
              <w:marBottom w:val="0"/>
              <w:divBdr>
                <w:top w:val="none" w:sz="0" w:space="0" w:color="auto"/>
                <w:left w:val="none" w:sz="0" w:space="0" w:color="auto"/>
                <w:bottom w:val="none" w:sz="0" w:space="0" w:color="auto"/>
                <w:right w:val="none" w:sz="0" w:space="0" w:color="auto"/>
              </w:divBdr>
              <w:divsChild>
                <w:div w:id="15015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6153">
      <w:bodyDiv w:val="1"/>
      <w:marLeft w:val="0"/>
      <w:marRight w:val="0"/>
      <w:marTop w:val="0"/>
      <w:marBottom w:val="0"/>
      <w:divBdr>
        <w:top w:val="none" w:sz="0" w:space="0" w:color="auto"/>
        <w:left w:val="none" w:sz="0" w:space="0" w:color="auto"/>
        <w:bottom w:val="none" w:sz="0" w:space="0" w:color="auto"/>
        <w:right w:val="none" w:sz="0" w:space="0" w:color="auto"/>
      </w:divBdr>
      <w:divsChild>
        <w:div w:id="1284076202">
          <w:marLeft w:val="0"/>
          <w:marRight w:val="0"/>
          <w:marTop w:val="0"/>
          <w:marBottom w:val="0"/>
          <w:divBdr>
            <w:top w:val="none" w:sz="0" w:space="0" w:color="auto"/>
            <w:left w:val="none" w:sz="0" w:space="0" w:color="auto"/>
            <w:bottom w:val="none" w:sz="0" w:space="0" w:color="auto"/>
            <w:right w:val="none" w:sz="0" w:space="0" w:color="auto"/>
          </w:divBdr>
          <w:divsChild>
            <w:div w:id="599947766">
              <w:marLeft w:val="0"/>
              <w:marRight w:val="0"/>
              <w:marTop w:val="0"/>
              <w:marBottom w:val="0"/>
              <w:divBdr>
                <w:top w:val="none" w:sz="0" w:space="0" w:color="auto"/>
                <w:left w:val="none" w:sz="0" w:space="0" w:color="auto"/>
                <w:bottom w:val="none" w:sz="0" w:space="0" w:color="auto"/>
                <w:right w:val="none" w:sz="0" w:space="0" w:color="auto"/>
              </w:divBdr>
              <w:divsChild>
                <w:div w:id="1875845063">
                  <w:marLeft w:val="0"/>
                  <w:marRight w:val="0"/>
                  <w:marTop w:val="0"/>
                  <w:marBottom w:val="0"/>
                  <w:divBdr>
                    <w:top w:val="none" w:sz="0" w:space="0" w:color="auto"/>
                    <w:left w:val="none" w:sz="0" w:space="0" w:color="auto"/>
                    <w:bottom w:val="none" w:sz="0" w:space="0" w:color="auto"/>
                    <w:right w:val="none" w:sz="0" w:space="0" w:color="auto"/>
                  </w:divBdr>
                </w:div>
              </w:divsChild>
            </w:div>
            <w:div w:id="592737674">
              <w:marLeft w:val="0"/>
              <w:marRight w:val="0"/>
              <w:marTop w:val="0"/>
              <w:marBottom w:val="0"/>
              <w:divBdr>
                <w:top w:val="none" w:sz="0" w:space="0" w:color="auto"/>
                <w:left w:val="none" w:sz="0" w:space="0" w:color="auto"/>
                <w:bottom w:val="none" w:sz="0" w:space="0" w:color="auto"/>
                <w:right w:val="none" w:sz="0" w:space="0" w:color="auto"/>
              </w:divBdr>
              <w:divsChild>
                <w:div w:id="20322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73098">
          <w:marLeft w:val="0"/>
          <w:marRight w:val="0"/>
          <w:marTop w:val="0"/>
          <w:marBottom w:val="0"/>
          <w:divBdr>
            <w:top w:val="none" w:sz="0" w:space="0" w:color="auto"/>
            <w:left w:val="none" w:sz="0" w:space="0" w:color="auto"/>
            <w:bottom w:val="none" w:sz="0" w:space="0" w:color="auto"/>
            <w:right w:val="none" w:sz="0" w:space="0" w:color="auto"/>
          </w:divBdr>
          <w:divsChild>
            <w:div w:id="267125698">
              <w:marLeft w:val="0"/>
              <w:marRight w:val="0"/>
              <w:marTop w:val="0"/>
              <w:marBottom w:val="0"/>
              <w:divBdr>
                <w:top w:val="none" w:sz="0" w:space="0" w:color="auto"/>
                <w:left w:val="none" w:sz="0" w:space="0" w:color="auto"/>
                <w:bottom w:val="none" w:sz="0" w:space="0" w:color="auto"/>
                <w:right w:val="none" w:sz="0" w:space="0" w:color="auto"/>
              </w:divBdr>
              <w:divsChild>
                <w:div w:id="12897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199">
      <w:bodyDiv w:val="1"/>
      <w:marLeft w:val="0"/>
      <w:marRight w:val="0"/>
      <w:marTop w:val="0"/>
      <w:marBottom w:val="0"/>
      <w:divBdr>
        <w:top w:val="none" w:sz="0" w:space="0" w:color="auto"/>
        <w:left w:val="none" w:sz="0" w:space="0" w:color="auto"/>
        <w:bottom w:val="none" w:sz="0" w:space="0" w:color="auto"/>
        <w:right w:val="none" w:sz="0" w:space="0" w:color="auto"/>
      </w:divBdr>
      <w:divsChild>
        <w:div w:id="1237085391">
          <w:marLeft w:val="0"/>
          <w:marRight w:val="0"/>
          <w:marTop w:val="0"/>
          <w:marBottom w:val="0"/>
          <w:divBdr>
            <w:top w:val="none" w:sz="0" w:space="0" w:color="auto"/>
            <w:left w:val="none" w:sz="0" w:space="0" w:color="auto"/>
            <w:bottom w:val="none" w:sz="0" w:space="0" w:color="auto"/>
            <w:right w:val="none" w:sz="0" w:space="0" w:color="auto"/>
          </w:divBdr>
          <w:divsChild>
            <w:div w:id="2030981578">
              <w:marLeft w:val="0"/>
              <w:marRight w:val="0"/>
              <w:marTop w:val="0"/>
              <w:marBottom w:val="0"/>
              <w:divBdr>
                <w:top w:val="none" w:sz="0" w:space="0" w:color="auto"/>
                <w:left w:val="none" w:sz="0" w:space="0" w:color="auto"/>
                <w:bottom w:val="none" w:sz="0" w:space="0" w:color="auto"/>
                <w:right w:val="none" w:sz="0" w:space="0" w:color="auto"/>
              </w:divBdr>
              <w:divsChild>
                <w:div w:id="1516378170">
                  <w:marLeft w:val="0"/>
                  <w:marRight w:val="0"/>
                  <w:marTop w:val="0"/>
                  <w:marBottom w:val="0"/>
                  <w:divBdr>
                    <w:top w:val="none" w:sz="0" w:space="0" w:color="auto"/>
                    <w:left w:val="none" w:sz="0" w:space="0" w:color="auto"/>
                    <w:bottom w:val="none" w:sz="0" w:space="0" w:color="auto"/>
                    <w:right w:val="none" w:sz="0" w:space="0" w:color="auto"/>
                  </w:divBdr>
                  <w:divsChild>
                    <w:div w:id="112461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221669">
      <w:bodyDiv w:val="1"/>
      <w:marLeft w:val="0"/>
      <w:marRight w:val="0"/>
      <w:marTop w:val="0"/>
      <w:marBottom w:val="0"/>
      <w:divBdr>
        <w:top w:val="none" w:sz="0" w:space="0" w:color="auto"/>
        <w:left w:val="none" w:sz="0" w:space="0" w:color="auto"/>
        <w:bottom w:val="none" w:sz="0" w:space="0" w:color="auto"/>
        <w:right w:val="none" w:sz="0" w:space="0" w:color="auto"/>
      </w:divBdr>
    </w:div>
    <w:div w:id="2002659461">
      <w:bodyDiv w:val="1"/>
      <w:marLeft w:val="0"/>
      <w:marRight w:val="0"/>
      <w:marTop w:val="0"/>
      <w:marBottom w:val="0"/>
      <w:divBdr>
        <w:top w:val="none" w:sz="0" w:space="0" w:color="auto"/>
        <w:left w:val="none" w:sz="0" w:space="0" w:color="auto"/>
        <w:bottom w:val="none" w:sz="0" w:space="0" w:color="auto"/>
        <w:right w:val="none" w:sz="0" w:space="0" w:color="auto"/>
      </w:divBdr>
      <w:divsChild>
        <w:div w:id="1219780691">
          <w:marLeft w:val="0"/>
          <w:marRight w:val="0"/>
          <w:marTop w:val="0"/>
          <w:marBottom w:val="0"/>
          <w:divBdr>
            <w:top w:val="none" w:sz="0" w:space="0" w:color="auto"/>
            <w:left w:val="none" w:sz="0" w:space="0" w:color="auto"/>
            <w:bottom w:val="none" w:sz="0" w:space="0" w:color="auto"/>
            <w:right w:val="none" w:sz="0" w:space="0" w:color="auto"/>
          </w:divBdr>
          <w:divsChild>
            <w:div w:id="1987278087">
              <w:marLeft w:val="0"/>
              <w:marRight w:val="0"/>
              <w:marTop w:val="0"/>
              <w:marBottom w:val="0"/>
              <w:divBdr>
                <w:top w:val="none" w:sz="0" w:space="0" w:color="auto"/>
                <w:left w:val="none" w:sz="0" w:space="0" w:color="auto"/>
                <w:bottom w:val="none" w:sz="0" w:space="0" w:color="auto"/>
                <w:right w:val="none" w:sz="0" w:space="0" w:color="auto"/>
              </w:divBdr>
              <w:divsChild>
                <w:div w:id="449666448">
                  <w:marLeft w:val="0"/>
                  <w:marRight w:val="0"/>
                  <w:marTop w:val="0"/>
                  <w:marBottom w:val="0"/>
                  <w:divBdr>
                    <w:top w:val="none" w:sz="0" w:space="0" w:color="auto"/>
                    <w:left w:val="none" w:sz="0" w:space="0" w:color="auto"/>
                    <w:bottom w:val="none" w:sz="0" w:space="0" w:color="auto"/>
                    <w:right w:val="none" w:sz="0" w:space="0" w:color="auto"/>
                  </w:divBdr>
                  <w:divsChild>
                    <w:div w:id="16949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851702">
      <w:bodyDiv w:val="1"/>
      <w:marLeft w:val="0"/>
      <w:marRight w:val="0"/>
      <w:marTop w:val="0"/>
      <w:marBottom w:val="0"/>
      <w:divBdr>
        <w:top w:val="none" w:sz="0" w:space="0" w:color="auto"/>
        <w:left w:val="none" w:sz="0" w:space="0" w:color="auto"/>
        <w:bottom w:val="none" w:sz="0" w:space="0" w:color="auto"/>
        <w:right w:val="none" w:sz="0" w:space="0" w:color="auto"/>
      </w:divBdr>
      <w:divsChild>
        <w:div w:id="1111705071">
          <w:marLeft w:val="0"/>
          <w:marRight w:val="0"/>
          <w:marTop w:val="0"/>
          <w:marBottom w:val="0"/>
          <w:divBdr>
            <w:top w:val="none" w:sz="0" w:space="0" w:color="auto"/>
            <w:left w:val="none" w:sz="0" w:space="0" w:color="auto"/>
            <w:bottom w:val="none" w:sz="0" w:space="0" w:color="auto"/>
            <w:right w:val="none" w:sz="0" w:space="0" w:color="auto"/>
          </w:divBdr>
          <w:divsChild>
            <w:div w:id="429787515">
              <w:marLeft w:val="0"/>
              <w:marRight w:val="0"/>
              <w:marTop w:val="0"/>
              <w:marBottom w:val="0"/>
              <w:divBdr>
                <w:top w:val="none" w:sz="0" w:space="0" w:color="auto"/>
                <w:left w:val="none" w:sz="0" w:space="0" w:color="auto"/>
                <w:bottom w:val="none" w:sz="0" w:space="0" w:color="auto"/>
                <w:right w:val="none" w:sz="0" w:space="0" w:color="auto"/>
              </w:divBdr>
              <w:divsChild>
                <w:div w:id="104578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246597">
      <w:bodyDiv w:val="1"/>
      <w:marLeft w:val="0"/>
      <w:marRight w:val="0"/>
      <w:marTop w:val="0"/>
      <w:marBottom w:val="0"/>
      <w:divBdr>
        <w:top w:val="none" w:sz="0" w:space="0" w:color="auto"/>
        <w:left w:val="none" w:sz="0" w:space="0" w:color="auto"/>
        <w:bottom w:val="none" w:sz="0" w:space="0" w:color="auto"/>
        <w:right w:val="none" w:sz="0" w:space="0" w:color="auto"/>
      </w:divBdr>
      <w:divsChild>
        <w:div w:id="358164643">
          <w:marLeft w:val="0"/>
          <w:marRight w:val="0"/>
          <w:marTop w:val="0"/>
          <w:marBottom w:val="0"/>
          <w:divBdr>
            <w:top w:val="none" w:sz="0" w:space="0" w:color="auto"/>
            <w:left w:val="none" w:sz="0" w:space="0" w:color="auto"/>
            <w:bottom w:val="none" w:sz="0" w:space="0" w:color="auto"/>
            <w:right w:val="none" w:sz="0" w:space="0" w:color="auto"/>
          </w:divBdr>
          <w:divsChild>
            <w:div w:id="1660037050">
              <w:marLeft w:val="0"/>
              <w:marRight w:val="0"/>
              <w:marTop w:val="0"/>
              <w:marBottom w:val="0"/>
              <w:divBdr>
                <w:top w:val="none" w:sz="0" w:space="0" w:color="auto"/>
                <w:left w:val="none" w:sz="0" w:space="0" w:color="auto"/>
                <w:bottom w:val="none" w:sz="0" w:space="0" w:color="auto"/>
                <w:right w:val="none" w:sz="0" w:space="0" w:color="auto"/>
              </w:divBdr>
              <w:divsChild>
                <w:div w:id="300115654">
                  <w:marLeft w:val="0"/>
                  <w:marRight w:val="0"/>
                  <w:marTop w:val="0"/>
                  <w:marBottom w:val="0"/>
                  <w:divBdr>
                    <w:top w:val="none" w:sz="0" w:space="0" w:color="auto"/>
                    <w:left w:val="none" w:sz="0" w:space="0" w:color="auto"/>
                    <w:bottom w:val="none" w:sz="0" w:space="0" w:color="auto"/>
                    <w:right w:val="none" w:sz="0" w:space="0" w:color="auto"/>
                  </w:divBdr>
                  <w:divsChild>
                    <w:div w:id="18064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834479">
      <w:bodyDiv w:val="1"/>
      <w:marLeft w:val="0"/>
      <w:marRight w:val="0"/>
      <w:marTop w:val="0"/>
      <w:marBottom w:val="0"/>
      <w:divBdr>
        <w:top w:val="none" w:sz="0" w:space="0" w:color="auto"/>
        <w:left w:val="none" w:sz="0" w:space="0" w:color="auto"/>
        <w:bottom w:val="none" w:sz="0" w:space="0" w:color="auto"/>
        <w:right w:val="none" w:sz="0" w:space="0" w:color="auto"/>
      </w:divBdr>
      <w:divsChild>
        <w:div w:id="83112139">
          <w:marLeft w:val="0"/>
          <w:marRight w:val="0"/>
          <w:marTop w:val="0"/>
          <w:marBottom w:val="0"/>
          <w:divBdr>
            <w:top w:val="none" w:sz="0" w:space="0" w:color="auto"/>
            <w:left w:val="none" w:sz="0" w:space="0" w:color="auto"/>
            <w:bottom w:val="none" w:sz="0" w:space="0" w:color="auto"/>
            <w:right w:val="none" w:sz="0" w:space="0" w:color="auto"/>
          </w:divBdr>
          <w:divsChild>
            <w:div w:id="1525245332">
              <w:marLeft w:val="0"/>
              <w:marRight w:val="0"/>
              <w:marTop w:val="0"/>
              <w:marBottom w:val="0"/>
              <w:divBdr>
                <w:top w:val="none" w:sz="0" w:space="0" w:color="auto"/>
                <w:left w:val="none" w:sz="0" w:space="0" w:color="auto"/>
                <w:bottom w:val="none" w:sz="0" w:space="0" w:color="auto"/>
                <w:right w:val="none" w:sz="0" w:space="0" w:color="auto"/>
              </w:divBdr>
              <w:divsChild>
                <w:div w:id="159890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56460">
      <w:bodyDiv w:val="1"/>
      <w:marLeft w:val="0"/>
      <w:marRight w:val="0"/>
      <w:marTop w:val="0"/>
      <w:marBottom w:val="0"/>
      <w:divBdr>
        <w:top w:val="none" w:sz="0" w:space="0" w:color="auto"/>
        <w:left w:val="none" w:sz="0" w:space="0" w:color="auto"/>
        <w:bottom w:val="none" w:sz="0" w:space="0" w:color="auto"/>
        <w:right w:val="none" w:sz="0" w:space="0" w:color="auto"/>
      </w:divBdr>
      <w:divsChild>
        <w:div w:id="916944113">
          <w:marLeft w:val="0"/>
          <w:marRight w:val="0"/>
          <w:marTop w:val="0"/>
          <w:marBottom w:val="0"/>
          <w:divBdr>
            <w:top w:val="none" w:sz="0" w:space="0" w:color="auto"/>
            <w:left w:val="none" w:sz="0" w:space="0" w:color="auto"/>
            <w:bottom w:val="none" w:sz="0" w:space="0" w:color="auto"/>
            <w:right w:val="none" w:sz="0" w:space="0" w:color="auto"/>
          </w:divBdr>
          <w:divsChild>
            <w:div w:id="1657105747">
              <w:marLeft w:val="0"/>
              <w:marRight w:val="0"/>
              <w:marTop w:val="0"/>
              <w:marBottom w:val="0"/>
              <w:divBdr>
                <w:top w:val="none" w:sz="0" w:space="0" w:color="auto"/>
                <w:left w:val="none" w:sz="0" w:space="0" w:color="auto"/>
                <w:bottom w:val="none" w:sz="0" w:space="0" w:color="auto"/>
                <w:right w:val="none" w:sz="0" w:space="0" w:color="auto"/>
              </w:divBdr>
              <w:divsChild>
                <w:div w:id="160943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48341">
      <w:bodyDiv w:val="1"/>
      <w:marLeft w:val="0"/>
      <w:marRight w:val="0"/>
      <w:marTop w:val="0"/>
      <w:marBottom w:val="0"/>
      <w:divBdr>
        <w:top w:val="none" w:sz="0" w:space="0" w:color="auto"/>
        <w:left w:val="none" w:sz="0" w:space="0" w:color="auto"/>
        <w:bottom w:val="none" w:sz="0" w:space="0" w:color="auto"/>
        <w:right w:val="none" w:sz="0" w:space="0" w:color="auto"/>
      </w:divBdr>
    </w:div>
    <w:div w:id="2037197871">
      <w:bodyDiv w:val="1"/>
      <w:marLeft w:val="0"/>
      <w:marRight w:val="0"/>
      <w:marTop w:val="0"/>
      <w:marBottom w:val="0"/>
      <w:divBdr>
        <w:top w:val="none" w:sz="0" w:space="0" w:color="auto"/>
        <w:left w:val="none" w:sz="0" w:space="0" w:color="auto"/>
        <w:bottom w:val="none" w:sz="0" w:space="0" w:color="auto"/>
        <w:right w:val="none" w:sz="0" w:space="0" w:color="auto"/>
      </w:divBdr>
      <w:divsChild>
        <w:div w:id="1249463685">
          <w:marLeft w:val="0"/>
          <w:marRight w:val="0"/>
          <w:marTop w:val="0"/>
          <w:marBottom w:val="0"/>
          <w:divBdr>
            <w:top w:val="none" w:sz="0" w:space="0" w:color="auto"/>
            <w:left w:val="none" w:sz="0" w:space="0" w:color="auto"/>
            <w:bottom w:val="none" w:sz="0" w:space="0" w:color="auto"/>
            <w:right w:val="none" w:sz="0" w:space="0" w:color="auto"/>
          </w:divBdr>
          <w:divsChild>
            <w:div w:id="1502507732">
              <w:marLeft w:val="0"/>
              <w:marRight w:val="0"/>
              <w:marTop w:val="0"/>
              <w:marBottom w:val="0"/>
              <w:divBdr>
                <w:top w:val="none" w:sz="0" w:space="0" w:color="auto"/>
                <w:left w:val="none" w:sz="0" w:space="0" w:color="auto"/>
                <w:bottom w:val="none" w:sz="0" w:space="0" w:color="auto"/>
                <w:right w:val="none" w:sz="0" w:space="0" w:color="auto"/>
              </w:divBdr>
              <w:divsChild>
                <w:div w:id="5764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73321">
      <w:bodyDiv w:val="1"/>
      <w:marLeft w:val="0"/>
      <w:marRight w:val="0"/>
      <w:marTop w:val="0"/>
      <w:marBottom w:val="0"/>
      <w:divBdr>
        <w:top w:val="none" w:sz="0" w:space="0" w:color="auto"/>
        <w:left w:val="none" w:sz="0" w:space="0" w:color="auto"/>
        <w:bottom w:val="none" w:sz="0" w:space="0" w:color="auto"/>
        <w:right w:val="none" w:sz="0" w:space="0" w:color="auto"/>
      </w:divBdr>
      <w:divsChild>
        <w:div w:id="1465083314">
          <w:marLeft w:val="0"/>
          <w:marRight w:val="0"/>
          <w:marTop w:val="0"/>
          <w:marBottom w:val="0"/>
          <w:divBdr>
            <w:top w:val="none" w:sz="0" w:space="0" w:color="auto"/>
            <w:left w:val="none" w:sz="0" w:space="0" w:color="auto"/>
            <w:bottom w:val="none" w:sz="0" w:space="0" w:color="auto"/>
            <w:right w:val="none" w:sz="0" w:space="0" w:color="auto"/>
          </w:divBdr>
          <w:divsChild>
            <w:div w:id="823818154">
              <w:marLeft w:val="0"/>
              <w:marRight w:val="0"/>
              <w:marTop w:val="0"/>
              <w:marBottom w:val="0"/>
              <w:divBdr>
                <w:top w:val="none" w:sz="0" w:space="0" w:color="auto"/>
                <w:left w:val="none" w:sz="0" w:space="0" w:color="auto"/>
                <w:bottom w:val="none" w:sz="0" w:space="0" w:color="auto"/>
                <w:right w:val="none" w:sz="0" w:space="0" w:color="auto"/>
              </w:divBdr>
              <w:divsChild>
                <w:div w:id="60766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679">
      <w:bodyDiv w:val="1"/>
      <w:marLeft w:val="0"/>
      <w:marRight w:val="0"/>
      <w:marTop w:val="0"/>
      <w:marBottom w:val="0"/>
      <w:divBdr>
        <w:top w:val="none" w:sz="0" w:space="0" w:color="auto"/>
        <w:left w:val="none" w:sz="0" w:space="0" w:color="auto"/>
        <w:bottom w:val="none" w:sz="0" w:space="0" w:color="auto"/>
        <w:right w:val="none" w:sz="0" w:space="0" w:color="auto"/>
      </w:divBdr>
      <w:divsChild>
        <w:div w:id="180245927">
          <w:marLeft w:val="0"/>
          <w:marRight w:val="0"/>
          <w:marTop w:val="0"/>
          <w:marBottom w:val="0"/>
          <w:divBdr>
            <w:top w:val="none" w:sz="0" w:space="0" w:color="auto"/>
            <w:left w:val="none" w:sz="0" w:space="0" w:color="auto"/>
            <w:bottom w:val="none" w:sz="0" w:space="0" w:color="auto"/>
            <w:right w:val="none" w:sz="0" w:space="0" w:color="auto"/>
          </w:divBdr>
          <w:divsChild>
            <w:div w:id="1896232250">
              <w:marLeft w:val="0"/>
              <w:marRight w:val="0"/>
              <w:marTop w:val="0"/>
              <w:marBottom w:val="0"/>
              <w:divBdr>
                <w:top w:val="none" w:sz="0" w:space="0" w:color="auto"/>
                <w:left w:val="none" w:sz="0" w:space="0" w:color="auto"/>
                <w:bottom w:val="none" w:sz="0" w:space="0" w:color="auto"/>
                <w:right w:val="none" w:sz="0" w:space="0" w:color="auto"/>
              </w:divBdr>
              <w:divsChild>
                <w:div w:id="197440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65943">
      <w:bodyDiv w:val="1"/>
      <w:marLeft w:val="0"/>
      <w:marRight w:val="0"/>
      <w:marTop w:val="0"/>
      <w:marBottom w:val="0"/>
      <w:divBdr>
        <w:top w:val="none" w:sz="0" w:space="0" w:color="auto"/>
        <w:left w:val="none" w:sz="0" w:space="0" w:color="auto"/>
        <w:bottom w:val="none" w:sz="0" w:space="0" w:color="auto"/>
        <w:right w:val="none" w:sz="0" w:space="0" w:color="auto"/>
      </w:divBdr>
      <w:divsChild>
        <w:div w:id="625349900">
          <w:marLeft w:val="0"/>
          <w:marRight w:val="0"/>
          <w:marTop w:val="0"/>
          <w:marBottom w:val="0"/>
          <w:divBdr>
            <w:top w:val="none" w:sz="0" w:space="0" w:color="auto"/>
            <w:left w:val="none" w:sz="0" w:space="0" w:color="auto"/>
            <w:bottom w:val="none" w:sz="0" w:space="0" w:color="auto"/>
            <w:right w:val="none" w:sz="0" w:space="0" w:color="auto"/>
          </w:divBdr>
          <w:divsChild>
            <w:div w:id="346172990">
              <w:marLeft w:val="0"/>
              <w:marRight w:val="0"/>
              <w:marTop w:val="0"/>
              <w:marBottom w:val="0"/>
              <w:divBdr>
                <w:top w:val="none" w:sz="0" w:space="0" w:color="auto"/>
                <w:left w:val="none" w:sz="0" w:space="0" w:color="auto"/>
                <w:bottom w:val="none" w:sz="0" w:space="0" w:color="auto"/>
                <w:right w:val="none" w:sz="0" w:space="0" w:color="auto"/>
              </w:divBdr>
              <w:divsChild>
                <w:div w:id="126669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8274">
      <w:bodyDiv w:val="1"/>
      <w:marLeft w:val="0"/>
      <w:marRight w:val="0"/>
      <w:marTop w:val="0"/>
      <w:marBottom w:val="0"/>
      <w:divBdr>
        <w:top w:val="none" w:sz="0" w:space="0" w:color="auto"/>
        <w:left w:val="none" w:sz="0" w:space="0" w:color="auto"/>
        <w:bottom w:val="none" w:sz="0" w:space="0" w:color="auto"/>
        <w:right w:val="none" w:sz="0" w:space="0" w:color="auto"/>
      </w:divBdr>
      <w:divsChild>
        <w:div w:id="201402150">
          <w:marLeft w:val="0"/>
          <w:marRight w:val="0"/>
          <w:marTop w:val="0"/>
          <w:marBottom w:val="0"/>
          <w:divBdr>
            <w:top w:val="none" w:sz="0" w:space="0" w:color="auto"/>
            <w:left w:val="none" w:sz="0" w:space="0" w:color="auto"/>
            <w:bottom w:val="none" w:sz="0" w:space="0" w:color="auto"/>
            <w:right w:val="none" w:sz="0" w:space="0" w:color="auto"/>
          </w:divBdr>
          <w:divsChild>
            <w:div w:id="2141603555">
              <w:marLeft w:val="0"/>
              <w:marRight w:val="0"/>
              <w:marTop w:val="0"/>
              <w:marBottom w:val="0"/>
              <w:divBdr>
                <w:top w:val="none" w:sz="0" w:space="0" w:color="auto"/>
                <w:left w:val="none" w:sz="0" w:space="0" w:color="auto"/>
                <w:bottom w:val="none" w:sz="0" w:space="0" w:color="auto"/>
                <w:right w:val="none" w:sz="0" w:space="0" w:color="auto"/>
              </w:divBdr>
              <w:divsChild>
                <w:div w:id="1075711824">
                  <w:marLeft w:val="0"/>
                  <w:marRight w:val="0"/>
                  <w:marTop w:val="0"/>
                  <w:marBottom w:val="0"/>
                  <w:divBdr>
                    <w:top w:val="none" w:sz="0" w:space="0" w:color="auto"/>
                    <w:left w:val="none" w:sz="0" w:space="0" w:color="auto"/>
                    <w:bottom w:val="none" w:sz="0" w:space="0" w:color="auto"/>
                    <w:right w:val="none" w:sz="0" w:space="0" w:color="auto"/>
                  </w:divBdr>
                  <w:divsChild>
                    <w:div w:id="82150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606872">
      <w:bodyDiv w:val="1"/>
      <w:marLeft w:val="0"/>
      <w:marRight w:val="0"/>
      <w:marTop w:val="0"/>
      <w:marBottom w:val="0"/>
      <w:divBdr>
        <w:top w:val="none" w:sz="0" w:space="0" w:color="auto"/>
        <w:left w:val="none" w:sz="0" w:space="0" w:color="auto"/>
        <w:bottom w:val="none" w:sz="0" w:space="0" w:color="auto"/>
        <w:right w:val="none" w:sz="0" w:space="0" w:color="auto"/>
      </w:divBdr>
      <w:divsChild>
        <w:div w:id="745301162">
          <w:marLeft w:val="0"/>
          <w:marRight w:val="0"/>
          <w:marTop w:val="0"/>
          <w:marBottom w:val="0"/>
          <w:divBdr>
            <w:top w:val="none" w:sz="0" w:space="0" w:color="auto"/>
            <w:left w:val="none" w:sz="0" w:space="0" w:color="auto"/>
            <w:bottom w:val="none" w:sz="0" w:space="0" w:color="auto"/>
            <w:right w:val="none" w:sz="0" w:space="0" w:color="auto"/>
          </w:divBdr>
          <w:divsChild>
            <w:div w:id="2039114624">
              <w:marLeft w:val="0"/>
              <w:marRight w:val="0"/>
              <w:marTop w:val="0"/>
              <w:marBottom w:val="0"/>
              <w:divBdr>
                <w:top w:val="none" w:sz="0" w:space="0" w:color="auto"/>
                <w:left w:val="none" w:sz="0" w:space="0" w:color="auto"/>
                <w:bottom w:val="none" w:sz="0" w:space="0" w:color="auto"/>
                <w:right w:val="none" w:sz="0" w:space="0" w:color="auto"/>
              </w:divBdr>
              <w:divsChild>
                <w:div w:id="75944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62065">
      <w:bodyDiv w:val="1"/>
      <w:marLeft w:val="0"/>
      <w:marRight w:val="0"/>
      <w:marTop w:val="0"/>
      <w:marBottom w:val="0"/>
      <w:divBdr>
        <w:top w:val="none" w:sz="0" w:space="0" w:color="auto"/>
        <w:left w:val="none" w:sz="0" w:space="0" w:color="auto"/>
        <w:bottom w:val="none" w:sz="0" w:space="0" w:color="auto"/>
        <w:right w:val="none" w:sz="0" w:space="0" w:color="auto"/>
      </w:divBdr>
      <w:divsChild>
        <w:div w:id="1914582940">
          <w:marLeft w:val="0"/>
          <w:marRight w:val="0"/>
          <w:marTop w:val="0"/>
          <w:marBottom w:val="0"/>
          <w:divBdr>
            <w:top w:val="none" w:sz="0" w:space="0" w:color="auto"/>
            <w:left w:val="none" w:sz="0" w:space="0" w:color="auto"/>
            <w:bottom w:val="none" w:sz="0" w:space="0" w:color="auto"/>
            <w:right w:val="none" w:sz="0" w:space="0" w:color="auto"/>
          </w:divBdr>
          <w:divsChild>
            <w:div w:id="913514815">
              <w:marLeft w:val="0"/>
              <w:marRight w:val="0"/>
              <w:marTop w:val="0"/>
              <w:marBottom w:val="0"/>
              <w:divBdr>
                <w:top w:val="none" w:sz="0" w:space="0" w:color="auto"/>
                <w:left w:val="none" w:sz="0" w:space="0" w:color="auto"/>
                <w:bottom w:val="none" w:sz="0" w:space="0" w:color="auto"/>
                <w:right w:val="none" w:sz="0" w:space="0" w:color="auto"/>
              </w:divBdr>
              <w:divsChild>
                <w:div w:id="742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01291">
      <w:bodyDiv w:val="1"/>
      <w:marLeft w:val="0"/>
      <w:marRight w:val="0"/>
      <w:marTop w:val="0"/>
      <w:marBottom w:val="0"/>
      <w:divBdr>
        <w:top w:val="none" w:sz="0" w:space="0" w:color="auto"/>
        <w:left w:val="none" w:sz="0" w:space="0" w:color="auto"/>
        <w:bottom w:val="none" w:sz="0" w:space="0" w:color="auto"/>
        <w:right w:val="none" w:sz="0" w:space="0" w:color="auto"/>
      </w:divBdr>
      <w:divsChild>
        <w:div w:id="1545294453">
          <w:marLeft w:val="0"/>
          <w:marRight w:val="0"/>
          <w:marTop w:val="0"/>
          <w:marBottom w:val="0"/>
          <w:divBdr>
            <w:top w:val="none" w:sz="0" w:space="0" w:color="auto"/>
            <w:left w:val="none" w:sz="0" w:space="0" w:color="auto"/>
            <w:bottom w:val="none" w:sz="0" w:space="0" w:color="auto"/>
            <w:right w:val="none" w:sz="0" w:space="0" w:color="auto"/>
          </w:divBdr>
          <w:divsChild>
            <w:div w:id="943152954">
              <w:marLeft w:val="0"/>
              <w:marRight w:val="0"/>
              <w:marTop w:val="0"/>
              <w:marBottom w:val="0"/>
              <w:divBdr>
                <w:top w:val="none" w:sz="0" w:space="0" w:color="auto"/>
                <w:left w:val="none" w:sz="0" w:space="0" w:color="auto"/>
                <w:bottom w:val="none" w:sz="0" w:space="0" w:color="auto"/>
                <w:right w:val="none" w:sz="0" w:space="0" w:color="auto"/>
              </w:divBdr>
              <w:divsChild>
                <w:div w:id="87237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864725">
      <w:bodyDiv w:val="1"/>
      <w:marLeft w:val="0"/>
      <w:marRight w:val="0"/>
      <w:marTop w:val="0"/>
      <w:marBottom w:val="0"/>
      <w:divBdr>
        <w:top w:val="none" w:sz="0" w:space="0" w:color="auto"/>
        <w:left w:val="none" w:sz="0" w:space="0" w:color="auto"/>
        <w:bottom w:val="none" w:sz="0" w:space="0" w:color="auto"/>
        <w:right w:val="none" w:sz="0" w:space="0" w:color="auto"/>
      </w:divBdr>
      <w:divsChild>
        <w:div w:id="1971208283">
          <w:marLeft w:val="0"/>
          <w:marRight w:val="0"/>
          <w:marTop w:val="0"/>
          <w:marBottom w:val="0"/>
          <w:divBdr>
            <w:top w:val="none" w:sz="0" w:space="0" w:color="auto"/>
            <w:left w:val="none" w:sz="0" w:space="0" w:color="auto"/>
            <w:bottom w:val="none" w:sz="0" w:space="0" w:color="auto"/>
            <w:right w:val="none" w:sz="0" w:space="0" w:color="auto"/>
          </w:divBdr>
          <w:divsChild>
            <w:div w:id="878589055">
              <w:marLeft w:val="0"/>
              <w:marRight w:val="0"/>
              <w:marTop w:val="0"/>
              <w:marBottom w:val="0"/>
              <w:divBdr>
                <w:top w:val="none" w:sz="0" w:space="0" w:color="auto"/>
                <w:left w:val="none" w:sz="0" w:space="0" w:color="auto"/>
                <w:bottom w:val="none" w:sz="0" w:space="0" w:color="auto"/>
                <w:right w:val="none" w:sz="0" w:space="0" w:color="auto"/>
              </w:divBdr>
              <w:divsChild>
                <w:div w:id="1032418800">
                  <w:marLeft w:val="0"/>
                  <w:marRight w:val="0"/>
                  <w:marTop w:val="0"/>
                  <w:marBottom w:val="0"/>
                  <w:divBdr>
                    <w:top w:val="none" w:sz="0" w:space="0" w:color="auto"/>
                    <w:left w:val="none" w:sz="0" w:space="0" w:color="auto"/>
                    <w:bottom w:val="none" w:sz="0" w:space="0" w:color="auto"/>
                    <w:right w:val="none" w:sz="0" w:space="0" w:color="auto"/>
                  </w:divBdr>
                  <w:divsChild>
                    <w:div w:id="7942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184099">
      <w:bodyDiv w:val="1"/>
      <w:marLeft w:val="0"/>
      <w:marRight w:val="0"/>
      <w:marTop w:val="0"/>
      <w:marBottom w:val="0"/>
      <w:divBdr>
        <w:top w:val="none" w:sz="0" w:space="0" w:color="auto"/>
        <w:left w:val="none" w:sz="0" w:space="0" w:color="auto"/>
        <w:bottom w:val="none" w:sz="0" w:space="0" w:color="auto"/>
        <w:right w:val="none" w:sz="0" w:space="0" w:color="auto"/>
      </w:divBdr>
      <w:divsChild>
        <w:div w:id="2135441666">
          <w:marLeft w:val="0"/>
          <w:marRight w:val="0"/>
          <w:marTop w:val="0"/>
          <w:marBottom w:val="0"/>
          <w:divBdr>
            <w:top w:val="none" w:sz="0" w:space="0" w:color="auto"/>
            <w:left w:val="none" w:sz="0" w:space="0" w:color="auto"/>
            <w:bottom w:val="none" w:sz="0" w:space="0" w:color="auto"/>
            <w:right w:val="none" w:sz="0" w:space="0" w:color="auto"/>
          </w:divBdr>
          <w:divsChild>
            <w:div w:id="201982853">
              <w:marLeft w:val="0"/>
              <w:marRight w:val="0"/>
              <w:marTop w:val="0"/>
              <w:marBottom w:val="0"/>
              <w:divBdr>
                <w:top w:val="none" w:sz="0" w:space="0" w:color="auto"/>
                <w:left w:val="none" w:sz="0" w:space="0" w:color="auto"/>
                <w:bottom w:val="none" w:sz="0" w:space="0" w:color="auto"/>
                <w:right w:val="none" w:sz="0" w:space="0" w:color="auto"/>
              </w:divBdr>
              <w:divsChild>
                <w:div w:id="7615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653800">
      <w:bodyDiv w:val="1"/>
      <w:marLeft w:val="0"/>
      <w:marRight w:val="0"/>
      <w:marTop w:val="0"/>
      <w:marBottom w:val="0"/>
      <w:divBdr>
        <w:top w:val="none" w:sz="0" w:space="0" w:color="auto"/>
        <w:left w:val="none" w:sz="0" w:space="0" w:color="auto"/>
        <w:bottom w:val="none" w:sz="0" w:space="0" w:color="auto"/>
        <w:right w:val="none" w:sz="0" w:space="0" w:color="auto"/>
      </w:divBdr>
      <w:divsChild>
        <w:div w:id="652027817">
          <w:marLeft w:val="0"/>
          <w:marRight w:val="0"/>
          <w:marTop w:val="0"/>
          <w:marBottom w:val="0"/>
          <w:divBdr>
            <w:top w:val="none" w:sz="0" w:space="0" w:color="auto"/>
            <w:left w:val="none" w:sz="0" w:space="0" w:color="auto"/>
            <w:bottom w:val="none" w:sz="0" w:space="0" w:color="auto"/>
            <w:right w:val="none" w:sz="0" w:space="0" w:color="auto"/>
          </w:divBdr>
          <w:divsChild>
            <w:div w:id="1500272320">
              <w:marLeft w:val="0"/>
              <w:marRight w:val="0"/>
              <w:marTop w:val="0"/>
              <w:marBottom w:val="0"/>
              <w:divBdr>
                <w:top w:val="none" w:sz="0" w:space="0" w:color="auto"/>
                <w:left w:val="none" w:sz="0" w:space="0" w:color="auto"/>
                <w:bottom w:val="none" w:sz="0" w:space="0" w:color="auto"/>
                <w:right w:val="none" w:sz="0" w:space="0" w:color="auto"/>
              </w:divBdr>
              <w:divsChild>
                <w:div w:id="981231055">
                  <w:marLeft w:val="0"/>
                  <w:marRight w:val="0"/>
                  <w:marTop w:val="0"/>
                  <w:marBottom w:val="0"/>
                  <w:divBdr>
                    <w:top w:val="none" w:sz="0" w:space="0" w:color="auto"/>
                    <w:left w:val="none" w:sz="0" w:space="0" w:color="auto"/>
                    <w:bottom w:val="none" w:sz="0" w:space="0" w:color="auto"/>
                    <w:right w:val="none" w:sz="0" w:space="0" w:color="auto"/>
                  </w:divBdr>
                  <w:divsChild>
                    <w:div w:id="18097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42976">
      <w:bodyDiv w:val="1"/>
      <w:marLeft w:val="0"/>
      <w:marRight w:val="0"/>
      <w:marTop w:val="0"/>
      <w:marBottom w:val="0"/>
      <w:divBdr>
        <w:top w:val="none" w:sz="0" w:space="0" w:color="auto"/>
        <w:left w:val="none" w:sz="0" w:space="0" w:color="auto"/>
        <w:bottom w:val="none" w:sz="0" w:space="0" w:color="auto"/>
        <w:right w:val="none" w:sz="0" w:space="0" w:color="auto"/>
      </w:divBdr>
      <w:divsChild>
        <w:div w:id="226306765">
          <w:marLeft w:val="0"/>
          <w:marRight w:val="0"/>
          <w:marTop w:val="0"/>
          <w:marBottom w:val="0"/>
          <w:divBdr>
            <w:top w:val="none" w:sz="0" w:space="0" w:color="auto"/>
            <w:left w:val="none" w:sz="0" w:space="0" w:color="auto"/>
            <w:bottom w:val="none" w:sz="0" w:space="0" w:color="auto"/>
            <w:right w:val="none" w:sz="0" w:space="0" w:color="auto"/>
          </w:divBdr>
          <w:divsChild>
            <w:div w:id="936984284">
              <w:marLeft w:val="0"/>
              <w:marRight w:val="0"/>
              <w:marTop w:val="0"/>
              <w:marBottom w:val="0"/>
              <w:divBdr>
                <w:top w:val="none" w:sz="0" w:space="0" w:color="auto"/>
                <w:left w:val="none" w:sz="0" w:space="0" w:color="auto"/>
                <w:bottom w:val="none" w:sz="0" w:space="0" w:color="auto"/>
                <w:right w:val="none" w:sz="0" w:space="0" w:color="auto"/>
              </w:divBdr>
              <w:divsChild>
                <w:div w:id="313410693">
                  <w:marLeft w:val="0"/>
                  <w:marRight w:val="0"/>
                  <w:marTop w:val="0"/>
                  <w:marBottom w:val="0"/>
                  <w:divBdr>
                    <w:top w:val="none" w:sz="0" w:space="0" w:color="auto"/>
                    <w:left w:val="none" w:sz="0" w:space="0" w:color="auto"/>
                    <w:bottom w:val="none" w:sz="0" w:space="0" w:color="auto"/>
                    <w:right w:val="none" w:sz="0" w:space="0" w:color="auto"/>
                  </w:divBdr>
                  <w:divsChild>
                    <w:div w:id="40896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QBJjC_s1ycFCxjea0oqDi01Hgyvb8wV4/view?usp=drive_link" TargetMode="External"/><Relationship Id="rId3" Type="http://schemas.openxmlformats.org/officeDocument/2006/relationships/styles" Target="styles.xml"/><Relationship Id="rId7" Type="http://schemas.openxmlformats.org/officeDocument/2006/relationships/hyperlink" Target="https://www.legis.md/cautare/getResults?doc_id=142366&amp;lang=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egis.md/cautare/getResults?doc_id=142366&amp;lang=r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B290A-5EDA-490A-A121-7937AC8A3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65</Pages>
  <Words>21394</Words>
  <Characters>135852</Characters>
  <Application>Microsoft Office Word</Application>
  <DocSecurity>0</DocSecurity>
  <Lines>2264</Lines>
  <Paragraphs>873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Guțu</dc:creator>
  <cp:keywords/>
  <dc:description/>
  <cp:lastModifiedBy>Secția politici în domeniul schimbării climei</cp:lastModifiedBy>
  <cp:revision>5</cp:revision>
  <cp:lastPrinted>2024-07-11T05:51:00Z</cp:lastPrinted>
  <dcterms:created xsi:type="dcterms:W3CDTF">2026-03-09T16:39:00Z</dcterms:created>
  <dcterms:modified xsi:type="dcterms:W3CDTF">2026-03-10T14:43:00Z</dcterms:modified>
</cp:coreProperties>
</file>