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7D7C" w14:textId="68543C88" w:rsidR="008C62A6" w:rsidRPr="0030355E" w:rsidRDefault="008C62A6" w:rsidP="008C62A6">
      <w:pPr>
        <w:spacing w:before="68"/>
        <w:ind w:right="500"/>
        <w:jc w:val="right"/>
        <w:rPr>
          <w:rFonts w:cs="Times New Roman"/>
          <w:i/>
          <w:szCs w:val="28"/>
          <w:lang w:val="ro-RO"/>
        </w:rPr>
      </w:pPr>
      <w:r w:rsidRPr="0030355E">
        <w:rPr>
          <w:rFonts w:cs="Times New Roman"/>
          <w:i/>
          <w:szCs w:val="28"/>
          <w:lang w:val="ro-RO"/>
        </w:rPr>
        <w:t>Proiect</w:t>
      </w:r>
    </w:p>
    <w:p w14:paraId="5C081873" w14:textId="77777777" w:rsidR="008C62A6" w:rsidRPr="0030355E" w:rsidRDefault="008C62A6" w:rsidP="008C62A6">
      <w:pPr>
        <w:tabs>
          <w:tab w:val="left" w:pos="90"/>
        </w:tabs>
        <w:spacing w:after="80"/>
        <w:contextualSpacing/>
        <w:jc w:val="center"/>
        <w:rPr>
          <w:rFonts w:eastAsiaTheme="majorEastAsia" w:cs="Times New Roman"/>
          <w:b/>
          <w:bCs/>
          <w:spacing w:val="-10"/>
          <w:kern w:val="28"/>
          <w:szCs w:val="28"/>
          <w:lang w:val="ro-RO"/>
        </w:rPr>
      </w:pPr>
      <w:r w:rsidRPr="0030355E">
        <w:rPr>
          <w:rFonts w:eastAsiaTheme="majorEastAsia" w:cs="Times New Roman"/>
          <w:b/>
          <w:bCs/>
          <w:spacing w:val="-10"/>
          <w:kern w:val="28"/>
          <w:szCs w:val="28"/>
          <w:lang w:val="ro-RO"/>
        </w:rPr>
        <w:t>GUVERNUL</w:t>
      </w:r>
      <w:r w:rsidRPr="0030355E">
        <w:rPr>
          <w:rFonts w:eastAsiaTheme="majorEastAsia" w:cs="Times New Roman"/>
          <w:b/>
          <w:bCs/>
          <w:spacing w:val="-3"/>
          <w:kern w:val="28"/>
          <w:szCs w:val="28"/>
          <w:lang w:val="ro-RO"/>
        </w:rPr>
        <w:t xml:space="preserve"> </w:t>
      </w:r>
      <w:r w:rsidRPr="0030355E">
        <w:rPr>
          <w:rFonts w:eastAsiaTheme="majorEastAsia" w:cs="Times New Roman"/>
          <w:b/>
          <w:bCs/>
          <w:spacing w:val="-10"/>
          <w:kern w:val="28"/>
          <w:szCs w:val="28"/>
          <w:lang w:val="ro-RO"/>
        </w:rPr>
        <w:t>REPUBLICII</w:t>
      </w:r>
      <w:r w:rsidRPr="0030355E">
        <w:rPr>
          <w:rFonts w:eastAsiaTheme="majorEastAsia" w:cs="Times New Roman"/>
          <w:b/>
          <w:bCs/>
          <w:spacing w:val="-3"/>
          <w:kern w:val="28"/>
          <w:szCs w:val="28"/>
          <w:lang w:val="ro-RO"/>
        </w:rPr>
        <w:t xml:space="preserve"> </w:t>
      </w:r>
      <w:r w:rsidRPr="0030355E">
        <w:rPr>
          <w:rFonts w:eastAsiaTheme="majorEastAsia" w:cs="Times New Roman"/>
          <w:b/>
          <w:bCs/>
          <w:spacing w:val="-10"/>
          <w:kern w:val="28"/>
          <w:szCs w:val="28"/>
          <w:lang w:val="ro-RO"/>
        </w:rPr>
        <w:t>MOLDOVA</w:t>
      </w:r>
    </w:p>
    <w:p w14:paraId="3D9EE67E" w14:textId="77777777" w:rsidR="008C62A6" w:rsidRPr="0030355E" w:rsidRDefault="008C62A6" w:rsidP="008C62A6">
      <w:pPr>
        <w:tabs>
          <w:tab w:val="left" w:pos="2828"/>
        </w:tabs>
        <w:spacing w:before="294" w:line="322" w:lineRule="exact"/>
        <w:ind w:right="260"/>
        <w:jc w:val="center"/>
        <w:rPr>
          <w:rFonts w:cs="Times New Roman"/>
          <w:b/>
          <w:bCs/>
          <w:szCs w:val="28"/>
          <w:lang w:val="ro-RO"/>
        </w:rPr>
      </w:pPr>
      <w:r w:rsidRPr="0030355E">
        <w:rPr>
          <w:rFonts w:cs="Times New Roman"/>
          <w:b/>
          <w:bCs/>
          <w:szCs w:val="28"/>
          <w:lang w:val="ro-RO"/>
        </w:rPr>
        <w:t>HOTĂRÂRE</w:t>
      </w:r>
      <w:r w:rsidRPr="0030355E">
        <w:rPr>
          <w:rFonts w:cs="Times New Roman"/>
          <w:b/>
          <w:bCs/>
          <w:spacing w:val="-3"/>
          <w:szCs w:val="28"/>
          <w:lang w:val="ro-RO"/>
        </w:rPr>
        <w:t xml:space="preserve"> </w:t>
      </w:r>
      <w:r w:rsidRPr="0030355E">
        <w:rPr>
          <w:rFonts w:cs="Times New Roman"/>
          <w:b/>
          <w:bCs/>
          <w:szCs w:val="28"/>
          <w:lang w:val="ro-RO"/>
        </w:rPr>
        <w:t>nr.</w:t>
      </w:r>
    </w:p>
    <w:p w14:paraId="13FD4D23" w14:textId="31333718" w:rsidR="008C62A6" w:rsidRPr="0030355E" w:rsidRDefault="00825545" w:rsidP="008C62A6">
      <w:pPr>
        <w:widowControl w:val="0"/>
        <w:tabs>
          <w:tab w:val="left" w:pos="2453"/>
        </w:tabs>
        <w:autoSpaceDE w:val="0"/>
        <w:autoSpaceDN w:val="0"/>
        <w:spacing w:after="0"/>
        <w:ind w:right="329"/>
        <w:jc w:val="center"/>
        <w:rPr>
          <w:rFonts w:eastAsia="Times New Roman" w:cs="Times New Roman"/>
          <w:b/>
          <w:bCs/>
          <w:szCs w:val="28"/>
          <w:lang w:val="ro-RO"/>
        </w:rPr>
      </w:pPr>
      <w:r w:rsidRPr="0030355E">
        <w:rPr>
          <w:rFonts w:eastAsia="Times New Roman" w:cs="Times New Roman"/>
          <w:b/>
          <w:bCs/>
          <w:szCs w:val="28"/>
          <w:lang w:val="ro-RO"/>
        </w:rPr>
        <w:t>d</w:t>
      </w:r>
      <w:r w:rsidR="008C62A6" w:rsidRPr="0030355E">
        <w:rPr>
          <w:rFonts w:eastAsia="Times New Roman" w:cs="Times New Roman"/>
          <w:b/>
          <w:bCs/>
          <w:szCs w:val="28"/>
          <w:lang w:val="ro-RO"/>
        </w:rPr>
        <w:t>in</w:t>
      </w:r>
    </w:p>
    <w:p w14:paraId="5A15616A" w14:textId="77777777" w:rsidR="00825545" w:rsidRPr="0030355E" w:rsidRDefault="00825545" w:rsidP="008C62A6">
      <w:pPr>
        <w:widowControl w:val="0"/>
        <w:tabs>
          <w:tab w:val="left" w:pos="2453"/>
        </w:tabs>
        <w:autoSpaceDE w:val="0"/>
        <w:autoSpaceDN w:val="0"/>
        <w:spacing w:after="0"/>
        <w:ind w:right="329"/>
        <w:jc w:val="center"/>
        <w:rPr>
          <w:rFonts w:eastAsia="Times New Roman" w:cs="Times New Roman"/>
          <w:b/>
          <w:bCs/>
          <w:szCs w:val="28"/>
          <w:lang w:val="ro-RO"/>
        </w:rPr>
      </w:pPr>
    </w:p>
    <w:p w14:paraId="7E2D340A" w14:textId="77777777" w:rsidR="00825545" w:rsidRPr="0030355E" w:rsidRDefault="00027797" w:rsidP="008C62A6">
      <w:pPr>
        <w:widowControl w:val="0"/>
        <w:tabs>
          <w:tab w:val="left" w:pos="2453"/>
        </w:tabs>
        <w:autoSpaceDE w:val="0"/>
        <w:autoSpaceDN w:val="0"/>
        <w:spacing w:after="0"/>
        <w:ind w:right="329"/>
        <w:jc w:val="center"/>
        <w:rPr>
          <w:rFonts w:eastAsia="Times New Roman" w:cs="Times New Roman"/>
          <w:b/>
          <w:bCs/>
          <w:szCs w:val="28"/>
          <w:lang w:val="ro-RO"/>
        </w:rPr>
      </w:pPr>
      <w:r w:rsidRPr="0030355E">
        <w:rPr>
          <w:rFonts w:eastAsia="Times New Roman" w:cs="Times New Roman"/>
          <w:b/>
          <w:bCs/>
          <w:szCs w:val="28"/>
          <w:lang w:val="ro-RO"/>
        </w:rPr>
        <w:t xml:space="preserve">privind aprobarea Regulamentului de organizare și funcționare a Comisiei de calificare, procedura de desfășurare a examenului de calificare a experților judiciari și modul de contestare a rezultatelor examenului de calificare, </w:t>
      </w:r>
    </w:p>
    <w:p w14:paraId="42AC2058" w14:textId="4DFC4C2F" w:rsidR="00027797" w:rsidRPr="0030355E" w:rsidRDefault="00027797" w:rsidP="008C62A6">
      <w:pPr>
        <w:widowControl w:val="0"/>
        <w:tabs>
          <w:tab w:val="left" w:pos="2453"/>
        </w:tabs>
        <w:autoSpaceDE w:val="0"/>
        <w:autoSpaceDN w:val="0"/>
        <w:spacing w:after="0"/>
        <w:ind w:right="329"/>
        <w:jc w:val="center"/>
        <w:rPr>
          <w:rFonts w:eastAsia="Times New Roman" w:cs="Times New Roman"/>
          <w:b/>
          <w:bCs/>
          <w:szCs w:val="28"/>
          <w:lang w:val="ro-RO"/>
        </w:rPr>
      </w:pPr>
      <w:r w:rsidRPr="0030355E">
        <w:rPr>
          <w:rFonts w:eastAsia="Times New Roman" w:cs="Times New Roman"/>
          <w:b/>
          <w:bCs/>
          <w:szCs w:val="28"/>
          <w:lang w:val="ro-RO"/>
        </w:rPr>
        <w:t xml:space="preserve">precum și modificarea unor </w:t>
      </w:r>
      <w:r w:rsidR="002E29D7" w:rsidRPr="0030355E">
        <w:rPr>
          <w:rFonts w:eastAsia="Times New Roman" w:cs="Times New Roman"/>
          <w:b/>
          <w:bCs/>
          <w:szCs w:val="28"/>
          <w:lang w:val="ro-RO"/>
        </w:rPr>
        <w:t xml:space="preserve">hotărâri </w:t>
      </w:r>
      <w:r w:rsidR="00FA2F62" w:rsidRPr="0030355E">
        <w:rPr>
          <w:rFonts w:eastAsia="Times New Roman" w:cs="Times New Roman"/>
          <w:b/>
          <w:bCs/>
          <w:szCs w:val="28"/>
          <w:lang w:val="ro-RO"/>
        </w:rPr>
        <w:t>ale Guvernului</w:t>
      </w:r>
    </w:p>
    <w:p w14:paraId="7784F7A0" w14:textId="77777777" w:rsidR="008C62A6" w:rsidRPr="0030355E" w:rsidRDefault="008C62A6" w:rsidP="008C62A6">
      <w:pPr>
        <w:shd w:val="clear" w:color="auto" w:fill="FFFFFF"/>
        <w:spacing w:after="0"/>
        <w:ind w:firstLine="709"/>
        <w:jc w:val="both"/>
        <w:rPr>
          <w:rFonts w:eastAsia="Times New Roman" w:cs="Times New Roman"/>
          <w:color w:val="333333"/>
          <w:szCs w:val="28"/>
          <w:lang w:val="ro-RO" w:eastAsia="ru-MD"/>
        </w:rPr>
      </w:pPr>
    </w:p>
    <w:p w14:paraId="30837223" w14:textId="77777777" w:rsidR="00B263D7" w:rsidRPr="0030355E" w:rsidRDefault="00B263D7" w:rsidP="008C62A6">
      <w:pPr>
        <w:spacing w:line="276" w:lineRule="auto"/>
        <w:ind w:firstLine="567"/>
        <w:jc w:val="both"/>
        <w:rPr>
          <w:rFonts w:cs="Times New Roman"/>
          <w:color w:val="333333"/>
          <w:szCs w:val="28"/>
          <w:lang w:val="ro-RO"/>
        </w:rPr>
      </w:pPr>
    </w:p>
    <w:p w14:paraId="431CB301" w14:textId="014789F0" w:rsidR="008C62A6" w:rsidRPr="0030355E" w:rsidRDefault="008C62A6" w:rsidP="008C62A6">
      <w:pPr>
        <w:spacing w:line="276" w:lineRule="auto"/>
        <w:ind w:firstLine="567"/>
        <w:jc w:val="both"/>
        <w:rPr>
          <w:rFonts w:cs="Times New Roman"/>
          <w:color w:val="333333"/>
          <w:szCs w:val="28"/>
          <w:lang w:val="ro-RO"/>
        </w:rPr>
      </w:pPr>
      <w:r w:rsidRPr="0030355E">
        <w:rPr>
          <w:rFonts w:cs="Times New Roman"/>
          <w:color w:val="333333"/>
          <w:szCs w:val="28"/>
          <w:lang w:val="ro-RO"/>
        </w:rPr>
        <w:t>În temeiul art. 43 alin. (7) din Legea nr. 68/2016 cu privire la expertiza judiciară și statutul expertului judiciar (Monitorul Oficial al Republicii Moldova, 2016, nr.157–162, art. 316), cu modificările ulterioare, Guvernul HOTĂRĂŞTE:</w:t>
      </w:r>
    </w:p>
    <w:p w14:paraId="3F0C0D32"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 w:val="16"/>
          <w:szCs w:val="16"/>
          <w:lang w:val="ro-RO" w:eastAsia="ru-MD"/>
        </w:rPr>
      </w:pPr>
    </w:p>
    <w:p w14:paraId="4C631D37" w14:textId="77777777" w:rsidR="008C62A6" w:rsidRPr="0030355E" w:rsidRDefault="008C62A6" w:rsidP="008C62A6">
      <w:pPr>
        <w:pStyle w:val="ListParagraph"/>
        <w:numPr>
          <w:ilvl w:val="0"/>
          <w:numId w:val="1"/>
        </w:numPr>
        <w:shd w:val="clear" w:color="auto" w:fill="FFFFFF"/>
        <w:tabs>
          <w:tab w:val="left" w:pos="851"/>
          <w:tab w:val="left" w:pos="990"/>
        </w:tabs>
        <w:spacing w:after="0" w:line="276" w:lineRule="auto"/>
        <w:ind w:left="0"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Se aprobă </w:t>
      </w:r>
      <w:bookmarkStart w:id="0" w:name="_Hlk213157989"/>
      <w:r w:rsidRPr="0030355E">
        <w:rPr>
          <w:rFonts w:eastAsia="Times New Roman" w:cs="Times New Roman"/>
          <w:color w:val="333333"/>
          <w:szCs w:val="28"/>
          <w:lang w:val="ro-RO" w:eastAsia="ru-MD"/>
        </w:rPr>
        <w:t>Regulamentul de organizare și funcționare a Comisiei de calificare, procedura de desfășurare a examenului de calificare a experților judiciari și modul de contestare a rezultatelor examenului de calificare (se anexează).</w:t>
      </w:r>
      <w:bookmarkEnd w:id="0"/>
    </w:p>
    <w:p w14:paraId="05807504" w14:textId="77777777" w:rsidR="00B263D7" w:rsidRPr="0030355E" w:rsidRDefault="00B263D7" w:rsidP="0030355E">
      <w:pPr>
        <w:pStyle w:val="ListParagraph"/>
        <w:shd w:val="clear" w:color="auto" w:fill="FFFFFF"/>
        <w:tabs>
          <w:tab w:val="left" w:pos="851"/>
          <w:tab w:val="left" w:pos="990"/>
        </w:tabs>
        <w:spacing w:after="0" w:line="276" w:lineRule="auto"/>
        <w:ind w:left="709"/>
        <w:jc w:val="both"/>
        <w:rPr>
          <w:rFonts w:eastAsia="Times New Roman" w:cs="Times New Roman"/>
          <w:color w:val="333333"/>
          <w:sz w:val="16"/>
          <w:szCs w:val="16"/>
          <w:lang w:val="ro-RO" w:eastAsia="ru-MD"/>
        </w:rPr>
      </w:pPr>
    </w:p>
    <w:p w14:paraId="1164AFF5" w14:textId="60306163" w:rsidR="008C62A6" w:rsidRPr="0030355E" w:rsidRDefault="008C62A6" w:rsidP="008C62A6">
      <w:pPr>
        <w:pStyle w:val="ListParagraph"/>
        <w:numPr>
          <w:ilvl w:val="0"/>
          <w:numId w:val="1"/>
        </w:numPr>
        <w:tabs>
          <w:tab w:val="left" w:pos="851"/>
          <w:tab w:val="left" w:pos="990"/>
        </w:tabs>
        <w:spacing w:after="0" w:line="276" w:lineRule="auto"/>
        <w:ind w:left="0"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Hotărârea Guvernului nr.1411/2016 pentru aprobarea Regulamentului privind activitatea Comisiei de calificare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evaluare a </w:t>
      </w:r>
      <w:proofErr w:type="spellStart"/>
      <w:r w:rsidRPr="0030355E">
        <w:rPr>
          <w:rFonts w:eastAsia="Times New Roman" w:cs="Times New Roman"/>
          <w:color w:val="333333"/>
          <w:szCs w:val="28"/>
          <w:lang w:val="ro-RO" w:eastAsia="ru-MD"/>
        </w:rPr>
        <w:t>experţilor</w:t>
      </w:r>
      <w:proofErr w:type="spellEnd"/>
      <w:r w:rsidRPr="0030355E">
        <w:rPr>
          <w:rFonts w:eastAsia="Times New Roman" w:cs="Times New Roman"/>
          <w:color w:val="333333"/>
          <w:szCs w:val="28"/>
          <w:lang w:val="ro-RO" w:eastAsia="ru-MD"/>
        </w:rPr>
        <w:t xml:space="preserve"> judiciari, Regulamentului privind </w:t>
      </w:r>
      <w:proofErr w:type="spellStart"/>
      <w:r w:rsidRPr="0030355E">
        <w:rPr>
          <w:rFonts w:eastAsia="Times New Roman" w:cs="Times New Roman"/>
          <w:color w:val="333333"/>
          <w:szCs w:val="28"/>
          <w:lang w:val="ro-RO" w:eastAsia="ru-MD"/>
        </w:rPr>
        <w:t>condiţiile</w:t>
      </w:r>
      <w:proofErr w:type="spellEnd"/>
      <w:r w:rsidRPr="0030355E">
        <w:rPr>
          <w:rFonts w:eastAsia="Times New Roman" w:cs="Times New Roman"/>
          <w:color w:val="333333"/>
          <w:szCs w:val="28"/>
          <w:lang w:val="ro-RO" w:eastAsia="ru-MD"/>
        </w:rPr>
        <w:t xml:space="preserve"> de </w:t>
      </w:r>
      <w:proofErr w:type="spellStart"/>
      <w:r w:rsidRPr="0030355E">
        <w:rPr>
          <w:rFonts w:eastAsia="Times New Roman" w:cs="Times New Roman"/>
          <w:color w:val="333333"/>
          <w:szCs w:val="28"/>
          <w:lang w:val="ro-RO" w:eastAsia="ru-MD"/>
        </w:rPr>
        <w:t>desfăşurare</w:t>
      </w:r>
      <w:proofErr w:type="spellEnd"/>
      <w:r w:rsidRPr="0030355E">
        <w:rPr>
          <w:rFonts w:eastAsia="Times New Roman" w:cs="Times New Roman"/>
          <w:color w:val="333333"/>
          <w:szCs w:val="28"/>
          <w:lang w:val="ro-RO" w:eastAsia="ru-MD"/>
        </w:rPr>
        <w:t xml:space="preserve">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promovare a examenului de calificare pentru atribuirea </w:t>
      </w:r>
      <w:proofErr w:type="spellStart"/>
      <w:r w:rsidRPr="0030355E">
        <w:rPr>
          <w:rFonts w:eastAsia="Times New Roman" w:cs="Times New Roman"/>
          <w:color w:val="333333"/>
          <w:szCs w:val="28"/>
          <w:lang w:val="ro-RO" w:eastAsia="ru-MD"/>
        </w:rPr>
        <w:t>calităţii</w:t>
      </w:r>
      <w:proofErr w:type="spellEnd"/>
      <w:r w:rsidRPr="0030355E">
        <w:rPr>
          <w:rFonts w:eastAsia="Times New Roman" w:cs="Times New Roman"/>
          <w:color w:val="333333"/>
          <w:szCs w:val="28"/>
          <w:lang w:val="ro-RO" w:eastAsia="ru-MD"/>
        </w:rPr>
        <w:t xml:space="preserve"> de expert judiciar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a modelului </w:t>
      </w:r>
      <w:proofErr w:type="spellStart"/>
      <w:r w:rsidRPr="0030355E">
        <w:rPr>
          <w:rFonts w:eastAsia="Times New Roman" w:cs="Times New Roman"/>
          <w:color w:val="333333"/>
          <w:szCs w:val="28"/>
          <w:lang w:val="ro-RO" w:eastAsia="ru-MD"/>
        </w:rPr>
        <w:t>licenţei</w:t>
      </w:r>
      <w:proofErr w:type="spellEnd"/>
      <w:r w:rsidRPr="0030355E">
        <w:rPr>
          <w:rFonts w:eastAsia="Times New Roman" w:cs="Times New Roman"/>
          <w:color w:val="333333"/>
          <w:szCs w:val="28"/>
          <w:lang w:val="ro-RO" w:eastAsia="ru-MD"/>
        </w:rPr>
        <w:t xml:space="preserve"> pentru exercitarea profesiei de expert judiciar</w:t>
      </w:r>
      <w:r w:rsidRPr="0030355E">
        <w:rPr>
          <w:rFonts w:ascii="PT Serif" w:hAnsi="PT Serif"/>
          <w:color w:val="333333"/>
          <w:shd w:val="clear" w:color="auto" w:fill="FFFFFF"/>
          <w:lang w:val="ro-RO"/>
        </w:rPr>
        <w:t xml:space="preserve"> </w:t>
      </w:r>
      <w:r w:rsidRPr="0030355E">
        <w:rPr>
          <w:rFonts w:eastAsia="Times New Roman" w:cs="Times New Roman"/>
          <w:color w:val="333333"/>
          <w:szCs w:val="28"/>
          <w:lang w:val="ro-RO" w:eastAsia="ru-MD"/>
        </w:rPr>
        <w:t>(Monitorul Oficial al Republicii Moldova, 2016, nr. 478-490, art. 1500), se modifică după cum urmează</w:t>
      </w:r>
      <w:r w:rsidR="00027797" w:rsidRPr="0030355E">
        <w:rPr>
          <w:rFonts w:eastAsia="Times New Roman" w:cs="Times New Roman"/>
          <w:color w:val="333333"/>
          <w:szCs w:val="28"/>
          <w:lang w:val="ro-RO" w:eastAsia="ru-MD"/>
        </w:rPr>
        <w:t>:</w:t>
      </w:r>
      <w:r w:rsidRPr="0030355E">
        <w:rPr>
          <w:rFonts w:eastAsia="Times New Roman" w:cs="Times New Roman"/>
          <w:color w:val="333333"/>
          <w:szCs w:val="28"/>
          <w:lang w:val="ro-RO" w:eastAsia="ru-MD"/>
        </w:rPr>
        <w:t xml:space="preserve"> </w:t>
      </w:r>
    </w:p>
    <w:p w14:paraId="2D09C9CB" w14:textId="574FDAA5" w:rsidR="00027797" w:rsidRPr="0030355E" w:rsidRDefault="00027797" w:rsidP="00027797">
      <w:pPr>
        <w:pStyle w:val="ListParagraph"/>
        <w:numPr>
          <w:ilvl w:val="1"/>
          <w:numId w:val="1"/>
        </w:numPr>
        <w:shd w:val="clear" w:color="auto" w:fill="FFFFFF"/>
        <w:tabs>
          <w:tab w:val="left" w:pos="709"/>
          <w:tab w:val="left" w:pos="851"/>
        </w:tabs>
        <w:spacing w:after="0" w:line="276" w:lineRule="auto"/>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în hotărâre:</w:t>
      </w:r>
    </w:p>
    <w:p w14:paraId="5EBF0FD6" w14:textId="09C13E40" w:rsidR="008C62A6" w:rsidRPr="0030355E" w:rsidRDefault="00027797" w:rsidP="008C62A6">
      <w:pPr>
        <w:pStyle w:val="ListParagraph"/>
        <w:shd w:val="clear" w:color="auto" w:fill="FFFFFF"/>
        <w:tabs>
          <w:tab w:val="left" w:pos="709"/>
          <w:tab w:val="left" w:pos="851"/>
        </w:tabs>
        <w:spacing w:after="0" w:line="276" w:lineRule="auto"/>
        <w:ind w:left="0"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2.1.1. t</w:t>
      </w:r>
      <w:r w:rsidR="008C62A6" w:rsidRPr="0030355E">
        <w:rPr>
          <w:rFonts w:eastAsia="Times New Roman" w:cs="Times New Roman"/>
          <w:color w:val="333333"/>
          <w:szCs w:val="28"/>
          <w:lang w:val="ro-RO" w:eastAsia="ru-MD"/>
        </w:rPr>
        <w:t>itlul va avea următorul cuprins: „Cu privire la aprobarea modelului licenței pentru exercitarea profesiei de expert judiciar și al anexei la licență”;</w:t>
      </w:r>
    </w:p>
    <w:p w14:paraId="62CF69AB" w14:textId="36359993" w:rsidR="008C62A6" w:rsidRPr="0030355E" w:rsidRDefault="008C62A6" w:rsidP="008C62A6">
      <w:pPr>
        <w:pStyle w:val="ListParagraph"/>
        <w:shd w:val="clear" w:color="auto" w:fill="FFFFFF"/>
        <w:tabs>
          <w:tab w:val="left" w:pos="709"/>
          <w:tab w:val="left" w:pos="851"/>
        </w:tabs>
        <w:spacing w:after="0" w:line="276" w:lineRule="auto"/>
        <w:ind w:left="0"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w:t>
      </w:r>
      <w:r w:rsidR="00027797" w:rsidRPr="0030355E">
        <w:rPr>
          <w:rFonts w:eastAsia="Times New Roman" w:cs="Times New Roman"/>
          <w:color w:val="333333"/>
          <w:szCs w:val="28"/>
          <w:lang w:val="ro-RO" w:eastAsia="ru-MD"/>
        </w:rPr>
        <w:t>1.</w:t>
      </w:r>
      <w:r w:rsidRPr="0030355E">
        <w:rPr>
          <w:rFonts w:eastAsia="Times New Roman" w:cs="Times New Roman"/>
          <w:color w:val="333333"/>
          <w:szCs w:val="28"/>
          <w:lang w:val="ro-RO" w:eastAsia="ru-MD"/>
        </w:rPr>
        <w:t xml:space="preserve">2. </w:t>
      </w:r>
      <w:r w:rsidR="00027797" w:rsidRPr="0030355E">
        <w:rPr>
          <w:rFonts w:eastAsia="Times New Roman" w:cs="Times New Roman"/>
          <w:color w:val="333333"/>
          <w:szCs w:val="28"/>
          <w:lang w:val="ro-RO" w:eastAsia="ru-MD"/>
        </w:rPr>
        <w:t>î</w:t>
      </w:r>
      <w:r w:rsidRPr="0030355E">
        <w:rPr>
          <w:rFonts w:eastAsia="Times New Roman" w:cs="Times New Roman"/>
          <w:color w:val="333333"/>
          <w:szCs w:val="28"/>
          <w:lang w:val="ro-RO" w:eastAsia="ru-MD"/>
        </w:rPr>
        <w:t xml:space="preserve">n clauza de </w:t>
      </w:r>
      <w:r w:rsidR="00027797" w:rsidRPr="0030355E">
        <w:rPr>
          <w:rFonts w:eastAsia="Times New Roman" w:cs="Times New Roman"/>
          <w:color w:val="333333"/>
          <w:szCs w:val="28"/>
          <w:lang w:val="ro-RO" w:eastAsia="ru-MD"/>
        </w:rPr>
        <w:t>adoptar</w:t>
      </w:r>
      <w:r w:rsidRPr="0030355E">
        <w:rPr>
          <w:rFonts w:eastAsia="Times New Roman" w:cs="Times New Roman"/>
          <w:color w:val="333333"/>
          <w:szCs w:val="28"/>
          <w:lang w:val="ro-RO" w:eastAsia="ru-MD"/>
        </w:rPr>
        <w:t>e textul „art. 43 alin. (6),” se exclude;</w:t>
      </w:r>
    </w:p>
    <w:p w14:paraId="4A15B8A9" w14:textId="06C0AD39" w:rsidR="008C62A6" w:rsidRPr="0030355E" w:rsidRDefault="008C62A6" w:rsidP="008C62A6">
      <w:pPr>
        <w:pStyle w:val="ListParagraph"/>
        <w:shd w:val="clear" w:color="auto" w:fill="FFFFFF"/>
        <w:tabs>
          <w:tab w:val="left" w:pos="709"/>
          <w:tab w:val="left" w:pos="851"/>
        </w:tabs>
        <w:spacing w:after="0" w:line="276" w:lineRule="auto"/>
        <w:ind w:left="0"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w:t>
      </w:r>
      <w:r w:rsidR="00027797" w:rsidRPr="0030355E">
        <w:rPr>
          <w:rFonts w:eastAsia="Times New Roman" w:cs="Times New Roman"/>
          <w:color w:val="333333"/>
          <w:szCs w:val="28"/>
          <w:lang w:val="ro-RO" w:eastAsia="ru-MD"/>
        </w:rPr>
        <w:t>1.</w:t>
      </w:r>
      <w:r w:rsidRPr="0030355E">
        <w:rPr>
          <w:rFonts w:eastAsia="Times New Roman" w:cs="Times New Roman"/>
          <w:color w:val="333333"/>
          <w:szCs w:val="28"/>
          <w:lang w:val="ro-RO" w:eastAsia="ru-MD"/>
        </w:rPr>
        <w:t xml:space="preserve">3. </w:t>
      </w:r>
      <w:r w:rsidR="00027797" w:rsidRPr="0030355E">
        <w:rPr>
          <w:rFonts w:eastAsia="Times New Roman" w:cs="Times New Roman"/>
          <w:color w:val="333333"/>
          <w:szCs w:val="28"/>
          <w:lang w:val="ro-RO" w:eastAsia="ru-MD"/>
        </w:rPr>
        <w:t>punctul 1 s</w:t>
      </w:r>
      <w:r w:rsidRPr="0030355E">
        <w:rPr>
          <w:rFonts w:eastAsia="Times New Roman" w:cs="Times New Roman"/>
          <w:color w:val="333333"/>
          <w:szCs w:val="28"/>
          <w:lang w:val="ro-RO" w:eastAsia="ru-MD"/>
        </w:rPr>
        <w:t xml:space="preserve">ubpunctele 1) și 2) </w:t>
      </w:r>
      <w:r w:rsidR="00027797" w:rsidRPr="0030355E">
        <w:rPr>
          <w:rFonts w:eastAsia="Times New Roman" w:cs="Times New Roman"/>
          <w:color w:val="333333"/>
          <w:szCs w:val="28"/>
          <w:lang w:val="ro-RO" w:eastAsia="ru-MD"/>
        </w:rPr>
        <w:t>se abrogă</w:t>
      </w:r>
      <w:r w:rsidRPr="0030355E">
        <w:rPr>
          <w:rFonts w:eastAsia="Times New Roman" w:cs="Times New Roman"/>
          <w:color w:val="333333"/>
          <w:szCs w:val="28"/>
          <w:lang w:val="ro-RO" w:eastAsia="ru-MD"/>
        </w:rPr>
        <w:t>;</w:t>
      </w:r>
    </w:p>
    <w:p w14:paraId="3E5A08AE" w14:textId="0224869E" w:rsidR="008C62A6" w:rsidRPr="0030355E" w:rsidRDefault="008C62A6" w:rsidP="008C62A6">
      <w:pPr>
        <w:pStyle w:val="ListParagraph"/>
        <w:shd w:val="clear" w:color="auto" w:fill="FFFFFF"/>
        <w:tabs>
          <w:tab w:val="left" w:pos="851"/>
          <w:tab w:val="left" w:pos="990"/>
        </w:tabs>
        <w:spacing w:after="0" w:line="276" w:lineRule="auto"/>
        <w:ind w:left="1069" w:hanging="360"/>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w:t>
      </w:r>
      <w:r w:rsidR="00027797" w:rsidRPr="0030355E">
        <w:rPr>
          <w:rFonts w:eastAsia="Times New Roman" w:cs="Times New Roman"/>
          <w:color w:val="333333"/>
          <w:szCs w:val="28"/>
          <w:lang w:val="ro-RO" w:eastAsia="ru-MD"/>
        </w:rPr>
        <w:t>2</w:t>
      </w:r>
      <w:r w:rsidRPr="0030355E">
        <w:rPr>
          <w:rFonts w:eastAsia="Times New Roman" w:cs="Times New Roman"/>
          <w:color w:val="333333"/>
          <w:szCs w:val="28"/>
          <w:lang w:val="ro-RO" w:eastAsia="ru-MD"/>
        </w:rPr>
        <w:t>. Anexele nr. 1 și 2 se abrogă</w:t>
      </w:r>
      <w:r w:rsidR="00B263D7" w:rsidRPr="0030355E">
        <w:rPr>
          <w:rFonts w:eastAsia="Times New Roman" w:cs="Times New Roman"/>
          <w:color w:val="333333"/>
          <w:szCs w:val="28"/>
          <w:lang w:val="ro-RO" w:eastAsia="ru-MD"/>
        </w:rPr>
        <w:t>.</w:t>
      </w:r>
    </w:p>
    <w:p w14:paraId="197BBB51" w14:textId="77777777" w:rsidR="00B263D7" w:rsidRPr="0030355E" w:rsidRDefault="00B263D7" w:rsidP="008C62A6">
      <w:pPr>
        <w:pStyle w:val="ListParagraph"/>
        <w:shd w:val="clear" w:color="auto" w:fill="FFFFFF"/>
        <w:tabs>
          <w:tab w:val="left" w:pos="851"/>
          <w:tab w:val="left" w:pos="990"/>
        </w:tabs>
        <w:spacing w:after="0" w:line="276" w:lineRule="auto"/>
        <w:ind w:left="1069" w:hanging="360"/>
        <w:jc w:val="both"/>
        <w:rPr>
          <w:rFonts w:eastAsia="Times New Roman" w:cs="Times New Roman"/>
          <w:color w:val="333333"/>
          <w:sz w:val="16"/>
          <w:szCs w:val="16"/>
          <w:lang w:val="ro-RO" w:eastAsia="ru-MD"/>
        </w:rPr>
      </w:pPr>
    </w:p>
    <w:p w14:paraId="1F0BDA86" w14:textId="4B9A65F1" w:rsidR="008C62A6" w:rsidRPr="0030355E" w:rsidRDefault="008C62A6" w:rsidP="008C62A6">
      <w:pPr>
        <w:widowControl w:val="0"/>
        <w:numPr>
          <w:ilvl w:val="0"/>
          <w:numId w:val="1"/>
        </w:numPr>
        <w:autoSpaceDE w:val="0"/>
        <w:autoSpaceDN w:val="0"/>
        <w:spacing w:after="0" w:line="276" w:lineRule="auto"/>
        <w:ind w:right="499"/>
        <w:jc w:val="both"/>
        <w:rPr>
          <w:rFonts w:cs="Times New Roman"/>
          <w:color w:val="333333"/>
          <w:szCs w:val="28"/>
          <w:lang w:val="ro-RO"/>
        </w:rPr>
      </w:pPr>
      <w:r w:rsidRPr="0030355E">
        <w:rPr>
          <w:rFonts w:cs="Times New Roman"/>
          <w:color w:val="333333"/>
          <w:szCs w:val="28"/>
          <w:lang w:val="ro-RO"/>
        </w:rPr>
        <w:t>Prezenta hotărâre întră în vigoare la data</w:t>
      </w:r>
      <w:r w:rsidR="00500DA3" w:rsidRPr="0030355E">
        <w:rPr>
          <w:rFonts w:cs="Times New Roman"/>
          <w:color w:val="333333"/>
          <w:szCs w:val="28"/>
          <w:lang w:val="ro-RO"/>
        </w:rPr>
        <w:t xml:space="preserve"> </w:t>
      </w:r>
      <w:r w:rsidR="00FD7D9F" w:rsidRPr="0030355E">
        <w:rPr>
          <w:rFonts w:cs="Times New Roman"/>
          <w:color w:val="333333"/>
          <w:szCs w:val="28"/>
          <w:lang w:val="ro-RO"/>
        </w:rPr>
        <w:t>publicării.</w:t>
      </w:r>
    </w:p>
    <w:p w14:paraId="35D7439C" w14:textId="77777777" w:rsidR="00B263D7" w:rsidRPr="0030355E" w:rsidRDefault="00B263D7" w:rsidP="0030355E">
      <w:pPr>
        <w:widowControl w:val="0"/>
        <w:autoSpaceDE w:val="0"/>
        <w:autoSpaceDN w:val="0"/>
        <w:spacing w:after="0" w:line="276" w:lineRule="auto"/>
        <w:ind w:left="1069" w:right="499"/>
        <w:jc w:val="both"/>
        <w:rPr>
          <w:rFonts w:cs="Times New Roman"/>
          <w:color w:val="333333"/>
          <w:sz w:val="14"/>
          <w:szCs w:val="14"/>
          <w:lang w:val="ro-RO"/>
        </w:rPr>
      </w:pPr>
    </w:p>
    <w:p w14:paraId="69880ED0" w14:textId="0B27908C" w:rsidR="00FD7D9F" w:rsidRPr="0030355E" w:rsidRDefault="00FD7D9F" w:rsidP="00FD7D9F">
      <w:pPr>
        <w:widowControl w:val="0"/>
        <w:numPr>
          <w:ilvl w:val="0"/>
          <w:numId w:val="1"/>
        </w:numPr>
        <w:tabs>
          <w:tab w:val="left" w:pos="993"/>
        </w:tabs>
        <w:autoSpaceDE w:val="0"/>
        <w:autoSpaceDN w:val="0"/>
        <w:spacing w:after="0" w:line="276" w:lineRule="auto"/>
        <w:ind w:left="142" w:right="499" w:firstLine="567"/>
        <w:jc w:val="both"/>
        <w:rPr>
          <w:rFonts w:cs="Times New Roman"/>
          <w:color w:val="333333"/>
          <w:szCs w:val="28"/>
          <w:lang w:val="ro-RO"/>
        </w:rPr>
      </w:pPr>
      <w:r w:rsidRPr="0030355E">
        <w:rPr>
          <w:rFonts w:cs="Times New Roman"/>
          <w:color w:val="333333"/>
          <w:szCs w:val="28"/>
          <w:lang w:val="ro-RO"/>
        </w:rPr>
        <w:t xml:space="preserve">Persoanele care au finalizat stagiul profesional în perioada de la 1 martie 2026 până la data intrării în vigoare a prezentei hotărâri, vor </w:t>
      </w:r>
      <w:r w:rsidR="008504A5" w:rsidRPr="0030355E">
        <w:rPr>
          <w:rFonts w:cs="Times New Roman"/>
          <w:color w:val="333333"/>
          <w:szCs w:val="28"/>
          <w:lang w:val="ro-RO"/>
        </w:rPr>
        <w:t xml:space="preserve">fi admiși la </w:t>
      </w:r>
      <w:r w:rsidRPr="0030355E">
        <w:rPr>
          <w:rFonts w:cs="Times New Roman"/>
          <w:color w:val="333333"/>
          <w:szCs w:val="28"/>
          <w:lang w:val="ro-RO"/>
        </w:rPr>
        <w:t>examenul de calificare în baza stagiu</w:t>
      </w:r>
      <w:r w:rsidR="008504A5" w:rsidRPr="0030355E">
        <w:rPr>
          <w:rFonts w:cs="Times New Roman"/>
          <w:color w:val="333333"/>
          <w:szCs w:val="28"/>
          <w:lang w:val="ro-RO"/>
        </w:rPr>
        <w:t>lui</w:t>
      </w:r>
      <w:r w:rsidRPr="0030355E">
        <w:rPr>
          <w:rFonts w:cs="Times New Roman"/>
          <w:color w:val="333333"/>
          <w:szCs w:val="28"/>
          <w:lang w:val="ro-RO"/>
        </w:rPr>
        <w:t xml:space="preserve"> profesional</w:t>
      </w:r>
      <w:r w:rsidR="008504A5" w:rsidRPr="0030355E">
        <w:rPr>
          <w:rFonts w:cs="Times New Roman"/>
          <w:color w:val="333333"/>
          <w:szCs w:val="28"/>
          <w:lang w:val="ro-RO"/>
        </w:rPr>
        <w:t xml:space="preserve"> efectuat timp de 14 luni de la data intrării în vigoare </w:t>
      </w:r>
      <w:r w:rsidRPr="0030355E">
        <w:rPr>
          <w:rFonts w:cs="Times New Roman"/>
          <w:color w:val="333333"/>
          <w:szCs w:val="28"/>
          <w:lang w:val="ro-RO"/>
        </w:rPr>
        <w:t>prezentei hotărâri</w:t>
      </w:r>
      <w:r w:rsidR="008504A5" w:rsidRPr="0030355E">
        <w:rPr>
          <w:rFonts w:cs="Times New Roman"/>
          <w:color w:val="333333"/>
          <w:szCs w:val="28"/>
          <w:lang w:val="ro-RO"/>
        </w:rPr>
        <w:t>.</w:t>
      </w:r>
    </w:p>
    <w:p w14:paraId="7351440C" w14:textId="77777777" w:rsidR="00B263D7" w:rsidRPr="0030355E" w:rsidRDefault="00B263D7" w:rsidP="0030355E">
      <w:pPr>
        <w:pStyle w:val="ListParagraph"/>
        <w:rPr>
          <w:rFonts w:cs="Times New Roman"/>
          <w:color w:val="333333"/>
          <w:szCs w:val="28"/>
          <w:lang w:val="ro-RO"/>
        </w:rPr>
      </w:pPr>
    </w:p>
    <w:p w14:paraId="4B396129" w14:textId="77777777" w:rsidR="00B263D7" w:rsidRPr="0030355E" w:rsidRDefault="00B263D7" w:rsidP="0030355E">
      <w:pPr>
        <w:widowControl w:val="0"/>
        <w:tabs>
          <w:tab w:val="left" w:pos="993"/>
        </w:tabs>
        <w:autoSpaceDE w:val="0"/>
        <w:autoSpaceDN w:val="0"/>
        <w:spacing w:after="0" w:line="276" w:lineRule="auto"/>
        <w:ind w:left="709" w:right="499"/>
        <w:jc w:val="both"/>
        <w:rPr>
          <w:rFonts w:cs="Times New Roman"/>
          <w:color w:val="333333"/>
          <w:szCs w:val="28"/>
          <w:lang w:val="ro-RO"/>
        </w:rPr>
      </w:pPr>
    </w:p>
    <w:p w14:paraId="41AB3B13" w14:textId="31858700" w:rsidR="008504A5" w:rsidRPr="0030355E" w:rsidRDefault="008504A5" w:rsidP="0030355E">
      <w:pPr>
        <w:widowControl w:val="0"/>
        <w:numPr>
          <w:ilvl w:val="0"/>
          <w:numId w:val="1"/>
        </w:numPr>
        <w:tabs>
          <w:tab w:val="left" w:pos="993"/>
        </w:tabs>
        <w:autoSpaceDE w:val="0"/>
        <w:autoSpaceDN w:val="0"/>
        <w:spacing w:after="0" w:line="276" w:lineRule="auto"/>
        <w:ind w:left="142" w:right="499" w:firstLine="567"/>
        <w:jc w:val="both"/>
        <w:rPr>
          <w:rFonts w:cs="Times New Roman"/>
          <w:color w:val="333333"/>
          <w:szCs w:val="28"/>
          <w:lang w:val="ro-RO"/>
        </w:rPr>
      </w:pPr>
      <w:r w:rsidRPr="0030355E">
        <w:rPr>
          <w:rFonts w:cs="Times New Roman"/>
          <w:color w:val="333333"/>
          <w:szCs w:val="28"/>
          <w:lang w:val="ro-RO"/>
        </w:rPr>
        <w:lastRenderedPageBreak/>
        <w:t xml:space="preserve">Conducătorii instituțiilor publice de expertiză judiciară vor asigura constituirea Comisiilor de calificare </w:t>
      </w:r>
      <w:r w:rsidR="00982ABD" w:rsidRPr="0030355E">
        <w:rPr>
          <w:rFonts w:cs="Times New Roman"/>
          <w:color w:val="333333"/>
          <w:szCs w:val="28"/>
          <w:lang w:val="ro-RO"/>
        </w:rPr>
        <w:t xml:space="preserve">a </w:t>
      </w:r>
      <w:r w:rsidRPr="0030355E">
        <w:rPr>
          <w:rFonts w:cs="Times New Roman"/>
          <w:color w:val="333333"/>
          <w:szCs w:val="28"/>
          <w:lang w:val="ro-RO"/>
        </w:rPr>
        <w:t xml:space="preserve">experților judiciari și de Contestație a rezultatelor examenului de calificare, în decurs de 2 luni de la data intrării în vigoare a prezentei hotărâri, cu informarea corespunzătoare a Ministerului Justiției.  </w:t>
      </w:r>
    </w:p>
    <w:p w14:paraId="24CAFBF5" w14:textId="77777777" w:rsidR="008C62A6" w:rsidRPr="0030355E" w:rsidRDefault="008C62A6" w:rsidP="008C62A6">
      <w:pPr>
        <w:ind w:left="720"/>
        <w:contextualSpacing/>
        <w:rPr>
          <w:rFonts w:cs="Times New Roman"/>
          <w:color w:val="333333"/>
          <w:szCs w:val="28"/>
          <w:lang w:val="ro-RO"/>
        </w:rPr>
      </w:pPr>
    </w:p>
    <w:p w14:paraId="4D6A00E8" w14:textId="77777777" w:rsidR="00B263D7" w:rsidRPr="0030355E" w:rsidRDefault="00B263D7" w:rsidP="008C62A6">
      <w:pPr>
        <w:ind w:firstLine="567"/>
        <w:rPr>
          <w:rFonts w:cs="Times New Roman"/>
          <w:b/>
          <w:color w:val="333333"/>
          <w:szCs w:val="28"/>
          <w:lang w:val="ro-RO"/>
        </w:rPr>
      </w:pPr>
    </w:p>
    <w:p w14:paraId="1A309F1A" w14:textId="452F94BD" w:rsidR="008C62A6" w:rsidRPr="0030355E" w:rsidRDefault="008C62A6" w:rsidP="008C62A6">
      <w:pPr>
        <w:ind w:firstLine="567"/>
        <w:rPr>
          <w:rFonts w:cs="Times New Roman"/>
          <w:color w:val="333333"/>
          <w:szCs w:val="28"/>
          <w:lang w:val="ro-RO"/>
        </w:rPr>
      </w:pPr>
      <w:r w:rsidRPr="0030355E">
        <w:rPr>
          <w:rFonts w:cs="Times New Roman"/>
          <w:b/>
          <w:color w:val="333333"/>
          <w:szCs w:val="28"/>
          <w:lang w:val="ro-RO"/>
        </w:rPr>
        <w:t>Prim-ministru</w:t>
      </w:r>
      <w:r w:rsidRPr="0030355E">
        <w:rPr>
          <w:rFonts w:cs="Times New Roman"/>
          <w:color w:val="333333"/>
          <w:szCs w:val="28"/>
          <w:lang w:val="ro-RO"/>
        </w:rPr>
        <w:t xml:space="preserve"> </w:t>
      </w:r>
    </w:p>
    <w:p w14:paraId="1C87C99C" w14:textId="77777777" w:rsidR="00825545" w:rsidRPr="0030355E" w:rsidRDefault="00825545" w:rsidP="008C62A6">
      <w:pPr>
        <w:ind w:firstLine="567"/>
        <w:rPr>
          <w:rFonts w:cs="Times New Roman"/>
          <w:color w:val="333333"/>
          <w:szCs w:val="28"/>
          <w:lang w:val="ro-RO"/>
        </w:rPr>
      </w:pPr>
    </w:p>
    <w:p w14:paraId="7FB2E33F" w14:textId="77777777" w:rsidR="008C62A6" w:rsidRPr="0030355E" w:rsidRDefault="008C62A6" w:rsidP="008C62A6">
      <w:pPr>
        <w:ind w:firstLine="567"/>
        <w:rPr>
          <w:color w:val="333333"/>
          <w:szCs w:val="28"/>
          <w:lang w:val="ro-RO"/>
        </w:rPr>
      </w:pPr>
      <w:r w:rsidRPr="0030355E">
        <w:rPr>
          <w:color w:val="333333"/>
          <w:szCs w:val="28"/>
          <w:lang w:val="ro-RO"/>
        </w:rPr>
        <w:t>Contrasemnează:</w:t>
      </w:r>
    </w:p>
    <w:p w14:paraId="75C131DD" w14:textId="77777777" w:rsidR="008C62A6" w:rsidRPr="0030355E" w:rsidRDefault="008C62A6" w:rsidP="008C62A6">
      <w:pPr>
        <w:ind w:firstLine="567"/>
        <w:rPr>
          <w:color w:val="333333"/>
          <w:szCs w:val="28"/>
          <w:lang w:val="ro-RO"/>
        </w:rPr>
      </w:pPr>
      <w:r w:rsidRPr="0030355E">
        <w:rPr>
          <w:color w:val="333333"/>
          <w:szCs w:val="28"/>
          <w:lang w:val="ro-RO"/>
        </w:rPr>
        <w:t>Ministrul justiției</w:t>
      </w:r>
    </w:p>
    <w:p w14:paraId="7587AAE1" w14:textId="77777777" w:rsidR="008C62A6" w:rsidRPr="0030355E" w:rsidRDefault="008C62A6" w:rsidP="008C62A6">
      <w:pPr>
        <w:ind w:firstLine="567"/>
        <w:rPr>
          <w:color w:val="333333"/>
          <w:szCs w:val="28"/>
          <w:lang w:val="ro-RO"/>
        </w:rPr>
      </w:pPr>
      <w:r w:rsidRPr="0030355E">
        <w:rPr>
          <w:color w:val="333333"/>
          <w:szCs w:val="28"/>
          <w:lang w:val="ro-RO"/>
        </w:rPr>
        <w:t xml:space="preserve">Ministrul sănătății  </w:t>
      </w:r>
    </w:p>
    <w:p w14:paraId="2F4310EB" w14:textId="77777777" w:rsidR="008C62A6" w:rsidRPr="0030355E" w:rsidRDefault="008C62A6" w:rsidP="008C62A6">
      <w:pPr>
        <w:ind w:firstLine="567"/>
        <w:rPr>
          <w:color w:val="333333"/>
          <w:szCs w:val="28"/>
          <w:lang w:val="ro-RO"/>
        </w:rPr>
      </w:pPr>
      <w:r w:rsidRPr="0030355E">
        <w:rPr>
          <w:color w:val="333333"/>
          <w:szCs w:val="28"/>
          <w:lang w:val="ro-RO"/>
        </w:rPr>
        <w:t xml:space="preserve">Ministrul afacerilor interne </w:t>
      </w:r>
    </w:p>
    <w:p w14:paraId="3AECD885" w14:textId="77777777" w:rsidR="008C62A6" w:rsidRPr="0030355E" w:rsidRDefault="008C62A6" w:rsidP="008C62A6">
      <w:pPr>
        <w:shd w:val="clear" w:color="auto" w:fill="FFFFFF"/>
        <w:spacing w:after="0" w:line="276" w:lineRule="auto"/>
        <w:ind w:firstLine="709"/>
        <w:jc w:val="right"/>
        <w:rPr>
          <w:rFonts w:eastAsia="Times New Roman" w:cs="Times New Roman"/>
          <w:color w:val="333333"/>
          <w:szCs w:val="28"/>
          <w:lang w:val="ro-RO" w:eastAsia="ru-MD"/>
        </w:rPr>
      </w:pPr>
    </w:p>
    <w:p w14:paraId="0CD8628A"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662C219F"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45CDD7C3"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4544E536"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1102C804"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5B13FEB4"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4FBE61E3"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3E310791"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272C6354"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03C0B17D"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357F8800"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5F5BF3AA"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24CD263A"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0C47C326"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47A8BE2A"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0D517CAD"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75A9D879"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7C8F0965"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0E173810"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319AAD72"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5E4A687F"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59EDC4F2"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008909E1" w14:textId="77777777" w:rsidR="00F764C6" w:rsidRPr="0030355E" w:rsidRDefault="00F764C6" w:rsidP="008C62A6">
      <w:pPr>
        <w:shd w:val="clear" w:color="auto" w:fill="FFFFFF"/>
        <w:spacing w:after="0" w:line="276" w:lineRule="auto"/>
        <w:ind w:firstLine="709"/>
        <w:jc w:val="right"/>
        <w:rPr>
          <w:rFonts w:eastAsia="Times New Roman" w:cs="Times New Roman"/>
          <w:color w:val="333333"/>
          <w:szCs w:val="28"/>
          <w:lang w:val="ro-RO" w:eastAsia="ru-MD"/>
        </w:rPr>
      </w:pPr>
    </w:p>
    <w:p w14:paraId="2B3B354B" w14:textId="26873089" w:rsidR="008C62A6" w:rsidRPr="0030355E" w:rsidRDefault="008C62A6" w:rsidP="008C62A6">
      <w:pPr>
        <w:shd w:val="clear" w:color="auto" w:fill="FFFFFF"/>
        <w:spacing w:after="0" w:line="276" w:lineRule="auto"/>
        <w:ind w:firstLine="709"/>
        <w:jc w:val="right"/>
        <w:rPr>
          <w:rFonts w:eastAsia="Times New Roman" w:cs="Times New Roman"/>
          <w:color w:val="333333"/>
          <w:szCs w:val="28"/>
          <w:lang w:val="ro-RO" w:eastAsia="ru-MD"/>
        </w:rPr>
      </w:pPr>
      <w:r w:rsidRPr="0030355E">
        <w:rPr>
          <w:rFonts w:eastAsia="Times New Roman" w:cs="Times New Roman"/>
          <w:color w:val="333333"/>
          <w:szCs w:val="28"/>
          <w:lang w:val="ro-RO" w:eastAsia="ru-MD"/>
        </w:rPr>
        <w:lastRenderedPageBreak/>
        <w:t>Aprobat</w:t>
      </w:r>
    </w:p>
    <w:p w14:paraId="197842F5" w14:textId="63038BC7" w:rsidR="008C62A6" w:rsidRPr="0030355E" w:rsidRDefault="008C62A6" w:rsidP="008C62A6">
      <w:pPr>
        <w:shd w:val="clear" w:color="auto" w:fill="FFFFFF"/>
        <w:spacing w:after="0" w:line="276" w:lineRule="auto"/>
        <w:ind w:firstLine="709"/>
        <w:jc w:val="right"/>
        <w:rPr>
          <w:rFonts w:eastAsia="Times New Roman" w:cs="Times New Roman"/>
          <w:color w:val="333333"/>
          <w:szCs w:val="28"/>
          <w:lang w:val="ro-RO" w:eastAsia="ru-MD"/>
        </w:rPr>
      </w:pPr>
      <w:r w:rsidRPr="0030355E">
        <w:rPr>
          <w:rFonts w:eastAsia="Times New Roman" w:cs="Times New Roman"/>
          <w:color w:val="333333"/>
          <w:szCs w:val="28"/>
          <w:lang w:val="ro-RO" w:eastAsia="ru-MD"/>
        </w:rPr>
        <w:t>prin Hotărârea Guvernului nr. ________</w:t>
      </w:r>
      <w:r w:rsidR="00027797" w:rsidRPr="0030355E">
        <w:rPr>
          <w:rFonts w:eastAsia="Times New Roman" w:cs="Times New Roman"/>
          <w:color w:val="333333"/>
          <w:szCs w:val="28"/>
          <w:lang w:val="ro-RO" w:eastAsia="ru-MD"/>
        </w:rPr>
        <w:t>/2026</w:t>
      </w:r>
    </w:p>
    <w:p w14:paraId="5B334EFB" w14:textId="77777777" w:rsidR="008C62A6" w:rsidRPr="0030355E" w:rsidRDefault="008C62A6" w:rsidP="008C62A6">
      <w:pPr>
        <w:shd w:val="clear" w:color="auto" w:fill="FFFFFF"/>
        <w:spacing w:after="0"/>
        <w:ind w:firstLine="709"/>
        <w:jc w:val="right"/>
        <w:rPr>
          <w:rFonts w:eastAsia="Times New Roman" w:cs="Times New Roman"/>
          <w:color w:val="333333"/>
          <w:szCs w:val="28"/>
          <w:lang w:val="ro-RO" w:eastAsia="ru-MD"/>
        </w:rPr>
      </w:pPr>
    </w:p>
    <w:p w14:paraId="5A69CAD9" w14:textId="77777777" w:rsidR="008C62A6" w:rsidRPr="0030355E" w:rsidRDefault="008C62A6" w:rsidP="008C62A6">
      <w:pPr>
        <w:shd w:val="clear" w:color="auto" w:fill="FFFFFF"/>
        <w:spacing w:after="0"/>
        <w:ind w:firstLine="709"/>
        <w:jc w:val="center"/>
        <w:rPr>
          <w:rFonts w:eastAsiaTheme="majorEastAsia" w:cs="Times New Roman"/>
          <w:b/>
          <w:bCs/>
          <w:color w:val="333333"/>
          <w:szCs w:val="28"/>
          <w:lang w:val="ro-RO" w:eastAsia="ru-MD"/>
        </w:rPr>
      </w:pPr>
    </w:p>
    <w:p w14:paraId="2797D49B" w14:textId="77777777" w:rsidR="008C62A6" w:rsidRPr="0030355E" w:rsidRDefault="008C62A6" w:rsidP="008C62A6">
      <w:pPr>
        <w:shd w:val="clear" w:color="auto" w:fill="FFFFFF"/>
        <w:spacing w:after="0" w:line="276" w:lineRule="auto"/>
        <w:ind w:firstLine="709"/>
        <w:jc w:val="center"/>
        <w:rPr>
          <w:rFonts w:eastAsiaTheme="majorEastAsia" w:cs="Times New Roman"/>
          <w:b/>
          <w:bCs/>
          <w:color w:val="333333"/>
          <w:szCs w:val="28"/>
          <w:lang w:val="ro-RO" w:eastAsia="ru-MD"/>
        </w:rPr>
      </w:pPr>
      <w:r w:rsidRPr="0030355E">
        <w:rPr>
          <w:rFonts w:eastAsiaTheme="majorEastAsia" w:cs="Times New Roman"/>
          <w:b/>
          <w:bCs/>
          <w:color w:val="333333"/>
          <w:szCs w:val="28"/>
          <w:lang w:val="ro-RO" w:eastAsia="ru-MD"/>
        </w:rPr>
        <w:t>REGULAMENTUL</w:t>
      </w:r>
    </w:p>
    <w:p w14:paraId="06C3F5C2" w14:textId="77777777" w:rsidR="008C62A6" w:rsidRPr="0030355E" w:rsidRDefault="008C62A6" w:rsidP="008C62A6">
      <w:pPr>
        <w:shd w:val="clear" w:color="auto" w:fill="FFFFFF"/>
        <w:spacing w:after="0" w:line="276" w:lineRule="auto"/>
        <w:ind w:firstLine="709"/>
        <w:jc w:val="center"/>
        <w:rPr>
          <w:rFonts w:eastAsiaTheme="majorEastAsia" w:cs="Times New Roman"/>
          <w:b/>
          <w:bCs/>
          <w:color w:val="333333"/>
          <w:szCs w:val="28"/>
          <w:lang w:val="ro-RO" w:eastAsia="ru-MD"/>
        </w:rPr>
      </w:pPr>
      <w:r w:rsidRPr="0030355E">
        <w:rPr>
          <w:rFonts w:eastAsiaTheme="majorEastAsia" w:cs="Times New Roman"/>
          <w:b/>
          <w:bCs/>
          <w:color w:val="333333"/>
          <w:szCs w:val="28"/>
          <w:lang w:val="ro-RO" w:eastAsia="ru-MD"/>
        </w:rPr>
        <w:t>de organizare și funcționare a Comisiei de calificare, procedura de desfășurare a examenului de calificare a experților judiciari și modul de contestare a rezultatelor examenului de calificare</w:t>
      </w:r>
    </w:p>
    <w:p w14:paraId="26B7D6D7" w14:textId="77777777" w:rsidR="008C62A6" w:rsidRPr="0030355E" w:rsidRDefault="008C62A6" w:rsidP="008C62A6">
      <w:pPr>
        <w:shd w:val="clear" w:color="auto" w:fill="FFFFFF"/>
        <w:spacing w:after="0" w:line="276" w:lineRule="auto"/>
        <w:ind w:firstLine="709"/>
        <w:jc w:val="center"/>
        <w:rPr>
          <w:rFonts w:eastAsia="Times New Roman" w:cs="Times New Roman"/>
          <w:color w:val="333333"/>
          <w:szCs w:val="28"/>
          <w:lang w:val="ro-RO" w:eastAsia="ru-MD"/>
        </w:rPr>
      </w:pPr>
    </w:p>
    <w:p w14:paraId="75B9B4E4" w14:textId="77777777" w:rsidR="008C62A6" w:rsidRPr="0030355E" w:rsidRDefault="008C62A6" w:rsidP="008C62A6">
      <w:pPr>
        <w:shd w:val="clear" w:color="auto" w:fill="FFFFFF"/>
        <w:tabs>
          <w:tab w:val="left" w:pos="3969"/>
          <w:tab w:val="left" w:pos="4111"/>
        </w:tabs>
        <w:spacing w:after="0" w:line="276" w:lineRule="auto"/>
        <w:ind w:left="3402"/>
        <w:rPr>
          <w:rFonts w:eastAsiaTheme="majorEastAsia" w:cs="Times New Roman"/>
          <w:b/>
          <w:bCs/>
          <w:color w:val="333333"/>
          <w:szCs w:val="28"/>
          <w:lang w:val="ro-RO" w:eastAsia="ru-MD"/>
        </w:rPr>
      </w:pPr>
      <w:r w:rsidRPr="0030355E">
        <w:rPr>
          <w:rFonts w:eastAsiaTheme="majorEastAsia" w:cs="Times New Roman"/>
          <w:b/>
          <w:bCs/>
          <w:color w:val="333333"/>
          <w:szCs w:val="28"/>
          <w:lang w:val="ro-RO" w:eastAsia="ru-MD"/>
        </w:rPr>
        <w:t xml:space="preserve">I. </w:t>
      </w:r>
      <w:proofErr w:type="spellStart"/>
      <w:r w:rsidRPr="0030355E">
        <w:rPr>
          <w:rFonts w:eastAsiaTheme="majorEastAsia" w:cs="Times New Roman"/>
          <w:b/>
          <w:bCs/>
          <w:color w:val="333333"/>
          <w:szCs w:val="28"/>
          <w:lang w:val="ro-RO" w:eastAsia="ru-MD"/>
        </w:rPr>
        <w:t>Dispoziţii</w:t>
      </w:r>
      <w:proofErr w:type="spellEnd"/>
      <w:r w:rsidRPr="0030355E">
        <w:rPr>
          <w:rFonts w:eastAsiaTheme="majorEastAsia" w:cs="Times New Roman"/>
          <w:b/>
          <w:bCs/>
          <w:color w:val="333333"/>
          <w:szCs w:val="28"/>
          <w:lang w:val="ro-RO" w:eastAsia="ru-MD"/>
        </w:rPr>
        <w:t xml:space="preserve"> generale</w:t>
      </w:r>
    </w:p>
    <w:p w14:paraId="705D9745" w14:textId="77777777" w:rsidR="008C62A6" w:rsidRPr="0030355E" w:rsidRDefault="008C62A6" w:rsidP="008C62A6">
      <w:pPr>
        <w:shd w:val="clear" w:color="auto" w:fill="FFFFFF"/>
        <w:spacing w:after="0" w:line="276" w:lineRule="auto"/>
        <w:ind w:left="1429"/>
        <w:rPr>
          <w:rFonts w:eastAsia="Times New Roman" w:cs="Times New Roman"/>
          <w:color w:val="333333"/>
          <w:szCs w:val="28"/>
          <w:lang w:val="ro-RO" w:eastAsia="ru-MD"/>
        </w:rPr>
      </w:pPr>
    </w:p>
    <w:p w14:paraId="5181296D" w14:textId="583B957E" w:rsidR="008C62A6" w:rsidRPr="0030355E" w:rsidRDefault="008C62A6" w:rsidP="008C62A6">
      <w:pPr>
        <w:shd w:val="clear" w:color="auto" w:fill="FFFFFF"/>
        <w:spacing w:after="0" w:line="276" w:lineRule="auto"/>
        <w:ind w:firstLine="709"/>
        <w:jc w:val="both"/>
        <w:rPr>
          <w:rFonts w:eastAsia="Times New Roman" w:cs="Times New Roman"/>
          <w:szCs w:val="28"/>
          <w:lang w:val="ro-RO" w:eastAsia="ru-MD"/>
        </w:rPr>
      </w:pPr>
      <w:r w:rsidRPr="0030355E">
        <w:rPr>
          <w:rFonts w:eastAsia="Times New Roman" w:cs="Times New Roman"/>
          <w:color w:val="333333"/>
          <w:szCs w:val="28"/>
          <w:lang w:val="ro-RO" w:eastAsia="ru-MD"/>
        </w:rPr>
        <w:t xml:space="preserve">1. Regulamentul de </w:t>
      </w:r>
      <w:r w:rsidR="00297FF8" w:rsidRPr="0030355E">
        <w:rPr>
          <w:rFonts w:eastAsia="Times New Roman" w:cs="Times New Roman"/>
          <w:color w:val="333333"/>
          <w:szCs w:val="28"/>
          <w:lang w:val="ro-RO" w:eastAsia="ru-MD"/>
        </w:rPr>
        <w:t xml:space="preserve">organizare și funcționare </w:t>
      </w:r>
      <w:r w:rsidRPr="0030355E">
        <w:rPr>
          <w:rFonts w:eastAsia="Times New Roman" w:cs="Times New Roman"/>
          <w:color w:val="333333"/>
          <w:szCs w:val="28"/>
          <w:lang w:val="ro-RO" w:eastAsia="ru-MD"/>
        </w:rPr>
        <w:t xml:space="preserve">a </w:t>
      </w:r>
      <w:bookmarkStart w:id="1" w:name="_Hlk213659004"/>
      <w:r w:rsidRPr="0030355E">
        <w:rPr>
          <w:rFonts w:eastAsia="Times New Roman" w:cs="Times New Roman"/>
          <w:color w:val="333333"/>
          <w:szCs w:val="28"/>
          <w:lang w:val="ro-RO" w:eastAsia="ru-MD"/>
        </w:rPr>
        <w:t>Comisiei de calificare a experților judiciari</w:t>
      </w:r>
      <w:r w:rsidRPr="0030355E">
        <w:rPr>
          <w:rFonts w:eastAsiaTheme="majorEastAsia" w:cs="Times New Roman"/>
          <w:color w:val="333333"/>
          <w:szCs w:val="28"/>
          <w:lang w:val="ro-RO" w:eastAsia="ru-MD"/>
        </w:rPr>
        <w:t>,</w:t>
      </w:r>
      <w:r w:rsidRPr="0030355E">
        <w:rPr>
          <w:rFonts w:eastAsiaTheme="majorEastAsia" w:cs="Times New Roman"/>
          <w:szCs w:val="28"/>
          <w:lang w:val="ro-RO" w:eastAsia="ru-MD"/>
        </w:rPr>
        <w:t xml:space="preserve"> procedura de desfășurare a examenului de calificare a experților judiciari și modul de contestare a rezultatelor examenului de calificare</w:t>
      </w:r>
      <w:r w:rsidRPr="0030355E">
        <w:rPr>
          <w:rFonts w:eastAsia="Times New Roman" w:cs="Times New Roman"/>
          <w:szCs w:val="28"/>
          <w:lang w:val="ro-RO" w:eastAsia="ru-MD"/>
        </w:rPr>
        <w:t xml:space="preserve"> </w:t>
      </w:r>
      <w:bookmarkEnd w:id="1"/>
      <w:r w:rsidRPr="0030355E">
        <w:rPr>
          <w:rFonts w:eastAsia="Times New Roman" w:cs="Times New Roman"/>
          <w:szCs w:val="28"/>
          <w:lang w:val="ro-RO" w:eastAsia="ru-MD"/>
        </w:rPr>
        <w:t xml:space="preserve">(în continuare – Regulament) </w:t>
      </w:r>
      <w:proofErr w:type="spellStart"/>
      <w:r w:rsidRPr="0030355E">
        <w:rPr>
          <w:rFonts w:eastAsia="Times New Roman" w:cs="Times New Roman"/>
          <w:szCs w:val="28"/>
          <w:lang w:val="ro-RO" w:eastAsia="ru-MD"/>
        </w:rPr>
        <w:t>stabileşte</w:t>
      </w:r>
      <w:proofErr w:type="spellEnd"/>
      <w:r w:rsidRPr="0030355E">
        <w:rPr>
          <w:rFonts w:eastAsia="Times New Roman" w:cs="Times New Roman"/>
          <w:szCs w:val="28"/>
          <w:lang w:val="ro-RO" w:eastAsia="ru-MD"/>
        </w:rPr>
        <w:t xml:space="preserve"> modul de organizare </w:t>
      </w:r>
      <w:proofErr w:type="spellStart"/>
      <w:r w:rsidRPr="0030355E">
        <w:rPr>
          <w:rFonts w:eastAsia="Times New Roman" w:cs="Times New Roman"/>
          <w:szCs w:val="28"/>
          <w:lang w:val="ro-RO" w:eastAsia="ru-MD"/>
        </w:rPr>
        <w:t>şi</w:t>
      </w:r>
      <w:proofErr w:type="spellEnd"/>
      <w:r w:rsidRPr="0030355E">
        <w:rPr>
          <w:rFonts w:eastAsia="Times New Roman" w:cs="Times New Roman"/>
          <w:szCs w:val="28"/>
          <w:lang w:val="ro-RO" w:eastAsia="ru-MD"/>
        </w:rPr>
        <w:t xml:space="preserve"> </w:t>
      </w:r>
      <w:proofErr w:type="spellStart"/>
      <w:r w:rsidRPr="0030355E">
        <w:rPr>
          <w:rFonts w:eastAsia="Times New Roman" w:cs="Times New Roman"/>
          <w:szCs w:val="28"/>
          <w:lang w:val="ro-RO" w:eastAsia="ru-MD"/>
        </w:rPr>
        <w:t>funcţionare</w:t>
      </w:r>
      <w:proofErr w:type="spellEnd"/>
      <w:r w:rsidRPr="0030355E">
        <w:rPr>
          <w:rFonts w:eastAsia="Times New Roman" w:cs="Times New Roman"/>
          <w:szCs w:val="28"/>
          <w:lang w:val="ro-RO" w:eastAsia="ru-MD"/>
        </w:rPr>
        <w:t xml:space="preserve"> a Comisiei de calificare a experților judiciari (în continuare – Comisie), de selectare a membrilor acesteia, </w:t>
      </w:r>
      <w:proofErr w:type="spellStart"/>
      <w:r w:rsidRPr="0030355E">
        <w:rPr>
          <w:rFonts w:eastAsia="Times New Roman" w:cs="Times New Roman"/>
          <w:szCs w:val="28"/>
          <w:lang w:val="ro-RO" w:eastAsia="ru-MD"/>
        </w:rPr>
        <w:t>particularităţi</w:t>
      </w:r>
      <w:proofErr w:type="spellEnd"/>
      <w:r w:rsidR="00CB7834" w:rsidRPr="0030355E">
        <w:rPr>
          <w:rFonts w:eastAsia="Times New Roman" w:cs="Times New Roman"/>
          <w:szCs w:val="28"/>
          <w:lang w:val="ro-RO" w:eastAsia="ru-MD"/>
        </w:rPr>
        <w:t xml:space="preserve"> privind </w:t>
      </w:r>
      <w:r w:rsidRPr="0030355E">
        <w:rPr>
          <w:rFonts w:eastAsia="Times New Roman" w:cs="Times New Roman"/>
          <w:szCs w:val="28"/>
          <w:lang w:val="ro-RO" w:eastAsia="ru-MD"/>
        </w:rPr>
        <w:t>activit</w:t>
      </w:r>
      <w:r w:rsidR="00CB7834" w:rsidRPr="0030355E">
        <w:rPr>
          <w:rFonts w:eastAsia="Times New Roman" w:cs="Times New Roman"/>
          <w:szCs w:val="28"/>
          <w:lang w:val="ro-RO" w:eastAsia="ru-MD"/>
        </w:rPr>
        <w:t>atea</w:t>
      </w:r>
      <w:r w:rsidRPr="0030355E">
        <w:rPr>
          <w:rFonts w:eastAsia="Times New Roman" w:cs="Times New Roman"/>
          <w:szCs w:val="28"/>
          <w:lang w:val="ro-RO" w:eastAsia="ru-MD"/>
        </w:rPr>
        <w:t xml:space="preserve"> Comisiei, modul de </w:t>
      </w:r>
      <w:proofErr w:type="spellStart"/>
      <w:r w:rsidRPr="0030355E">
        <w:rPr>
          <w:rFonts w:eastAsia="Times New Roman" w:cs="Times New Roman"/>
          <w:szCs w:val="28"/>
          <w:lang w:val="ro-RO" w:eastAsia="ru-MD"/>
        </w:rPr>
        <w:t>desfăşurare</w:t>
      </w:r>
      <w:proofErr w:type="spellEnd"/>
      <w:r w:rsidRPr="0030355E">
        <w:rPr>
          <w:rFonts w:eastAsia="Times New Roman" w:cs="Times New Roman"/>
          <w:szCs w:val="28"/>
          <w:lang w:val="ro-RO" w:eastAsia="ru-MD"/>
        </w:rPr>
        <w:t xml:space="preserve"> </w:t>
      </w:r>
      <w:proofErr w:type="spellStart"/>
      <w:r w:rsidRPr="0030355E">
        <w:rPr>
          <w:rFonts w:eastAsia="Times New Roman" w:cs="Times New Roman"/>
          <w:szCs w:val="28"/>
          <w:lang w:val="ro-RO" w:eastAsia="ru-MD"/>
        </w:rPr>
        <w:t>şi</w:t>
      </w:r>
      <w:proofErr w:type="spellEnd"/>
      <w:r w:rsidRPr="0030355E">
        <w:rPr>
          <w:rFonts w:eastAsia="Times New Roman" w:cs="Times New Roman"/>
          <w:szCs w:val="28"/>
          <w:lang w:val="ro-RO" w:eastAsia="ru-MD"/>
        </w:rPr>
        <w:t xml:space="preserve"> promovare a examenului de calificare pentru atribuirea </w:t>
      </w:r>
      <w:proofErr w:type="spellStart"/>
      <w:r w:rsidRPr="0030355E">
        <w:rPr>
          <w:rFonts w:eastAsia="Times New Roman" w:cs="Times New Roman"/>
          <w:szCs w:val="28"/>
          <w:lang w:val="ro-RO" w:eastAsia="ru-MD"/>
        </w:rPr>
        <w:t>calităţii</w:t>
      </w:r>
      <w:proofErr w:type="spellEnd"/>
      <w:r w:rsidRPr="0030355E">
        <w:rPr>
          <w:rFonts w:eastAsia="Times New Roman" w:cs="Times New Roman"/>
          <w:szCs w:val="28"/>
          <w:lang w:val="ro-RO" w:eastAsia="ru-MD"/>
        </w:rPr>
        <w:t xml:space="preserve"> de expert judiciar</w:t>
      </w:r>
      <w:r w:rsidR="007E3E74" w:rsidRPr="0030355E">
        <w:rPr>
          <w:rFonts w:eastAsia="Times New Roman" w:cs="Times New Roman"/>
          <w:szCs w:val="28"/>
          <w:lang w:val="ro-RO" w:eastAsia="ru-MD"/>
        </w:rPr>
        <w:t>, sau calificarea într-o nouă specialitate</w:t>
      </w:r>
      <w:r w:rsidR="007E3E74" w:rsidRPr="0030355E">
        <w:rPr>
          <w:rFonts w:eastAsia="Times New Roman" w:cs="Times New Roman"/>
          <w:szCs w:val="28"/>
          <w:shd w:val="clear" w:color="auto" w:fill="FFFFFF"/>
          <w:lang w:val="ro-RO" w:eastAsia="ru-MD"/>
        </w:rPr>
        <w:t xml:space="preserve"> </w:t>
      </w:r>
      <w:r w:rsidRPr="0030355E">
        <w:rPr>
          <w:rFonts w:eastAsia="Times New Roman" w:cs="Times New Roman"/>
          <w:szCs w:val="28"/>
          <w:shd w:val="clear" w:color="auto" w:fill="FFFFFF"/>
          <w:lang w:val="ro-RO" w:eastAsia="ru-MD"/>
        </w:rPr>
        <w:t xml:space="preserve">(în continuare – </w:t>
      </w:r>
      <w:r w:rsidRPr="0030355E">
        <w:rPr>
          <w:rFonts w:eastAsiaTheme="majorEastAsia" w:cs="Times New Roman"/>
          <w:i/>
          <w:iCs/>
          <w:szCs w:val="28"/>
          <w:shd w:val="clear" w:color="auto" w:fill="FFFFFF"/>
          <w:lang w:val="ro-RO" w:eastAsia="ru-MD"/>
        </w:rPr>
        <w:t>examen de calificare</w:t>
      </w:r>
      <w:r w:rsidRPr="0030355E">
        <w:rPr>
          <w:rFonts w:eastAsia="Times New Roman" w:cs="Times New Roman"/>
          <w:szCs w:val="28"/>
          <w:shd w:val="clear" w:color="auto" w:fill="FFFFFF"/>
          <w:lang w:val="ro-RO" w:eastAsia="ru-MD"/>
        </w:rPr>
        <w:t xml:space="preserve">), precum </w:t>
      </w:r>
      <w:proofErr w:type="spellStart"/>
      <w:r w:rsidRPr="0030355E">
        <w:rPr>
          <w:rFonts w:eastAsia="Times New Roman" w:cs="Times New Roman"/>
          <w:szCs w:val="28"/>
          <w:shd w:val="clear" w:color="auto" w:fill="FFFFFF"/>
          <w:lang w:val="ro-RO" w:eastAsia="ru-MD"/>
        </w:rPr>
        <w:t>şi</w:t>
      </w:r>
      <w:proofErr w:type="spellEnd"/>
      <w:r w:rsidRPr="0030355E">
        <w:rPr>
          <w:rFonts w:eastAsia="Times New Roman" w:cs="Times New Roman"/>
          <w:szCs w:val="28"/>
          <w:shd w:val="clear" w:color="auto" w:fill="FFFFFF"/>
          <w:lang w:val="ro-RO" w:eastAsia="ru-MD"/>
        </w:rPr>
        <w:t xml:space="preserve"> procedura de contestare a rezultatelor acestuia.</w:t>
      </w:r>
      <w:r w:rsidRPr="0030355E">
        <w:rPr>
          <w:rFonts w:eastAsia="Times New Roman" w:cs="Times New Roman"/>
          <w:szCs w:val="28"/>
          <w:lang w:val="ro-RO" w:eastAsia="ru-MD"/>
        </w:rPr>
        <w:t xml:space="preserve">  </w:t>
      </w:r>
    </w:p>
    <w:p w14:paraId="631F2212" w14:textId="77777777" w:rsidR="008C62A6" w:rsidRPr="0030355E" w:rsidRDefault="008C62A6" w:rsidP="008C62A6">
      <w:pPr>
        <w:shd w:val="clear" w:color="auto" w:fill="FFFFFF"/>
        <w:spacing w:after="0" w:line="276" w:lineRule="auto"/>
        <w:ind w:firstLine="709"/>
        <w:jc w:val="both"/>
        <w:rPr>
          <w:rFonts w:eastAsia="Times New Roman" w:cs="Times New Roman"/>
          <w:szCs w:val="28"/>
          <w:lang w:val="ro-RO" w:eastAsia="ru-MD"/>
        </w:rPr>
      </w:pPr>
    </w:p>
    <w:p w14:paraId="401C74B6" w14:textId="7276EBB9" w:rsidR="00D17E02"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2. Comisiile se formează în instituțiile publice de expertiză judiciară din cadrul Ministerului Justiției, Ministerului </w:t>
      </w:r>
      <w:r w:rsidRPr="0030355E">
        <w:rPr>
          <w:rFonts w:eastAsia="Times New Roman" w:cs="Times New Roman"/>
          <w:szCs w:val="28"/>
          <w:lang w:val="ro-RO" w:eastAsia="ru-MD"/>
        </w:rPr>
        <w:t>A</w:t>
      </w:r>
      <w:r w:rsidRPr="0030355E">
        <w:rPr>
          <w:rFonts w:eastAsia="Times New Roman" w:cs="Times New Roman"/>
          <w:color w:val="333333"/>
          <w:szCs w:val="28"/>
          <w:lang w:val="ro-RO" w:eastAsia="ru-MD"/>
        </w:rPr>
        <w:t>facerilor Interne</w:t>
      </w:r>
      <w:r w:rsidR="00C5279D" w:rsidRPr="0030355E">
        <w:rPr>
          <w:rFonts w:eastAsia="Times New Roman" w:cs="Times New Roman"/>
          <w:color w:val="333333"/>
          <w:szCs w:val="28"/>
          <w:lang w:val="ro-RO" w:eastAsia="ru-MD"/>
        </w:rPr>
        <w:t>,</w:t>
      </w:r>
      <w:r w:rsidRPr="0030355E">
        <w:rPr>
          <w:rFonts w:eastAsia="Times New Roman" w:cs="Times New Roman"/>
          <w:color w:val="333333"/>
          <w:szCs w:val="28"/>
          <w:lang w:val="ro-RO" w:eastAsia="ru-MD"/>
        </w:rPr>
        <w:t xml:space="preserve"> Ministerului Sănătății</w:t>
      </w:r>
      <w:r w:rsidR="00C5279D" w:rsidRPr="0030355E">
        <w:rPr>
          <w:rFonts w:eastAsia="Times New Roman" w:cs="Times New Roman"/>
          <w:color w:val="333333"/>
          <w:szCs w:val="28"/>
          <w:lang w:val="ro-RO" w:eastAsia="ru-MD"/>
        </w:rPr>
        <w:t xml:space="preserve"> și Centrului Național Anticorupție.</w:t>
      </w:r>
      <w:r w:rsidR="00F37745" w:rsidRPr="0030355E">
        <w:rPr>
          <w:rFonts w:eastAsia="Times New Roman" w:cs="Times New Roman"/>
          <w:color w:val="333333"/>
          <w:szCs w:val="28"/>
          <w:lang w:val="ro-RO" w:eastAsia="ru-MD"/>
        </w:rPr>
        <w:t xml:space="preserve"> </w:t>
      </w:r>
      <w:r w:rsidR="007259CF" w:rsidRPr="0030355E">
        <w:rPr>
          <w:rFonts w:eastAsia="Times New Roman" w:cs="Times New Roman"/>
          <w:color w:val="333333"/>
          <w:szCs w:val="28"/>
          <w:lang w:val="ro-RO" w:eastAsia="ru-MD"/>
        </w:rPr>
        <w:t>M</w:t>
      </w:r>
      <w:r w:rsidR="00F37745" w:rsidRPr="0030355E">
        <w:rPr>
          <w:rFonts w:eastAsia="Times New Roman" w:cs="Times New Roman"/>
          <w:color w:val="333333"/>
          <w:szCs w:val="28"/>
          <w:lang w:val="ro-RO" w:eastAsia="ru-MD"/>
        </w:rPr>
        <w:t>embrii acestora trebuie să dețină repu</w:t>
      </w:r>
      <w:r w:rsidR="00D17E02" w:rsidRPr="0030355E">
        <w:rPr>
          <w:rFonts w:eastAsia="Times New Roman" w:cs="Times New Roman"/>
          <w:color w:val="333333"/>
          <w:szCs w:val="28"/>
          <w:lang w:val="ro-RO" w:eastAsia="ru-MD"/>
        </w:rPr>
        <w:t>ta</w:t>
      </w:r>
      <w:r w:rsidR="007259CF" w:rsidRPr="0030355E">
        <w:rPr>
          <w:rFonts w:eastAsia="Times New Roman" w:cs="Times New Roman"/>
          <w:color w:val="333333"/>
          <w:szCs w:val="28"/>
          <w:lang w:val="ro-RO" w:eastAsia="ru-MD"/>
        </w:rPr>
        <w:t>ț</w:t>
      </w:r>
      <w:r w:rsidR="00D17E02" w:rsidRPr="0030355E">
        <w:rPr>
          <w:rFonts w:eastAsia="Times New Roman" w:cs="Times New Roman"/>
          <w:color w:val="333333"/>
          <w:szCs w:val="28"/>
          <w:lang w:val="ro-RO" w:eastAsia="ru-MD"/>
        </w:rPr>
        <w:t>ie ireproșabilă. Se consideră că nu deține reputație ireproșabilă persoana care:</w:t>
      </w:r>
    </w:p>
    <w:p w14:paraId="5D082642" w14:textId="0567B92E" w:rsidR="00D17E02" w:rsidRPr="0030355E" w:rsidRDefault="00D17E02" w:rsidP="00D17E02">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2.1 a fost condamnată pentru </w:t>
      </w:r>
      <w:proofErr w:type="spellStart"/>
      <w:r w:rsidRPr="0030355E">
        <w:rPr>
          <w:rFonts w:eastAsia="Times New Roman" w:cs="Times New Roman"/>
          <w:color w:val="333333"/>
          <w:szCs w:val="28"/>
          <w:lang w:val="ro-RO" w:eastAsia="ru-MD"/>
        </w:rPr>
        <w:t>infracţiuni</w:t>
      </w:r>
      <w:proofErr w:type="spellEnd"/>
      <w:r w:rsidRPr="0030355E">
        <w:rPr>
          <w:rFonts w:eastAsia="Times New Roman" w:cs="Times New Roman"/>
          <w:color w:val="333333"/>
          <w:szCs w:val="28"/>
          <w:lang w:val="ro-RO" w:eastAsia="ru-MD"/>
        </w:rPr>
        <w:t xml:space="preserve"> grave, deosebit de grave, </w:t>
      </w:r>
      <w:proofErr w:type="spellStart"/>
      <w:r w:rsidRPr="0030355E">
        <w:rPr>
          <w:rFonts w:eastAsia="Times New Roman" w:cs="Times New Roman"/>
          <w:color w:val="333333"/>
          <w:szCs w:val="28"/>
          <w:lang w:val="ro-RO" w:eastAsia="ru-MD"/>
        </w:rPr>
        <w:t>excepţional</w:t>
      </w:r>
      <w:proofErr w:type="spellEnd"/>
      <w:r w:rsidRPr="0030355E">
        <w:rPr>
          <w:rFonts w:eastAsia="Times New Roman" w:cs="Times New Roman"/>
          <w:color w:val="333333"/>
          <w:szCs w:val="28"/>
          <w:lang w:val="ro-RO" w:eastAsia="ru-MD"/>
        </w:rPr>
        <w:t xml:space="preserve"> de grave </w:t>
      </w:r>
      <w:proofErr w:type="spellStart"/>
      <w:r w:rsidRPr="0030355E">
        <w:rPr>
          <w:rFonts w:eastAsia="Times New Roman" w:cs="Times New Roman"/>
          <w:color w:val="333333"/>
          <w:szCs w:val="28"/>
          <w:lang w:val="ro-RO" w:eastAsia="ru-MD"/>
        </w:rPr>
        <w:t>săvârşite</w:t>
      </w:r>
      <w:proofErr w:type="spellEnd"/>
      <w:r w:rsidRPr="0030355E">
        <w:rPr>
          <w:rFonts w:eastAsia="Times New Roman" w:cs="Times New Roman"/>
          <w:color w:val="333333"/>
          <w:szCs w:val="28"/>
          <w:lang w:val="ro-RO" w:eastAsia="ru-MD"/>
        </w:rPr>
        <w:t xml:space="preserve"> cu </w:t>
      </w:r>
      <w:proofErr w:type="spellStart"/>
      <w:r w:rsidRPr="0030355E">
        <w:rPr>
          <w:rFonts w:eastAsia="Times New Roman" w:cs="Times New Roman"/>
          <w:color w:val="333333"/>
          <w:szCs w:val="28"/>
          <w:lang w:val="ro-RO" w:eastAsia="ru-MD"/>
        </w:rPr>
        <w:t>intenţie</w:t>
      </w:r>
      <w:proofErr w:type="spellEnd"/>
      <w:r w:rsidRPr="0030355E">
        <w:rPr>
          <w:rFonts w:eastAsia="Times New Roman" w:cs="Times New Roman"/>
          <w:color w:val="333333"/>
          <w:szCs w:val="28"/>
          <w:lang w:val="ro-RO" w:eastAsia="ru-MD"/>
        </w:rPr>
        <w:t>, chiar dacă au fost stinse antecedentele penale;</w:t>
      </w:r>
    </w:p>
    <w:p w14:paraId="1CB0909D" w14:textId="2BF0D1D3" w:rsidR="00D17E02" w:rsidRPr="0030355E" w:rsidRDefault="007259CF" w:rsidP="00D17E02">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2.2</w:t>
      </w:r>
      <w:r w:rsidR="00D17E02" w:rsidRPr="0030355E">
        <w:rPr>
          <w:rFonts w:eastAsia="Times New Roman" w:cs="Times New Roman"/>
          <w:color w:val="333333"/>
          <w:szCs w:val="28"/>
          <w:lang w:val="ro-RO" w:eastAsia="ru-MD"/>
        </w:rPr>
        <w:t xml:space="preserve"> are antecedente penale nestinse pentru comiterea altor </w:t>
      </w:r>
      <w:proofErr w:type="spellStart"/>
      <w:r w:rsidR="00D17E02" w:rsidRPr="0030355E">
        <w:rPr>
          <w:rFonts w:eastAsia="Times New Roman" w:cs="Times New Roman"/>
          <w:color w:val="333333"/>
          <w:szCs w:val="28"/>
          <w:lang w:val="ro-RO" w:eastAsia="ru-MD"/>
        </w:rPr>
        <w:t>infracţiuni</w:t>
      </w:r>
      <w:proofErr w:type="spellEnd"/>
      <w:r w:rsidR="00D17E02" w:rsidRPr="0030355E">
        <w:rPr>
          <w:rFonts w:eastAsia="Times New Roman" w:cs="Times New Roman"/>
          <w:color w:val="333333"/>
          <w:szCs w:val="28"/>
          <w:lang w:val="ro-RO" w:eastAsia="ru-MD"/>
        </w:rPr>
        <w:t xml:space="preserve"> sau interdicții aplicate pentru comiterea acestora;</w:t>
      </w:r>
    </w:p>
    <w:p w14:paraId="2B3519FA" w14:textId="77559F00" w:rsidR="00D17E02" w:rsidRPr="0030355E" w:rsidRDefault="007259CF" w:rsidP="00D17E02">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2.3. </w:t>
      </w:r>
      <w:r w:rsidR="00D17E02" w:rsidRPr="0030355E">
        <w:rPr>
          <w:rFonts w:eastAsia="Times New Roman" w:cs="Times New Roman"/>
          <w:color w:val="333333"/>
          <w:szCs w:val="28"/>
          <w:lang w:val="ro-RO" w:eastAsia="ru-MD"/>
        </w:rPr>
        <w:t xml:space="preserve">a plecat din </w:t>
      </w:r>
      <w:proofErr w:type="spellStart"/>
      <w:r w:rsidR="00D17E02" w:rsidRPr="0030355E">
        <w:rPr>
          <w:rFonts w:eastAsia="Times New Roman" w:cs="Times New Roman"/>
          <w:color w:val="333333"/>
          <w:szCs w:val="28"/>
          <w:lang w:val="ro-RO" w:eastAsia="ru-MD"/>
        </w:rPr>
        <w:t>funcţia</w:t>
      </w:r>
      <w:proofErr w:type="spellEnd"/>
      <w:r w:rsidR="00D17E02" w:rsidRPr="0030355E">
        <w:rPr>
          <w:rFonts w:eastAsia="Times New Roman" w:cs="Times New Roman"/>
          <w:color w:val="333333"/>
          <w:szCs w:val="28"/>
          <w:lang w:val="ro-RO" w:eastAsia="ru-MD"/>
        </w:rPr>
        <w:t xml:space="preserve"> de judecător, procuror,</w:t>
      </w:r>
      <w:r w:rsidR="00B263D7" w:rsidRPr="0030355E">
        <w:rPr>
          <w:rFonts w:eastAsia="Times New Roman" w:cs="Times New Roman"/>
          <w:color w:val="333333"/>
          <w:szCs w:val="28"/>
          <w:lang w:val="ro-RO" w:eastAsia="ru-MD"/>
        </w:rPr>
        <w:t xml:space="preserve"> orice profesie conexă justiției</w:t>
      </w:r>
      <w:r w:rsidR="00D17E02" w:rsidRPr="0030355E">
        <w:rPr>
          <w:rFonts w:eastAsia="Times New Roman" w:cs="Times New Roman"/>
          <w:color w:val="333333"/>
          <w:szCs w:val="28"/>
          <w:lang w:val="ro-RO" w:eastAsia="ru-MD"/>
        </w:rPr>
        <w:t xml:space="preserve">, consultant juridic, </w:t>
      </w:r>
      <w:proofErr w:type="spellStart"/>
      <w:r w:rsidR="00D17E02" w:rsidRPr="0030355E">
        <w:rPr>
          <w:rFonts w:eastAsia="Times New Roman" w:cs="Times New Roman"/>
          <w:color w:val="333333"/>
          <w:szCs w:val="28"/>
          <w:lang w:val="ro-RO" w:eastAsia="ru-MD"/>
        </w:rPr>
        <w:t>funcţionar</w:t>
      </w:r>
      <w:proofErr w:type="spellEnd"/>
      <w:r w:rsidR="00D17E02" w:rsidRPr="0030355E">
        <w:rPr>
          <w:rFonts w:eastAsia="Times New Roman" w:cs="Times New Roman"/>
          <w:color w:val="333333"/>
          <w:szCs w:val="28"/>
          <w:lang w:val="ro-RO" w:eastAsia="ru-MD"/>
        </w:rPr>
        <w:t xml:space="preserve"> public</w:t>
      </w:r>
      <w:r w:rsidRPr="0030355E">
        <w:rPr>
          <w:rFonts w:eastAsia="Times New Roman" w:cs="Times New Roman"/>
          <w:color w:val="333333"/>
          <w:szCs w:val="28"/>
          <w:lang w:val="ro-RO" w:eastAsia="ru-MD"/>
        </w:rPr>
        <w:t>,</w:t>
      </w:r>
      <w:r w:rsidR="00D17E02" w:rsidRPr="0030355E">
        <w:rPr>
          <w:rFonts w:eastAsia="Times New Roman" w:cs="Times New Roman"/>
          <w:color w:val="333333"/>
          <w:szCs w:val="28"/>
          <w:lang w:val="ro-RO" w:eastAsia="ru-MD"/>
        </w:rPr>
        <w:t xml:space="preserve"> alte organe din domeniul dreptului</w:t>
      </w:r>
      <w:r w:rsidRPr="0030355E">
        <w:rPr>
          <w:rFonts w:eastAsia="Times New Roman" w:cs="Times New Roman"/>
          <w:color w:val="333333"/>
          <w:szCs w:val="28"/>
          <w:lang w:val="ro-RO" w:eastAsia="ru-MD"/>
        </w:rPr>
        <w:t>,</w:t>
      </w:r>
      <w:r w:rsidR="00D17E02" w:rsidRPr="0030355E">
        <w:rPr>
          <w:rFonts w:eastAsia="Times New Roman" w:cs="Times New Roman"/>
          <w:color w:val="333333"/>
          <w:szCs w:val="28"/>
          <w:lang w:val="ro-RO" w:eastAsia="ru-MD"/>
        </w:rPr>
        <w:t xml:space="preserve"> în circumstanțe care nu sunt onorabile</w:t>
      </w:r>
      <w:r w:rsidRPr="0030355E">
        <w:rPr>
          <w:rFonts w:eastAsia="Times New Roman" w:cs="Times New Roman"/>
          <w:color w:val="333333"/>
          <w:szCs w:val="28"/>
          <w:lang w:val="ro-RO" w:eastAsia="ru-MD"/>
        </w:rPr>
        <w:t xml:space="preserve">. </w:t>
      </w:r>
    </w:p>
    <w:p w14:paraId="70F190E9" w14:textId="77777777" w:rsidR="008C62A6" w:rsidRPr="0030355E" w:rsidRDefault="008C62A6" w:rsidP="00A336AE">
      <w:pPr>
        <w:shd w:val="clear" w:color="auto" w:fill="FFFFFF"/>
        <w:spacing w:after="0" w:line="276" w:lineRule="auto"/>
        <w:jc w:val="both"/>
        <w:rPr>
          <w:rFonts w:eastAsia="Times New Roman" w:cs="Times New Roman"/>
          <w:color w:val="333333"/>
          <w:szCs w:val="28"/>
          <w:lang w:val="ro-RO" w:eastAsia="ru-MD"/>
        </w:rPr>
      </w:pPr>
    </w:p>
    <w:p w14:paraId="7E5126B0" w14:textId="77777777" w:rsidR="008C62A6" w:rsidRPr="0030355E" w:rsidRDefault="008C62A6" w:rsidP="008C62A6">
      <w:pPr>
        <w:shd w:val="clear" w:color="auto" w:fill="FFFFFF"/>
        <w:spacing w:after="0" w:line="276" w:lineRule="auto"/>
        <w:ind w:firstLine="709"/>
        <w:jc w:val="center"/>
        <w:rPr>
          <w:rFonts w:eastAsiaTheme="majorEastAsia" w:cs="Times New Roman"/>
          <w:b/>
          <w:bCs/>
          <w:color w:val="333333"/>
          <w:szCs w:val="28"/>
          <w:lang w:val="ro-RO" w:eastAsia="ru-MD"/>
        </w:rPr>
      </w:pPr>
      <w:r w:rsidRPr="0030355E">
        <w:rPr>
          <w:rFonts w:eastAsiaTheme="majorEastAsia" w:cs="Times New Roman"/>
          <w:b/>
          <w:bCs/>
          <w:color w:val="333333"/>
          <w:szCs w:val="28"/>
          <w:lang w:val="ro-RO" w:eastAsia="ru-MD"/>
        </w:rPr>
        <w:t>II. Modul de constituire a comisiei</w:t>
      </w:r>
    </w:p>
    <w:p w14:paraId="0A462B72" w14:textId="77777777" w:rsidR="008C62A6" w:rsidRPr="0030355E" w:rsidRDefault="008C62A6" w:rsidP="008C62A6">
      <w:pPr>
        <w:shd w:val="clear" w:color="auto" w:fill="FFFFFF"/>
        <w:spacing w:after="0" w:line="276" w:lineRule="auto"/>
        <w:ind w:firstLine="709"/>
        <w:jc w:val="center"/>
        <w:rPr>
          <w:rFonts w:eastAsia="Times New Roman" w:cs="Times New Roman"/>
          <w:color w:val="333333"/>
          <w:szCs w:val="28"/>
          <w:lang w:val="ro-RO" w:eastAsia="ru-MD"/>
        </w:rPr>
      </w:pPr>
    </w:p>
    <w:p w14:paraId="40FD717B"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3. Comisia se constituie prin Ordin al conducătorului instituției publice de expertiză judiciară, din 5 membri, după cum urmează:</w:t>
      </w:r>
    </w:p>
    <w:p w14:paraId="55F756F2" w14:textId="04C9C13C"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3.1.</w:t>
      </w:r>
      <w:r w:rsidR="008C62A6" w:rsidRPr="0030355E">
        <w:rPr>
          <w:rFonts w:eastAsia="Times New Roman" w:cs="Times New Roman"/>
          <w:color w:val="333333"/>
          <w:szCs w:val="28"/>
          <w:lang w:val="ro-RO" w:eastAsia="ru-MD"/>
        </w:rPr>
        <w:t xml:space="preserve"> un reprezentant al instituției publice de expertiză judiciară,</w:t>
      </w:r>
      <w:r w:rsidR="007E3E74" w:rsidRPr="0030355E">
        <w:rPr>
          <w:rFonts w:eastAsia="Times New Roman" w:cs="Times New Roman"/>
          <w:sz w:val="24"/>
          <w:szCs w:val="24"/>
          <w:lang w:val="ro-RO"/>
        </w:rPr>
        <w:t xml:space="preserve"> </w:t>
      </w:r>
      <w:r w:rsidR="007E3E74" w:rsidRPr="0030355E">
        <w:rPr>
          <w:rFonts w:eastAsia="Times New Roman" w:cs="Times New Roman"/>
          <w:color w:val="333333"/>
          <w:szCs w:val="28"/>
          <w:lang w:val="ro-RO" w:eastAsia="ru-MD"/>
        </w:rPr>
        <w:t>în care se constituie Comisia,</w:t>
      </w:r>
      <w:r w:rsidR="008C62A6" w:rsidRPr="0030355E">
        <w:rPr>
          <w:rFonts w:eastAsia="Times New Roman" w:cs="Times New Roman"/>
          <w:color w:val="333333"/>
          <w:szCs w:val="28"/>
          <w:lang w:val="ro-RO" w:eastAsia="ru-MD"/>
        </w:rPr>
        <w:t xml:space="preserve"> de nivel de conducere</w:t>
      </w:r>
      <w:r w:rsidR="00C5279D"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w:t>
      </w:r>
      <w:r w:rsidR="005166C7" w:rsidRPr="0030355E">
        <w:rPr>
          <w:rFonts w:eastAsia="Times New Roman" w:cs="Times New Roman"/>
          <w:color w:val="333333"/>
          <w:szCs w:val="28"/>
          <w:lang w:val="ro-RO" w:eastAsia="ru-MD"/>
        </w:rPr>
        <w:t xml:space="preserve">ce </w:t>
      </w:r>
      <w:r w:rsidR="008C62A6" w:rsidRPr="0030355E">
        <w:rPr>
          <w:rFonts w:eastAsia="Times New Roman" w:cs="Times New Roman"/>
          <w:color w:val="333333"/>
          <w:szCs w:val="28"/>
          <w:lang w:val="ro-RO" w:eastAsia="ru-MD"/>
        </w:rPr>
        <w:t xml:space="preserve">deține </w:t>
      </w:r>
      <w:r w:rsidR="007E6331" w:rsidRPr="0030355E">
        <w:rPr>
          <w:rFonts w:eastAsia="Times New Roman" w:cs="Times New Roman"/>
          <w:color w:val="333333"/>
          <w:szCs w:val="28"/>
          <w:lang w:val="ro-RO" w:eastAsia="ru-MD"/>
        </w:rPr>
        <w:t xml:space="preserve">calificare </w:t>
      </w:r>
      <w:r w:rsidR="008C62A6" w:rsidRPr="0030355E">
        <w:rPr>
          <w:rFonts w:eastAsia="Times New Roman" w:cs="Times New Roman"/>
          <w:color w:val="333333"/>
          <w:szCs w:val="28"/>
          <w:lang w:val="ro-RO" w:eastAsia="ru-MD"/>
        </w:rPr>
        <w:t>de expert judiciar</w:t>
      </w:r>
      <w:r w:rsidR="00C5279D"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w:t>
      </w:r>
      <w:r w:rsidR="00C5279D" w:rsidRPr="0030355E">
        <w:rPr>
          <w:rFonts w:eastAsia="Times New Roman" w:cs="Times New Roman"/>
          <w:color w:val="333333"/>
          <w:szCs w:val="28"/>
          <w:lang w:val="ro-RO" w:eastAsia="ru-MD"/>
        </w:rPr>
        <w:t>pr</w:t>
      </w:r>
      <w:r w:rsidR="001D3DCE" w:rsidRPr="0030355E">
        <w:rPr>
          <w:rFonts w:eastAsia="Times New Roman" w:cs="Times New Roman"/>
          <w:color w:val="333333"/>
          <w:szCs w:val="28"/>
          <w:lang w:val="ro-RO" w:eastAsia="ru-MD"/>
        </w:rPr>
        <w:t>ioritar</w:t>
      </w:r>
      <w:r w:rsidR="00C5279D" w:rsidRPr="0030355E">
        <w:rPr>
          <w:rFonts w:eastAsia="Times New Roman" w:cs="Times New Roman"/>
          <w:color w:val="333333"/>
          <w:szCs w:val="28"/>
          <w:lang w:val="ro-RO" w:eastAsia="ru-MD"/>
        </w:rPr>
        <w:t xml:space="preserve"> </w:t>
      </w:r>
      <w:r w:rsidR="008C62A6" w:rsidRPr="0030355E">
        <w:rPr>
          <w:rFonts w:eastAsia="Times New Roman" w:cs="Times New Roman"/>
          <w:color w:val="333333"/>
          <w:szCs w:val="28"/>
          <w:lang w:val="ro-RO" w:eastAsia="ru-MD"/>
        </w:rPr>
        <w:t xml:space="preserve">în cel puțin 2 specialități, care este </w:t>
      </w:r>
      <w:proofErr w:type="spellStart"/>
      <w:r w:rsidR="008C62A6" w:rsidRPr="0030355E">
        <w:rPr>
          <w:rFonts w:eastAsia="Times New Roman" w:cs="Times New Roman"/>
          <w:color w:val="333333"/>
          <w:szCs w:val="28"/>
          <w:lang w:val="ro-RO" w:eastAsia="ru-MD"/>
        </w:rPr>
        <w:t>şi</w:t>
      </w:r>
      <w:proofErr w:type="spellEnd"/>
      <w:r w:rsidR="008C62A6" w:rsidRPr="0030355E">
        <w:rPr>
          <w:rFonts w:eastAsia="Times New Roman" w:cs="Times New Roman"/>
          <w:color w:val="333333"/>
          <w:szCs w:val="28"/>
          <w:lang w:val="ro-RO" w:eastAsia="ru-MD"/>
        </w:rPr>
        <w:t xml:space="preserve"> </w:t>
      </w:r>
      <w:proofErr w:type="spellStart"/>
      <w:r w:rsidR="008C62A6" w:rsidRPr="0030355E">
        <w:rPr>
          <w:rFonts w:eastAsia="Times New Roman" w:cs="Times New Roman"/>
          <w:color w:val="333333"/>
          <w:szCs w:val="28"/>
          <w:lang w:val="ro-RO" w:eastAsia="ru-MD"/>
        </w:rPr>
        <w:t>preşedinte</w:t>
      </w:r>
      <w:proofErr w:type="spellEnd"/>
      <w:r w:rsidR="008C62A6" w:rsidRPr="0030355E">
        <w:rPr>
          <w:rFonts w:eastAsia="Times New Roman" w:cs="Times New Roman"/>
          <w:color w:val="333333"/>
          <w:szCs w:val="28"/>
          <w:lang w:val="ro-RO" w:eastAsia="ru-MD"/>
        </w:rPr>
        <w:t xml:space="preserve"> al Comisiei;</w:t>
      </w:r>
    </w:p>
    <w:p w14:paraId="0CCF64E6" w14:textId="6DA4D25B"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lastRenderedPageBreak/>
        <w:t>3.2.</w:t>
      </w:r>
      <w:r w:rsidR="008C62A6" w:rsidRPr="0030355E">
        <w:rPr>
          <w:rFonts w:eastAsia="Times New Roman" w:cs="Times New Roman"/>
          <w:color w:val="333333"/>
          <w:szCs w:val="28"/>
          <w:lang w:val="ro-RO" w:eastAsia="ru-MD"/>
        </w:rPr>
        <w:t xml:space="preserve"> un reprezentant desemnat de Ministerul </w:t>
      </w:r>
      <w:proofErr w:type="spellStart"/>
      <w:r w:rsidR="008C62A6" w:rsidRPr="0030355E">
        <w:rPr>
          <w:rFonts w:eastAsia="Times New Roman" w:cs="Times New Roman"/>
          <w:color w:val="333333"/>
          <w:szCs w:val="28"/>
          <w:lang w:val="ro-RO" w:eastAsia="ru-MD"/>
        </w:rPr>
        <w:t>Justiţiei</w:t>
      </w:r>
      <w:proofErr w:type="spellEnd"/>
      <w:r w:rsidR="008C62A6" w:rsidRPr="0030355E">
        <w:rPr>
          <w:rFonts w:eastAsia="Times New Roman" w:cs="Times New Roman"/>
          <w:color w:val="333333"/>
          <w:szCs w:val="28"/>
          <w:lang w:val="ro-RO" w:eastAsia="ru-MD"/>
        </w:rPr>
        <w:t>;</w:t>
      </w:r>
    </w:p>
    <w:p w14:paraId="0FC9EA6A" w14:textId="5176BE34" w:rsidR="00E8203A"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3.3.</w:t>
      </w:r>
      <w:r w:rsidR="007E3E74" w:rsidRPr="0030355E">
        <w:rPr>
          <w:rFonts w:eastAsia="Times New Roman" w:cs="Times New Roman"/>
          <w:color w:val="333333"/>
          <w:szCs w:val="28"/>
          <w:lang w:val="ro-RO" w:eastAsia="ru-MD"/>
        </w:rPr>
        <w:t xml:space="preserve"> </w:t>
      </w:r>
      <w:r w:rsidR="008C62A6" w:rsidRPr="0030355E">
        <w:rPr>
          <w:rFonts w:eastAsia="Times New Roman" w:cs="Times New Roman"/>
          <w:color w:val="333333"/>
          <w:szCs w:val="28"/>
          <w:lang w:val="ro-RO" w:eastAsia="ru-MD"/>
        </w:rPr>
        <w:t xml:space="preserve">un reprezentant </w:t>
      </w:r>
      <w:r w:rsidR="00E8203A" w:rsidRPr="0030355E">
        <w:rPr>
          <w:rFonts w:eastAsia="Times New Roman" w:cs="Times New Roman"/>
          <w:color w:val="333333"/>
          <w:szCs w:val="28"/>
          <w:lang w:val="ro-RO" w:eastAsia="ru-MD"/>
        </w:rPr>
        <w:t>al mediului academic care se desemnează după caz, din:</w:t>
      </w:r>
    </w:p>
    <w:p w14:paraId="10626961" w14:textId="77777777" w:rsidR="00E8203A" w:rsidRPr="0030355E" w:rsidRDefault="00E8203A"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3.3.1. Institutul </w:t>
      </w:r>
      <w:proofErr w:type="spellStart"/>
      <w:r w:rsidRPr="0030355E">
        <w:rPr>
          <w:rFonts w:eastAsia="Times New Roman" w:cs="Times New Roman"/>
          <w:color w:val="333333"/>
          <w:szCs w:val="28"/>
          <w:lang w:val="ro-RO" w:eastAsia="ru-MD"/>
        </w:rPr>
        <w:t>Naţional</w:t>
      </w:r>
      <w:proofErr w:type="spellEnd"/>
      <w:r w:rsidRPr="0030355E">
        <w:rPr>
          <w:rFonts w:eastAsia="Times New Roman" w:cs="Times New Roman"/>
          <w:color w:val="333333"/>
          <w:szCs w:val="28"/>
          <w:lang w:val="ro-RO" w:eastAsia="ru-MD"/>
        </w:rPr>
        <w:t xml:space="preserve"> al </w:t>
      </w:r>
      <w:proofErr w:type="spellStart"/>
      <w:r w:rsidRPr="0030355E">
        <w:rPr>
          <w:rFonts w:eastAsia="Times New Roman" w:cs="Times New Roman"/>
          <w:color w:val="333333"/>
          <w:szCs w:val="28"/>
          <w:lang w:val="ro-RO" w:eastAsia="ru-MD"/>
        </w:rPr>
        <w:t>Justiţiei</w:t>
      </w:r>
      <w:proofErr w:type="spellEnd"/>
      <w:r w:rsidRPr="0030355E">
        <w:rPr>
          <w:rFonts w:eastAsia="Times New Roman" w:cs="Times New Roman"/>
          <w:color w:val="333333"/>
          <w:szCs w:val="28"/>
          <w:lang w:val="ro-RO" w:eastAsia="ru-MD"/>
        </w:rPr>
        <w:t>;</w:t>
      </w:r>
    </w:p>
    <w:p w14:paraId="34ADBE55" w14:textId="4B06C774" w:rsidR="00E8203A" w:rsidRPr="0030355E" w:rsidRDefault="00E8203A"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3.3.2. Academia „</w:t>
      </w:r>
      <w:proofErr w:type="spellStart"/>
      <w:r w:rsidRPr="0030355E">
        <w:rPr>
          <w:rFonts w:eastAsia="Times New Roman" w:cs="Times New Roman"/>
          <w:color w:val="333333"/>
          <w:szCs w:val="28"/>
          <w:lang w:val="ro-RO" w:eastAsia="ru-MD"/>
        </w:rPr>
        <w:t>Ştefan</w:t>
      </w:r>
      <w:proofErr w:type="spellEnd"/>
      <w:r w:rsidRPr="0030355E">
        <w:rPr>
          <w:rFonts w:eastAsia="Times New Roman" w:cs="Times New Roman"/>
          <w:color w:val="333333"/>
          <w:szCs w:val="28"/>
          <w:lang w:val="ro-RO" w:eastAsia="ru-MD"/>
        </w:rPr>
        <w:t xml:space="preserve"> cel Mare”</w:t>
      </w:r>
      <w:r w:rsidR="004E4647" w:rsidRPr="0030355E">
        <w:rPr>
          <w:rFonts w:eastAsia="Times New Roman" w:cs="Times New Roman"/>
          <w:color w:val="333333"/>
          <w:szCs w:val="28"/>
          <w:lang w:val="ro-RO" w:eastAsia="ru-MD"/>
        </w:rPr>
        <w:t xml:space="preserve"> a</w:t>
      </w:r>
      <w:r w:rsidRPr="0030355E">
        <w:rPr>
          <w:rFonts w:eastAsia="Times New Roman" w:cs="Times New Roman"/>
          <w:color w:val="333333"/>
          <w:szCs w:val="28"/>
          <w:lang w:val="ro-RO" w:eastAsia="ru-MD"/>
        </w:rPr>
        <w:t xml:space="preserve"> Ministerul</w:t>
      </w:r>
      <w:r w:rsidR="004E4647" w:rsidRPr="0030355E">
        <w:rPr>
          <w:rFonts w:eastAsia="Times New Roman" w:cs="Times New Roman"/>
          <w:color w:val="333333"/>
          <w:szCs w:val="28"/>
          <w:lang w:val="ro-RO" w:eastAsia="ru-MD"/>
        </w:rPr>
        <w:t>ui</w:t>
      </w:r>
      <w:r w:rsidRPr="0030355E">
        <w:rPr>
          <w:rFonts w:eastAsia="Times New Roman" w:cs="Times New Roman"/>
          <w:color w:val="333333"/>
          <w:szCs w:val="28"/>
          <w:lang w:val="ro-RO" w:eastAsia="ru-MD"/>
        </w:rPr>
        <w:t xml:space="preserve"> Afacerilor Interne</w:t>
      </w:r>
      <w:r w:rsidR="004E4647" w:rsidRPr="0030355E">
        <w:rPr>
          <w:rFonts w:eastAsia="Times New Roman" w:cs="Times New Roman"/>
          <w:color w:val="333333"/>
          <w:szCs w:val="28"/>
          <w:lang w:val="ro-RO" w:eastAsia="ru-MD"/>
        </w:rPr>
        <w:t>;</w:t>
      </w:r>
    </w:p>
    <w:p w14:paraId="47A2C912" w14:textId="55A88BC9" w:rsidR="00E8203A" w:rsidRPr="0030355E" w:rsidRDefault="00E8203A"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3.3.3. Universit</w:t>
      </w:r>
      <w:r w:rsidR="006759B5" w:rsidRPr="0030355E">
        <w:rPr>
          <w:rFonts w:eastAsia="Times New Roman" w:cs="Times New Roman"/>
          <w:color w:val="333333"/>
          <w:szCs w:val="28"/>
          <w:lang w:val="ro-RO" w:eastAsia="ru-MD"/>
        </w:rPr>
        <w:t>atea</w:t>
      </w:r>
      <w:r w:rsidRPr="0030355E">
        <w:rPr>
          <w:rFonts w:eastAsia="Times New Roman" w:cs="Times New Roman"/>
          <w:color w:val="333333"/>
          <w:szCs w:val="28"/>
          <w:lang w:val="ro-RO" w:eastAsia="ru-MD"/>
        </w:rPr>
        <w:t xml:space="preserve"> de Stat de Medicină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Farmacie „Nicolae </w:t>
      </w:r>
      <w:proofErr w:type="spellStart"/>
      <w:r w:rsidRPr="0030355E">
        <w:rPr>
          <w:rFonts w:eastAsia="Times New Roman" w:cs="Times New Roman"/>
          <w:color w:val="333333"/>
          <w:szCs w:val="28"/>
          <w:lang w:val="ro-RO" w:eastAsia="ru-MD"/>
        </w:rPr>
        <w:t>Testemiţanu</w:t>
      </w:r>
      <w:proofErr w:type="spellEnd"/>
      <w:r w:rsidRPr="0030355E">
        <w:rPr>
          <w:rFonts w:eastAsia="Times New Roman" w:cs="Times New Roman"/>
          <w:color w:val="333333"/>
          <w:szCs w:val="28"/>
          <w:lang w:val="ro-RO" w:eastAsia="ru-MD"/>
        </w:rPr>
        <w:t>”</w:t>
      </w:r>
      <w:r w:rsidR="004E4647" w:rsidRPr="0030355E">
        <w:rPr>
          <w:rFonts w:eastAsia="Times New Roman" w:cs="Times New Roman"/>
          <w:color w:val="333333"/>
          <w:szCs w:val="28"/>
          <w:lang w:val="ro-RO" w:eastAsia="ru-MD"/>
        </w:rPr>
        <w:t>;</w:t>
      </w:r>
      <w:r w:rsidRPr="0030355E">
        <w:rPr>
          <w:rFonts w:eastAsia="Times New Roman" w:cs="Times New Roman"/>
          <w:color w:val="333333"/>
          <w:szCs w:val="28"/>
          <w:lang w:val="ro-RO" w:eastAsia="ru-MD"/>
        </w:rPr>
        <w:t xml:space="preserve"> </w:t>
      </w:r>
    </w:p>
    <w:p w14:paraId="0B5E7D03" w14:textId="3E077084" w:rsidR="008C62A6" w:rsidRPr="0030355E" w:rsidRDefault="00E8203A"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3.3.4. alte </w:t>
      </w:r>
      <w:proofErr w:type="spellStart"/>
      <w:r w:rsidRPr="0030355E">
        <w:rPr>
          <w:rFonts w:eastAsia="Times New Roman" w:cs="Times New Roman"/>
          <w:color w:val="333333"/>
          <w:szCs w:val="28"/>
          <w:lang w:val="ro-RO" w:eastAsia="ru-MD"/>
        </w:rPr>
        <w:t>instituţii</w:t>
      </w:r>
      <w:proofErr w:type="spellEnd"/>
      <w:r w:rsidRPr="0030355E">
        <w:rPr>
          <w:rFonts w:eastAsia="Times New Roman" w:cs="Times New Roman"/>
          <w:color w:val="333333"/>
          <w:szCs w:val="28"/>
          <w:lang w:val="ro-RO" w:eastAsia="ru-MD"/>
        </w:rPr>
        <w:t xml:space="preserve"> autorizate, inclusiv de expertiză judiciară, din Republica Moldova sau dintr-un alt stat</w:t>
      </w:r>
      <w:r w:rsidR="004E4647" w:rsidRPr="0030355E">
        <w:rPr>
          <w:rFonts w:eastAsia="Times New Roman" w:cs="Times New Roman"/>
          <w:color w:val="333333"/>
          <w:szCs w:val="28"/>
          <w:lang w:val="ro-RO" w:eastAsia="ru-MD"/>
        </w:rPr>
        <w:t>.</w:t>
      </w:r>
    </w:p>
    <w:p w14:paraId="42EE8B12" w14:textId="3913BF07"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3.4.</w:t>
      </w:r>
      <w:r w:rsidR="008C62A6" w:rsidRPr="0030355E">
        <w:rPr>
          <w:rFonts w:eastAsia="Times New Roman" w:cs="Times New Roman"/>
          <w:color w:val="333333"/>
          <w:szCs w:val="28"/>
          <w:lang w:val="ro-RO" w:eastAsia="ru-MD"/>
        </w:rPr>
        <w:t xml:space="preserve"> doi experți judiciari care au un stagiu în profesie de cel </w:t>
      </w:r>
      <w:proofErr w:type="spellStart"/>
      <w:r w:rsidR="008C62A6" w:rsidRPr="0030355E">
        <w:rPr>
          <w:rFonts w:eastAsia="Times New Roman" w:cs="Times New Roman"/>
          <w:color w:val="333333"/>
          <w:szCs w:val="28"/>
          <w:lang w:val="ro-RO" w:eastAsia="ru-MD"/>
        </w:rPr>
        <w:t>puţin</w:t>
      </w:r>
      <w:proofErr w:type="spellEnd"/>
      <w:r w:rsidR="008C62A6" w:rsidRPr="0030355E">
        <w:rPr>
          <w:rFonts w:eastAsia="Times New Roman" w:cs="Times New Roman"/>
          <w:color w:val="333333"/>
          <w:szCs w:val="28"/>
          <w:lang w:val="ro-RO" w:eastAsia="ru-MD"/>
        </w:rPr>
        <w:t xml:space="preserve"> 5 ani </w:t>
      </w:r>
      <w:proofErr w:type="spellStart"/>
      <w:r w:rsidR="008C62A6" w:rsidRPr="0030355E">
        <w:rPr>
          <w:rFonts w:eastAsia="Times New Roman" w:cs="Times New Roman"/>
          <w:color w:val="333333"/>
          <w:szCs w:val="28"/>
          <w:lang w:val="ro-RO" w:eastAsia="ru-MD"/>
        </w:rPr>
        <w:t>şi</w:t>
      </w:r>
      <w:proofErr w:type="spellEnd"/>
      <w:r w:rsidR="00717C55"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w:t>
      </w:r>
      <w:r w:rsidR="001D3DCE" w:rsidRPr="0030355E">
        <w:rPr>
          <w:rFonts w:eastAsia="Times New Roman" w:cs="Times New Roman"/>
          <w:color w:val="333333"/>
          <w:szCs w:val="28"/>
          <w:lang w:val="ro-RO" w:eastAsia="ru-MD"/>
        </w:rPr>
        <w:t>prioritar</w:t>
      </w:r>
      <w:r w:rsidR="00717C55" w:rsidRPr="0030355E">
        <w:rPr>
          <w:rFonts w:eastAsia="Times New Roman" w:cs="Times New Roman"/>
          <w:color w:val="333333"/>
          <w:szCs w:val="28"/>
          <w:lang w:val="ro-RO" w:eastAsia="ru-MD"/>
        </w:rPr>
        <w:t>,</w:t>
      </w:r>
      <w:r w:rsidR="00421729" w:rsidRPr="0030355E">
        <w:rPr>
          <w:rFonts w:eastAsia="Times New Roman" w:cs="Times New Roman"/>
          <w:color w:val="333333"/>
          <w:szCs w:val="28"/>
          <w:lang w:val="ro-RO" w:eastAsia="ru-MD"/>
        </w:rPr>
        <w:t xml:space="preserve"> </w:t>
      </w:r>
      <w:r w:rsidR="008C62A6" w:rsidRPr="0030355E">
        <w:rPr>
          <w:rFonts w:eastAsia="Times New Roman" w:cs="Times New Roman"/>
          <w:color w:val="333333"/>
          <w:szCs w:val="28"/>
          <w:lang w:val="ro-RO" w:eastAsia="ru-MD"/>
        </w:rPr>
        <w:t xml:space="preserve">dețin calificare în cel puțin </w:t>
      </w:r>
      <w:r w:rsidR="00C5279D" w:rsidRPr="0030355E">
        <w:rPr>
          <w:rFonts w:eastAsia="Times New Roman" w:cs="Times New Roman"/>
          <w:color w:val="333333"/>
          <w:szCs w:val="28"/>
          <w:lang w:val="ro-RO" w:eastAsia="ru-MD"/>
        </w:rPr>
        <w:t>2</w:t>
      </w:r>
      <w:r w:rsidR="008C62A6" w:rsidRPr="0030355E">
        <w:rPr>
          <w:rFonts w:eastAsia="Times New Roman" w:cs="Times New Roman"/>
          <w:color w:val="333333"/>
          <w:szCs w:val="28"/>
          <w:lang w:val="ro-RO" w:eastAsia="ru-MD"/>
        </w:rPr>
        <w:t xml:space="preserve"> specialități.</w:t>
      </w:r>
    </w:p>
    <w:p w14:paraId="2AA16278" w14:textId="77777777" w:rsidR="00E8203A" w:rsidRPr="0030355E" w:rsidRDefault="00E8203A" w:rsidP="008C62A6">
      <w:pPr>
        <w:shd w:val="clear" w:color="auto" w:fill="FFFFFF"/>
        <w:spacing w:after="0" w:line="276" w:lineRule="auto"/>
        <w:ind w:firstLine="709"/>
        <w:jc w:val="both"/>
        <w:rPr>
          <w:rFonts w:eastAsia="Times New Roman" w:cs="Times New Roman"/>
          <w:color w:val="333333"/>
          <w:szCs w:val="28"/>
          <w:lang w:val="ro-RO" w:eastAsia="ru-MD"/>
        </w:rPr>
      </w:pPr>
    </w:p>
    <w:p w14:paraId="545A071B" w14:textId="7F1D190D" w:rsidR="008C62A6" w:rsidRPr="0030355E" w:rsidRDefault="008C62A6" w:rsidP="008C62A6">
      <w:pPr>
        <w:shd w:val="clear" w:color="auto" w:fill="FFFFFF"/>
        <w:spacing w:after="0" w:line="276" w:lineRule="auto"/>
        <w:ind w:firstLine="709"/>
        <w:jc w:val="both"/>
        <w:rPr>
          <w:rFonts w:eastAsia="Times New Roman" w:cs="Times New Roman"/>
          <w:szCs w:val="28"/>
          <w:lang w:val="ro-RO" w:eastAsia="ru-MD"/>
        </w:rPr>
      </w:pPr>
      <w:r w:rsidRPr="0030355E">
        <w:rPr>
          <w:rFonts w:eastAsia="Times New Roman" w:cs="Times New Roman"/>
          <w:color w:val="333333"/>
          <w:szCs w:val="28"/>
          <w:lang w:val="ro-RO" w:eastAsia="ru-MD"/>
        </w:rPr>
        <w:t xml:space="preserve">4. </w:t>
      </w:r>
      <w:r w:rsidR="00C10221" w:rsidRPr="0030355E">
        <w:rPr>
          <w:rFonts w:eastAsia="Times New Roman" w:cs="Times New Roman"/>
          <w:color w:val="333333"/>
          <w:szCs w:val="28"/>
          <w:lang w:val="ro-RO" w:eastAsia="ru-MD"/>
        </w:rPr>
        <w:t>Membrii Comisiei, experți judiciari, trebuie să dețină categoria întâi ori superioară și un nivel înalt de profesionalism.</w:t>
      </w:r>
      <w:r w:rsidR="00C10221" w:rsidRPr="0030355E" w:rsidDel="00C10221">
        <w:rPr>
          <w:rFonts w:eastAsia="Times New Roman" w:cs="Times New Roman"/>
          <w:color w:val="333333"/>
          <w:szCs w:val="28"/>
          <w:lang w:val="ro-RO" w:eastAsia="ru-MD"/>
        </w:rPr>
        <w:t xml:space="preserve"> </w:t>
      </w:r>
    </w:p>
    <w:p w14:paraId="1CCF8149" w14:textId="77777777" w:rsidR="008C62A6" w:rsidRPr="0030355E" w:rsidRDefault="008C62A6" w:rsidP="008C62A6">
      <w:pPr>
        <w:shd w:val="clear" w:color="auto" w:fill="FFFFFF"/>
        <w:spacing w:after="0" w:line="276" w:lineRule="auto"/>
        <w:ind w:firstLine="709"/>
        <w:jc w:val="both"/>
        <w:rPr>
          <w:rFonts w:ascii="PT Serif" w:eastAsia="Times New Roman" w:hAnsi="PT Serif" w:cs="Times New Roman"/>
          <w:szCs w:val="28"/>
          <w:shd w:val="clear" w:color="auto" w:fill="FFFFFF"/>
          <w:lang w:val="ro-RO" w:eastAsia="ru-MD"/>
        </w:rPr>
      </w:pPr>
    </w:p>
    <w:p w14:paraId="5F9F8544" w14:textId="37C5D270" w:rsidR="008C62A6" w:rsidRPr="0030355E" w:rsidRDefault="008C62A6" w:rsidP="008C62A6">
      <w:pPr>
        <w:shd w:val="clear" w:color="auto" w:fill="FFFFFF"/>
        <w:spacing w:after="0" w:line="276" w:lineRule="auto"/>
        <w:ind w:firstLine="709"/>
        <w:jc w:val="both"/>
        <w:rPr>
          <w:rFonts w:eastAsia="Times New Roman" w:cs="Times New Roman"/>
          <w:szCs w:val="28"/>
          <w:shd w:val="clear" w:color="auto" w:fill="FFFFFF"/>
          <w:lang w:val="ro-RO" w:eastAsia="ru-MD"/>
        </w:rPr>
      </w:pPr>
      <w:r w:rsidRPr="0030355E">
        <w:rPr>
          <w:rFonts w:eastAsia="Times New Roman" w:cs="Times New Roman"/>
          <w:szCs w:val="28"/>
          <w:shd w:val="clear" w:color="auto" w:fill="FFFFFF"/>
          <w:lang w:val="ro-RO" w:eastAsia="ru-MD"/>
        </w:rPr>
        <w:t xml:space="preserve">5. </w:t>
      </w:r>
      <w:r w:rsidR="00C10221" w:rsidRPr="0030355E">
        <w:rPr>
          <w:rFonts w:eastAsia="Times New Roman" w:cs="Times New Roman"/>
          <w:color w:val="333333"/>
          <w:szCs w:val="28"/>
          <w:lang w:val="ro-RO" w:eastAsia="ru-MD"/>
        </w:rPr>
        <w:t xml:space="preserve">Reprezentantul Ministerului Justiției și al mediului academic, se deleagă </w:t>
      </w:r>
      <w:r w:rsidR="00C10221" w:rsidRPr="0030355E">
        <w:rPr>
          <w:rFonts w:eastAsia="Times New Roman" w:cs="Times New Roman"/>
          <w:szCs w:val="28"/>
          <w:lang w:val="ro-RO" w:eastAsia="ru-MD"/>
        </w:rPr>
        <w:t xml:space="preserve">de către ministrul justiției, corespunzător de </w:t>
      </w:r>
      <w:r w:rsidR="00C10221" w:rsidRPr="0030355E">
        <w:rPr>
          <w:rFonts w:eastAsia="Times New Roman" w:cs="Times New Roman"/>
          <w:szCs w:val="28"/>
          <w:shd w:val="clear" w:color="auto" w:fill="FFFFFF"/>
          <w:lang w:val="ro-RO" w:eastAsia="ru-MD"/>
        </w:rPr>
        <w:t>instituți</w:t>
      </w:r>
      <w:r w:rsidR="004E4647" w:rsidRPr="0030355E">
        <w:rPr>
          <w:rFonts w:eastAsia="Times New Roman" w:cs="Times New Roman"/>
          <w:szCs w:val="28"/>
          <w:shd w:val="clear" w:color="auto" w:fill="FFFFFF"/>
          <w:lang w:val="ro-RO" w:eastAsia="ru-MD"/>
        </w:rPr>
        <w:t xml:space="preserve">ile prevăzute la </w:t>
      </w:r>
      <w:proofErr w:type="spellStart"/>
      <w:r w:rsidR="004E4647" w:rsidRPr="0030355E">
        <w:rPr>
          <w:rFonts w:eastAsia="Times New Roman" w:cs="Times New Roman"/>
          <w:szCs w:val="28"/>
          <w:shd w:val="clear" w:color="auto" w:fill="FFFFFF"/>
          <w:lang w:val="ro-RO" w:eastAsia="ru-MD"/>
        </w:rPr>
        <w:t>subpct</w:t>
      </w:r>
      <w:proofErr w:type="spellEnd"/>
      <w:r w:rsidR="004E4647" w:rsidRPr="0030355E">
        <w:rPr>
          <w:rFonts w:eastAsia="Times New Roman" w:cs="Times New Roman"/>
          <w:szCs w:val="28"/>
          <w:shd w:val="clear" w:color="auto" w:fill="FFFFFF"/>
          <w:lang w:val="ro-RO" w:eastAsia="ru-MD"/>
        </w:rPr>
        <w:t xml:space="preserve"> 3.3.</w:t>
      </w:r>
      <w:r w:rsidR="00C10221" w:rsidRPr="0030355E">
        <w:rPr>
          <w:rFonts w:eastAsia="Times New Roman" w:cs="Times New Roman"/>
          <w:szCs w:val="28"/>
          <w:lang w:val="ro-RO" w:eastAsia="ru-MD"/>
        </w:rPr>
        <w:t>, la solicitarea conducătorului instituției publice de expertiză judiciară.</w:t>
      </w:r>
    </w:p>
    <w:p w14:paraId="05C860F1" w14:textId="77777777" w:rsidR="008C62A6" w:rsidRPr="0030355E" w:rsidRDefault="008C62A6" w:rsidP="008C62A6">
      <w:pPr>
        <w:shd w:val="clear" w:color="auto" w:fill="FFFFFF"/>
        <w:spacing w:after="0" w:line="276" w:lineRule="auto"/>
        <w:ind w:firstLine="709"/>
        <w:jc w:val="both"/>
        <w:rPr>
          <w:rFonts w:eastAsia="Times New Roman" w:cs="Times New Roman"/>
          <w:szCs w:val="28"/>
          <w:lang w:val="ro-RO" w:eastAsia="ru-MD"/>
        </w:rPr>
      </w:pPr>
    </w:p>
    <w:p w14:paraId="733BABDB" w14:textId="5012641D" w:rsidR="008C62A6" w:rsidRPr="0030355E" w:rsidRDefault="008C62A6" w:rsidP="008C62A6">
      <w:pPr>
        <w:shd w:val="clear" w:color="auto" w:fill="FFFFFF"/>
        <w:spacing w:after="0" w:line="276" w:lineRule="auto"/>
        <w:ind w:firstLine="709"/>
        <w:jc w:val="both"/>
        <w:rPr>
          <w:rFonts w:eastAsia="Times New Roman" w:cs="Times New Roman"/>
          <w:szCs w:val="28"/>
          <w:lang w:val="ro-RO" w:eastAsia="ru-MD"/>
        </w:rPr>
      </w:pPr>
      <w:r w:rsidRPr="0030355E">
        <w:rPr>
          <w:rFonts w:eastAsia="Times New Roman" w:cs="Times New Roman"/>
          <w:szCs w:val="28"/>
          <w:lang w:val="ro-RO" w:eastAsia="ru-MD"/>
        </w:rPr>
        <w:t>6. Membrii Comisiei se desemnează pentru un mandat de 4 ani</w:t>
      </w:r>
      <w:r w:rsidRPr="0030355E">
        <w:rPr>
          <w:rFonts w:ascii="PT Serif" w:eastAsia="Times New Roman" w:hAnsi="PT Serif" w:cs="Times New Roman"/>
          <w:szCs w:val="28"/>
          <w:shd w:val="clear" w:color="auto" w:fill="FFFFFF"/>
          <w:lang w:val="ro-RO" w:eastAsia="ru-MD"/>
        </w:rPr>
        <w:t xml:space="preserve"> </w:t>
      </w:r>
      <w:proofErr w:type="spellStart"/>
      <w:r w:rsidRPr="0030355E">
        <w:rPr>
          <w:rFonts w:eastAsia="Times New Roman" w:cs="Times New Roman"/>
          <w:szCs w:val="28"/>
          <w:shd w:val="clear" w:color="auto" w:fill="FFFFFF"/>
          <w:lang w:val="ro-RO" w:eastAsia="ru-MD"/>
        </w:rPr>
        <w:t>şi</w:t>
      </w:r>
      <w:proofErr w:type="spellEnd"/>
      <w:r w:rsidRPr="0030355E">
        <w:rPr>
          <w:rFonts w:eastAsia="Times New Roman" w:cs="Times New Roman"/>
          <w:szCs w:val="28"/>
          <w:shd w:val="clear" w:color="auto" w:fill="FFFFFF"/>
          <w:lang w:val="ro-RO" w:eastAsia="ru-MD"/>
        </w:rPr>
        <w:t xml:space="preserve"> nu pot exercita mai mult de două mandate consecutiv</w:t>
      </w:r>
      <w:r w:rsidRPr="0030355E">
        <w:rPr>
          <w:rFonts w:eastAsia="Times New Roman" w:cs="Times New Roman"/>
          <w:szCs w:val="28"/>
          <w:lang w:val="ro-RO" w:eastAsia="ru-MD"/>
        </w:rPr>
        <w:t xml:space="preserve">. </w:t>
      </w:r>
      <w:r w:rsidR="00C10221" w:rsidRPr="0030355E">
        <w:rPr>
          <w:rFonts w:eastAsia="Times New Roman" w:cs="Times New Roman"/>
          <w:szCs w:val="28"/>
          <w:shd w:val="clear" w:color="auto" w:fill="FFFFFF"/>
          <w:lang w:val="ro-RO" w:eastAsia="ru-MD"/>
        </w:rPr>
        <w:t xml:space="preserve">Pentru fiecare membru al Comisiei de calificare, se numește câte un supleant, conform acelorași reguli.  </w:t>
      </w:r>
    </w:p>
    <w:p w14:paraId="533CD423"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p>
    <w:p w14:paraId="5FA32BFD"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7. Secretariatul  Comisiei se asigură de instituția publică de expertiză judiciară. Secretarul se numește prin același ordin de constituire a Comisiei, de către conducătorul instituției publice de expertiză judiciară, din cadrul acesteia.</w:t>
      </w:r>
    </w:p>
    <w:p w14:paraId="11DB6A9F"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p>
    <w:p w14:paraId="299603D8"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8. Calitatea de membru al Comisiei încetează în caz de: </w:t>
      </w:r>
    </w:p>
    <w:p w14:paraId="7B1E4424" w14:textId="74E901C6"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8.</w:t>
      </w:r>
      <w:r w:rsidR="008C62A6" w:rsidRPr="0030355E">
        <w:rPr>
          <w:rFonts w:eastAsia="Times New Roman" w:cs="Times New Roman"/>
          <w:color w:val="333333"/>
          <w:szCs w:val="28"/>
          <w:lang w:val="ro-RO" w:eastAsia="ru-MD"/>
        </w:rPr>
        <w:t>1</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expirare a mandatului;</w:t>
      </w:r>
    </w:p>
    <w:p w14:paraId="53290EA4" w14:textId="789F5A55"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8.</w:t>
      </w:r>
      <w:r w:rsidR="008C62A6" w:rsidRPr="0030355E">
        <w:rPr>
          <w:rFonts w:eastAsia="Times New Roman" w:cs="Times New Roman"/>
          <w:color w:val="333333"/>
          <w:szCs w:val="28"/>
          <w:lang w:val="ro-RO" w:eastAsia="ru-MD"/>
        </w:rPr>
        <w:t>2</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revocare a mandatului de către entitatea care l-a desemnat, dacă membrul Comisiei a absentat nemotivat la trei </w:t>
      </w:r>
      <w:proofErr w:type="spellStart"/>
      <w:r w:rsidR="008C62A6" w:rsidRPr="0030355E">
        <w:rPr>
          <w:rFonts w:eastAsia="Times New Roman" w:cs="Times New Roman"/>
          <w:color w:val="333333"/>
          <w:szCs w:val="28"/>
          <w:lang w:val="ro-RO" w:eastAsia="ru-MD"/>
        </w:rPr>
        <w:t>şedinţe</w:t>
      </w:r>
      <w:proofErr w:type="spellEnd"/>
      <w:r w:rsidR="008C62A6" w:rsidRPr="0030355E">
        <w:rPr>
          <w:rFonts w:eastAsia="Times New Roman" w:cs="Times New Roman"/>
          <w:color w:val="333333"/>
          <w:szCs w:val="28"/>
          <w:lang w:val="ro-RO" w:eastAsia="ru-MD"/>
        </w:rPr>
        <w:t xml:space="preserve"> consecutive sau la patru </w:t>
      </w:r>
      <w:proofErr w:type="spellStart"/>
      <w:r w:rsidR="008C62A6" w:rsidRPr="0030355E">
        <w:rPr>
          <w:rFonts w:eastAsia="Times New Roman" w:cs="Times New Roman"/>
          <w:color w:val="333333"/>
          <w:szCs w:val="28"/>
          <w:lang w:val="ro-RO" w:eastAsia="ru-MD"/>
        </w:rPr>
        <w:t>şedinţe</w:t>
      </w:r>
      <w:proofErr w:type="spellEnd"/>
      <w:r w:rsidR="008C62A6" w:rsidRPr="0030355E">
        <w:rPr>
          <w:rFonts w:eastAsia="Times New Roman" w:cs="Times New Roman"/>
          <w:color w:val="333333"/>
          <w:szCs w:val="28"/>
          <w:lang w:val="ro-RO" w:eastAsia="ru-MD"/>
        </w:rPr>
        <w:t xml:space="preserve"> pe parcursul unui an calendaristic</w:t>
      </w:r>
      <w:r w:rsidR="00BB4159" w:rsidRPr="0030355E">
        <w:rPr>
          <w:rFonts w:eastAsia="Times New Roman" w:cs="Times New Roman"/>
          <w:color w:val="333333"/>
          <w:szCs w:val="28"/>
          <w:lang w:val="ro-RO" w:eastAsia="ru-MD"/>
        </w:rPr>
        <w:t xml:space="preserve"> sau dacă acesta a fost sancționat disciplinar pentru fapte ce pot aduce atingere exercitării mandatului</w:t>
      </w:r>
      <w:r w:rsidR="008C62A6" w:rsidRPr="0030355E">
        <w:rPr>
          <w:rFonts w:eastAsia="Times New Roman" w:cs="Times New Roman"/>
          <w:color w:val="333333"/>
          <w:szCs w:val="28"/>
          <w:lang w:val="ro-RO" w:eastAsia="ru-MD"/>
        </w:rPr>
        <w:t>; </w:t>
      </w:r>
    </w:p>
    <w:p w14:paraId="69238344" w14:textId="76EA9DCD"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8.</w:t>
      </w:r>
      <w:r w:rsidR="008C62A6" w:rsidRPr="0030355E">
        <w:rPr>
          <w:rFonts w:eastAsia="Times New Roman" w:cs="Times New Roman"/>
          <w:color w:val="333333"/>
          <w:szCs w:val="28"/>
          <w:lang w:val="ro-RO" w:eastAsia="ru-MD"/>
        </w:rPr>
        <w:t>3</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w:t>
      </w:r>
      <w:proofErr w:type="spellStart"/>
      <w:r w:rsidR="008C62A6" w:rsidRPr="0030355E">
        <w:rPr>
          <w:rFonts w:eastAsia="Times New Roman" w:cs="Times New Roman"/>
          <w:color w:val="333333"/>
          <w:szCs w:val="28"/>
          <w:lang w:val="ro-RO" w:eastAsia="ru-MD"/>
        </w:rPr>
        <w:t>renunţare</w:t>
      </w:r>
      <w:proofErr w:type="spellEnd"/>
      <w:r w:rsidR="008C62A6" w:rsidRPr="0030355E">
        <w:rPr>
          <w:rFonts w:eastAsia="Times New Roman" w:cs="Times New Roman"/>
          <w:color w:val="333333"/>
          <w:szCs w:val="28"/>
          <w:lang w:val="ro-RO" w:eastAsia="ru-MD"/>
        </w:rPr>
        <w:t xml:space="preserve"> benevolă la calitatea de membru;</w:t>
      </w:r>
    </w:p>
    <w:p w14:paraId="126FB1CE" w14:textId="3A523E28"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8.</w:t>
      </w:r>
      <w:r w:rsidR="008C62A6" w:rsidRPr="0030355E">
        <w:rPr>
          <w:rFonts w:eastAsia="Times New Roman" w:cs="Times New Roman"/>
          <w:color w:val="333333"/>
          <w:szCs w:val="28"/>
          <w:lang w:val="ro-RO" w:eastAsia="ru-MD"/>
        </w:rPr>
        <w:t>4</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aplicare a unei </w:t>
      </w:r>
      <w:proofErr w:type="spellStart"/>
      <w:r w:rsidR="008C62A6" w:rsidRPr="0030355E">
        <w:rPr>
          <w:rFonts w:eastAsia="Times New Roman" w:cs="Times New Roman"/>
          <w:color w:val="333333"/>
          <w:szCs w:val="28"/>
          <w:lang w:val="ro-RO" w:eastAsia="ru-MD"/>
        </w:rPr>
        <w:t>sancţiuni</w:t>
      </w:r>
      <w:proofErr w:type="spellEnd"/>
      <w:r w:rsidR="008C62A6" w:rsidRPr="0030355E">
        <w:rPr>
          <w:rFonts w:eastAsia="Times New Roman" w:cs="Times New Roman"/>
          <w:color w:val="333333"/>
          <w:szCs w:val="28"/>
          <w:lang w:val="ro-RO" w:eastAsia="ru-MD"/>
        </w:rPr>
        <w:t xml:space="preserve"> disciplinare pentru abaterile comise în cadrul exercitării profesiei de expert judiciar;</w:t>
      </w:r>
    </w:p>
    <w:p w14:paraId="41FD49CD" w14:textId="42CE9AA0" w:rsidR="00AD78E0" w:rsidRPr="0030355E" w:rsidRDefault="00AD78E0"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szCs w:val="28"/>
          <w:lang w:val="ro-RO"/>
        </w:rPr>
        <w:t xml:space="preserve">8.5. </w:t>
      </w:r>
      <w:r w:rsidRPr="0030355E">
        <w:rPr>
          <w:rFonts w:eastAsia="Times New Roman" w:cs="Times New Roman"/>
          <w:color w:val="333333"/>
          <w:szCs w:val="28"/>
          <w:lang w:val="ro-RO" w:eastAsia="ru-MD"/>
        </w:rPr>
        <w:t>nepromovarea evaluării ordinare/ extraordinare de către expertul judiciar, membru al comisiei;</w:t>
      </w:r>
    </w:p>
    <w:p w14:paraId="6204E71A" w14:textId="47FFE5B8"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8.</w:t>
      </w:r>
      <w:r w:rsidR="00AD78E0" w:rsidRPr="0030355E">
        <w:rPr>
          <w:rFonts w:eastAsia="Times New Roman" w:cs="Times New Roman"/>
          <w:color w:val="333333"/>
          <w:szCs w:val="28"/>
          <w:lang w:val="ro-RO" w:eastAsia="ru-MD"/>
        </w:rPr>
        <w:t>6</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încetare a </w:t>
      </w:r>
      <w:proofErr w:type="spellStart"/>
      <w:r w:rsidR="008C62A6" w:rsidRPr="0030355E">
        <w:rPr>
          <w:rFonts w:eastAsia="Times New Roman" w:cs="Times New Roman"/>
          <w:color w:val="333333"/>
          <w:szCs w:val="28"/>
          <w:lang w:val="ro-RO" w:eastAsia="ru-MD"/>
        </w:rPr>
        <w:t>calităţii</w:t>
      </w:r>
      <w:proofErr w:type="spellEnd"/>
      <w:r w:rsidR="008C62A6" w:rsidRPr="0030355E">
        <w:rPr>
          <w:rFonts w:eastAsia="Times New Roman" w:cs="Times New Roman"/>
          <w:color w:val="333333"/>
          <w:szCs w:val="28"/>
          <w:lang w:val="ro-RO" w:eastAsia="ru-MD"/>
        </w:rPr>
        <w:t xml:space="preserve"> care a servit temei pentru desemnare în calitate de membru</w:t>
      </w:r>
      <w:r w:rsidR="000831F7" w:rsidRPr="0030355E">
        <w:rPr>
          <w:rFonts w:eastAsia="Times New Roman" w:cs="Times New Roman"/>
          <w:color w:val="333333"/>
          <w:szCs w:val="28"/>
          <w:lang w:val="ro-RO" w:eastAsia="ru-MD"/>
        </w:rPr>
        <w:t>, sau modificarea a raporturilor de muncă care creează imposibilă exercitarea mandatului</w:t>
      </w:r>
      <w:r w:rsidR="008C62A6" w:rsidRPr="0030355E">
        <w:rPr>
          <w:rFonts w:eastAsia="Times New Roman" w:cs="Times New Roman"/>
          <w:color w:val="333333"/>
          <w:szCs w:val="28"/>
          <w:lang w:val="ro-RO" w:eastAsia="ru-MD"/>
        </w:rPr>
        <w:t>;</w:t>
      </w:r>
    </w:p>
    <w:p w14:paraId="7122C448" w14:textId="3F1C9B6F"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lastRenderedPageBreak/>
        <w:t>8.</w:t>
      </w:r>
      <w:r w:rsidR="00AD78E0" w:rsidRPr="0030355E">
        <w:rPr>
          <w:rFonts w:eastAsia="Times New Roman" w:cs="Times New Roman"/>
          <w:color w:val="333333"/>
          <w:szCs w:val="28"/>
          <w:lang w:val="ro-RO" w:eastAsia="ru-MD"/>
        </w:rPr>
        <w:t>7</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deces.</w:t>
      </w:r>
    </w:p>
    <w:p w14:paraId="5DD0F750"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p>
    <w:p w14:paraId="34ACAD54" w14:textId="4783D820"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9. Desemnarea unui nou membru al Comisiei </w:t>
      </w:r>
      <w:r w:rsidR="00430DFD" w:rsidRPr="0030355E">
        <w:rPr>
          <w:rFonts w:eastAsia="Times New Roman" w:cs="Times New Roman"/>
          <w:color w:val="333333"/>
          <w:szCs w:val="28"/>
          <w:lang w:val="ro-RO" w:eastAsia="ru-MD"/>
        </w:rPr>
        <w:t xml:space="preserve">pe mandatul </w:t>
      </w:r>
      <w:r w:rsidRPr="0030355E">
        <w:rPr>
          <w:rFonts w:eastAsia="Times New Roman" w:cs="Times New Roman"/>
          <w:color w:val="333333"/>
          <w:szCs w:val="28"/>
          <w:lang w:val="ro-RO" w:eastAsia="ru-MD"/>
        </w:rPr>
        <w:t xml:space="preserve"> vacant se efectuează în termen de o lună de la data survenirii </w:t>
      </w:r>
      <w:proofErr w:type="spellStart"/>
      <w:r w:rsidRPr="0030355E">
        <w:rPr>
          <w:rFonts w:eastAsia="Times New Roman" w:cs="Times New Roman"/>
          <w:color w:val="333333"/>
          <w:szCs w:val="28"/>
          <w:lang w:val="ro-RO" w:eastAsia="ru-MD"/>
        </w:rPr>
        <w:t>vacanţei</w:t>
      </w:r>
      <w:proofErr w:type="spellEnd"/>
      <w:r w:rsidR="00430DFD" w:rsidRPr="0030355E">
        <w:rPr>
          <w:rFonts w:eastAsia="Times New Roman" w:cs="Times New Roman"/>
          <w:color w:val="333333"/>
          <w:szCs w:val="28"/>
          <w:lang w:val="ro-RO" w:eastAsia="ru-MD"/>
        </w:rPr>
        <w:t xml:space="preserve"> mandatului</w:t>
      </w:r>
      <w:r w:rsidRPr="0030355E">
        <w:rPr>
          <w:rFonts w:eastAsia="Times New Roman" w:cs="Times New Roman"/>
          <w:color w:val="333333"/>
          <w:szCs w:val="28"/>
          <w:lang w:val="ro-RO" w:eastAsia="ru-MD"/>
        </w:rPr>
        <w:t xml:space="preserve">, în modul stabilit pentru formarea Comisiei. Noul membru </w:t>
      </w:r>
      <w:proofErr w:type="spellStart"/>
      <w:r w:rsidRPr="0030355E">
        <w:rPr>
          <w:rFonts w:eastAsia="Times New Roman" w:cs="Times New Roman"/>
          <w:color w:val="333333"/>
          <w:szCs w:val="28"/>
          <w:lang w:val="ro-RO" w:eastAsia="ru-MD"/>
        </w:rPr>
        <w:t>îşi</w:t>
      </w:r>
      <w:proofErr w:type="spellEnd"/>
      <w:r w:rsidRPr="0030355E">
        <w:rPr>
          <w:rFonts w:eastAsia="Times New Roman" w:cs="Times New Roman"/>
          <w:color w:val="333333"/>
          <w:szCs w:val="28"/>
          <w:lang w:val="ro-RO" w:eastAsia="ru-MD"/>
        </w:rPr>
        <w:t xml:space="preserve"> exercită </w:t>
      </w:r>
      <w:proofErr w:type="spellStart"/>
      <w:r w:rsidRPr="0030355E">
        <w:rPr>
          <w:rFonts w:eastAsia="Times New Roman" w:cs="Times New Roman"/>
          <w:color w:val="333333"/>
          <w:szCs w:val="28"/>
          <w:lang w:val="ro-RO" w:eastAsia="ru-MD"/>
        </w:rPr>
        <w:t>atribuţiile</w:t>
      </w:r>
      <w:proofErr w:type="spellEnd"/>
      <w:r w:rsidRPr="0030355E">
        <w:rPr>
          <w:rFonts w:eastAsia="Times New Roman" w:cs="Times New Roman"/>
          <w:color w:val="333333"/>
          <w:szCs w:val="28"/>
          <w:lang w:val="ro-RO" w:eastAsia="ru-MD"/>
        </w:rPr>
        <w:t xml:space="preserve"> pentru durata rămasă a mandatului.</w:t>
      </w:r>
    </w:p>
    <w:p w14:paraId="5F822D41"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p>
    <w:p w14:paraId="200F0A3B" w14:textId="199F3D7C"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10. În cazul intentării procedurii disciplinare în </w:t>
      </w:r>
      <w:r w:rsidR="00430DFD" w:rsidRPr="0030355E">
        <w:rPr>
          <w:rFonts w:eastAsia="Times New Roman" w:cs="Times New Roman"/>
          <w:color w:val="333333"/>
          <w:szCs w:val="28"/>
          <w:lang w:val="ro-RO" w:eastAsia="ru-MD"/>
        </w:rPr>
        <w:t>privința</w:t>
      </w:r>
      <w:r w:rsidRPr="0030355E">
        <w:rPr>
          <w:rFonts w:eastAsia="Times New Roman" w:cs="Times New Roman"/>
          <w:color w:val="333333"/>
          <w:szCs w:val="28"/>
          <w:lang w:val="ro-RO" w:eastAsia="ru-MD"/>
        </w:rPr>
        <w:t xml:space="preserve"> unuia dintre experții judiciari membri ai Comisiei, mandatul acestuia se suspendă pe perioada </w:t>
      </w:r>
      <w:proofErr w:type="spellStart"/>
      <w:r w:rsidRPr="0030355E">
        <w:rPr>
          <w:rFonts w:eastAsia="Times New Roman" w:cs="Times New Roman"/>
          <w:color w:val="333333"/>
          <w:szCs w:val="28"/>
          <w:lang w:val="ro-RO" w:eastAsia="ru-MD"/>
        </w:rPr>
        <w:t>desfăşurării</w:t>
      </w:r>
      <w:proofErr w:type="spellEnd"/>
      <w:r w:rsidRPr="0030355E">
        <w:rPr>
          <w:rFonts w:eastAsia="Times New Roman" w:cs="Times New Roman"/>
          <w:color w:val="333333"/>
          <w:szCs w:val="28"/>
          <w:lang w:val="ro-RO" w:eastAsia="ru-MD"/>
        </w:rPr>
        <w:t xml:space="preserve"> procedurii disciplinare</w:t>
      </w:r>
      <w:r w:rsidR="00585C37" w:rsidRPr="0030355E">
        <w:rPr>
          <w:rFonts w:eastAsia="Times New Roman" w:cs="Times New Roman"/>
          <w:color w:val="333333"/>
          <w:szCs w:val="28"/>
          <w:lang w:val="ro-RO" w:eastAsia="ru-MD"/>
        </w:rPr>
        <w:t xml:space="preserve">, iar mandatul acestuia </w:t>
      </w:r>
      <w:r w:rsidR="00436F60" w:rsidRPr="0030355E">
        <w:rPr>
          <w:rFonts w:eastAsia="Times New Roman" w:cs="Times New Roman"/>
          <w:color w:val="333333"/>
          <w:szCs w:val="28"/>
          <w:lang w:val="ro-RO" w:eastAsia="ru-MD"/>
        </w:rPr>
        <w:t>se</w:t>
      </w:r>
      <w:r w:rsidR="00585C37" w:rsidRPr="0030355E">
        <w:rPr>
          <w:rFonts w:eastAsia="Times New Roman" w:cs="Times New Roman"/>
          <w:color w:val="333333"/>
          <w:szCs w:val="28"/>
          <w:lang w:val="ro-RO" w:eastAsia="ru-MD"/>
        </w:rPr>
        <w:t xml:space="preserve"> exercit</w:t>
      </w:r>
      <w:r w:rsidR="00436F60" w:rsidRPr="0030355E">
        <w:rPr>
          <w:rFonts w:eastAsia="Times New Roman" w:cs="Times New Roman"/>
          <w:color w:val="333333"/>
          <w:szCs w:val="28"/>
          <w:lang w:val="ro-RO" w:eastAsia="ru-MD"/>
        </w:rPr>
        <w:t>ă</w:t>
      </w:r>
      <w:r w:rsidR="00585C37" w:rsidRPr="0030355E">
        <w:rPr>
          <w:rFonts w:eastAsia="Times New Roman" w:cs="Times New Roman"/>
          <w:color w:val="333333"/>
          <w:szCs w:val="28"/>
          <w:lang w:val="ro-RO" w:eastAsia="ru-MD"/>
        </w:rPr>
        <w:t xml:space="preserve"> de membrul supleant</w:t>
      </w:r>
      <w:r w:rsidRPr="0030355E">
        <w:rPr>
          <w:rFonts w:eastAsia="Times New Roman" w:cs="Times New Roman"/>
          <w:color w:val="333333"/>
          <w:szCs w:val="28"/>
          <w:lang w:val="ro-RO" w:eastAsia="ru-MD"/>
        </w:rPr>
        <w:t>.</w:t>
      </w:r>
    </w:p>
    <w:p w14:paraId="7C083752"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p>
    <w:p w14:paraId="623F4657"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11. Cu cel </w:t>
      </w:r>
      <w:proofErr w:type="spellStart"/>
      <w:r w:rsidRPr="0030355E">
        <w:rPr>
          <w:rFonts w:eastAsia="Times New Roman" w:cs="Times New Roman"/>
          <w:color w:val="333333"/>
          <w:szCs w:val="28"/>
          <w:lang w:val="ro-RO" w:eastAsia="ru-MD"/>
        </w:rPr>
        <w:t>puţin</w:t>
      </w:r>
      <w:proofErr w:type="spellEnd"/>
      <w:r w:rsidRPr="0030355E">
        <w:rPr>
          <w:rFonts w:eastAsia="Times New Roman" w:cs="Times New Roman"/>
          <w:color w:val="333333"/>
          <w:szCs w:val="28"/>
          <w:lang w:val="ro-RO" w:eastAsia="ru-MD"/>
        </w:rPr>
        <w:t xml:space="preserve"> 2 luni înainte de expirarea mandatului Comisiei, conducătorul instituției publice de expertiză judiciară asigură desemnarea noilor membri.</w:t>
      </w:r>
    </w:p>
    <w:p w14:paraId="1E4E121B"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p>
    <w:p w14:paraId="341948E9" w14:textId="77777777" w:rsidR="008C62A6" w:rsidRPr="0030355E" w:rsidRDefault="008C62A6" w:rsidP="005934B6">
      <w:pPr>
        <w:shd w:val="clear" w:color="auto" w:fill="FFFFFF"/>
        <w:spacing w:after="0" w:line="276" w:lineRule="auto"/>
        <w:jc w:val="center"/>
        <w:rPr>
          <w:rFonts w:eastAsiaTheme="majorEastAsia" w:cs="Times New Roman"/>
          <w:b/>
          <w:bCs/>
          <w:color w:val="333333"/>
          <w:szCs w:val="28"/>
          <w:lang w:val="ro-RO" w:eastAsia="ru-MD"/>
        </w:rPr>
      </w:pPr>
      <w:r w:rsidRPr="0030355E">
        <w:rPr>
          <w:rFonts w:eastAsiaTheme="majorEastAsia" w:cs="Times New Roman"/>
          <w:b/>
          <w:bCs/>
          <w:color w:val="333333"/>
          <w:szCs w:val="28"/>
          <w:lang w:val="ro-RO" w:eastAsia="ru-MD"/>
        </w:rPr>
        <w:t xml:space="preserve">III. Organizarea </w:t>
      </w:r>
      <w:proofErr w:type="spellStart"/>
      <w:r w:rsidRPr="0030355E">
        <w:rPr>
          <w:rFonts w:eastAsiaTheme="majorEastAsia" w:cs="Times New Roman"/>
          <w:b/>
          <w:bCs/>
          <w:color w:val="333333"/>
          <w:szCs w:val="28"/>
          <w:lang w:val="ro-RO" w:eastAsia="ru-MD"/>
        </w:rPr>
        <w:t>şi</w:t>
      </w:r>
      <w:proofErr w:type="spellEnd"/>
      <w:r w:rsidRPr="0030355E">
        <w:rPr>
          <w:rFonts w:eastAsiaTheme="majorEastAsia" w:cs="Times New Roman"/>
          <w:b/>
          <w:bCs/>
          <w:color w:val="333333"/>
          <w:szCs w:val="28"/>
          <w:lang w:val="ro-RO" w:eastAsia="ru-MD"/>
        </w:rPr>
        <w:t xml:space="preserve"> </w:t>
      </w:r>
      <w:proofErr w:type="spellStart"/>
      <w:r w:rsidRPr="0030355E">
        <w:rPr>
          <w:rFonts w:eastAsiaTheme="majorEastAsia" w:cs="Times New Roman"/>
          <w:b/>
          <w:bCs/>
          <w:color w:val="333333"/>
          <w:szCs w:val="28"/>
          <w:lang w:val="ro-RO" w:eastAsia="ru-MD"/>
        </w:rPr>
        <w:t>funcţionarea</w:t>
      </w:r>
      <w:proofErr w:type="spellEnd"/>
      <w:r w:rsidRPr="0030355E">
        <w:rPr>
          <w:rFonts w:eastAsiaTheme="majorEastAsia" w:cs="Times New Roman"/>
          <w:b/>
          <w:bCs/>
          <w:color w:val="333333"/>
          <w:szCs w:val="28"/>
          <w:lang w:val="ro-RO" w:eastAsia="ru-MD"/>
        </w:rPr>
        <w:t xml:space="preserve"> comisiei</w:t>
      </w:r>
    </w:p>
    <w:p w14:paraId="490EE7D6" w14:textId="77777777" w:rsidR="008C62A6" w:rsidRPr="0030355E" w:rsidRDefault="008C62A6" w:rsidP="008C62A6">
      <w:pPr>
        <w:shd w:val="clear" w:color="auto" w:fill="FFFFFF"/>
        <w:spacing w:after="0" w:line="276" w:lineRule="auto"/>
        <w:ind w:left="1429" w:firstLine="709"/>
        <w:rPr>
          <w:rFonts w:eastAsia="Times New Roman" w:cs="Times New Roman"/>
          <w:color w:val="333333"/>
          <w:szCs w:val="28"/>
          <w:lang w:val="ro-RO" w:eastAsia="ru-MD"/>
        </w:rPr>
      </w:pPr>
    </w:p>
    <w:p w14:paraId="5BE0EABC"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12. </w:t>
      </w:r>
      <w:proofErr w:type="spellStart"/>
      <w:r w:rsidRPr="0030355E">
        <w:rPr>
          <w:rFonts w:eastAsia="Times New Roman" w:cs="Times New Roman"/>
          <w:color w:val="333333"/>
          <w:szCs w:val="28"/>
          <w:lang w:val="ro-RO" w:eastAsia="ru-MD"/>
        </w:rPr>
        <w:t>Atribuţiile</w:t>
      </w:r>
      <w:proofErr w:type="spellEnd"/>
      <w:r w:rsidRPr="0030355E">
        <w:rPr>
          <w:rFonts w:eastAsia="Times New Roman" w:cs="Times New Roman"/>
          <w:color w:val="333333"/>
          <w:szCs w:val="28"/>
          <w:lang w:val="ro-RO" w:eastAsia="ru-MD"/>
        </w:rPr>
        <w:t xml:space="preserve"> Comisiei:</w:t>
      </w:r>
    </w:p>
    <w:p w14:paraId="5E9A2103" w14:textId="060E1835"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12.</w:t>
      </w:r>
      <w:r w:rsidR="008C62A6" w:rsidRPr="0030355E">
        <w:rPr>
          <w:rFonts w:eastAsia="Times New Roman" w:cs="Times New Roman"/>
          <w:color w:val="333333"/>
          <w:szCs w:val="28"/>
          <w:lang w:val="ro-RO" w:eastAsia="ru-MD"/>
        </w:rPr>
        <w:t>1</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organizarea </w:t>
      </w:r>
      <w:proofErr w:type="spellStart"/>
      <w:r w:rsidR="008C62A6" w:rsidRPr="0030355E">
        <w:rPr>
          <w:rFonts w:eastAsia="Times New Roman" w:cs="Times New Roman"/>
          <w:color w:val="333333"/>
          <w:szCs w:val="28"/>
          <w:lang w:val="ro-RO" w:eastAsia="ru-MD"/>
        </w:rPr>
        <w:t>şi</w:t>
      </w:r>
      <w:proofErr w:type="spellEnd"/>
      <w:r w:rsidR="008C62A6" w:rsidRPr="0030355E">
        <w:rPr>
          <w:rFonts w:eastAsia="Times New Roman" w:cs="Times New Roman"/>
          <w:color w:val="333333"/>
          <w:szCs w:val="28"/>
          <w:lang w:val="ro-RO" w:eastAsia="ru-MD"/>
        </w:rPr>
        <w:t xml:space="preserve"> </w:t>
      </w:r>
      <w:proofErr w:type="spellStart"/>
      <w:r w:rsidR="008C62A6" w:rsidRPr="0030355E">
        <w:rPr>
          <w:rFonts w:eastAsia="Times New Roman" w:cs="Times New Roman"/>
          <w:color w:val="333333"/>
          <w:szCs w:val="28"/>
          <w:lang w:val="ro-RO" w:eastAsia="ru-MD"/>
        </w:rPr>
        <w:t>desfăşurarea</w:t>
      </w:r>
      <w:proofErr w:type="spellEnd"/>
      <w:r w:rsidR="008C62A6" w:rsidRPr="0030355E">
        <w:rPr>
          <w:rFonts w:eastAsia="Times New Roman" w:cs="Times New Roman"/>
          <w:color w:val="333333"/>
          <w:szCs w:val="28"/>
          <w:lang w:val="ro-RO" w:eastAsia="ru-MD"/>
        </w:rPr>
        <w:t xml:space="preserve"> examenului de calificare a persoanelor care solicită atribuirea </w:t>
      </w:r>
      <w:proofErr w:type="spellStart"/>
      <w:r w:rsidR="008C62A6" w:rsidRPr="0030355E">
        <w:rPr>
          <w:rFonts w:eastAsia="Times New Roman" w:cs="Times New Roman"/>
          <w:color w:val="333333"/>
          <w:szCs w:val="28"/>
          <w:lang w:val="ro-RO" w:eastAsia="ru-MD"/>
        </w:rPr>
        <w:t>calităţii</w:t>
      </w:r>
      <w:proofErr w:type="spellEnd"/>
      <w:r w:rsidR="008C62A6" w:rsidRPr="0030355E">
        <w:rPr>
          <w:rFonts w:eastAsia="Times New Roman" w:cs="Times New Roman"/>
          <w:color w:val="333333"/>
          <w:szCs w:val="28"/>
          <w:lang w:val="ro-RO" w:eastAsia="ru-MD"/>
        </w:rPr>
        <w:t xml:space="preserve"> de expert judiciar sau calificarea într-o nouă specialitate de expertiză judiciară.</w:t>
      </w:r>
    </w:p>
    <w:p w14:paraId="59F14D73" w14:textId="6D646BB6"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12.</w:t>
      </w:r>
      <w:r w:rsidR="008C62A6" w:rsidRPr="0030355E">
        <w:rPr>
          <w:rFonts w:eastAsia="Times New Roman" w:cs="Times New Roman"/>
          <w:color w:val="333333"/>
          <w:szCs w:val="28"/>
          <w:lang w:val="ro-RO" w:eastAsia="ru-MD"/>
        </w:rPr>
        <w:t>2</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adoptarea hotărârii privind atribuirea statutului de expert judiciar</w:t>
      </w:r>
      <w:r w:rsidR="007C1DBB" w:rsidRPr="0030355E">
        <w:rPr>
          <w:rFonts w:eastAsia="Times New Roman" w:cs="Times New Roman"/>
          <w:color w:val="333333"/>
          <w:szCs w:val="28"/>
          <w:lang w:val="ro-RO" w:eastAsia="ru-MD"/>
        </w:rPr>
        <w:t>, acordarea gradului de calificare de expert judiciar de categoria a treia</w:t>
      </w:r>
      <w:r w:rsidR="008C62A6" w:rsidRPr="0030355E">
        <w:rPr>
          <w:rFonts w:eastAsia="Times New Roman" w:cs="Times New Roman"/>
          <w:color w:val="333333"/>
          <w:szCs w:val="28"/>
          <w:lang w:val="ro-RO" w:eastAsia="ru-MD"/>
        </w:rPr>
        <w:t xml:space="preserve"> </w:t>
      </w:r>
      <w:proofErr w:type="spellStart"/>
      <w:r w:rsidR="008C62A6" w:rsidRPr="0030355E">
        <w:rPr>
          <w:rFonts w:eastAsia="Times New Roman" w:cs="Times New Roman"/>
          <w:color w:val="333333"/>
          <w:szCs w:val="28"/>
          <w:lang w:val="ro-RO" w:eastAsia="ru-MD"/>
        </w:rPr>
        <w:t>şi</w:t>
      </w:r>
      <w:proofErr w:type="spellEnd"/>
      <w:r w:rsidR="008C62A6" w:rsidRPr="0030355E">
        <w:rPr>
          <w:rFonts w:eastAsia="Times New Roman" w:cs="Times New Roman"/>
          <w:color w:val="333333"/>
          <w:szCs w:val="28"/>
          <w:lang w:val="ro-RO" w:eastAsia="ru-MD"/>
        </w:rPr>
        <w:t xml:space="preserve"> înaintarea propunerii ministrului </w:t>
      </w:r>
      <w:proofErr w:type="spellStart"/>
      <w:r w:rsidR="008C62A6" w:rsidRPr="0030355E">
        <w:rPr>
          <w:rFonts w:eastAsia="Times New Roman" w:cs="Times New Roman"/>
          <w:color w:val="333333"/>
          <w:szCs w:val="28"/>
          <w:lang w:val="ro-RO" w:eastAsia="ru-MD"/>
        </w:rPr>
        <w:t>justiţiei</w:t>
      </w:r>
      <w:proofErr w:type="spellEnd"/>
      <w:r w:rsidR="008C62A6" w:rsidRPr="0030355E">
        <w:rPr>
          <w:rFonts w:eastAsia="Times New Roman" w:cs="Times New Roman"/>
          <w:color w:val="333333"/>
          <w:szCs w:val="28"/>
          <w:lang w:val="ro-RO" w:eastAsia="ru-MD"/>
        </w:rPr>
        <w:t xml:space="preserve"> de eliberare a </w:t>
      </w:r>
      <w:proofErr w:type="spellStart"/>
      <w:r w:rsidR="008C62A6" w:rsidRPr="0030355E">
        <w:rPr>
          <w:rFonts w:eastAsia="Times New Roman" w:cs="Times New Roman"/>
          <w:color w:val="333333"/>
          <w:szCs w:val="28"/>
          <w:lang w:val="ro-RO" w:eastAsia="ru-MD"/>
        </w:rPr>
        <w:t>licenţei</w:t>
      </w:r>
      <w:proofErr w:type="spellEnd"/>
      <w:r w:rsidR="008C62A6" w:rsidRPr="0030355E">
        <w:rPr>
          <w:rFonts w:eastAsia="Times New Roman" w:cs="Times New Roman"/>
          <w:color w:val="333333"/>
          <w:szCs w:val="28"/>
          <w:lang w:val="ro-RO" w:eastAsia="ru-MD"/>
        </w:rPr>
        <w:t xml:space="preserve"> pentru exercitarea profesiei de expert judiciar, sau anexei la licență pentru calificarea într-o nouă specialitate;</w:t>
      </w:r>
    </w:p>
    <w:p w14:paraId="19351B0F" w14:textId="2438FAC7"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12.</w:t>
      </w:r>
      <w:r w:rsidR="008C62A6" w:rsidRPr="0030355E">
        <w:rPr>
          <w:rFonts w:eastAsia="Times New Roman" w:cs="Times New Roman"/>
          <w:color w:val="333333"/>
          <w:szCs w:val="28"/>
          <w:lang w:val="ro-RO" w:eastAsia="ru-MD"/>
        </w:rPr>
        <w:t>3</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examinarea necesităților de dezvoltarea a noilor specialități, după caz înaintarea demersurilor către autoritățile competente în legătură cu această competență;</w:t>
      </w:r>
    </w:p>
    <w:p w14:paraId="255BBF9B" w14:textId="3A6C9D02"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12.4. </w:t>
      </w:r>
      <w:r w:rsidR="008C62A6" w:rsidRPr="0030355E">
        <w:rPr>
          <w:rFonts w:eastAsia="Times New Roman" w:cs="Times New Roman"/>
          <w:color w:val="333333"/>
          <w:szCs w:val="28"/>
          <w:lang w:val="ro-RO" w:eastAsia="ru-MD"/>
        </w:rPr>
        <w:t>admiterea candidaților la examenul de calificare;</w:t>
      </w:r>
    </w:p>
    <w:p w14:paraId="4BD256C7" w14:textId="0D066D54"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12.</w:t>
      </w:r>
      <w:r w:rsidR="008C62A6" w:rsidRPr="0030355E">
        <w:rPr>
          <w:rFonts w:eastAsia="Times New Roman" w:cs="Times New Roman"/>
          <w:color w:val="333333"/>
          <w:szCs w:val="28"/>
          <w:lang w:val="ro-RO" w:eastAsia="ru-MD"/>
        </w:rPr>
        <w:t>5</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alte aspecte ce țin de </w:t>
      </w:r>
      <w:r w:rsidR="00436F60" w:rsidRPr="0030355E">
        <w:rPr>
          <w:rFonts w:eastAsia="Times New Roman" w:cs="Times New Roman"/>
          <w:color w:val="333333"/>
          <w:szCs w:val="28"/>
          <w:lang w:val="ro-RO" w:eastAsia="ru-MD"/>
        </w:rPr>
        <w:t>activitatea Comisiei</w:t>
      </w:r>
      <w:r w:rsidR="008C62A6" w:rsidRPr="0030355E">
        <w:rPr>
          <w:rFonts w:eastAsia="Times New Roman" w:cs="Times New Roman"/>
          <w:color w:val="333333"/>
          <w:szCs w:val="28"/>
          <w:lang w:val="ro-RO" w:eastAsia="ru-MD"/>
        </w:rPr>
        <w:t>.</w:t>
      </w:r>
    </w:p>
    <w:p w14:paraId="5F57F658"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p>
    <w:p w14:paraId="4C9276F1"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13. </w:t>
      </w:r>
      <w:proofErr w:type="spellStart"/>
      <w:r w:rsidRPr="0030355E">
        <w:rPr>
          <w:rFonts w:eastAsia="Times New Roman" w:cs="Times New Roman"/>
          <w:color w:val="333333"/>
          <w:szCs w:val="28"/>
          <w:lang w:val="ro-RO" w:eastAsia="ru-MD"/>
        </w:rPr>
        <w:t>Preşedintele</w:t>
      </w:r>
      <w:proofErr w:type="spellEnd"/>
      <w:r w:rsidRPr="0030355E">
        <w:rPr>
          <w:rFonts w:eastAsia="Times New Roman" w:cs="Times New Roman"/>
          <w:color w:val="333333"/>
          <w:szCs w:val="28"/>
          <w:lang w:val="ro-RO" w:eastAsia="ru-MD"/>
        </w:rPr>
        <w:t xml:space="preserve"> Comisiei organizează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conduce activitatea Comisiei și are următoarele </w:t>
      </w:r>
      <w:proofErr w:type="spellStart"/>
      <w:r w:rsidRPr="0030355E">
        <w:rPr>
          <w:rFonts w:eastAsia="Times New Roman" w:cs="Times New Roman"/>
          <w:color w:val="333333"/>
          <w:szCs w:val="28"/>
          <w:lang w:val="ro-RO" w:eastAsia="ru-MD"/>
        </w:rPr>
        <w:t>atribuţii</w:t>
      </w:r>
      <w:proofErr w:type="spellEnd"/>
      <w:r w:rsidRPr="0030355E">
        <w:rPr>
          <w:rFonts w:eastAsia="Times New Roman" w:cs="Times New Roman"/>
          <w:color w:val="333333"/>
          <w:szCs w:val="28"/>
          <w:lang w:val="ro-RO" w:eastAsia="ru-MD"/>
        </w:rPr>
        <w:t>:</w:t>
      </w:r>
    </w:p>
    <w:p w14:paraId="29E9E7C0" w14:textId="3538A1F0"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13.</w:t>
      </w:r>
      <w:r w:rsidR="008C62A6" w:rsidRPr="0030355E">
        <w:rPr>
          <w:rFonts w:eastAsia="Times New Roman" w:cs="Times New Roman"/>
          <w:color w:val="333333"/>
          <w:szCs w:val="28"/>
          <w:lang w:val="ro-RO" w:eastAsia="ru-MD"/>
        </w:rPr>
        <w:t>1</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w:t>
      </w:r>
      <w:proofErr w:type="spellStart"/>
      <w:r w:rsidR="008C62A6" w:rsidRPr="0030355E">
        <w:rPr>
          <w:rFonts w:eastAsia="Times New Roman" w:cs="Times New Roman"/>
          <w:color w:val="333333"/>
          <w:szCs w:val="28"/>
          <w:lang w:val="ro-RO" w:eastAsia="ru-MD"/>
        </w:rPr>
        <w:t>stabileşte</w:t>
      </w:r>
      <w:proofErr w:type="spellEnd"/>
      <w:r w:rsidR="008C62A6" w:rsidRPr="0030355E">
        <w:rPr>
          <w:rFonts w:eastAsia="Times New Roman" w:cs="Times New Roman"/>
          <w:color w:val="333333"/>
          <w:szCs w:val="28"/>
          <w:lang w:val="ro-RO" w:eastAsia="ru-MD"/>
        </w:rPr>
        <w:t xml:space="preserve">, după consultarea membrilor Comisiei, data </w:t>
      </w:r>
      <w:proofErr w:type="spellStart"/>
      <w:r w:rsidR="008C62A6" w:rsidRPr="0030355E">
        <w:rPr>
          <w:rFonts w:eastAsia="Times New Roman" w:cs="Times New Roman"/>
          <w:color w:val="333333"/>
          <w:szCs w:val="28"/>
          <w:lang w:val="ro-RO" w:eastAsia="ru-MD"/>
        </w:rPr>
        <w:t>şi</w:t>
      </w:r>
      <w:proofErr w:type="spellEnd"/>
      <w:r w:rsidR="008C62A6" w:rsidRPr="0030355E">
        <w:rPr>
          <w:rFonts w:eastAsia="Times New Roman" w:cs="Times New Roman"/>
          <w:color w:val="333333"/>
          <w:szCs w:val="28"/>
          <w:lang w:val="ro-RO" w:eastAsia="ru-MD"/>
        </w:rPr>
        <w:t xml:space="preserve"> ora </w:t>
      </w:r>
      <w:proofErr w:type="spellStart"/>
      <w:r w:rsidR="008C62A6" w:rsidRPr="0030355E">
        <w:rPr>
          <w:rFonts w:eastAsia="Times New Roman" w:cs="Times New Roman"/>
          <w:color w:val="333333"/>
          <w:szCs w:val="28"/>
          <w:lang w:val="ro-RO" w:eastAsia="ru-MD"/>
        </w:rPr>
        <w:t>desfăşurării</w:t>
      </w:r>
      <w:proofErr w:type="spellEnd"/>
      <w:r w:rsidR="008C62A6" w:rsidRPr="0030355E">
        <w:rPr>
          <w:rFonts w:eastAsia="Times New Roman" w:cs="Times New Roman"/>
          <w:color w:val="333333"/>
          <w:szCs w:val="28"/>
          <w:lang w:val="ro-RO" w:eastAsia="ru-MD"/>
        </w:rPr>
        <w:t xml:space="preserve"> </w:t>
      </w:r>
      <w:proofErr w:type="spellStart"/>
      <w:r w:rsidR="008C62A6" w:rsidRPr="0030355E">
        <w:rPr>
          <w:rFonts w:eastAsia="Times New Roman" w:cs="Times New Roman"/>
          <w:color w:val="333333"/>
          <w:szCs w:val="28"/>
          <w:lang w:val="ro-RO" w:eastAsia="ru-MD"/>
        </w:rPr>
        <w:t>şedinţelor</w:t>
      </w:r>
      <w:proofErr w:type="spellEnd"/>
      <w:r w:rsidR="008C62A6" w:rsidRPr="0030355E">
        <w:rPr>
          <w:rFonts w:eastAsia="Times New Roman" w:cs="Times New Roman"/>
          <w:color w:val="333333"/>
          <w:szCs w:val="28"/>
          <w:lang w:val="ro-RO" w:eastAsia="ru-MD"/>
        </w:rPr>
        <w:t xml:space="preserve">, prezidează </w:t>
      </w:r>
      <w:proofErr w:type="spellStart"/>
      <w:r w:rsidR="008C62A6" w:rsidRPr="0030355E">
        <w:rPr>
          <w:rFonts w:eastAsia="Times New Roman" w:cs="Times New Roman"/>
          <w:color w:val="333333"/>
          <w:szCs w:val="28"/>
          <w:lang w:val="ro-RO" w:eastAsia="ru-MD"/>
        </w:rPr>
        <w:t>şedinţele</w:t>
      </w:r>
      <w:proofErr w:type="spellEnd"/>
      <w:r w:rsidR="008C62A6" w:rsidRPr="0030355E">
        <w:rPr>
          <w:rFonts w:eastAsia="Times New Roman" w:cs="Times New Roman"/>
          <w:color w:val="333333"/>
          <w:szCs w:val="28"/>
          <w:lang w:val="ro-RO" w:eastAsia="ru-MD"/>
        </w:rPr>
        <w:t xml:space="preserve"> Comisiei;</w:t>
      </w:r>
    </w:p>
    <w:p w14:paraId="13F7439B" w14:textId="03467336"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13.</w:t>
      </w:r>
      <w:r w:rsidR="008C607B" w:rsidRPr="0030355E">
        <w:rPr>
          <w:rFonts w:eastAsia="Times New Roman" w:cs="Times New Roman"/>
          <w:color w:val="333333"/>
          <w:szCs w:val="28"/>
          <w:lang w:val="ro-RO" w:eastAsia="ru-MD"/>
        </w:rPr>
        <w:t>2</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reprezintă </w:t>
      </w:r>
      <w:r w:rsidR="00436F60" w:rsidRPr="0030355E">
        <w:rPr>
          <w:rFonts w:eastAsia="Times New Roman" w:cs="Times New Roman"/>
          <w:color w:val="333333"/>
          <w:szCs w:val="28"/>
          <w:lang w:val="ro-RO" w:eastAsia="ru-MD"/>
        </w:rPr>
        <w:t>Comisia în raporturile cu terții și în relațiile cu autoritățile publice, instituțiile și alte persoane juridice sau fizice;</w:t>
      </w:r>
    </w:p>
    <w:p w14:paraId="0FE9483C" w14:textId="3800AEE7"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13.</w:t>
      </w:r>
      <w:r w:rsidR="008C607B" w:rsidRPr="0030355E">
        <w:rPr>
          <w:rFonts w:eastAsia="Times New Roman" w:cs="Times New Roman"/>
          <w:color w:val="333333"/>
          <w:szCs w:val="28"/>
          <w:lang w:val="ro-RO" w:eastAsia="ru-MD"/>
        </w:rPr>
        <w:t>3</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semnează actele Comisiei;</w:t>
      </w:r>
    </w:p>
    <w:p w14:paraId="4C99EAC7" w14:textId="7DB487E8" w:rsidR="00B93EB5"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13.</w:t>
      </w:r>
      <w:r w:rsidR="008C607B" w:rsidRPr="0030355E">
        <w:rPr>
          <w:rFonts w:eastAsia="Times New Roman" w:cs="Times New Roman"/>
          <w:color w:val="333333"/>
          <w:szCs w:val="28"/>
          <w:lang w:val="ro-RO" w:eastAsia="ru-MD"/>
        </w:rPr>
        <w:t>4</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exercită </w:t>
      </w:r>
      <w:proofErr w:type="spellStart"/>
      <w:r w:rsidR="008C62A6" w:rsidRPr="0030355E">
        <w:rPr>
          <w:rFonts w:eastAsia="Times New Roman" w:cs="Times New Roman"/>
          <w:color w:val="333333"/>
          <w:szCs w:val="28"/>
          <w:lang w:val="ro-RO" w:eastAsia="ru-MD"/>
        </w:rPr>
        <w:t>atribuţii</w:t>
      </w:r>
      <w:proofErr w:type="spellEnd"/>
      <w:r w:rsidR="008C62A6" w:rsidRPr="0030355E">
        <w:rPr>
          <w:rFonts w:eastAsia="Times New Roman" w:cs="Times New Roman"/>
          <w:color w:val="333333"/>
          <w:szCs w:val="28"/>
          <w:lang w:val="ro-RO" w:eastAsia="ru-MD"/>
        </w:rPr>
        <w:t xml:space="preserve"> </w:t>
      </w:r>
      <w:r w:rsidR="00BB4159" w:rsidRPr="0030355E">
        <w:rPr>
          <w:rFonts w:eastAsia="Times New Roman" w:cs="Times New Roman"/>
          <w:color w:val="333333"/>
          <w:szCs w:val="28"/>
          <w:lang w:val="ro-RO" w:eastAsia="ru-MD"/>
        </w:rPr>
        <w:t>în legătură cu organizarea și funcționarea Comisiei de calificare a experților judiciari, procedura de desfășurare a examenului de calificare a experților judiciari și modul de contestare a rezultatelor examenului de calificare</w:t>
      </w:r>
      <w:r w:rsidR="00B93EB5" w:rsidRPr="0030355E">
        <w:rPr>
          <w:rFonts w:eastAsia="Times New Roman" w:cs="Times New Roman"/>
          <w:color w:val="333333"/>
          <w:szCs w:val="28"/>
          <w:lang w:val="ro-RO" w:eastAsia="ru-MD"/>
        </w:rPr>
        <w:t>;</w:t>
      </w:r>
      <w:r w:rsidR="00BB4159" w:rsidRPr="0030355E">
        <w:rPr>
          <w:rFonts w:eastAsia="Times New Roman" w:cs="Times New Roman"/>
          <w:color w:val="333333"/>
          <w:szCs w:val="28"/>
          <w:lang w:val="ro-RO" w:eastAsia="ru-MD"/>
        </w:rPr>
        <w:t xml:space="preserve"> </w:t>
      </w:r>
    </w:p>
    <w:p w14:paraId="1B61FAAA" w14:textId="73DE93CE" w:rsidR="008C62A6" w:rsidRPr="0030355E" w:rsidRDefault="00B93EB5"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lastRenderedPageBreak/>
        <w:t>13.</w:t>
      </w:r>
      <w:r w:rsidR="007E6331" w:rsidRPr="0030355E">
        <w:rPr>
          <w:rFonts w:eastAsia="Times New Roman" w:cs="Times New Roman"/>
          <w:color w:val="333333"/>
          <w:szCs w:val="28"/>
          <w:lang w:val="ro-RO" w:eastAsia="ru-MD"/>
        </w:rPr>
        <w:t>5</w:t>
      </w:r>
      <w:r w:rsidRPr="0030355E">
        <w:rPr>
          <w:rFonts w:eastAsia="Times New Roman" w:cs="Times New Roman"/>
          <w:color w:val="333333"/>
          <w:szCs w:val="28"/>
          <w:lang w:val="ro-RO" w:eastAsia="ru-MD"/>
        </w:rPr>
        <w:t>.</w:t>
      </w:r>
      <w:r w:rsidRPr="0030355E">
        <w:rPr>
          <w:rFonts w:eastAsia="Times New Roman" w:cs="Times New Roman"/>
          <w:sz w:val="24"/>
          <w:szCs w:val="24"/>
          <w:lang w:val="ro-RO"/>
        </w:rPr>
        <w:t xml:space="preserve"> </w:t>
      </w:r>
      <w:r w:rsidRPr="0030355E">
        <w:rPr>
          <w:rFonts w:eastAsia="Times New Roman" w:cs="Times New Roman"/>
          <w:color w:val="333333"/>
          <w:szCs w:val="28"/>
          <w:lang w:val="ro-RO" w:eastAsia="ru-MD"/>
        </w:rPr>
        <w:t>înaintează conducătorului instituției publice de expertiză judiciară demersuri privind faptele expertului judiciar, membru al Comisiei sau candidat, care pot constitui abateri disciplinare, pentru depunerea sesizării la Comisia de disciplină a experților judiciari, în conformitate cu alin.(1) al art.60 din Legea nr.68/2016.</w:t>
      </w:r>
    </w:p>
    <w:p w14:paraId="0DBFD996" w14:textId="77777777" w:rsidR="00B93EB5" w:rsidRPr="0030355E" w:rsidRDefault="00B93EB5" w:rsidP="008C62A6">
      <w:pPr>
        <w:shd w:val="clear" w:color="auto" w:fill="FFFFFF"/>
        <w:spacing w:after="0" w:line="276" w:lineRule="auto"/>
        <w:ind w:firstLine="709"/>
        <w:jc w:val="both"/>
        <w:rPr>
          <w:rFonts w:eastAsia="Times New Roman" w:cs="Times New Roman"/>
          <w:color w:val="333333"/>
          <w:szCs w:val="28"/>
          <w:lang w:val="ro-RO" w:eastAsia="ru-MD"/>
        </w:rPr>
      </w:pPr>
    </w:p>
    <w:p w14:paraId="18DA04DB" w14:textId="6AD4CA6F"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14. În cazul </w:t>
      </w:r>
      <w:proofErr w:type="spellStart"/>
      <w:r w:rsidRPr="0030355E">
        <w:rPr>
          <w:rFonts w:eastAsia="Times New Roman" w:cs="Times New Roman"/>
          <w:color w:val="333333"/>
          <w:szCs w:val="28"/>
          <w:lang w:val="ro-RO" w:eastAsia="ru-MD"/>
        </w:rPr>
        <w:t>absenţei</w:t>
      </w:r>
      <w:proofErr w:type="spellEnd"/>
      <w:r w:rsidRPr="0030355E">
        <w:rPr>
          <w:rFonts w:eastAsia="Times New Roman" w:cs="Times New Roman"/>
          <w:color w:val="333333"/>
          <w:szCs w:val="28"/>
          <w:lang w:val="ro-RO" w:eastAsia="ru-MD"/>
        </w:rPr>
        <w:t xml:space="preserve"> </w:t>
      </w:r>
      <w:proofErr w:type="spellStart"/>
      <w:r w:rsidRPr="0030355E">
        <w:rPr>
          <w:rFonts w:eastAsia="Times New Roman" w:cs="Times New Roman"/>
          <w:color w:val="333333"/>
          <w:szCs w:val="28"/>
          <w:lang w:val="ro-RO" w:eastAsia="ru-MD"/>
        </w:rPr>
        <w:t>preşedintelui</w:t>
      </w:r>
      <w:proofErr w:type="spellEnd"/>
      <w:r w:rsidR="00436F60" w:rsidRPr="0030355E">
        <w:rPr>
          <w:rFonts w:eastAsia="Times New Roman" w:cs="Times New Roman"/>
          <w:color w:val="333333"/>
          <w:szCs w:val="28"/>
          <w:lang w:val="ro-RO" w:eastAsia="ru-MD"/>
        </w:rPr>
        <w:t xml:space="preserve"> Comisiei, atribuțiile acestuia se exercită de</w:t>
      </w:r>
      <w:r w:rsidRPr="0030355E">
        <w:rPr>
          <w:rFonts w:eastAsia="Times New Roman" w:cs="Times New Roman"/>
          <w:color w:val="333333"/>
          <w:szCs w:val="28"/>
          <w:lang w:val="ro-RO" w:eastAsia="ru-MD"/>
        </w:rPr>
        <w:t xml:space="preserve"> </w:t>
      </w:r>
      <w:r w:rsidR="006750D5" w:rsidRPr="0030355E">
        <w:rPr>
          <w:rFonts w:eastAsia="Times New Roman" w:cs="Times New Roman"/>
          <w:color w:val="333333"/>
          <w:szCs w:val="28"/>
          <w:lang w:val="ro-RO" w:eastAsia="ru-MD"/>
        </w:rPr>
        <w:t xml:space="preserve">supleantul </w:t>
      </w:r>
      <w:r w:rsidR="00BD2154" w:rsidRPr="0030355E">
        <w:rPr>
          <w:rFonts w:eastAsia="Times New Roman" w:cs="Times New Roman"/>
          <w:color w:val="333333"/>
          <w:szCs w:val="28"/>
          <w:lang w:val="ro-RO" w:eastAsia="ru-MD"/>
        </w:rPr>
        <w:t>său</w:t>
      </w:r>
      <w:r w:rsidRPr="0030355E">
        <w:rPr>
          <w:rFonts w:eastAsia="Times New Roman" w:cs="Times New Roman"/>
          <w:color w:val="333333"/>
          <w:szCs w:val="28"/>
          <w:lang w:val="ro-RO" w:eastAsia="ru-MD"/>
        </w:rPr>
        <w:t xml:space="preserve">. </w:t>
      </w:r>
    </w:p>
    <w:p w14:paraId="1FE9CBE0" w14:textId="7485E002" w:rsidR="00436F60"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15.  În cazul </w:t>
      </w:r>
      <w:proofErr w:type="spellStart"/>
      <w:r w:rsidRPr="0030355E">
        <w:rPr>
          <w:rFonts w:eastAsia="Times New Roman" w:cs="Times New Roman"/>
          <w:color w:val="333333"/>
          <w:szCs w:val="28"/>
          <w:lang w:val="ro-RO" w:eastAsia="ru-MD"/>
        </w:rPr>
        <w:t>existenţei</w:t>
      </w:r>
      <w:proofErr w:type="spellEnd"/>
      <w:r w:rsidRPr="0030355E">
        <w:rPr>
          <w:rFonts w:eastAsia="Times New Roman" w:cs="Times New Roman"/>
          <w:color w:val="333333"/>
          <w:szCs w:val="28"/>
          <w:lang w:val="ro-RO" w:eastAsia="ru-MD"/>
        </w:rPr>
        <w:t xml:space="preserve"> conflictului de interese, membrul Comisiei este obligat să se </w:t>
      </w:r>
      <w:proofErr w:type="spellStart"/>
      <w:r w:rsidRPr="0030355E">
        <w:rPr>
          <w:rFonts w:eastAsia="Times New Roman" w:cs="Times New Roman"/>
          <w:color w:val="333333"/>
          <w:szCs w:val="28"/>
          <w:lang w:val="ro-RO" w:eastAsia="ru-MD"/>
        </w:rPr>
        <w:t>abţină</w:t>
      </w:r>
      <w:proofErr w:type="spellEnd"/>
      <w:r w:rsidRPr="0030355E">
        <w:rPr>
          <w:rFonts w:eastAsia="Times New Roman" w:cs="Times New Roman"/>
          <w:color w:val="333333"/>
          <w:szCs w:val="28"/>
          <w:lang w:val="ro-RO" w:eastAsia="ru-MD"/>
        </w:rPr>
        <w:t xml:space="preserve"> de la examinarea </w:t>
      </w:r>
      <w:r w:rsidR="00BD2154" w:rsidRPr="0030355E">
        <w:rPr>
          <w:rFonts w:eastAsia="Times New Roman" w:cs="Times New Roman"/>
          <w:color w:val="333333"/>
          <w:szCs w:val="28"/>
          <w:lang w:val="ro-RO" w:eastAsia="ru-MD"/>
        </w:rPr>
        <w:t xml:space="preserve">subiectului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luarea deciziei. </w:t>
      </w:r>
      <w:proofErr w:type="spellStart"/>
      <w:r w:rsidRPr="0030355E">
        <w:rPr>
          <w:rFonts w:eastAsia="Times New Roman" w:cs="Times New Roman"/>
          <w:color w:val="333333"/>
          <w:szCs w:val="28"/>
          <w:lang w:val="ro-RO" w:eastAsia="ru-MD"/>
        </w:rPr>
        <w:t>Abţinerea</w:t>
      </w:r>
      <w:proofErr w:type="spellEnd"/>
      <w:r w:rsidRPr="0030355E">
        <w:rPr>
          <w:rFonts w:eastAsia="Times New Roman" w:cs="Times New Roman"/>
          <w:color w:val="333333"/>
          <w:szCs w:val="28"/>
          <w:lang w:val="ro-RO" w:eastAsia="ru-MD"/>
        </w:rPr>
        <w:t xml:space="preserve"> </w:t>
      </w:r>
      <w:r w:rsidR="00BD2154" w:rsidRPr="0030355E">
        <w:rPr>
          <w:rFonts w:eastAsia="Times New Roman" w:cs="Times New Roman"/>
          <w:color w:val="333333"/>
          <w:szCs w:val="28"/>
          <w:lang w:val="ro-RO" w:eastAsia="ru-MD"/>
        </w:rPr>
        <w:t xml:space="preserve">se formulează </w:t>
      </w:r>
      <w:r w:rsidRPr="0030355E">
        <w:rPr>
          <w:rFonts w:eastAsia="Times New Roman" w:cs="Times New Roman"/>
          <w:color w:val="333333"/>
          <w:szCs w:val="28"/>
          <w:lang w:val="ro-RO" w:eastAsia="ru-MD"/>
        </w:rPr>
        <w:t xml:space="preserve">în scris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trebuie să fie motivată. </w:t>
      </w:r>
    </w:p>
    <w:p w14:paraId="7EF908C4" w14:textId="14DC4ECA" w:rsidR="008C62A6" w:rsidRPr="0030355E" w:rsidRDefault="00436F60"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16. </w:t>
      </w:r>
      <w:r w:rsidR="008C62A6" w:rsidRPr="0030355E">
        <w:rPr>
          <w:rFonts w:eastAsia="Times New Roman" w:cs="Times New Roman"/>
          <w:color w:val="333333"/>
          <w:szCs w:val="28"/>
          <w:lang w:val="ro-RO" w:eastAsia="ru-MD"/>
        </w:rPr>
        <w:t xml:space="preserve">Cererea de </w:t>
      </w:r>
      <w:proofErr w:type="spellStart"/>
      <w:r w:rsidR="008C62A6" w:rsidRPr="0030355E">
        <w:rPr>
          <w:rFonts w:eastAsia="Times New Roman" w:cs="Times New Roman"/>
          <w:color w:val="333333"/>
          <w:szCs w:val="28"/>
          <w:lang w:val="ro-RO" w:eastAsia="ru-MD"/>
        </w:rPr>
        <w:t>abţinere</w:t>
      </w:r>
      <w:proofErr w:type="spellEnd"/>
      <w:r w:rsidR="008C62A6" w:rsidRPr="0030355E">
        <w:rPr>
          <w:rFonts w:eastAsia="Times New Roman" w:cs="Times New Roman"/>
          <w:color w:val="333333"/>
          <w:szCs w:val="28"/>
          <w:lang w:val="ro-RO" w:eastAsia="ru-MD"/>
        </w:rPr>
        <w:t xml:space="preserve"> se </w:t>
      </w:r>
      <w:proofErr w:type="spellStart"/>
      <w:r w:rsidR="008C62A6" w:rsidRPr="0030355E">
        <w:rPr>
          <w:rFonts w:eastAsia="Times New Roman" w:cs="Times New Roman"/>
          <w:color w:val="333333"/>
          <w:szCs w:val="28"/>
          <w:lang w:val="ro-RO" w:eastAsia="ru-MD"/>
        </w:rPr>
        <w:t>soluţionează</w:t>
      </w:r>
      <w:proofErr w:type="spellEnd"/>
      <w:r w:rsidR="008C62A6" w:rsidRPr="0030355E">
        <w:rPr>
          <w:rFonts w:eastAsia="Times New Roman" w:cs="Times New Roman"/>
          <w:color w:val="333333"/>
          <w:szCs w:val="28"/>
          <w:lang w:val="ro-RO" w:eastAsia="ru-MD"/>
        </w:rPr>
        <w:t xml:space="preserve"> de către Comisie, fără participarea la luarea deciziei a membrului care a declarat conflictul de interese. </w:t>
      </w:r>
    </w:p>
    <w:p w14:paraId="32D244C9" w14:textId="4EEF9B89"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1</w:t>
      </w:r>
      <w:r w:rsidR="00436F60" w:rsidRPr="0030355E">
        <w:rPr>
          <w:rFonts w:eastAsia="Times New Roman" w:cs="Times New Roman"/>
          <w:color w:val="333333"/>
          <w:szCs w:val="28"/>
          <w:lang w:val="ro-RO" w:eastAsia="ru-MD"/>
        </w:rPr>
        <w:t>7</w:t>
      </w:r>
      <w:r w:rsidRPr="0030355E">
        <w:rPr>
          <w:rFonts w:eastAsia="Times New Roman" w:cs="Times New Roman"/>
          <w:color w:val="333333"/>
          <w:szCs w:val="28"/>
          <w:lang w:val="ro-RO" w:eastAsia="ru-MD"/>
        </w:rPr>
        <w:t xml:space="preserve">. Membrul Comisiei în </w:t>
      </w:r>
      <w:proofErr w:type="spellStart"/>
      <w:r w:rsidRPr="0030355E">
        <w:rPr>
          <w:rFonts w:eastAsia="Times New Roman" w:cs="Times New Roman"/>
          <w:color w:val="333333"/>
          <w:szCs w:val="28"/>
          <w:lang w:val="ro-RO" w:eastAsia="ru-MD"/>
        </w:rPr>
        <w:t>privinţa</w:t>
      </w:r>
      <w:proofErr w:type="spellEnd"/>
      <w:r w:rsidRPr="0030355E">
        <w:rPr>
          <w:rFonts w:eastAsia="Times New Roman" w:cs="Times New Roman"/>
          <w:color w:val="333333"/>
          <w:szCs w:val="28"/>
          <w:lang w:val="ro-RO" w:eastAsia="ru-MD"/>
        </w:rPr>
        <w:t xml:space="preserve"> căruia s-a constatat că există un conflict de interese este exclus de la lucrările comisiei</w:t>
      </w:r>
      <w:r w:rsidR="001E0EC3" w:rsidRPr="0030355E">
        <w:rPr>
          <w:rFonts w:eastAsia="Times New Roman" w:cs="Times New Roman"/>
          <w:color w:val="333333"/>
          <w:szCs w:val="28"/>
          <w:lang w:val="ro-RO" w:eastAsia="ru-MD"/>
        </w:rPr>
        <w:t xml:space="preserve"> ce vizează subiectul pentru care a fost constatat conflictul</w:t>
      </w:r>
      <w:r w:rsidRPr="0030355E">
        <w:rPr>
          <w:rFonts w:eastAsia="Times New Roman" w:cs="Times New Roman"/>
          <w:color w:val="333333"/>
          <w:szCs w:val="28"/>
          <w:lang w:val="ro-RO" w:eastAsia="ru-MD"/>
        </w:rPr>
        <w:t>.</w:t>
      </w:r>
    </w:p>
    <w:p w14:paraId="369DEB5C" w14:textId="70AA11CA"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18. </w:t>
      </w:r>
      <w:proofErr w:type="spellStart"/>
      <w:r w:rsidRPr="0030355E">
        <w:rPr>
          <w:rFonts w:eastAsia="Times New Roman" w:cs="Times New Roman"/>
          <w:color w:val="333333"/>
          <w:szCs w:val="28"/>
          <w:lang w:val="ro-RO" w:eastAsia="ru-MD"/>
        </w:rPr>
        <w:t>Şedinţele</w:t>
      </w:r>
      <w:proofErr w:type="spellEnd"/>
      <w:r w:rsidRPr="0030355E">
        <w:rPr>
          <w:rFonts w:eastAsia="Times New Roman" w:cs="Times New Roman"/>
          <w:color w:val="333333"/>
          <w:szCs w:val="28"/>
          <w:lang w:val="ro-RO" w:eastAsia="ru-MD"/>
        </w:rPr>
        <w:t xml:space="preserve"> Comisiei sunt deliberative dacă la lucrările acesteia participă cel puțin 4 membri, din care minimum 2 sunt experți judiciari.</w:t>
      </w:r>
      <w:r w:rsidR="00421729" w:rsidRPr="0030355E">
        <w:rPr>
          <w:rFonts w:eastAsia="Times New Roman" w:cs="Times New Roman"/>
          <w:color w:val="333333"/>
          <w:szCs w:val="28"/>
          <w:lang w:val="ro-RO" w:eastAsia="ru-MD"/>
        </w:rPr>
        <w:t xml:space="preserve"> </w:t>
      </w:r>
    </w:p>
    <w:p w14:paraId="635AE988"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p>
    <w:p w14:paraId="31BE00B1" w14:textId="14CCA8AE"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19. Hotărârile Comisiei se adoptă cu majoritatea voturilor, se întocmesc în scris, se semnează de </w:t>
      </w:r>
      <w:proofErr w:type="spellStart"/>
      <w:r w:rsidRPr="0030355E">
        <w:rPr>
          <w:rFonts w:eastAsia="Times New Roman" w:cs="Times New Roman"/>
          <w:color w:val="333333"/>
          <w:szCs w:val="28"/>
          <w:lang w:val="ro-RO" w:eastAsia="ru-MD"/>
        </w:rPr>
        <w:t>preşedintele</w:t>
      </w:r>
      <w:proofErr w:type="spellEnd"/>
      <w:r w:rsidRPr="0030355E">
        <w:rPr>
          <w:rFonts w:eastAsia="Times New Roman" w:cs="Times New Roman"/>
          <w:color w:val="333333"/>
          <w:szCs w:val="28"/>
          <w:lang w:val="ro-RO" w:eastAsia="ru-MD"/>
        </w:rPr>
        <w:t xml:space="preserve">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membrii Comisiei </w:t>
      </w:r>
      <w:proofErr w:type="spellStart"/>
      <w:r w:rsidRPr="0030355E">
        <w:rPr>
          <w:rFonts w:eastAsia="Times New Roman" w:cs="Times New Roman"/>
          <w:color w:val="333333"/>
          <w:szCs w:val="28"/>
          <w:lang w:val="ro-RO" w:eastAsia="ru-MD"/>
        </w:rPr>
        <w:t>prezenţi</w:t>
      </w:r>
      <w:proofErr w:type="spellEnd"/>
      <w:r w:rsidRPr="0030355E">
        <w:rPr>
          <w:rFonts w:eastAsia="Times New Roman" w:cs="Times New Roman"/>
          <w:color w:val="333333"/>
          <w:szCs w:val="28"/>
          <w:lang w:val="ro-RO" w:eastAsia="ru-MD"/>
        </w:rPr>
        <w:t xml:space="preserve"> la </w:t>
      </w:r>
      <w:proofErr w:type="spellStart"/>
      <w:r w:rsidRPr="0030355E">
        <w:rPr>
          <w:rFonts w:eastAsia="Times New Roman" w:cs="Times New Roman"/>
          <w:color w:val="333333"/>
          <w:szCs w:val="28"/>
          <w:lang w:val="ro-RO" w:eastAsia="ru-MD"/>
        </w:rPr>
        <w:t>şedinţă</w:t>
      </w:r>
      <w:proofErr w:type="spellEnd"/>
      <w:r w:rsidRPr="0030355E">
        <w:rPr>
          <w:rFonts w:eastAsia="Times New Roman" w:cs="Times New Roman"/>
          <w:color w:val="333333"/>
          <w:szCs w:val="28"/>
          <w:lang w:val="ro-RO" w:eastAsia="ru-MD"/>
        </w:rPr>
        <w:t xml:space="preserve">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se publică pe pagina </w:t>
      </w:r>
      <w:r w:rsidR="0068148E" w:rsidRPr="0030355E">
        <w:rPr>
          <w:rFonts w:eastAsia="Times New Roman" w:cs="Times New Roman"/>
          <w:color w:val="333333"/>
          <w:szCs w:val="28"/>
          <w:lang w:val="ro-RO" w:eastAsia="ru-MD"/>
        </w:rPr>
        <w:t xml:space="preserve">web </w:t>
      </w:r>
      <w:r w:rsidRPr="0030355E">
        <w:rPr>
          <w:rFonts w:eastAsia="Times New Roman" w:cs="Times New Roman"/>
          <w:color w:val="333333"/>
          <w:szCs w:val="28"/>
          <w:lang w:val="ro-RO" w:eastAsia="ru-MD"/>
        </w:rPr>
        <w:t>oficială a instituției publice de expertiză judiciară</w:t>
      </w:r>
      <w:r w:rsidRPr="0030355E">
        <w:rPr>
          <w:rFonts w:eastAsia="Times New Roman" w:cs="Times New Roman"/>
          <w:szCs w:val="28"/>
          <w:lang w:val="ro-RO" w:eastAsia="ru-MD"/>
        </w:rPr>
        <w:t>.</w:t>
      </w:r>
    </w:p>
    <w:p w14:paraId="612D4A8F"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p>
    <w:p w14:paraId="21923BFF" w14:textId="2A865F61"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20. Membrul</w:t>
      </w:r>
      <w:r w:rsidR="00BD2154" w:rsidRPr="0030355E">
        <w:rPr>
          <w:rFonts w:eastAsia="Times New Roman" w:cs="Times New Roman"/>
          <w:color w:val="333333"/>
          <w:szCs w:val="28"/>
          <w:lang w:val="ro-RO" w:eastAsia="ru-MD"/>
        </w:rPr>
        <w:t>/</w:t>
      </w:r>
      <w:r w:rsidRPr="0030355E">
        <w:rPr>
          <w:rFonts w:eastAsia="Times New Roman" w:cs="Times New Roman"/>
          <w:color w:val="333333"/>
          <w:szCs w:val="28"/>
          <w:lang w:val="ro-RO" w:eastAsia="ru-MD"/>
        </w:rPr>
        <w:t xml:space="preserve">membrii Comisiei, </w:t>
      </w:r>
      <w:r w:rsidR="00BD2154" w:rsidRPr="0030355E">
        <w:rPr>
          <w:rFonts w:eastAsia="Times New Roman" w:cs="Times New Roman"/>
          <w:color w:val="333333"/>
          <w:szCs w:val="28"/>
          <w:lang w:val="ro-RO" w:eastAsia="ru-MD"/>
        </w:rPr>
        <w:t xml:space="preserve">care are </w:t>
      </w:r>
      <w:r w:rsidRPr="0030355E">
        <w:rPr>
          <w:rFonts w:eastAsia="Times New Roman" w:cs="Times New Roman"/>
          <w:color w:val="333333"/>
          <w:szCs w:val="28"/>
          <w:lang w:val="ro-RO" w:eastAsia="ru-MD"/>
        </w:rPr>
        <w:t xml:space="preserve">o opinie separată </w:t>
      </w:r>
      <w:proofErr w:type="spellStart"/>
      <w:r w:rsidRPr="0030355E">
        <w:rPr>
          <w:rFonts w:eastAsia="Times New Roman" w:cs="Times New Roman"/>
          <w:color w:val="333333"/>
          <w:szCs w:val="28"/>
          <w:lang w:val="ro-RO" w:eastAsia="ru-MD"/>
        </w:rPr>
        <w:t>faţă</w:t>
      </w:r>
      <w:proofErr w:type="spellEnd"/>
      <w:r w:rsidRPr="0030355E">
        <w:rPr>
          <w:rFonts w:eastAsia="Times New Roman" w:cs="Times New Roman"/>
          <w:color w:val="333333"/>
          <w:szCs w:val="28"/>
          <w:lang w:val="ro-RO" w:eastAsia="ru-MD"/>
        </w:rPr>
        <w:t xml:space="preserve"> de o anumită hotărâre, </w:t>
      </w:r>
      <w:r w:rsidR="00BD2154" w:rsidRPr="0030355E">
        <w:rPr>
          <w:rFonts w:eastAsia="Times New Roman" w:cs="Times New Roman"/>
          <w:color w:val="333333"/>
          <w:szCs w:val="28"/>
          <w:lang w:val="ro-RO" w:eastAsia="ru-MD"/>
        </w:rPr>
        <w:t xml:space="preserve">o formulează </w:t>
      </w:r>
      <w:r w:rsidRPr="0030355E">
        <w:rPr>
          <w:rFonts w:eastAsia="Times New Roman" w:cs="Times New Roman"/>
          <w:color w:val="333333"/>
          <w:szCs w:val="28"/>
          <w:lang w:val="ro-RO" w:eastAsia="ru-MD"/>
        </w:rPr>
        <w:t xml:space="preserve">în scris. Acest document se anexează la dosar fără a i se da citire. </w:t>
      </w:r>
    </w:p>
    <w:p w14:paraId="02147CA2"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p>
    <w:p w14:paraId="66FE01E8" w14:textId="578BABBD"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21. </w:t>
      </w:r>
      <w:proofErr w:type="spellStart"/>
      <w:r w:rsidRPr="0030355E">
        <w:rPr>
          <w:rFonts w:eastAsia="Times New Roman" w:cs="Times New Roman"/>
          <w:color w:val="333333"/>
          <w:szCs w:val="28"/>
          <w:lang w:val="ro-RO" w:eastAsia="ru-MD"/>
        </w:rPr>
        <w:t>Şedinţele</w:t>
      </w:r>
      <w:proofErr w:type="spellEnd"/>
      <w:r w:rsidRPr="0030355E">
        <w:rPr>
          <w:rFonts w:eastAsia="Times New Roman" w:cs="Times New Roman"/>
          <w:color w:val="333333"/>
          <w:szCs w:val="28"/>
          <w:lang w:val="ro-RO" w:eastAsia="ru-MD"/>
        </w:rPr>
        <w:t xml:space="preserve"> Comisiei se consemnează într-un proces-verbal, care include</w:t>
      </w:r>
      <w:r w:rsidR="00163089" w:rsidRPr="0030355E">
        <w:rPr>
          <w:rFonts w:eastAsia="Times New Roman" w:cs="Times New Roman"/>
          <w:color w:val="333333"/>
          <w:szCs w:val="28"/>
          <w:lang w:val="ro-RO" w:eastAsia="ru-MD"/>
        </w:rPr>
        <w:t xml:space="preserve"> cel puțin următoarele</w:t>
      </w:r>
      <w:r w:rsidRPr="0030355E">
        <w:rPr>
          <w:rFonts w:eastAsia="Times New Roman" w:cs="Times New Roman"/>
          <w:color w:val="333333"/>
          <w:szCs w:val="28"/>
          <w:lang w:val="ro-RO" w:eastAsia="ru-MD"/>
        </w:rPr>
        <w:t xml:space="preserve"> </w:t>
      </w:r>
      <w:proofErr w:type="spellStart"/>
      <w:r w:rsidRPr="0030355E">
        <w:rPr>
          <w:rFonts w:eastAsia="Times New Roman" w:cs="Times New Roman"/>
          <w:color w:val="333333"/>
          <w:szCs w:val="28"/>
          <w:lang w:val="ro-RO" w:eastAsia="ru-MD"/>
        </w:rPr>
        <w:t>următoarele</w:t>
      </w:r>
      <w:proofErr w:type="spellEnd"/>
      <w:r w:rsidRPr="0030355E">
        <w:rPr>
          <w:rFonts w:eastAsia="Times New Roman" w:cs="Times New Roman"/>
          <w:color w:val="333333"/>
          <w:szCs w:val="28"/>
          <w:lang w:val="ro-RO" w:eastAsia="ru-MD"/>
        </w:rPr>
        <w:t xml:space="preserve"> date:</w:t>
      </w:r>
    </w:p>
    <w:p w14:paraId="399BFDD2" w14:textId="3F7C59E1"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21.</w:t>
      </w:r>
      <w:r w:rsidR="008C62A6" w:rsidRPr="0030355E">
        <w:rPr>
          <w:rFonts w:eastAsia="Times New Roman" w:cs="Times New Roman"/>
          <w:color w:val="333333"/>
          <w:szCs w:val="28"/>
          <w:lang w:val="ro-RO" w:eastAsia="ru-MD"/>
        </w:rPr>
        <w:t>1</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membrii Comisiei </w:t>
      </w:r>
      <w:proofErr w:type="spellStart"/>
      <w:r w:rsidR="008C62A6" w:rsidRPr="0030355E">
        <w:rPr>
          <w:rFonts w:eastAsia="Times New Roman" w:cs="Times New Roman"/>
          <w:color w:val="333333"/>
          <w:szCs w:val="28"/>
          <w:lang w:val="ro-RO" w:eastAsia="ru-MD"/>
        </w:rPr>
        <w:t>şi</w:t>
      </w:r>
      <w:proofErr w:type="spellEnd"/>
      <w:r w:rsidR="008C62A6" w:rsidRPr="0030355E">
        <w:rPr>
          <w:rFonts w:eastAsia="Times New Roman" w:cs="Times New Roman"/>
          <w:color w:val="333333"/>
          <w:szCs w:val="28"/>
          <w:lang w:val="ro-RO" w:eastAsia="ru-MD"/>
        </w:rPr>
        <w:t xml:space="preserve"> </w:t>
      </w:r>
      <w:proofErr w:type="spellStart"/>
      <w:r w:rsidR="008C62A6" w:rsidRPr="0030355E">
        <w:rPr>
          <w:rFonts w:eastAsia="Times New Roman" w:cs="Times New Roman"/>
          <w:color w:val="333333"/>
          <w:szCs w:val="28"/>
          <w:lang w:val="ro-RO" w:eastAsia="ru-MD"/>
        </w:rPr>
        <w:t>alţi</w:t>
      </w:r>
      <w:proofErr w:type="spellEnd"/>
      <w:r w:rsidR="008C62A6" w:rsidRPr="0030355E">
        <w:rPr>
          <w:rFonts w:eastAsia="Times New Roman" w:cs="Times New Roman"/>
          <w:color w:val="333333"/>
          <w:szCs w:val="28"/>
          <w:lang w:val="ro-RO" w:eastAsia="ru-MD"/>
        </w:rPr>
        <w:t xml:space="preserve"> </w:t>
      </w:r>
      <w:proofErr w:type="spellStart"/>
      <w:r w:rsidR="008C62A6" w:rsidRPr="0030355E">
        <w:rPr>
          <w:rFonts w:eastAsia="Times New Roman" w:cs="Times New Roman"/>
          <w:color w:val="333333"/>
          <w:szCs w:val="28"/>
          <w:lang w:val="ro-RO" w:eastAsia="ru-MD"/>
        </w:rPr>
        <w:t>participanţi</w:t>
      </w:r>
      <w:proofErr w:type="spellEnd"/>
      <w:r w:rsidR="008C62A6" w:rsidRPr="0030355E">
        <w:rPr>
          <w:rFonts w:eastAsia="Times New Roman" w:cs="Times New Roman"/>
          <w:color w:val="333333"/>
          <w:szCs w:val="28"/>
          <w:lang w:val="ro-RO" w:eastAsia="ru-MD"/>
        </w:rPr>
        <w:t xml:space="preserve"> la </w:t>
      </w:r>
      <w:proofErr w:type="spellStart"/>
      <w:r w:rsidR="008C62A6" w:rsidRPr="0030355E">
        <w:rPr>
          <w:rFonts w:eastAsia="Times New Roman" w:cs="Times New Roman"/>
          <w:color w:val="333333"/>
          <w:szCs w:val="28"/>
          <w:lang w:val="ro-RO" w:eastAsia="ru-MD"/>
        </w:rPr>
        <w:t>şedinţă</w:t>
      </w:r>
      <w:proofErr w:type="spellEnd"/>
      <w:r w:rsidR="008C62A6" w:rsidRPr="0030355E">
        <w:rPr>
          <w:rFonts w:eastAsia="Times New Roman" w:cs="Times New Roman"/>
          <w:color w:val="333333"/>
          <w:szCs w:val="28"/>
          <w:lang w:val="ro-RO" w:eastAsia="ru-MD"/>
        </w:rPr>
        <w:t>;</w:t>
      </w:r>
    </w:p>
    <w:p w14:paraId="30653848" w14:textId="390FBC54"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21.</w:t>
      </w:r>
      <w:r w:rsidR="008C62A6" w:rsidRPr="0030355E">
        <w:rPr>
          <w:rFonts w:eastAsia="Times New Roman" w:cs="Times New Roman"/>
          <w:color w:val="333333"/>
          <w:szCs w:val="28"/>
          <w:lang w:val="ro-RO" w:eastAsia="ru-MD"/>
        </w:rPr>
        <w:t>2</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ordinea de zi;</w:t>
      </w:r>
    </w:p>
    <w:p w14:paraId="362CF793" w14:textId="307594FC"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21.</w:t>
      </w:r>
      <w:r w:rsidR="008C62A6" w:rsidRPr="0030355E">
        <w:rPr>
          <w:rFonts w:eastAsia="Times New Roman" w:cs="Times New Roman"/>
          <w:color w:val="333333"/>
          <w:szCs w:val="28"/>
          <w:lang w:val="ro-RO" w:eastAsia="ru-MD"/>
        </w:rPr>
        <w:t>3</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subiectele puse la vot;</w:t>
      </w:r>
    </w:p>
    <w:p w14:paraId="76229EF0" w14:textId="68DA7C65"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21.</w:t>
      </w:r>
      <w:r w:rsidR="008C62A6" w:rsidRPr="0030355E">
        <w:rPr>
          <w:rFonts w:eastAsia="Times New Roman" w:cs="Times New Roman"/>
          <w:color w:val="333333"/>
          <w:szCs w:val="28"/>
          <w:lang w:val="ro-RO" w:eastAsia="ru-MD"/>
        </w:rPr>
        <w:t>4</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rezultatele votării;</w:t>
      </w:r>
    </w:p>
    <w:p w14:paraId="2938438B" w14:textId="352BD297"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21.</w:t>
      </w:r>
      <w:r w:rsidR="008C62A6" w:rsidRPr="0030355E">
        <w:rPr>
          <w:rFonts w:eastAsia="Times New Roman" w:cs="Times New Roman"/>
          <w:color w:val="333333"/>
          <w:szCs w:val="28"/>
          <w:lang w:val="ro-RO" w:eastAsia="ru-MD"/>
        </w:rPr>
        <w:t>5</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hotărârea adoptată.</w:t>
      </w:r>
    </w:p>
    <w:p w14:paraId="6E83E3C4"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p>
    <w:p w14:paraId="54C5BFDA"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22. Procesul-verbal se </w:t>
      </w:r>
      <w:proofErr w:type="spellStart"/>
      <w:r w:rsidRPr="0030355E">
        <w:rPr>
          <w:rFonts w:eastAsia="Times New Roman" w:cs="Times New Roman"/>
          <w:color w:val="333333"/>
          <w:szCs w:val="28"/>
          <w:lang w:val="ro-RO" w:eastAsia="ru-MD"/>
        </w:rPr>
        <w:t>întocmeşte</w:t>
      </w:r>
      <w:proofErr w:type="spellEnd"/>
      <w:r w:rsidRPr="0030355E">
        <w:rPr>
          <w:rFonts w:eastAsia="Times New Roman" w:cs="Times New Roman"/>
          <w:color w:val="333333"/>
          <w:szCs w:val="28"/>
          <w:lang w:val="ro-RO" w:eastAsia="ru-MD"/>
        </w:rPr>
        <w:t xml:space="preserve"> în termen de cel mult 5 zile lucrătoare după </w:t>
      </w:r>
      <w:proofErr w:type="spellStart"/>
      <w:r w:rsidRPr="0030355E">
        <w:rPr>
          <w:rFonts w:eastAsia="Times New Roman" w:cs="Times New Roman"/>
          <w:color w:val="333333"/>
          <w:szCs w:val="28"/>
          <w:lang w:val="ro-RO" w:eastAsia="ru-MD"/>
        </w:rPr>
        <w:t>şedinţă</w:t>
      </w:r>
      <w:proofErr w:type="spellEnd"/>
      <w:r w:rsidRPr="0030355E">
        <w:rPr>
          <w:rFonts w:eastAsia="Times New Roman" w:cs="Times New Roman"/>
          <w:color w:val="333333"/>
          <w:szCs w:val="28"/>
          <w:lang w:val="ro-RO" w:eastAsia="ru-MD"/>
        </w:rPr>
        <w:t xml:space="preserve">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se semnează de </w:t>
      </w:r>
      <w:proofErr w:type="spellStart"/>
      <w:r w:rsidRPr="0030355E">
        <w:rPr>
          <w:rFonts w:eastAsia="Times New Roman" w:cs="Times New Roman"/>
          <w:color w:val="333333"/>
          <w:szCs w:val="28"/>
          <w:lang w:val="ro-RO" w:eastAsia="ru-MD"/>
        </w:rPr>
        <w:t>preşedintele</w:t>
      </w:r>
      <w:proofErr w:type="spellEnd"/>
      <w:r w:rsidRPr="0030355E">
        <w:rPr>
          <w:rFonts w:eastAsia="Times New Roman" w:cs="Times New Roman"/>
          <w:color w:val="333333"/>
          <w:szCs w:val="28"/>
          <w:lang w:val="ro-RO" w:eastAsia="ru-MD"/>
        </w:rPr>
        <w:t xml:space="preserve"> </w:t>
      </w:r>
      <w:proofErr w:type="spellStart"/>
      <w:r w:rsidRPr="0030355E">
        <w:rPr>
          <w:rFonts w:eastAsia="Times New Roman" w:cs="Times New Roman"/>
          <w:color w:val="333333"/>
          <w:szCs w:val="28"/>
          <w:lang w:val="ro-RO" w:eastAsia="ru-MD"/>
        </w:rPr>
        <w:t>şedinţei</w:t>
      </w:r>
      <w:proofErr w:type="spellEnd"/>
      <w:r w:rsidRPr="0030355E">
        <w:rPr>
          <w:rFonts w:eastAsia="Times New Roman" w:cs="Times New Roman"/>
          <w:color w:val="333333"/>
          <w:szCs w:val="28"/>
          <w:lang w:val="ro-RO" w:eastAsia="ru-MD"/>
        </w:rPr>
        <w:t xml:space="preserve">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secretarul Comisiei.</w:t>
      </w:r>
    </w:p>
    <w:p w14:paraId="415DEC88"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p>
    <w:p w14:paraId="4B47EB2E"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23. Secretarul Comisiei:</w:t>
      </w:r>
    </w:p>
    <w:p w14:paraId="21163262" w14:textId="43E0A530"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23.</w:t>
      </w:r>
      <w:r w:rsidR="008C62A6" w:rsidRPr="0030355E">
        <w:rPr>
          <w:rFonts w:eastAsia="Times New Roman" w:cs="Times New Roman"/>
          <w:color w:val="333333"/>
          <w:szCs w:val="28"/>
          <w:lang w:val="ro-RO" w:eastAsia="ru-MD"/>
        </w:rPr>
        <w:t>1</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pregătește materialele necesare pentru </w:t>
      </w:r>
      <w:proofErr w:type="spellStart"/>
      <w:r w:rsidR="008C62A6" w:rsidRPr="0030355E">
        <w:rPr>
          <w:rFonts w:eastAsia="Times New Roman" w:cs="Times New Roman"/>
          <w:color w:val="333333"/>
          <w:szCs w:val="28"/>
          <w:lang w:val="ro-RO" w:eastAsia="ru-MD"/>
        </w:rPr>
        <w:t>şedinţele</w:t>
      </w:r>
      <w:proofErr w:type="spellEnd"/>
      <w:r w:rsidR="008C62A6" w:rsidRPr="0030355E">
        <w:rPr>
          <w:rFonts w:eastAsia="Times New Roman" w:cs="Times New Roman"/>
          <w:color w:val="333333"/>
          <w:szCs w:val="28"/>
          <w:lang w:val="ro-RO" w:eastAsia="ru-MD"/>
        </w:rPr>
        <w:t xml:space="preserve"> Comisiei;</w:t>
      </w:r>
    </w:p>
    <w:p w14:paraId="6B9797F1" w14:textId="3EEB74F0"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23.</w:t>
      </w:r>
      <w:r w:rsidR="008C62A6" w:rsidRPr="0030355E">
        <w:rPr>
          <w:rFonts w:eastAsia="Times New Roman" w:cs="Times New Roman"/>
          <w:color w:val="333333"/>
          <w:szCs w:val="28"/>
          <w:lang w:val="ro-RO" w:eastAsia="ru-MD"/>
        </w:rPr>
        <w:t>2</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elaborează proiectul ordinii de zi a </w:t>
      </w:r>
      <w:proofErr w:type="spellStart"/>
      <w:r w:rsidR="008C62A6" w:rsidRPr="0030355E">
        <w:rPr>
          <w:rFonts w:eastAsia="Times New Roman" w:cs="Times New Roman"/>
          <w:color w:val="333333"/>
          <w:szCs w:val="28"/>
          <w:lang w:val="ro-RO" w:eastAsia="ru-MD"/>
        </w:rPr>
        <w:t>şedinţei</w:t>
      </w:r>
      <w:proofErr w:type="spellEnd"/>
      <w:r w:rsidR="008C62A6" w:rsidRPr="0030355E">
        <w:rPr>
          <w:rFonts w:eastAsia="Times New Roman" w:cs="Times New Roman"/>
          <w:color w:val="333333"/>
          <w:szCs w:val="28"/>
          <w:lang w:val="ro-RO" w:eastAsia="ru-MD"/>
        </w:rPr>
        <w:t xml:space="preserve"> Comisiei;</w:t>
      </w:r>
    </w:p>
    <w:p w14:paraId="31ACD730" w14:textId="3EFDAD67"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23.</w:t>
      </w:r>
      <w:r w:rsidR="008C62A6" w:rsidRPr="0030355E">
        <w:rPr>
          <w:rFonts w:eastAsia="Times New Roman" w:cs="Times New Roman"/>
          <w:color w:val="333333"/>
          <w:szCs w:val="28"/>
          <w:lang w:val="ro-RO" w:eastAsia="ru-MD"/>
        </w:rPr>
        <w:t>3</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informează membrii Comisiei, cu cel </w:t>
      </w:r>
      <w:proofErr w:type="spellStart"/>
      <w:r w:rsidR="008C62A6" w:rsidRPr="0030355E">
        <w:rPr>
          <w:rFonts w:eastAsia="Times New Roman" w:cs="Times New Roman"/>
          <w:color w:val="333333"/>
          <w:szCs w:val="28"/>
          <w:lang w:val="ro-RO" w:eastAsia="ru-MD"/>
        </w:rPr>
        <w:t>puţin</w:t>
      </w:r>
      <w:proofErr w:type="spellEnd"/>
      <w:r w:rsidR="008C62A6" w:rsidRPr="0030355E">
        <w:rPr>
          <w:rFonts w:eastAsia="Times New Roman" w:cs="Times New Roman"/>
          <w:color w:val="333333"/>
          <w:szCs w:val="28"/>
          <w:lang w:val="ro-RO" w:eastAsia="ru-MD"/>
        </w:rPr>
        <w:t xml:space="preserve"> 3 zile lucrătoare înainte, despre data, ora, locul convocării </w:t>
      </w:r>
      <w:proofErr w:type="spellStart"/>
      <w:r w:rsidR="008C62A6" w:rsidRPr="0030355E">
        <w:rPr>
          <w:rFonts w:eastAsia="Times New Roman" w:cs="Times New Roman"/>
          <w:color w:val="333333"/>
          <w:szCs w:val="28"/>
          <w:lang w:val="ro-RO" w:eastAsia="ru-MD"/>
        </w:rPr>
        <w:t>şedinţei</w:t>
      </w:r>
      <w:proofErr w:type="spellEnd"/>
      <w:r w:rsidR="008C62A6" w:rsidRPr="0030355E">
        <w:rPr>
          <w:rFonts w:eastAsia="Times New Roman" w:cs="Times New Roman"/>
          <w:color w:val="333333"/>
          <w:szCs w:val="28"/>
          <w:lang w:val="ro-RO" w:eastAsia="ru-MD"/>
        </w:rPr>
        <w:t xml:space="preserve"> </w:t>
      </w:r>
      <w:proofErr w:type="spellStart"/>
      <w:r w:rsidR="008C62A6" w:rsidRPr="0030355E">
        <w:rPr>
          <w:rFonts w:eastAsia="Times New Roman" w:cs="Times New Roman"/>
          <w:color w:val="333333"/>
          <w:szCs w:val="28"/>
          <w:lang w:val="ro-RO" w:eastAsia="ru-MD"/>
        </w:rPr>
        <w:t>şi</w:t>
      </w:r>
      <w:proofErr w:type="spellEnd"/>
      <w:r w:rsidR="008C62A6" w:rsidRPr="0030355E">
        <w:rPr>
          <w:rFonts w:eastAsia="Times New Roman" w:cs="Times New Roman"/>
          <w:color w:val="333333"/>
          <w:szCs w:val="28"/>
          <w:lang w:val="ro-RO" w:eastAsia="ru-MD"/>
        </w:rPr>
        <w:t xml:space="preserve"> transmite acestora ordinea de zi a </w:t>
      </w:r>
      <w:proofErr w:type="spellStart"/>
      <w:r w:rsidR="008C62A6" w:rsidRPr="0030355E">
        <w:rPr>
          <w:rFonts w:eastAsia="Times New Roman" w:cs="Times New Roman"/>
          <w:color w:val="333333"/>
          <w:szCs w:val="28"/>
          <w:lang w:val="ro-RO" w:eastAsia="ru-MD"/>
        </w:rPr>
        <w:t>şedinţei</w:t>
      </w:r>
      <w:proofErr w:type="spellEnd"/>
      <w:r w:rsidR="00BD2154" w:rsidRPr="0030355E">
        <w:rPr>
          <w:rFonts w:eastAsia="Times New Roman" w:cs="Times New Roman"/>
          <w:color w:val="333333"/>
          <w:szCs w:val="28"/>
          <w:lang w:val="ro-RO" w:eastAsia="ru-MD"/>
        </w:rPr>
        <w:t>, după caz alte materiale</w:t>
      </w:r>
      <w:r w:rsidR="008C62A6" w:rsidRPr="0030355E">
        <w:rPr>
          <w:rFonts w:eastAsia="Times New Roman" w:cs="Times New Roman"/>
          <w:color w:val="333333"/>
          <w:szCs w:val="28"/>
          <w:lang w:val="ro-RO" w:eastAsia="ru-MD"/>
        </w:rPr>
        <w:t>;</w:t>
      </w:r>
    </w:p>
    <w:p w14:paraId="4EC80FCC" w14:textId="27FB5203"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23.</w:t>
      </w:r>
      <w:r w:rsidR="008C62A6" w:rsidRPr="0030355E">
        <w:rPr>
          <w:rFonts w:eastAsia="Times New Roman" w:cs="Times New Roman"/>
          <w:color w:val="333333"/>
          <w:szCs w:val="28"/>
          <w:lang w:val="ro-RO" w:eastAsia="ru-MD"/>
        </w:rPr>
        <w:t>4</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w:t>
      </w:r>
      <w:proofErr w:type="spellStart"/>
      <w:r w:rsidR="008C62A6" w:rsidRPr="0030355E">
        <w:rPr>
          <w:rFonts w:eastAsia="Times New Roman" w:cs="Times New Roman"/>
          <w:color w:val="333333"/>
          <w:szCs w:val="28"/>
          <w:lang w:val="ro-RO" w:eastAsia="ru-MD"/>
        </w:rPr>
        <w:t>ţine</w:t>
      </w:r>
      <w:proofErr w:type="spellEnd"/>
      <w:r w:rsidR="008C62A6" w:rsidRPr="0030355E">
        <w:rPr>
          <w:rFonts w:eastAsia="Times New Roman" w:cs="Times New Roman"/>
          <w:color w:val="333333"/>
          <w:szCs w:val="28"/>
          <w:lang w:val="ro-RO" w:eastAsia="ru-MD"/>
        </w:rPr>
        <w:t xml:space="preserve"> </w:t>
      </w:r>
      <w:proofErr w:type="spellStart"/>
      <w:r w:rsidR="008C62A6" w:rsidRPr="0030355E">
        <w:rPr>
          <w:rFonts w:eastAsia="Times New Roman" w:cs="Times New Roman"/>
          <w:color w:val="333333"/>
          <w:szCs w:val="28"/>
          <w:lang w:val="ro-RO" w:eastAsia="ru-MD"/>
        </w:rPr>
        <w:t>evidenţa</w:t>
      </w:r>
      <w:proofErr w:type="spellEnd"/>
      <w:r w:rsidR="008C62A6" w:rsidRPr="0030355E">
        <w:rPr>
          <w:rFonts w:eastAsia="Times New Roman" w:cs="Times New Roman"/>
          <w:color w:val="333333"/>
          <w:szCs w:val="28"/>
          <w:lang w:val="ro-RO" w:eastAsia="ru-MD"/>
        </w:rPr>
        <w:t xml:space="preserve"> actelor prezentate de către </w:t>
      </w:r>
      <w:proofErr w:type="spellStart"/>
      <w:r w:rsidR="008C62A6" w:rsidRPr="0030355E">
        <w:rPr>
          <w:rFonts w:eastAsia="Times New Roman" w:cs="Times New Roman"/>
          <w:color w:val="333333"/>
          <w:szCs w:val="28"/>
          <w:lang w:val="ro-RO" w:eastAsia="ru-MD"/>
        </w:rPr>
        <w:t>candidaţii</w:t>
      </w:r>
      <w:proofErr w:type="spellEnd"/>
      <w:r w:rsidR="008C62A6" w:rsidRPr="0030355E">
        <w:rPr>
          <w:rFonts w:eastAsia="Times New Roman" w:cs="Times New Roman"/>
          <w:color w:val="333333"/>
          <w:szCs w:val="28"/>
          <w:lang w:val="ro-RO" w:eastAsia="ru-MD"/>
        </w:rPr>
        <w:t>/</w:t>
      </w:r>
      <w:proofErr w:type="spellStart"/>
      <w:r w:rsidR="008C62A6" w:rsidRPr="0030355E">
        <w:rPr>
          <w:rFonts w:eastAsia="Times New Roman" w:cs="Times New Roman"/>
          <w:color w:val="333333"/>
          <w:szCs w:val="28"/>
          <w:lang w:val="ro-RO" w:eastAsia="ru-MD"/>
        </w:rPr>
        <w:t>experţii</w:t>
      </w:r>
      <w:proofErr w:type="spellEnd"/>
      <w:r w:rsidR="008C62A6" w:rsidRPr="0030355E">
        <w:rPr>
          <w:rFonts w:eastAsia="Times New Roman" w:cs="Times New Roman"/>
          <w:color w:val="333333"/>
          <w:szCs w:val="28"/>
          <w:lang w:val="ro-RO" w:eastAsia="ru-MD"/>
        </w:rPr>
        <w:t xml:space="preserve"> judiciari la examenul de calificare;</w:t>
      </w:r>
    </w:p>
    <w:p w14:paraId="6C12EA43" w14:textId="5BD63A47"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23.5.</w:t>
      </w:r>
      <w:r w:rsidR="008C62A6" w:rsidRPr="0030355E">
        <w:rPr>
          <w:rFonts w:eastAsia="Times New Roman" w:cs="Times New Roman"/>
          <w:color w:val="333333"/>
          <w:szCs w:val="28"/>
          <w:lang w:val="ro-RO" w:eastAsia="ru-MD"/>
        </w:rPr>
        <w:t xml:space="preserve"> verifică dacă dosarul depus de candidat este complet și, după caz, solicită completarea acestuia;</w:t>
      </w:r>
    </w:p>
    <w:p w14:paraId="2CB1EE6C" w14:textId="11CECEE3" w:rsidR="008C62A6" w:rsidRPr="0030355E" w:rsidRDefault="00027797" w:rsidP="008C62A6">
      <w:pPr>
        <w:shd w:val="clear" w:color="auto" w:fill="FFFFFF"/>
        <w:spacing w:after="0" w:line="276" w:lineRule="auto"/>
        <w:ind w:firstLine="709"/>
        <w:jc w:val="both"/>
        <w:rPr>
          <w:rFonts w:eastAsia="Times New Roman" w:cs="Times New Roman"/>
          <w:color w:val="FF0000"/>
          <w:szCs w:val="28"/>
          <w:lang w:val="ro-RO" w:eastAsia="ru-MD"/>
        </w:rPr>
      </w:pPr>
      <w:r w:rsidRPr="0030355E">
        <w:rPr>
          <w:rFonts w:eastAsia="Times New Roman" w:cs="Times New Roman"/>
          <w:color w:val="333333"/>
          <w:szCs w:val="28"/>
          <w:lang w:val="ro-RO" w:eastAsia="ru-MD"/>
        </w:rPr>
        <w:t>23.6.</w:t>
      </w:r>
      <w:r w:rsidR="00321E0C" w:rsidRPr="0030355E">
        <w:rPr>
          <w:rFonts w:eastAsia="Times New Roman" w:cs="Times New Roman"/>
          <w:color w:val="333333"/>
          <w:szCs w:val="28"/>
          <w:lang w:val="ro-RO" w:eastAsia="ru-MD"/>
        </w:rPr>
        <w:t xml:space="preserve"> </w:t>
      </w:r>
      <w:r w:rsidR="008C62A6" w:rsidRPr="0030355E">
        <w:rPr>
          <w:rFonts w:eastAsia="Times New Roman" w:cs="Times New Roman"/>
          <w:color w:val="333333"/>
          <w:szCs w:val="28"/>
          <w:lang w:val="ro-RO" w:eastAsia="ru-MD"/>
        </w:rPr>
        <w:t>informează candidații cu privire la data, ora și locul desfășurării examenului.</w:t>
      </w:r>
    </w:p>
    <w:p w14:paraId="4114763B" w14:textId="6AEDDDD6"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23.7.</w:t>
      </w:r>
      <w:r w:rsidR="008C62A6" w:rsidRPr="0030355E">
        <w:rPr>
          <w:rFonts w:eastAsia="Times New Roman" w:cs="Times New Roman"/>
          <w:color w:val="333333"/>
          <w:szCs w:val="28"/>
          <w:lang w:val="ro-RO" w:eastAsia="ru-MD"/>
        </w:rPr>
        <w:t xml:space="preserve"> </w:t>
      </w:r>
      <w:proofErr w:type="spellStart"/>
      <w:r w:rsidR="008C62A6" w:rsidRPr="0030355E">
        <w:rPr>
          <w:rFonts w:eastAsia="Times New Roman" w:cs="Times New Roman"/>
          <w:color w:val="333333"/>
          <w:szCs w:val="28"/>
          <w:lang w:val="ro-RO" w:eastAsia="ru-MD"/>
        </w:rPr>
        <w:t>întocmeşte</w:t>
      </w:r>
      <w:proofErr w:type="spellEnd"/>
      <w:r w:rsidR="008C62A6" w:rsidRPr="0030355E">
        <w:rPr>
          <w:rFonts w:eastAsia="Times New Roman" w:cs="Times New Roman"/>
          <w:color w:val="333333"/>
          <w:szCs w:val="28"/>
          <w:lang w:val="ro-RO" w:eastAsia="ru-MD"/>
        </w:rPr>
        <w:t xml:space="preserve"> procesele-verbale ale </w:t>
      </w:r>
      <w:proofErr w:type="spellStart"/>
      <w:r w:rsidR="008C62A6" w:rsidRPr="0030355E">
        <w:rPr>
          <w:rFonts w:eastAsia="Times New Roman" w:cs="Times New Roman"/>
          <w:color w:val="333333"/>
          <w:szCs w:val="28"/>
          <w:lang w:val="ro-RO" w:eastAsia="ru-MD"/>
        </w:rPr>
        <w:t>şedinţelor</w:t>
      </w:r>
      <w:proofErr w:type="spellEnd"/>
      <w:r w:rsidR="008C62A6" w:rsidRPr="0030355E">
        <w:rPr>
          <w:rFonts w:eastAsia="Times New Roman" w:cs="Times New Roman"/>
          <w:color w:val="333333"/>
          <w:szCs w:val="28"/>
          <w:lang w:val="ro-RO" w:eastAsia="ru-MD"/>
        </w:rPr>
        <w:t xml:space="preserve"> Comisiei;</w:t>
      </w:r>
    </w:p>
    <w:p w14:paraId="49089CD6" w14:textId="7B9F74A5"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23.8.</w:t>
      </w:r>
      <w:r w:rsidR="008C62A6" w:rsidRPr="0030355E">
        <w:rPr>
          <w:rFonts w:eastAsia="Times New Roman" w:cs="Times New Roman"/>
          <w:color w:val="333333"/>
          <w:szCs w:val="28"/>
          <w:lang w:val="ro-RO" w:eastAsia="ru-MD"/>
        </w:rPr>
        <w:t xml:space="preserve"> arhivează procesele-verbale ale </w:t>
      </w:r>
      <w:proofErr w:type="spellStart"/>
      <w:r w:rsidR="008C62A6" w:rsidRPr="0030355E">
        <w:rPr>
          <w:rFonts w:eastAsia="Times New Roman" w:cs="Times New Roman"/>
          <w:color w:val="333333"/>
          <w:szCs w:val="28"/>
          <w:lang w:val="ro-RO" w:eastAsia="ru-MD"/>
        </w:rPr>
        <w:t>şedinţelor</w:t>
      </w:r>
      <w:proofErr w:type="spellEnd"/>
      <w:r w:rsidR="008C62A6" w:rsidRPr="0030355E">
        <w:rPr>
          <w:rFonts w:eastAsia="Times New Roman" w:cs="Times New Roman"/>
          <w:color w:val="333333"/>
          <w:szCs w:val="28"/>
          <w:lang w:val="ro-RO" w:eastAsia="ru-MD"/>
        </w:rPr>
        <w:t xml:space="preserve"> Comisiei </w:t>
      </w:r>
      <w:proofErr w:type="spellStart"/>
      <w:r w:rsidR="008C62A6" w:rsidRPr="0030355E">
        <w:rPr>
          <w:rFonts w:eastAsia="Times New Roman" w:cs="Times New Roman"/>
          <w:color w:val="333333"/>
          <w:szCs w:val="28"/>
          <w:lang w:val="ro-RO" w:eastAsia="ru-MD"/>
        </w:rPr>
        <w:t>şi</w:t>
      </w:r>
      <w:proofErr w:type="spellEnd"/>
      <w:r w:rsidR="008C62A6" w:rsidRPr="0030355E">
        <w:rPr>
          <w:rFonts w:eastAsia="Times New Roman" w:cs="Times New Roman"/>
          <w:color w:val="333333"/>
          <w:szCs w:val="28"/>
          <w:lang w:val="ro-RO" w:eastAsia="ru-MD"/>
        </w:rPr>
        <w:t xml:space="preserve"> deciziile adoptate de aceasta;</w:t>
      </w:r>
    </w:p>
    <w:p w14:paraId="6A758AB1" w14:textId="63740101" w:rsidR="008C62A6" w:rsidRPr="0030355E" w:rsidRDefault="00027797" w:rsidP="008C62A6">
      <w:pPr>
        <w:shd w:val="clear" w:color="auto" w:fill="FFFFFF"/>
        <w:spacing w:after="0" w:line="276" w:lineRule="auto"/>
        <w:ind w:firstLine="709"/>
        <w:jc w:val="both"/>
        <w:rPr>
          <w:rFonts w:eastAsia="Times New Roman" w:cs="Times New Roman"/>
          <w:szCs w:val="28"/>
          <w:shd w:val="clear" w:color="auto" w:fill="FFFFFF"/>
          <w:lang w:val="ro-RO" w:eastAsia="ru-MD"/>
        </w:rPr>
      </w:pPr>
      <w:r w:rsidRPr="0030355E">
        <w:rPr>
          <w:rFonts w:eastAsia="Times New Roman" w:cs="Times New Roman"/>
          <w:szCs w:val="28"/>
          <w:shd w:val="clear" w:color="auto" w:fill="FFFFFF"/>
          <w:lang w:val="ro-RO" w:eastAsia="ru-MD"/>
        </w:rPr>
        <w:t>23.9.</w:t>
      </w:r>
      <w:r w:rsidR="008C62A6" w:rsidRPr="0030355E">
        <w:rPr>
          <w:rFonts w:eastAsia="Times New Roman" w:cs="Times New Roman"/>
          <w:szCs w:val="28"/>
          <w:shd w:val="clear" w:color="auto" w:fill="FFFFFF"/>
          <w:lang w:val="ro-RO" w:eastAsia="ru-MD"/>
        </w:rPr>
        <w:t xml:space="preserve"> păstrează și ține evidența dosarelor candidaților din cadrul birourilor de expertiză judiciară care s-au calificat în cadrul instituției publice de expertiză judiciară respectivă;</w:t>
      </w:r>
    </w:p>
    <w:p w14:paraId="41CC800C" w14:textId="0005E196" w:rsidR="00FF3206" w:rsidRPr="0030355E" w:rsidRDefault="00FF3206" w:rsidP="00FF320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23.10. </w:t>
      </w:r>
      <w:proofErr w:type="spellStart"/>
      <w:r w:rsidRPr="0030355E">
        <w:rPr>
          <w:rFonts w:eastAsia="Times New Roman" w:cs="Times New Roman"/>
          <w:color w:val="333333"/>
          <w:szCs w:val="28"/>
          <w:lang w:val="ro-RO" w:eastAsia="ru-MD"/>
        </w:rPr>
        <w:t>ţine</w:t>
      </w:r>
      <w:proofErr w:type="spellEnd"/>
      <w:r w:rsidRPr="0030355E">
        <w:rPr>
          <w:rFonts w:eastAsia="Times New Roman" w:cs="Times New Roman"/>
          <w:color w:val="333333"/>
          <w:szCs w:val="28"/>
          <w:lang w:val="ro-RO" w:eastAsia="ru-MD"/>
        </w:rPr>
        <w:t xml:space="preserve"> lista experților judiciari/</w:t>
      </w:r>
      <w:proofErr w:type="spellStart"/>
      <w:r w:rsidRPr="0030355E">
        <w:rPr>
          <w:rFonts w:eastAsia="Times New Roman" w:cs="Times New Roman"/>
          <w:color w:val="333333"/>
          <w:szCs w:val="28"/>
          <w:lang w:val="ro-RO" w:eastAsia="ru-MD"/>
        </w:rPr>
        <w:t>specialiştilor</w:t>
      </w:r>
      <w:proofErr w:type="spellEnd"/>
      <w:r w:rsidR="00BD2154" w:rsidRPr="0030355E">
        <w:rPr>
          <w:rFonts w:eastAsia="Times New Roman" w:cs="Times New Roman"/>
          <w:color w:val="333333"/>
          <w:szCs w:val="28"/>
          <w:lang w:val="ro-RO" w:eastAsia="ru-MD"/>
        </w:rPr>
        <w:t>, după caz, traducătorilor/interpreților</w:t>
      </w:r>
      <w:r w:rsidRPr="0030355E">
        <w:rPr>
          <w:rFonts w:eastAsia="Times New Roman" w:cs="Times New Roman"/>
          <w:color w:val="333333"/>
          <w:szCs w:val="28"/>
          <w:lang w:val="ro-RO" w:eastAsia="ru-MD"/>
        </w:rPr>
        <w:t xml:space="preserve"> atrași</w:t>
      </w:r>
      <w:r w:rsidR="00BD2154" w:rsidRPr="0030355E">
        <w:rPr>
          <w:rFonts w:eastAsia="Times New Roman" w:cs="Times New Roman"/>
          <w:color w:val="333333"/>
          <w:szCs w:val="28"/>
          <w:lang w:val="ro-RO" w:eastAsia="ru-MD"/>
        </w:rPr>
        <w:t xml:space="preserve"> la lucrările</w:t>
      </w:r>
      <w:r w:rsidRPr="0030355E">
        <w:rPr>
          <w:rFonts w:eastAsia="Times New Roman" w:cs="Times New Roman"/>
          <w:color w:val="333333"/>
          <w:szCs w:val="28"/>
          <w:lang w:val="ro-RO" w:eastAsia="ru-MD"/>
        </w:rPr>
        <w:t xml:space="preserve"> Comisie</w:t>
      </w:r>
      <w:r w:rsidR="00BD2154" w:rsidRPr="0030355E">
        <w:rPr>
          <w:rFonts w:eastAsia="Times New Roman" w:cs="Times New Roman"/>
          <w:color w:val="333333"/>
          <w:szCs w:val="28"/>
          <w:lang w:val="ro-RO" w:eastAsia="ru-MD"/>
        </w:rPr>
        <w:t>i</w:t>
      </w:r>
      <w:r w:rsidRPr="0030355E">
        <w:rPr>
          <w:rFonts w:eastAsia="Times New Roman" w:cs="Times New Roman"/>
          <w:color w:val="333333"/>
          <w:szCs w:val="28"/>
          <w:lang w:val="ro-RO" w:eastAsia="ru-MD"/>
        </w:rPr>
        <w:t>;</w:t>
      </w:r>
    </w:p>
    <w:p w14:paraId="5D591A5C" w14:textId="10C67A7F" w:rsidR="00FF3206" w:rsidRPr="0030355E" w:rsidRDefault="00FF3206" w:rsidP="00FF320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w:t>
      </w:r>
      <w:r w:rsidR="00CB7834" w:rsidRPr="0030355E">
        <w:rPr>
          <w:rFonts w:eastAsia="Times New Roman" w:cs="Times New Roman"/>
          <w:color w:val="333333"/>
          <w:szCs w:val="28"/>
          <w:lang w:val="ro-RO" w:eastAsia="ru-MD"/>
        </w:rPr>
        <w:t>3</w:t>
      </w:r>
      <w:r w:rsidRPr="0030355E">
        <w:rPr>
          <w:rFonts w:eastAsia="Times New Roman" w:cs="Times New Roman"/>
          <w:color w:val="333333"/>
          <w:szCs w:val="28"/>
          <w:lang w:val="ro-RO" w:eastAsia="ru-MD"/>
        </w:rPr>
        <w:t xml:space="preserve">.11. asigură plasarea </w:t>
      </w:r>
      <w:proofErr w:type="spellStart"/>
      <w:r w:rsidRPr="0030355E">
        <w:rPr>
          <w:rFonts w:eastAsia="Times New Roman" w:cs="Times New Roman"/>
          <w:color w:val="333333"/>
          <w:szCs w:val="28"/>
          <w:lang w:val="ro-RO" w:eastAsia="ru-MD"/>
        </w:rPr>
        <w:t>informaţiei</w:t>
      </w:r>
      <w:proofErr w:type="spellEnd"/>
      <w:r w:rsidRPr="0030355E">
        <w:rPr>
          <w:rFonts w:eastAsia="Times New Roman" w:cs="Times New Roman"/>
          <w:color w:val="333333"/>
          <w:szCs w:val="28"/>
          <w:lang w:val="ro-RO" w:eastAsia="ru-MD"/>
        </w:rPr>
        <w:t xml:space="preserve"> relevante privind examenul de calificare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a hotărârilor Comisiei pe pagina web oficială a instituției publice de expertiză judiciară;</w:t>
      </w:r>
    </w:p>
    <w:p w14:paraId="3A56970C" w14:textId="7CABE6B2" w:rsidR="008C62A6" w:rsidRPr="0030355E" w:rsidRDefault="00027797"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23.1</w:t>
      </w:r>
      <w:r w:rsidR="00FF3206" w:rsidRPr="0030355E">
        <w:rPr>
          <w:rFonts w:eastAsia="Times New Roman" w:cs="Times New Roman"/>
          <w:color w:val="333333"/>
          <w:szCs w:val="28"/>
          <w:lang w:val="ro-RO" w:eastAsia="ru-MD"/>
        </w:rPr>
        <w:t>2</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exercită, la </w:t>
      </w:r>
      <w:proofErr w:type="spellStart"/>
      <w:r w:rsidR="008C62A6" w:rsidRPr="0030355E">
        <w:rPr>
          <w:rFonts w:eastAsia="Times New Roman" w:cs="Times New Roman"/>
          <w:color w:val="333333"/>
          <w:szCs w:val="28"/>
          <w:lang w:val="ro-RO" w:eastAsia="ru-MD"/>
        </w:rPr>
        <w:t>indicaţia</w:t>
      </w:r>
      <w:proofErr w:type="spellEnd"/>
      <w:r w:rsidR="008C62A6" w:rsidRPr="0030355E">
        <w:rPr>
          <w:rFonts w:eastAsia="Times New Roman" w:cs="Times New Roman"/>
          <w:color w:val="333333"/>
          <w:szCs w:val="28"/>
          <w:lang w:val="ro-RO" w:eastAsia="ru-MD"/>
        </w:rPr>
        <w:t xml:space="preserve"> </w:t>
      </w:r>
      <w:proofErr w:type="spellStart"/>
      <w:r w:rsidR="008C62A6" w:rsidRPr="0030355E">
        <w:rPr>
          <w:rFonts w:eastAsia="Times New Roman" w:cs="Times New Roman"/>
          <w:color w:val="333333"/>
          <w:szCs w:val="28"/>
          <w:lang w:val="ro-RO" w:eastAsia="ru-MD"/>
        </w:rPr>
        <w:t>preşedintelui</w:t>
      </w:r>
      <w:proofErr w:type="spellEnd"/>
      <w:r w:rsidR="00BD2154" w:rsidRPr="0030355E">
        <w:rPr>
          <w:rFonts w:eastAsia="Times New Roman" w:cs="Times New Roman"/>
          <w:color w:val="333333"/>
          <w:szCs w:val="28"/>
          <w:lang w:val="ro-RO" w:eastAsia="ru-MD"/>
        </w:rPr>
        <w:t xml:space="preserve"> ș</w:t>
      </w:r>
      <w:r w:rsidR="008C62A6" w:rsidRPr="0030355E">
        <w:rPr>
          <w:rFonts w:eastAsia="Times New Roman" w:cs="Times New Roman"/>
          <w:color w:val="333333"/>
          <w:szCs w:val="28"/>
          <w:lang w:val="ro-RO" w:eastAsia="ru-MD"/>
        </w:rPr>
        <w:t xml:space="preserve">i alte </w:t>
      </w:r>
      <w:proofErr w:type="spellStart"/>
      <w:r w:rsidR="008C62A6" w:rsidRPr="0030355E">
        <w:rPr>
          <w:rFonts w:eastAsia="Times New Roman" w:cs="Times New Roman"/>
          <w:color w:val="333333"/>
          <w:szCs w:val="28"/>
          <w:lang w:val="ro-RO" w:eastAsia="ru-MD"/>
        </w:rPr>
        <w:t>atribuţii</w:t>
      </w:r>
      <w:proofErr w:type="spellEnd"/>
      <w:r w:rsidR="008C62A6" w:rsidRPr="0030355E">
        <w:rPr>
          <w:rFonts w:eastAsia="Times New Roman" w:cs="Times New Roman"/>
          <w:color w:val="333333"/>
          <w:szCs w:val="28"/>
          <w:lang w:val="ro-RO" w:eastAsia="ru-MD"/>
        </w:rPr>
        <w:t xml:space="preserve"> ce </w:t>
      </w:r>
      <w:proofErr w:type="spellStart"/>
      <w:r w:rsidR="008C62A6" w:rsidRPr="0030355E">
        <w:rPr>
          <w:rFonts w:eastAsia="Times New Roman" w:cs="Times New Roman"/>
          <w:color w:val="333333"/>
          <w:szCs w:val="28"/>
          <w:lang w:val="ro-RO" w:eastAsia="ru-MD"/>
        </w:rPr>
        <w:t>ţin</w:t>
      </w:r>
      <w:proofErr w:type="spellEnd"/>
      <w:r w:rsidR="008C62A6" w:rsidRPr="0030355E">
        <w:rPr>
          <w:rFonts w:eastAsia="Times New Roman" w:cs="Times New Roman"/>
          <w:color w:val="333333"/>
          <w:szCs w:val="28"/>
          <w:lang w:val="ro-RO" w:eastAsia="ru-MD"/>
        </w:rPr>
        <w:t xml:space="preserve"> de activitatea Comisiei</w:t>
      </w:r>
      <w:r w:rsidR="004C46EC" w:rsidRPr="0030355E">
        <w:rPr>
          <w:rFonts w:eastAsia="Times New Roman" w:cs="Times New Roman"/>
          <w:color w:val="333333"/>
          <w:szCs w:val="28"/>
          <w:lang w:val="ro-RO" w:eastAsia="ru-MD"/>
        </w:rPr>
        <w:t>.</w:t>
      </w:r>
    </w:p>
    <w:p w14:paraId="26ED6CAB"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p>
    <w:p w14:paraId="1B614EE1" w14:textId="5E88AF4B" w:rsidR="008C62A6" w:rsidRPr="0030355E" w:rsidRDefault="008C62A6" w:rsidP="00936AE8">
      <w:pPr>
        <w:shd w:val="clear" w:color="auto" w:fill="FFFFFF"/>
        <w:spacing w:after="0" w:line="276" w:lineRule="auto"/>
        <w:jc w:val="center"/>
        <w:rPr>
          <w:rFonts w:eastAsia="Times New Roman" w:cs="Times New Roman"/>
          <w:b/>
          <w:color w:val="333333"/>
          <w:szCs w:val="28"/>
          <w:lang w:val="ro-RO" w:eastAsia="ru-MD"/>
        </w:rPr>
      </w:pPr>
      <w:r w:rsidRPr="0030355E">
        <w:rPr>
          <w:rFonts w:eastAsiaTheme="majorEastAsia" w:cs="Times New Roman"/>
          <w:b/>
          <w:bCs/>
          <w:color w:val="333333"/>
          <w:szCs w:val="28"/>
          <w:lang w:val="ro-RO" w:eastAsia="ru-MD"/>
        </w:rPr>
        <w:t xml:space="preserve">IV. Particularități </w:t>
      </w:r>
      <w:r w:rsidR="00936AE8" w:rsidRPr="0030355E">
        <w:rPr>
          <w:rFonts w:eastAsiaTheme="majorEastAsia" w:cs="Times New Roman"/>
          <w:b/>
          <w:bCs/>
          <w:color w:val="333333"/>
          <w:szCs w:val="28"/>
          <w:lang w:val="ro-RO" w:eastAsia="ru-MD"/>
        </w:rPr>
        <w:t xml:space="preserve">privind </w:t>
      </w:r>
      <w:r w:rsidRPr="0030355E">
        <w:rPr>
          <w:rFonts w:eastAsiaTheme="majorEastAsia" w:cs="Times New Roman"/>
          <w:b/>
          <w:bCs/>
          <w:color w:val="333333"/>
          <w:szCs w:val="28"/>
          <w:lang w:val="ro-RO" w:eastAsia="ru-MD"/>
        </w:rPr>
        <w:t>activit</w:t>
      </w:r>
      <w:r w:rsidR="00936AE8" w:rsidRPr="0030355E">
        <w:rPr>
          <w:rFonts w:eastAsiaTheme="majorEastAsia" w:cs="Times New Roman"/>
          <w:b/>
          <w:bCs/>
          <w:color w:val="333333"/>
          <w:szCs w:val="28"/>
          <w:lang w:val="ro-RO" w:eastAsia="ru-MD"/>
        </w:rPr>
        <w:t>atea</w:t>
      </w:r>
      <w:r w:rsidRPr="0030355E">
        <w:rPr>
          <w:rFonts w:eastAsiaTheme="majorEastAsia" w:cs="Times New Roman"/>
          <w:b/>
          <w:bCs/>
          <w:color w:val="333333"/>
          <w:szCs w:val="28"/>
          <w:lang w:val="ro-RO" w:eastAsia="ru-MD"/>
        </w:rPr>
        <w:t xml:space="preserve"> comisiei </w:t>
      </w:r>
    </w:p>
    <w:p w14:paraId="7F1BC21C" w14:textId="77777777" w:rsidR="008C62A6" w:rsidRPr="0030355E" w:rsidRDefault="008C62A6" w:rsidP="008C62A6">
      <w:pPr>
        <w:shd w:val="clear" w:color="auto" w:fill="FFFFFF"/>
        <w:spacing w:after="0" w:line="276" w:lineRule="auto"/>
        <w:ind w:firstLine="709"/>
        <w:jc w:val="center"/>
        <w:rPr>
          <w:rFonts w:eastAsia="Times New Roman" w:cs="Times New Roman"/>
          <w:color w:val="333333"/>
          <w:szCs w:val="28"/>
          <w:lang w:val="ro-RO" w:eastAsia="ru-MD"/>
        </w:rPr>
      </w:pPr>
    </w:p>
    <w:p w14:paraId="7C997BD8" w14:textId="74E638BA" w:rsidR="008C62A6" w:rsidRPr="0030355E" w:rsidRDefault="008C62A6" w:rsidP="00936AE8">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24. </w:t>
      </w:r>
      <w:r w:rsidR="00936AE8" w:rsidRPr="0030355E">
        <w:rPr>
          <w:rFonts w:eastAsia="Times New Roman" w:cs="Times New Roman"/>
          <w:color w:val="333333"/>
          <w:szCs w:val="28"/>
          <w:lang w:val="ro-RO" w:eastAsia="ru-MD"/>
        </w:rPr>
        <w:t xml:space="preserve">În activitatea sa </w:t>
      </w:r>
      <w:r w:rsidRPr="0030355E">
        <w:rPr>
          <w:rFonts w:eastAsia="Times New Roman" w:cs="Times New Roman"/>
          <w:color w:val="333333"/>
          <w:szCs w:val="28"/>
          <w:lang w:val="ro-RO" w:eastAsia="ru-MD"/>
        </w:rPr>
        <w:t xml:space="preserve">Comisia </w:t>
      </w:r>
      <w:r w:rsidR="00936AE8" w:rsidRPr="0030355E">
        <w:rPr>
          <w:rFonts w:eastAsia="Times New Roman" w:cs="Times New Roman"/>
          <w:color w:val="333333"/>
          <w:szCs w:val="28"/>
          <w:lang w:val="ro-RO" w:eastAsia="ru-MD"/>
        </w:rPr>
        <w:t>poate</w:t>
      </w:r>
      <w:r w:rsidRPr="0030355E">
        <w:rPr>
          <w:rFonts w:eastAsia="Times New Roman" w:cs="Times New Roman"/>
          <w:color w:val="333333"/>
          <w:szCs w:val="28"/>
          <w:lang w:val="ro-RO" w:eastAsia="ru-MD"/>
        </w:rPr>
        <w:t xml:space="preserve"> atrage </w:t>
      </w:r>
      <w:r w:rsidR="00936AE8" w:rsidRPr="0030355E">
        <w:rPr>
          <w:rFonts w:eastAsia="Times New Roman" w:cs="Times New Roman"/>
          <w:color w:val="333333"/>
          <w:szCs w:val="28"/>
          <w:lang w:val="ro-RO" w:eastAsia="ru-MD"/>
        </w:rPr>
        <w:t>experți/specialiști/ interpreți/ traducători</w:t>
      </w:r>
      <w:r w:rsidR="00FF3206" w:rsidRPr="0030355E">
        <w:rPr>
          <w:rFonts w:eastAsia="Times New Roman" w:cs="Times New Roman"/>
          <w:color w:val="333333"/>
          <w:szCs w:val="28"/>
          <w:lang w:val="ro-RO" w:eastAsia="ru-MD"/>
        </w:rPr>
        <w:t>, inclusiv din țările membre ale Uniunii Europene</w:t>
      </w:r>
      <w:r w:rsidR="00E959F0" w:rsidRPr="0030355E">
        <w:rPr>
          <w:rFonts w:eastAsia="Times New Roman" w:cs="Times New Roman"/>
          <w:color w:val="333333"/>
          <w:szCs w:val="28"/>
          <w:lang w:val="ro-RO" w:eastAsia="ru-MD"/>
        </w:rPr>
        <w:t>.</w:t>
      </w:r>
    </w:p>
    <w:p w14:paraId="21B7FC48" w14:textId="77777777" w:rsidR="008C62A6" w:rsidRPr="0030355E" w:rsidRDefault="008C62A6" w:rsidP="008C62A6">
      <w:pPr>
        <w:shd w:val="clear" w:color="auto" w:fill="FFFFFF"/>
        <w:spacing w:after="0" w:line="276" w:lineRule="auto"/>
        <w:ind w:firstLine="709"/>
        <w:jc w:val="both"/>
        <w:rPr>
          <w:rFonts w:eastAsia="Times New Roman" w:cs="Times New Roman"/>
          <w:color w:val="333333"/>
          <w:szCs w:val="28"/>
          <w:lang w:val="ro-RO" w:eastAsia="ru-MD"/>
        </w:rPr>
      </w:pPr>
    </w:p>
    <w:p w14:paraId="4DB1D528" w14:textId="0A552B9E" w:rsidR="00FF3206" w:rsidRPr="0030355E" w:rsidRDefault="008C62A6" w:rsidP="008C62A6">
      <w:pPr>
        <w:shd w:val="clear" w:color="auto" w:fill="FFFFFF"/>
        <w:spacing w:after="0" w:line="276" w:lineRule="auto"/>
        <w:ind w:firstLine="709"/>
        <w:jc w:val="both"/>
        <w:rPr>
          <w:rFonts w:eastAsia="Times New Roman" w:cs="Times New Roman"/>
          <w:szCs w:val="28"/>
          <w:lang w:val="ro-RO" w:eastAsia="ru-MD"/>
        </w:rPr>
      </w:pPr>
      <w:r w:rsidRPr="0030355E">
        <w:rPr>
          <w:rFonts w:eastAsia="Times New Roman" w:cs="Times New Roman"/>
          <w:color w:val="333333"/>
          <w:szCs w:val="28"/>
          <w:lang w:val="ro-RO" w:eastAsia="ru-MD"/>
        </w:rPr>
        <w:t>25. Expertul/specialistul atras de Comisie pentru evaluarea candidaților</w:t>
      </w:r>
      <w:r w:rsidR="00FF3206" w:rsidRPr="0030355E">
        <w:rPr>
          <w:rFonts w:eastAsia="Times New Roman" w:cs="Times New Roman"/>
          <w:color w:val="333333"/>
          <w:szCs w:val="28"/>
          <w:lang w:val="ro-RO" w:eastAsia="ru-MD"/>
        </w:rPr>
        <w:t xml:space="preserve">, </w:t>
      </w:r>
      <w:r w:rsidR="0000267A" w:rsidRPr="0030355E">
        <w:rPr>
          <w:rFonts w:eastAsia="Times New Roman" w:cs="Times New Roman"/>
          <w:color w:val="333333"/>
          <w:szCs w:val="28"/>
          <w:lang w:val="ro-RO" w:eastAsia="ru-MD"/>
        </w:rPr>
        <w:t>interpretul/ traducătorul,</w:t>
      </w:r>
      <w:r w:rsidRPr="0030355E">
        <w:rPr>
          <w:rFonts w:eastAsia="Times New Roman" w:cs="Times New Roman"/>
          <w:color w:val="333333"/>
          <w:szCs w:val="28"/>
          <w:lang w:val="ro-RO" w:eastAsia="ru-MD"/>
        </w:rPr>
        <w:t xml:space="preserve"> beneficiază de o indemnizație echivalentă cu a zecea parte din salariul mediu lunar pe economie prognozat pentru anul în curs, achitată din contul mijloacelor financiare alocate instituției publice de expertiză judiciară,</w:t>
      </w:r>
      <w:r w:rsidRPr="0030355E">
        <w:rPr>
          <w:rFonts w:ascii="PT Serif" w:eastAsia="Times New Roman" w:hAnsi="PT Serif" w:cs="Times New Roman"/>
          <w:color w:val="333333"/>
          <w:szCs w:val="28"/>
          <w:shd w:val="clear" w:color="auto" w:fill="FFFFFF"/>
          <w:lang w:val="ro-RO" w:eastAsia="ru-MD"/>
        </w:rPr>
        <w:t xml:space="preserve"> </w:t>
      </w:r>
      <w:r w:rsidRPr="0030355E">
        <w:rPr>
          <w:rFonts w:eastAsia="Times New Roman" w:cs="Times New Roman"/>
          <w:szCs w:val="28"/>
          <w:shd w:val="clear" w:color="auto" w:fill="FFFFFF"/>
          <w:lang w:val="ro-RO" w:eastAsia="ru-MD"/>
        </w:rPr>
        <w:t>dar nu mai mult de 3 ședințe pe lună.</w:t>
      </w:r>
      <w:r w:rsidRPr="0030355E">
        <w:rPr>
          <w:rFonts w:eastAsia="Times New Roman" w:cs="Times New Roman"/>
          <w:szCs w:val="28"/>
          <w:lang w:val="ro-RO" w:eastAsia="ru-MD"/>
        </w:rPr>
        <w:t xml:space="preserve"> </w:t>
      </w:r>
    </w:p>
    <w:p w14:paraId="1D6F6540" w14:textId="77777777" w:rsidR="008171F9" w:rsidRPr="0030355E" w:rsidRDefault="008171F9" w:rsidP="008C62A6">
      <w:pPr>
        <w:shd w:val="clear" w:color="auto" w:fill="FFFFFF"/>
        <w:spacing w:after="0" w:line="276" w:lineRule="auto"/>
        <w:ind w:firstLine="709"/>
        <w:jc w:val="both"/>
        <w:rPr>
          <w:rFonts w:eastAsia="Times New Roman" w:cs="Times New Roman"/>
          <w:szCs w:val="28"/>
          <w:lang w:val="ro-RO" w:eastAsia="ru-MD"/>
        </w:rPr>
      </w:pPr>
    </w:p>
    <w:p w14:paraId="2A562715" w14:textId="3170DD31" w:rsidR="008C62A6" w:rsidRPr="0030355E" w:rsidRDefault="00FF3206" w:rsidP="008C62A6">
      <w:pPr>
        <w:shd w:val="clear" w:color="auto" w:fill="FFFFFF"/>
        <w:spacing w:after="0" w:line="276" w:lineRule="auto"/>
        <w:ind w:firstLine="709"/>
        <w:jc w:val="both"/>
        <w:rPr>
          <w:rFonts w:eastAsia="Times New Roman" w:cs="Times New Roman"/>
          <w:szCs w:val="28"/>
          <w:lang w:val="ro-RO" w:eastAsia="ru-MD"/>
        </w:rPr>
      </w:pPr>
      <w:r w:rsidRPr="0030355E">
        <w:rPr>
          <w:rFonts w:eastAsia="Times New Roman" w:cs="Times New Roman"/>
          <w:szCs w:val="28"/>
          <w:lang w:val="ro-RO" w:eastAsia="ru-MD"/>
        </w:rPr>
        <w:t>26.</w:t>
      </w:r>
      <w:r w:rsidR="0000267A" w:rsidRPr="0030355E">
        <w:rPr>
          <w:rFonts w:eastAsia="Times New Roman" w:cs="Times New Roman"/>
          <w:szCs w:val="28"/>
          <w:lang w:val="ro-RO" w:eastAsia="ru-MD"/>
        </w:rPr>
        <w:t xml:space="preserve"> Expertul/ specialistul</w:t>
      </w:r>
      <w:r w:rsidRPr="0030355E">
        <w:rPr>
          <w:rFonts w:eastAsia="Times New Roman" w:cs="Times New Roman"/>
          <w:szCs w:val="28"/>
          <w:lang w:val="ro-RO" w:eastAsia="ru-MD"/>
        </w:rPr>
        <w:t xml:space="preserve"> </w:t>
      </w:r>
      <w:r w:rsidR="0000267A" w:rsidRPr="0030355E">
        <w:rPr>
          <w:rFonts w:eastAsia="Times New Roman" w:cs="Times New Roman"/>
          <w:szCs w:val="28"/>
          <w:lang w:val="ro-RO" w:eastAsia="ru-MD"/>
        </w:rPr>
        <w:t xml:space="preserve">atras de Comisie pentru evaluarea </w:t>
      </w:r>
      <w:r w:rsidRPr="0030355E">
        <w:rPr>
          <w:rFonts w:eastAsia="Times New Roman" w:cs="Times New Roman"/>
          <w:szCs w:val="28"/>
          <w:lang w:val="ro-RO" w:eastAsia="ru-MD"/>
        </w:rPr>
        <w:t>candidaților,</w:t>
      </w:r>
      <w:r w:rsidR="0000267A" w:rsidRPr="0030355E">
        <w:rPr>
          <w:rFonts w:eastAsia="Times New Roman" w:cs="Times New Roman"/>
          <w:szCs w:val="28"/>
          <w:lang w:val="ro-RO" w:eastAsia="ru-MD"/>
        </w:rPr>
        <w:t xml:space="preserve"> </w:t>
      </w:r>
      <w:r w:rsidRPr="0030355E">
        <w:rPr>
          <w:rFonts w:eastAsia="Times New Roman" w:cs="Times New Roman"/>
          <w:szCs w:val="28"/>
          <w:lang w:val="ro-RO" w:eastAsia="ru-MD"/>
        </w:rPr>
        <w:t xml:space="preserve">interpretul/ traducătorul </w:t>
      </w:r>
      <w:r w:rsidR="0000267A" w:rsidRPr="0030355E">
        <w:rPr>
          <w:rFonts w:eastAsia="Times New Roman" w:cs="Times New Roman"/>
          <w:szCs w:val="28"/>
          <w:lang w:val="ro-RO" w:eastAsia="ru-MD"/>
        </w:rPr>
        <w:t>poate refuza în scris plata indemnizației</w:t>
      </w:r>
      <w:r w:rsidRPr="0030355E">
        <w:rPr>
          <w:rFonts w:eastAsia="Times New Roman" w:cs="Times New Roman"/>
          <w:szCs w:val="28"/>
          <w:lang w:val="ro-RO" w:eastAsia="ru-MD"/>
        </w:rPr>
        <w:t>.</w:t>
      </w:r>
    </w:p>
    <w:p w14:paraId="2D7B9525" w14:textId="77777777" w:rsidR="00FF3206" w:rsidRPr="0030355E" w:rsidRDefault="00FF3206" w:rsidP="008C62A6">
      <w:pPr>
        <w:shd w:val="clear" w:color="auto" w:fill="FFFFFF"/>
        <w:spacing w:after="0" w:line="276" w:lineRule="auto"/>
        <w:ind w:firstLine="709"/>
        <w:jc w:val="both"/>
        <w:rPr>
          <w:rFonts w:eastAsia="Times New Roman" w:cs="Times New Roman"/>
          <w:szCs w:val="28"/>
          <w:lang w:val="ro-RO" w:eastAsia="ru-MD"/>
        </w:rPr>
      </w:pPr>
    </w:p>
    <w:p w14:paraId="46260AB3" w14:textId="00770A12" w:rsidR="008C62A6" w:rsidRPr="0030355E" w:rsidRDefault="00FF3206" w:rsidP="008C62A6">
      <w:pPr>
        <w:shd w:val="clear" w:color="auto" w:fill="FFFFFF"/>
        <w:spacing w:after="0" w:line="276" w:lineRule="auto"/>
        <w:ind w:firstLine="709"/>
        <w:jc w:val="both"/>
        <w:rPr>
          <w:rFonts w:eastAsia="Times New Roman" w:cs="Times New Roman"/>
          <w:color w:val="333333"/>
          <w:szCs w:val="28"/>
          <w:lang w:val="ro-RO" w:eastAsia="ru-MD"/>
        </w:rPr>
      </w:pPr>
      <w:r w:rsidRPr="0030355E">
        <w:rPr>
          <w:rFonts w:eastAsia="Times New Roman" w:cs="Times New Roman"/>
          <w:szCs w:val="28"/>
          <w:lang w:val="ro-RO" w:eastAsia="ru-MD"/>
        </w:rPr>
        <w:t xml:space="preserve">27. Expertul/ specialistul atras de Comisie pentru evaluarea candidaților, interpretul/ traducătorul nu dețin dreptul de vot. </w:t>
      </w:r>
    </w:p>
    <w:p w14:paraId="1915A7B3" w14:textId="77777777" w:rsidR="008C62A6" w:rsidRPr="0030355E" w:rsidRDefault="008C62A6" w:rsidP="00A336AE">
      <w:pPr>
        <w:shd w:val="clear" w:color="auto" w:fill="FFFFFF"/>
        <w:spacing w:after="0" w:line="276" w:lineRule="auto"/>
        <w:ind w:firstLine="709"/>
        <w:jc w:val="both"/>
        <w:rPr>
          <w:rFonts w:eastAsia="Times New Roman" w:cs="Times New Roman"/>
          <w:szCs w:val="28"/>
          <w:lang w:val="ro-RO"/>
        </w:rPr>
      </w:pPr>
    </w:p>
    <w:p w14:paraId="6ECF3373" w14:textId="77777777" w:rsidR="008C62A6" w:rsidRPr="0030355E" w:rsidRDefault="008C62A6" w:rsidP="005934B6">
      <w:pPr>
        <w:shd w:val="clear" w:color="auto" w:fill="FFFFFF"/>
        <w:tabs>
          <w:tab w:val="left" w:pos="1418"/>
          <w:tab w:val="left" w:pos="2160"/>
        </w:tabs>
        <w:spacing w:after="0" w:line="276" w:lineRule="auto"/>
        <w:ind w:left="1080" w:hanging="1080"/>
        <w:jc w:val="center"/>
        <w:rPr>
          <w:rFonts w:eastAsia="Times New Roman" w:cs="Times New Roman"/>
          <w:b/>
          <w:bCs/>
          <w:color w:val="333333"/>
          <w:szCs w:val="28"/>
          <w:lang w:val="ro-RO" w:eastAsia="ru-MD"/>
        </w:rPr>
      </w:pPr>
      <w:r w:rsidRPr="0030355E">
        <w:rPr>
          <w:rFonts w:eastAsia="Times New Roman" w:cs="Times New Roman"/>
          <w:b/>
          <w:bCs/>
          <w:color w:val="333333"/>
          <w:szCs w:val="28"/>
          <w:lang w:val="ro-RO" w:eastAsia="ru-MD"/>
        </w:rPr>
        <w:t>V. Examenul de calificare a experților judiciari</w:t>
      </w:r>
    </w:p>
    <w:p w14:paraId="1DF5B02D" w14:textId="4F89C23C"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28. Examenul se organizează de către instituțiile publice de expertiză judiciară la necesitate, </w:t>
      </w:r>
      <w:r w:rsidR="0030355E">
        <w:rPr>
          <w:rFonts w:eastAsia="Times New Roman" w:cs="Times New Roman"/>
          <w:color w:val="333333"/>
          <w:szCs w:val="28"/>
          <w:lang w:val="ro-RO" w:eastAsia="ru-MD"/>
        </w:rPr>
        <w:t xml:space="preserve"> </w:t>
      </w:r>
      <w:r w:rsidRPr="0030355E">
        <w:rPr>
          <w:rFonts w:eastAsia="Times New Roman" w:cs="Times New Roman"/>
          <w:color w:val="333333"/>
          <w:szCs w:val="28"/>
          <w:lang w:val="ro-RO" w:eastAsia="ru-MD"/>
        </w:rPr>
        <w:t xml:space="preserve">în cazul existenței </w:t>
      </w:r>
      <w:r w:rsidR="00950D44" w:rsidRPr="0030355E">
        <w:rPr>
          <w:rFonts w:eastAsia="Times New Roman" w:cs="Times New Roman"/>
          <w:color w:val="333333"/>
          <w:szCs w:val="28"/>
          <w:lang w:val="ro-RO" w:eastAsia="ru-MD"/>
        </w:rPr>
        <w:t xml:space="preserve">a cel puțin o </w:t>
      </w:r>
      <w:r w:rsidRPr="0030355E">
        <w:rPr>
          <w:rFonts w:eastAsia="Times New Roman" w:cs="Times New Roman"/>
          <w:color w:val="333333"/>
          <w:szCs w:val="28"/>
          <w:lang w:val="ro-RO" w:eastAsia="ru-MD"/>
        </w:rPr>
        <w:t>solicit</w:t>
      </w:r>
      <w:r w:rsidR="00950D44" w:rsidRPr="0030355E">
        <w:rPr>
          <w:rFonts w:eastAsia="Times New Roman" w:cs="Times New Roman"/>
          <w:color w:val="333333"/>
          <w:szCs w:val="28"/>
          <w:lang w:val="ro-RO" w:eastAsia="ru-MD"/>
        </w:rPr>
        <w:t>are</w:t>
      </w:r>
      <w:r w:rsidRPr="0030355E">
        <w:rPr>
          <w:rFonts w:eastAsia="Times New Roman" w:cs="Times New Roman"/>
          <w:color w:val="333333"/>
          <w:szCs w:val="28"/>
          <w:lang w:val="ro-RO" w:eastAsia="ru-MD"/>
        </w:rPr>
        <w:t xml:space="preserve"> de atribuire a calității de expert judiciar</w:t>
      </w:r>
      <w:r w:rsidR="007E3E74" w:rsidRPr="0030355E">
        <w:rPr>
          <w:rFonts w:eastAsia="Times New Roman" w:cs="Times New Roman"/>
          <w:color w:val="333333"/>
          <w:szCs w:val="28"/>
          <w:lang w:val="ro-RO" w:eastAsia="ru-MD"/>
        </w:rPr>
        <w:t xml:space="preserve">, sau </w:t>
      </w:r>
      <w:r w:rsidR="00950D44" w:rsidRPr="0030355E">
        <w:rPr>
          <w:rFonts w:eastAsia="Times New Roman" w:cs="Times New Roman"/>
          <w:color w:val="333333"/>
          <w:szCs w:val="28"/>
          <w:lang w:val="ro-RO" w:eastAsia="ru-MD"/>
        </w:rPr>
        <w:t xml:space="preserve">de </w:t>
      </w:r>
      <w:r w:rsidR="007E3E74" w:rsidRPr="0030355E">
        <w:rPr>
          <w:rFonts w:eastAsia="Times New Roman" w:cs="Times New Roman"/>
          <w:color w:val="333333"/>
          <w:szCs w:val="28"/>
          <w:lang w:val="ro-RO" w:eastAsia="ru-MD"/>
        </w:rPr>
        <w:t>calificare într-o nouă specialitate</w:t>
      </w:r>
      <w:r w:rsidRPr="0030355E">
        <w:rPr>
          <w:rFonts w:eastAsia="Times New Roman" w:cs="Times New Roman"/>
          <w:color w:val="333333"/>
          <w:szCs w:val="28"/>
          <w:lang w:val="ro-RO" w:eastAsia="ru-MD"/>
        </w:rPr>
        <w:t>.</w:t>
      </w:r>
    </w:p>
    <w:p w14:paraId="75746950" w14:textId="4FD311FA"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29. Pentru evaluarea probelor examenului Comisia poate atrage un expert din Registrul de stat al experților judiciari ținut de Ministerul Justiției, calificat în specialitatea în care urmează să se califice candidatul, iar în lipsa acestuia, un specialist cu studii potrivit Listei domeniilor de formare profesională corespunzător specialităților de expertiză judiciară și de atragere ad-hoc a persoanelor recunoscute în calitate de experți judiciari, aprobată prin ordin al ministrului justiției, sau un expert internațional care efectuează expertize judiciare/criminalistice în specialitatea respectivă. Expertul internațional poate participa on-line la ședințele comisiei.</w:t>
      </w:r>
    </w:p>
    <w:p w14:paraId="0DF92065" w14:textId="6F658885" w:rsidR="008C62A6" w:rsidRPr="0030355E" w:rsidRDefault="008C62A6" w:rsidP="008C62A6">
      <w:pPr>
        <w:spacing w:before="100" w:beforeAutospacing="1" w:after="100" w:afterAutospacing="1" w:line="276" w:lineRule="auto"/>
        <w:ind w:firstLine="709"/>
        <w:jc w:val="both"/>
        <w:rPr>
          <w:rFonts w:ascii="PT Serif" w:eastAsia="Times New Roman" w:hAnsi="PT Serif" w:cs="Times New Roman"/>
          <w:color w:val="333333"/>
          <w:sz w:val="24"/>
          <w:szCs w:val="24"/>
          <w:shd w:val="clear" w:color="auto" w:fill="FFFFFF"/>
          <w:lang w:val="ro-RO" w:eastAsia="ru-MD"/>
        </w:rPr>
      </w:pPr>
      <w:r w:rsidRPr="0030355E">
        <w:rPr>
          <w:rFonts w:eastAsia="Times New Roman" w:cs="Times New Roman"/>
          <w:color w:val="333333"/>
          <w:szCs w:val="28"/>
          <w:lang w:val="ro-RO" w:eastAsia="ru-MD"/>
        </w:rPr>
        <w:t xml:space="preserve">30. Examenul se desfășoară în baza principiilor de accesibilitate și transparență, prin publicarea, pe </w:t>
      </w:r>
      <w:r w:rsidR="0068148E" w:rsidRPr="0030355E">
        <w:rPr>
          <w:rFonts w:eastAsia="Times New Roman" w:cs="Times New Roman"/>
          <w:color w:val="333333"/>
          <w:szCs w:val="28"/>
          <w:lang w:val="ro-RO" w:eastAsia="ru-MD"/>
        </w:rPr>
        <w:t>pagina</w:t>
      </w:r>
      <w:r w:rsidRPr="0030355E">
        <w:rPr>
          <w:rFonts w:eastAsia="Times New Roman" w:cs="Times New Roman"/>
          <w:color w:val="333333"/>
          <w:szCs w:val="28"/>
          <w:lang w:val="ro-RO" w:eastAsia="ru-MD"/>
        </w:rPr>
        <w:t xml:space="preserve"> web oficial</w:t>
      </w:r>
      <w:r w:rsidR="0068148E" w:rsidRPr="0030355E">
        <w:rPr>
          <w:rFonts w:eastAsia="Times New Roman" w:cs="Times New Roman"/>
          <w:color w:val="333333"/>
          <w:szCs w:val="28"/>
          <w:lang w:val="ro-RO" w:eastAsia="ru-MD"/>
        </w:rPr>
        <w:t>ă</w:t>
      </w:r>
      <w:r w:rsidRPr="0030355E">
        <w:rPr>
          <w:rFonts w:eastAsia="Times New Roman" w:cs="Times New Roman"/>
          <w:color w:val="333333"/>
          <w:szCs w:val="28"/>
          <w:lang w:val="ro-RO" w:eastAsia="ru-MD"/>
        </w:rPr>
        <w:t xml:space="preserve"> a instituției publice de expertiză judiciară, a informației privind desfășurarea acestuia.</w:t>
      </w:r>
      <w:r w:rsidRPr="0030355E">
        <w:rPr>
          <w:rFonts w:ascii="PT Serif" w:eastAsia="Times New Roman" w:hAnsi="PT Serif" w:cs="Times New Roman"/>
          <w:color w:val="333333"/>
          <w:sz w:val="24"/>
          <w:szCs w:val="24"/>
          <w:shd w:val="clear" w:color="auto" w:fill="FFFFFF"/>
          <w:lang w:val="ro-RO" w:eastAsia="ru-MD"/>
        </w:rPr>
        <w:t xml:space="preserve"> </w:t>
      </w:r>
    </w:p>
    <w:p w14:paraId="295C7FC2" w14:textId="36112A79" w:rsidR="008C62A6" w:rsidRPr="0030355E" w:rsidRDefault="008C62A6" w:rsidP="008C62A6">
      <w:pPr>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31. Organizarea examenului se dispune prin hotărâre a Comisiei de calificare, care conține </w:t>
      </w:r>
      <w:r w:rsidR="001B6D45" w:rsidRPr="0030355E">
        <w:rPr>
          <w:rFonts w:eastAsia="Times New Roman" w:cs="Times New Roman"/>
          <w:color w:val="333333"/>
          <w:szCs w:val="28"/>
          <w:lang w:val="ro-RO" w:eastAsia="ru-MD"/>
        </w:rPr>
        <w:t xml:space="preserve">cel puțin </w:t>
      </w:r>
      <w:r w:rsidRPr="0030355E">
        <w:rPr>
          <w:rFonts w:eastAsia="Times New Roman" w:cs="Times New Roman"/>
          <w:color w:val="333333"/>
          <w:szCs w:val="28"/>
          <w:lang w:val="ro-RO" w:eastAsia="ru-MD"/>
        </w:rPr>
        <w:t>următoarea informație:</w:t>
      </w:r>
    </w:p>
    <w:p w14:paraId="5C9E10BD" w14:textId="113C6853" w:rsidR="008C62A6" w:rsidRPr="0030355E" w:rsidRDefault="00027797" w:rsidP="008C62A6">
      <w:pPr>
        <w:spacing w:after="0" w:line="276" w:lineRule="auto"/>
        <w:ind w:firstLine="709"/>
        <w:rPr>
          <w:rFonts w:eastAsia="Times New Roman" w:cs="Times New Roman"/>
          <w:color w:val="333333"/>
          <w:szCs w:val="28"/>
          <w:lang w:val="ro-RO" w:eastAsia="ru-MD"/>
        </w:rPr>
      </w:pPr>
      <w:r w:rsidRPr="0030355E">
        <w:rPr>
          <w:rFonts w:eastAsia="Times New Roman" w:cs="Times New Roman"/>
          <w:color w:val="333333"/>
          <w:szCs w:val="28"/>
          <w:lang w:val="ro-RO" w:eastAsia="ru-MD"/>
        </w:rPr>
        <w:t>31.1.</w:t>
      </w:r>
      <w:r w:rsidR="008C62A6" w:rsidRPr="0030355E">
        <w:rPr>
          <w:rFonts w:eastAsia="Times New Roman" w:cs="Times New Roman"/>
          <w:color w:val="333333"/>
          <w:szCs w:val="28"/>
          <w:lang w:val="ro-RO" w:eastAsia="ru-MD"/>
        </w:rPr>
        <w:t xml:space="preserve"> data, locul și ora desfășurării probei scrise;</w:t>
      </w:r>
    </w:p>
    <w:p w14:paraId="70E63C64" w14:textId="21F55C5D" w:rsidR="008C62A6" w:rsidRPr="0030355E" w:rsidRDefault="00027797" w:rsidP="008C62A6">
      <w:pPr>
        <w:spacing w:after="0" w:line="276" w:lineRule="auto"/>
        <w:ind w:firstLine="709"/>
        <w:rPr>
          <w:rFonts w:eastAsia="Times New Roman" w:cs="Times New Roman"/>
          <w:color w:val="333333"/>
          <w:szCs w:val="28"/>
          <w:lang w:val="ro-RO" w:eastAsia="ru-MD"/>
        </w:rPr>
      </w:pPr>
      <w:r w:rsidRPr="0030355E">
        <w:rPr>
          <w:rFonts w:eastAsia="Times New Roman" w:cs="Times New Roman"/>
          <w:color w:val="333333"/>
          <w:szCs w:val="28"/>
          <w:lang w:val="ro-RO" w:eastAsia="ru-MD"/>
        </w:rPr>
        <w:t>31.</w:t>
      </w:r>
      <w:r w:rsidR="006F3A8C" w:rsidRPr="0030355E">
        <w:rPr>
          <w:rFonts w:eastAsia="Times New Roman" w:cs="Times New Roman"/>
          <w:color w:val="333333"/>
          <w:szCs w:val="28"/>
          <w:lang w:val="ro-RO" w:eastAsia="ru-MD"/>
        </w:rPr>
        <w:t>2</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bibliografia examenului;</w:t>
      </w:r>
    </w:p>
    <w:p w14:paraId="4BA7C409" w14:textId="5CE52956" w:rsidR="008C62A6" w:rsidRPr="0030355E" w:rsidRDefault="00027797" w:rsidP="008C62A6">
      <w:pPr>
        <w:spacing w:after="0" w:line="276" w:lineRule="auto"/>
        <w:ind w:firstLine="709"/>
        <w:rPr>
          <w:rFonts w:eastAsia="Times New Roman" w:cs="Times New Roman"/>
          <w:color w:val="333333"/>
          <w:szCs w:val="28"/>
          <w:lang w:val="ro-RO" w:eastAsia="ru-MD"/>
        </w:rPr>
      </w:pPr>
      <w:r w:rsidRPr="0030355E">
        <w:rPr>
          <w:rFonts w:eastAsia="Times New Roman" w:cs="Times New Roman"/>
          <w:color w:val="333333"/>
          <w:szCs w:val="28"/>
          <w:lang w:val="ro-RO" w:eastAsia="ru-MD"/>
        </w:rPr>
        <w:t>31.</w:t>
      </w:r>
      <w:r w:rsidR="006F3A8C" w:rsidRPr="0030355E">
        <w:rPr>
          <w:rFonts w:eastAsia="Times New Roman" w:cs="Times New Roman"/>
          <w:color w:val="333333"/>
          <w:szCs w:val="28"/>
          <w:lang w:val="ro-RO" w:eastAsia="ru-MD"/>
        </w:rPr>
        <w:t>3</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actele necesare pentru admiterea la examen.</w:t>
      </w:r>
    </w:p>
    <w:p w14:paraId="7E1862E9" w14:textId="5E6FA201" w:rsidR="008C62A6" w:rsidRPr="0030355E" w:rsidRDefault="00027797" w:rsidP="008C62A6">
      <w:pPr>
        <w:spacing w:after="0" w:line="276" w:lineRule="auto"/>
        <w:ind w:firstLine="709"/>
        <w:rPr>
          <w:rFonts w:eastAsia="Times New Roman" w:cs="Times New Roman"/>
          <w:color w:val="333333"/>
          <w:szCs w:val="28"/>
          <w:lang w:val="ro-RO" w:eastAsia="ru-MD"/>
        </w:rPr>
      </w:pPr>
      <w:r w:rsidRPr="0030355E">
        <w:rPr>
          <w:rFonts w:eastAsia="Times New Roman" w:cs="Times New Roman"/>
          <w:color w:val="333333"/>
          <w:szCs w:val="28"/>
          <w:lang w:val="ro-RO" w:eastAsia="ru-MD"/>
        </w:rPr>
        <w:t>31.</w:t>
      </w:r>
      <w:r w:rsidR="006F3A8C" w:rsidRPr="0030355E">
        <w:rPr>
          <w:rFonts w:eastAsia="Times New Roman" w:cs="Times New Roman"/>
          <w:color w:val="333333"/>
          <w:szCs w:val="28"/>
          <w:lang w:val="ro-RO" w:eastAsia="ru-MD"/>
        </w:rPr>
        <w:t>4</w:t>
      </w:r>
      <w:r w:rsidRPr="0030355E">
        <w:rPr>
          <w:rFonts w:eastAsia="Times New Roman" w:cs="Times New Roman"/>
          <w:color w:val="333333"/>
          <w:szCs w:val="28"/>
          <w:lang w:val="ro-RO" w:eastAsia="ru-MD"/>
        </w:rPr>
        <w:t>.</w:t>
      </w:r>
      <w:r w:rsidR="008C62A6" w:rsidRPr="0030355E">
        <w:rPr>
          <w:rFonts w:eastAsia="Times New Roman" w:cs="Times New Roman"/>
          <w:color w:val="333333"/>
          <w:szCs w:val="28"/>
          <w:lang w:val="ro-RO" w:eastAsia="ru-MD"/>
        </w:rPr>
        <w:t xml:space="preserve"> termenul-limită de depunere a dosarului.</w:t>
      </w:r>
    </w:p>
    <w:p w14:paraId="08977617" w14:textId="77777777" w:rsidR="008C62A6" w:rsidRPr="0030355E" w:rsidRDefault="008C62A6" w:rsidP="008C62A6">
      <w:pPr>
        <w:spacing w:after="0" w:line="276" w:lineRule="auto"/>
        <w:ind w:firstLine="709"/>
        <w:rPr>
          <w:rFonts w:eastAsia="Times New Roman" w:cs="Times New Roman"/>
          <w:color w:val="333333"/>
          <w:szCs w:val="28"/>
          <w:lang w:val="ro-RO" w:eastAsia="ru-MD"/>
        </w:rPr>
      </w:pPr>
    </w:p>
    <w:p w14:paraId="359A0422" w14:textId="4E88E679" w:rsidR="008C62A6" w:rsidRPr="0030355E" w:rsidRDefault="008C62A6" w:rsidP="008C62A6">
      <w:pPr>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32. </w:t>
      </w:r>
      <w:r w:rsidR="006F3A8C" w:rsidRPr="0030355E">
        <w:rPr>
          <w:rFonts w:eastAsia="Times New Roman" w:cs="Times New Roman"/>
          <w:color w:val="333333"/>
          <w:szCs w:val="28"/>
          <w:lang w:val="ro-RO" w:eastAsia="ru-MD"/>
        </w:rPr>
        <w:t xml:space="preserve">Urmare emiterii Hotărârii </w:t>
      </w:r>
      <w:r w:rsidRPr="0030355E">
        <w:rPr>
          <w:rFonts w:eastAsia="Times New Roman" w:cs="Times New Roman"/>
          <w:color w:val="333333"/>
          <w:szCs w:val="28"/>
          <w:lang w:val="ro-RO" w:eastAsia="ru-MD"/>
        </w:rPr>
        <w:t xml:space="preserve">Comisiei privind organizarea examenului </w:t>
      </w:r>
      <w:r w:rsidR="006F3A8C" w:rsidRPr="0030355E">
        <w:rPr>
          <w:rFonts w:eastAsia="Times New Roman" w:cs="Times New Roman"/>
          <w:color w:val="333333"/>
          <w:szCs w:val="28"/>
          <w:lang w:val="ro-RO" w:eastAsia="ru-MD"/>
        </w:rPr>
        <w:t xml:space="preserve">se elaborează anunțul cu privire </w:t>
      </w:r>
      <w:r w:rsidR="001B6D45" w:rsidRPr="0030355E">
        <w:rPr>
          <w:rFonts w:eastAsia="Times New Roman" w:cs="Times New Roman"/>
          <w:color w:val="333333"/>
          <w:szCs w:val="28"/>
          <w:lang w:val="ro-RO" w:eastAsia="ru-MD"/>
        </w:rPr>
        <w:t xml:space="preserve">organizarea examenului de calificare, care </w:t>
      </w:r>
      <w:r w:rsidRPr="0030355E">
        <w:rPr>
          <w:rFonts w:eastAsia="Times New Roman" w:cs="Times New Roman"/>
          <w:color w:val="333333"/>
          <w:szCs w:val="28"/>
          <w:lang w:val="ro-RO" w:eastAsia="ru-MD"/>
        </w:rPr>
        <w:t xml:space="preserve">se publică cu cel puțin 45 de zile înainte de data desfășurării probei </w:t>
      </w:r>
      <w:r w:rsidR="001B6D45" w:rsidRPr="0030355E">
        <w:rPr>
          <w:rFonts w:eastAsia="Times New Roman" w:cs="Times New Roman"/>
          <w:color w:val="333333"/>
          <w:szCs w:val="28"/>
          <w:lang w:val="ro-RO" w:eastAsia="ru-MD"/>
        </w:rPr>
        <w:t xml:space="preserve">scrise </w:t>
      </w:r>
      <w:r w:rsidRPr="0030355E">
        <w:rPr>
          <w:rFonts w:eastAsia="Times New Roman" w:cs="Times New Roman"/>
          <w:color w:val="333333"/>
          <w:szCs w:val="28"/>
          <w:lang w:val="ro-RO" w:eastAsia="ru-MD"/>
        </w:rPr>
        <w:t>a examenului, pe pagina web oficiale a instituției publice de expertiză judiciară, care organizează examenul.</w:t>
      </w:r>
    </w:p>
    <w:p w14:paraId="709D5388" w14:textId="74FE7DCE"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33. Se admit la examenul de calificare candidații care întrunesc cerințele prevăzute la art. 43 alin. (2) și (3) din Legea nr. 68/2016</w:t>
      </w:r>
      <w:r w:rsidRPr="0030355E">
        <w:rPr>
          <w:rFonts w:ascii="PT Serif" w:eastAsia="Times New Roman" w:hAnsi="PT Serif" w:cs="Times New Roman"/>
          <w:b/>
          <w:bCs/>
          <w:i/>
          <w:iCs/>
          <w:color w:val="333333"/>
          <w:sz w:val="24"/>
          <w:szCs w:val="24"/>
          <w:lang w:val="ro-RO" w:eastAsia="ru-RU"/>
        </w:rPr>
        <w:t xml:space="preserve"> </w:t>
      </w:r>
      <w:r w:rsidRPr="0030355E">
        <w:rPr>
          <w:rFonts w:eastAsia="Times New Roman" w:cs="Times New Roman"/>
          <w:color w:val="333333"/>
          <w:szCs w:val="28"/>
          <w:lang w:val="ro-RO" w:eastAsia="ru-MD"/>
        </w:rPr>
        <w:t xml:space="preserve">cu privire la expertiza judiciară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statutul expertului judiciar și care au prezentat actele necesare pentru admiterea la examen, conform anunțului publicat.</w:t>
      </w:r>
      <w:r w:rsidR="001B6D45" w:rsidRPr="0030355E">
        <w:rPr>
          <w:rFonts w:eastAsia="Times New Roman" w:cs="Times New Roman"/>
          <w:color w:val="333333"/>
          <w:szCs w:val="28"/>
          <w:lang w:val="ro-RO" w:eastAsia="ru-MD"/>
        </w:rPr>
        <w:t xml:space="preserve"> </w:t>
      </w:r>
      <w:r w:rsidR="00717C55" w:rsidRPr="0030355E">
        <w:rPr>
          <w:rFonts w:eastAsia="Times New Roman" w:cs="Times New Roman"/>
          <w:color w:val="333333"/>
          <w:szCs w:val="28"/>
          <w:lang w:val="ro-RO" w:eastAsia="ru-MD"/>
        </w:rPr>
        <w:t xml:space="preserve">Candidatul poate </w:t>
      </w:r>
      <w:r w:rsidR="00B646B0" w:rsidRPr="0030355E">
        <w:rPr>
          <w:rFonts w:eastAsia="Times New Roman" w:cs="Times New Roman"/>
          <w:color w:val="333333"/>
          <w:szCs w:val="28"/>
          <w:lang w:val="ro-RO" w:eastAsia="ru-MD"/>
        </w:rPr>
        <w:t>depune cererea de participare la examen</w:t>
      </w:r>
      <w:r w:rsidR="00AD7D6F" w:rsidRPr="0030355E">
        <w:rPr>
          <w:rFonts w:eastAsia="Times New Roman" w:cs="Times New Roman"/>
          <w:color w:val="333333"/>
          <w:szCs w:val="28"/>
          <w:lang w:val="ro-RO" w:eastAsia="ru-MD"/>
        </w:rPr>
        <w:t>ul de calificare</w:t>
      </w:r>
      <w:r w:rsidR="00B646B0" w:rsidRPr="0030355E">
        <w:rPr>
          <w:rFonts w:eastAsia="Times New Roman" w:cs="Times New Roman"/>
          <w:color w:val="333333"/>
          <w:szCs w:val="28"/>
          <w:lang w:val="ro-RO" w:eastAsia="ru-MD"/>
        </w:rPr>
        <w:t xml:space="preserve"> la orice instituție publică de expertiză judiciară</w:t>
      </w:r>
      <w:r w:rsidR="001D3DCE" w:rsidRPr="0030355E">
        <w:rPr>
          <w:rFonts w:eastAsia="Times New Roman" w:cs="Times New Roman"/>
          <w:color w:val="333333"/>
          <w:szCs w:val="28"/>
          <w:lang w:val="ro-RO" w:eastAsia="ru-MD"/>
        </w:rPr>
        <w:t xml:space="preserve">, prioritar în cea care este anunțat un examen și deține experți calificați în specialitatea de expertiză </w:t>
      </w:r>
      <w:r w:rsidR="001D3DCE" w:rsidRPr="0030355E">
        <w:rPr>
          <w:rFonts w:eastAsia="Times New Roman" w:cs="Times New Roman"/>
          <w:color w:val="333333"/>
          <w:szCs w:val="28"/>
          <w:lang w:val="ro-RO" w:eastAsia="ru-MD"/>
        </w:rPr>
        <w:lastRenderedPageBreak/>
        <w:t xml:space="preserve">în care se solicită calificarea. </w:t>
      </w:r>
      <w:r w:rsidR="001B6D45" w:rsidRPr="0030355E">
        <w:rPr>
          <w:rFonts w:eastAsia="Times New Roman" w:cs="Times New Roman"/>
          <w:color w:val="333333"/>
          <w:szCs w:val="28"/>
          <w:lang w:val="ro-RO" w:eastAsia="ru-MD"/>
        </w:rPr>
        <w:t>Instituție publică de expertiză judiciară poate refuza motivat recepționarea cererii de participare la examenul de calificare.</w:t>
      </w:r>
    </w:p>
    <w:p w14:paraId="5E9A77AC" w14:textId="622D3D79" w:rsidR="008C62A6" w:rsidRPr="0030355E" w:rsidRDefault="008C62A6" w:rsidP="008C62A6">
      <w:pPr>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34. Actele necesare pentru admiterea la examen se depun cel târziu în termen de 20 de zile până la data </w:t>
      </w:r>
      <w:r w:rsidR="001B6D45" w:rsidRPr="0030355E">
        <w:rPr>
          <w:rFonts w:eastAsia="Times New Roman" w:cs="Times New Roman"/>
          <w:color w:val="333333"/>
          <w:szCs w:val="28"/>
          <w:lang w:val="ro-RO" w:eastAsia="ru-MD"/>
        </w:rPr>
        <w:t>desfășurării probei scrise</w:t>
      </w:r>
      <w:r w:rsidRPr="0030355E">
        <w:rPr>
          <w:rFonts w:eastAsia="Times New Roman" w:cs="Times New Roman"/>
          <w:color w:val="333333"/>
          <w:szCs w:val="28"/>
          <w:lang w:val="ro-RO" w:eastAsia="ru-MD"/>
        </w:rPr>
        <w:t>, conform modului reflectat în anunțul de participare la concurs, vor include actele prevăzute la art. 43 alin. (2) din Legea nr. 68/2016 și următoarele acte care confirmă efectuarea stagiului profesional:</w:t>
      </w:r>
    </w:p>
    <w:p w14:paraId="66EDF7A5" w14:textId="25335B51" w:rsidR="008C62A6" w:rsidRPr="0030355E" w:rsidRDefault="00027797" w:rsidP="008C62A6">
      <w:pPr>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34.1.</w:t>
      </w:r>
      <w:r w:rsidR="008C62A6" w:rsidRPr="0030355E">
        <w:rPr>
          <w:rFonts w:eastAsia="Times New Roman" w:cs="Times New Roman"/>
          <w:color w:val="333333"/>
          <w:szCs w:val="28"/>
          <w:lang w:val="ro-RO" w:eastAsia="ru-MD"/>
        </w:rPr>
        <w:t xml:space="preserve"> contractul încheiat între expertul stagiar și </w:t>
      </w:r>
      <w:r w:rsidR="00741705" w:rsidRPr="0030355E">
        <w:rPr>
          <w:rFonts w:eastAsia="Times New Roman" w:cs="Times New Roman"/>
          <w:color w:val="333333"/>
          <w:szCs w:val="28"/>
          <w:lang w:val="ro-RO" w:eastAsia="ru-MD"/>
        </w:rPr>
        <w:t>i</w:t>
      </w:r>
      <w:r w:rsidR="008C62A6" w:rsidRPr="0030355E">
        <w:rPr>
          <w:rFonts w:eastAsia="Times New Roman" w:cs="Times New Roman"/>
          <w:color w:val="333333"/>
          <w:szCs w:val="28"/>
          <w:lang w:val="ro-RO" w:eastAsia="ru-MD"/>
        </w:rPr>
        <w:t>nstituția publică de expertiză judiciară sau biroul de expertiză judiciară  sau actul eliberat în condițiile art. 41 alin. (9) din Legea nr. 68/2016</w:t>
      </w:r>
      <w:r w:rsidR="00C647B9" w:rsidRPr="0030355E">
        <w:rPr>
          <w:rFonts w:eastAsia="Times New Roman" w:cs="Times New Roman"/>
          <w:color w:val="333333"/>
          <w:szCs w:val="28"/>
          <w:lang w:val="ro-RO" w:eastAsia="ru-MD"/>
        </w:rPr>
        <w:t xml:space="preserve"> cu privire la expertiza judiciară </w:t>
      </w:r>
      <w:proofErr w:type="spellStart"/>
      <w:r w:rsidR="00C647B9" w:rsidRPr="0030355E">
        <w:rPr>
          <w:rFonts w:eastAsia="Times New Roman" w:cs="Times New Roman"/>
          <w:color w:val="333333"/>
          <w:szCs w:val="28"/>
          <w:lang w:val="ro-RO" w:eastAsia="ru-MD"/>
        </w:rPr>
        <w:t>şi</w:t>
      </w:r>
      <w:proofErr w:type="spellEnd"/>
      <w:r w:rsidR="00C647B9" w:rsidRPr="0030355E">
        <w:rPr>
          <w:rFonts w:eastAsia="Times New Roman" w:cs="Times New Roman"/>
          <w:color w:val="333333"/>
          <w:szCs w:val="28"/>
          <w:lang w:val="ro-RO" w:eastAsia="ru-MD"/>
        </w:rPr>
        <w:t xml:space="preserve"> statutul expertului judiciar</w:t>
      </w:r>
      <w:r w:rsidR="008C62A6" w:rsidRPr="0030355E">
        <w:rPr>
          <w:rFonts w:eastAsia="Times New Roman" w:cs="Times New Roman"/>
          <w:color w:val="333333"/>
          <w:szCs w:val="28"/>
          <w:lang w:val="ro-RO" w:eastAsia="ru-MD"/>
        </w:rPr>
        <w:t>;</w:t>
      </w:r>
    </w:p>
    <w:p w14:paraId="52425FF0" w14:textId="25C56C2E" w:rsidR="008C62A6" w:rsidRPr="0030355E" w:rsidRDefault="00027797" w:rsidP="008C62A6">
      <w:pPr>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34.2.</w:t>
      </w:r>
      <w:r w:rsidR="008C62A6" w:rsidRPr="0030355E">
        <w:rPr>
          <w:rFonts w:eastAsia="Times New Roman" w:cs="Times New Roman"/>
          <w:color w:val="333333"/>
          <w:szCs w:val="28"/>
          <w:lang w:val="ro-RO" w:eastAsia="ru-MD"/>
        </w:rPr>
        <w:t xml:space="preserve"> raportul candidatului privind stagiul profesional;</w:t>
      </w:r>
    </w:p>
    <w:p w14:paraId="576762B6" w14:textId="6660565C" w:rsidR="008C62A6" w:rsidRPr="0030355E" w:rsidRDefault="00027797" w:rsidP="008C62A6">
      <w:pPr>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34.3.</w:t>
      </w:r>
      <w:r w:rsidR="008C62A6" w:rsidRPr="0030355E">
        <w:rPr>
          <w:rFonts w:eastAsia="Times New Roman" w:cs="Times New Roman"/>
          <w:color w:val="333333"/>
          <w:szCs w:val="28"/>
          <w:lang w:val="ro-RO" w:eastAsia="ru-MD"/>
        </w:rPr>
        <w:t xml:space="preserve"> </w:t>
      </w:r>
      <w:proofErr w:type="spellStart"/>
      <w:r w:rsidR="008C62A6" w:rsidRPr="0030355E">
        <w:rPr>
          <w:rFonts w:eastAsia="Times New Roman" w:cs="Times New Roman"/>
          <w:color w:val="333333"/>
          <w:szCs w:val="28"/>
          <w:lang w:val="ro-RO" w:eastAsia="ru-MD"/>
        </w:rPr>
        <w:t>referinţa</w:t>
      </w:r>
      <w:proofErr w:type="spellEnd"/>
      <w:r w:rsidR="008C62A6" w:rsidRPr="0030355E">
        <w:rPr>
          <w:rFonts w:eastAsia="Times New Roman" w:cs="Times New Roman"/>
          <w:color w:val="333333"/>
          <w:szCs w:val="28"/>
          <w:lang w:val="ro-RO" w:eastAsia="ru-MD"/>
        </w:rPr>
        <w:t xml:space="preserve"> conducătorului stagiului profesional, confirmată de conducătorul </w:t>
      </w:r>
      <w:proofErr w:type="spellStart"/>
      <w:r w:rsidR="008C62A6" w:rsidRPr="0030355E">
        <w:rPr>
          <w:rFonts w:eastAsia="Times New Roman" w:cs="Times New Roman"/>
          <w:color w:val="333333"/>
          <w:szCs w:val="28"/>
          <w:lang w:val="ro-RO" w:eastAsia="ru-MD"/>
        </w:rPr>
        <w:t>instituţiei</w:t>
      </w:r>
      <w:proofErr w:type="spellEnd"/>
      <w:r w:rsidR="008C62A6" w:rsidRPr="0030355E">
        <w:rPr>
          <w:rFonts w:eastAsia="Times New Roman" w:cs="Times New Roman"/>
          <w:color w:val="333333"/>
          <w:szCs w:val="28"/>
          <w:lang w:val="ro-RO" w:eastAsia="ru-MD"/>
        </w:rPr>
        <w:t xml:space="preserve"> publice de expertiză judiciară sau biroului de expertiză judiciară;</w:t>
      </w:r>
    </w:p>
    <w:p w14:paraId="3442C8DE" w14:textId="7C9C2BB0" w:rsidR="008C62A6" w:rsidRPr="0030355E" w:rsidRDefault="00027797" w:rsidP="008C62A6">
      <w:pPr>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34.</w:t>
      </w:r>
      <w:r w:rsidR="00E959F0" w:rsidRPr="0030355E">
        <w:rPr>
          <w:rFonts w:eastAsia="Times New Roman" w:cs="Times New Roman"/>
          <w:color w:val="333333"/>
          <w:szCs w:val="28"/>
          <w:lang w:val="ro-RO" w:eastAsia="ru-MD"/>
        </w:rPr>
        <w:t>4.</w:t>
      </w:r>
      <w:r w:rsidR="00B00DAC" w:rsidRPr="0030355E">
        <w:rPr>
          <w:rFonts w:eastAsia="Times New Roman" w:cs="Times New Roman"/>
          <w:color w:val="333333"/>
          <w:szCs w:val="28"/>
          <w:lang w:val="ro-RO" w:eastAsia="ru-MD"/>
        </w:rPr>
        <w:t xml:space="preserve"> 5</w:t>
      </w:r>
      <w:r w:rsidR="00BB3151" w:rsidRPr="0030355E">
        <w:rPr>
          <w:rFonts w:eastAsia="Times New Roman" w:cs="Times New Roman"/>
          <w:color w:val="333333"/>
          <w:szCs w:val="28"/>
          <w:lang w:val="ro-RO" w:eastAsia="ru-MD"/>
        </w:rPr>
        <w:t xml:space="preserve"> </w:t>
      </w:r>
      <w:r w:rsidR="008C62A6" w:rsidRPr="0030355E">
        <w:rPr>
          <w:rFonts w:eastAsia="Times New Roman" w:cs="Times New Roman"/>
          <w:color w:val="333333"/>
          <w:szCs w:val="28"/>
          <w:lang w:val="ro-RO" w:eastAsia="ru-MD"/>
        </w:rPr>
        <w:t xml:space="preserve">proiecte de rapoarte de expertiză pentru fiecare specialitate solicitată, efectuate sub supravegherea conducătorului stagiului, din care vor fi excluse sau radiate datele cu caracter personal ale persoanelor în </w:t>
      </w:r>
      <w:proofErr w:type="spellStart"/>
      <w:r w:rsidR="008C62A6" w:rsidRPr="0030355E">
        <w:rPr>
          <w:rFonts w:eastAsia="Times New Roman" w:cs="Times New Roman"/>
          <w:color w:val="333333"/>
          <w:szCs w:val="28"/>
          <w:lang w:val="ro-RO" w:eastAsia="ru-MD"/>
        </w:rPr>
        <w:t>privinţa</w:t>
      </w:r>
      <w:proofErr w:type="spellEnd"/>
      <w:r w:rsidR="008C62A6" w:rsidRPr="0030355E">
        <w:rPr>
          <w:rFonts w:eastAsia="Times New Roman" w:cs="Times New Roman"/>
          <w:color w:val="333333"/>
          <w:szCs w:val="28"/>
          <w:lang w:val="ro-RO" w:eastAsia="ru-MD"/>
        </w:rPr>
        <w:t xml:space="preserve"> cărora a fost realizată expertiza.</w:t>
      </w:r>
      <w:r w:rsidR="00C85CD8" w:rsidRPr="0030355E">
        <w:rPr>
          <w:rFonts w:eastAsia="Times New Roman" w:cs="Times New Roman"/>
          <w:color w:val="333333"/>
          <w:szCs w:val="28"/>
          <w:lang w:val="ro-RO" w:eastAsia="ru-MD"/>
        </w:rPr>
        <w:t xml:space="preserve"> Proiectele de rapoarte de expertiză trebuie să fie</w:t>
      </w:r>
      <w:r w:rsidR="007066F3" w:rsidRPr="0030355E">
        <w:rPr>
          <w:rFonts w:eastAsia="Times New Roman" w:cs="Times New Roman"/>
          <w:color w:val="333333"/>
          <w:szCs w:val="28"/>
          <w:lang w:val="ro-RO" w:eastAsia="ru-MD"/>
        </w:rPr>
        <w:t xml:space="preserve"> semnate de candidat,</w:t>
      </w:r>
      <w:r w:rsidR="00C85CD8" w:rsidRPr="0030355E">
        <w:rPr>
          <w:rFonts w:eastAsia="Times New Roman" w:cs="Times New Roman"/>
          <w:color w:val="333333"/>
          <w:szCs w:val="28"/>
          <w:lang w:val="ro-RO" w:eastAsia="ru-MD"/>
        </w:rPr>
        <w:t xml:space="preserve"> </w:t>
      </w:r>
      <w:r w:rsidR="007066F3" w:rsidRPr="0030355E">
        <w:rPr>
          <w:rFonts w:eastAsia="Times New Roman" w:cs="Times New Roman"/>
          <w:bCs/>
          <w:color w:val="333333"/>
          <w:szCs w:val="28"/>
          <w:lang w:val="ro-RO" w:eastAsia="ru-MD"/>
        </w:rPr>
        <w:t>contrasemnate de conducătorul de stagiu și recenzate de către un expert judiciar, conform Registrului de stat al experților judiciari, calificat în specialitatea la care candidează, sau dup caz, expert judiciar internațional, cu aceeași calificare.</w:t>
      </w:r>
    </w:p>
    <w:p w14:paraId="0120C3F2" w14:textId="051A1B24"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35. Secretarul Comisiei verifică dac</w:t>
      </w:r>
      <w:r w:rsidR="00D248F0" w:rsidRPr="0030355E">
        <w:rPr>
          <w:rFonts w:eastAsia="Times New Roman" w:cs="Times New Roman"/>
          <w:color w:val="333333"/>
          <w:szCs w:val="28"/>
          <w:lang w:val="ro-RO" w:eastAsia="ru-MD"/>
        </w:rPr>
        <w:t>ă</w:t>
      </w:r>
      <w:r w:rsidRPr="0030355E">
        <w:rPr>
          <w:rFonts w:eastAsia="Times New Roman" w:cs="Times New Roman"/>
          <w:color w:val="333333"/>
          <w:szCs w:val="28"/>
          <w:lang w:val="ro-RO" w:eastAsia="ru-MD"/>
        </w:rPr>
        <w:t xml:space="preserve"> candidatul a depus toate actele. În cazul în care, identifică lipsa unor acte, solicită candidatului completarea cu actele corespunzătoare. </w:t>
      </w:r>
      <w:r w:rsidR="00D248F0" w:rsidRPr="0030355E">
        <w:rPr>
          <w:rFonts w:eastAsia="Times New Roman" w:cs="Times New Roman"/>
          <w:color w:val="333333"/>
          <w:szCs w:val="28"/>
          <w:lang w:val="ro-RO" w:eastAsia="ru-MD"/>
        </w:rPr>
        <w:t xml:space="preserve">În cazul în care </w:t>
      </w:r>
      <w:r w:rsidRPr="0030355E">
        <w:rPr>
          <w:rFonts w:eastAsia="Times New Roman" w:cs="Times New Roman"/>
          <w:color w:val="333333"/>
          <w:szCs w:val="28"/>
          <w:lang w:val="ro-RO" w:eastAsia="ru-MD"/>
        </w:rPr>
        <w:t xml:space="preserve">candidatul nu prezintă în termen de 3 zile lucrătoare actele solicitate, acesta nu se admite la examen. </w:t>
      </w:r>
    </w:p>
    <w:p w14:paraId="6109BF7A"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36. Secretarul comisiei, membrii, experții după caz, specialiștii atrași în vederea evaluării candidaților sunt obligați să asigure confidențialitatea datelor cu caracter personal conform </w:t>
      </w:r>
      <w:bookmarkStart w:id="2" w:name="_Hlk218844101"/>
      <w:r w:rsidRPr="0030355E">
        <w:rPr>
          <w:rFonts w:eastAsia="Times New Roman" w:cs="Times New Roman"/>
          <w:color w:val="333333"/>
          <w:szCs w:val="28"/>
          <w:lang w:val="ro-RO" w:eastAsia="ru-MD"/>
        </w:rPr>
        <w:t>legislației în domeniul protecției datelor cu caracter personal</w:t>
      </w:r>
      <w:bookmarkEnd w:id="2"/>
      <w:r w:rsidRPr="0030355E">
        <w:rPr>
          <w:rFonts w:eastAsia="Times New Roman" w:cs="Times New Roman"/>
          <w:color w:val="333333"/>
          <w:szCs w:val="28"/>
          <w:lang w:val="ro-RO" w:eastAsia="ru-MD"/>
        </w:rPr>
        <w:t>.</w:t>
      </w:r>
    </w:p>
    <w:p w14:paraId="4E039DBD"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37. În cel mult 15 zile de la expirarea termenului de depunere a actelor de către candidați, Comisia examinează actele depuse și adoptă hotărârea privind admiterea la examenul de calificare.</w:t>
      </w:r>
    </w:p>
    <w:p w14:paraId="7BC7289C" w14:textId="3D919B98"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38. Hotărârile Comisiei privind admiterea la examenul se publică pe paginile web oficiale a instituțiilor publice de expertiză judiciară, în termen de 3 zile lucrătoare de la emitere. </w:t>
      </w:r>
    </w:p>
    <w:p w14:paraId="226DD76B"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39. Candidatul care nu a fost admis, nu a participat și/sau nu a promovat examenul de calificare poate participa la următorul examen în condiții generale, similare noilor candidați.</w:t>
      </w:r>
    </w:p>
    <w:p w14:paraId="6AEDE954"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lastRenderedPageBreak/>
        <w:t xml:space="preserve">40. Examenul de calificare se </w:t>
      </w:r>
      <w:proofErr w:type="spellStart"/>
      <w:r w:rsidRPr="0030355E">
        <w:rPr>
          <w:rFonts w:eastAsia="Times New Roman" w:cs="Times New Roman"/>
          <w:color w:val="333333"/>
          <w:szCs w:val="28"/>
          <w:lang w:val="ro-RO" w:eastAsia="ru-MD"/>
        </w:rPr>
        <w:t>desfăşoară</w:t>
      </w:r>
      <w:proofErr w:type="spellEnd"/>
      <w:r w:rsidRPr="0030355E">
        <w:rPr>
          <w:rFonts w:eastAsia="Times New Roman" w:cs="Times New Roman"/>
          <w:color w:val="333333"/>
          <w:szCs w:val="28"/>
          <w:lang w:val="ro-RO" w:eastAsia="ru-MD"/>
        </w:rPr>
        <w:t xml:space="preserve"> în limba română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w:t>
      </w:r>
      <w:r w:rsidRPr="0030355E">
        <w:rPr>
          <w:rFonts w:eastAsia="Times New Roman" w:cs="Times New Roman"/>
          <w:szCs w:val="28"/>
          <w:lang w:val="ro-RO" w:eastAsia="ru-MD"/>
        </w:rPr>
        <w:t xml:space="preserve">constă dintr-o </w:t>
      </w:r>
      <w:r w:rsidRPr="0030355E">
        <w:rPr>
          <w:rFonts w:eastAsia="Times New Roman" w:cs="Times New Roman"/>
          <w:color w:val="333333"/>
          <w:szCs w:val="28"/>
          <w:lang w:val="ro-RO" w:eastAsia="ru-MD"/>
        </w:rPr>
        <w:t xml:space="preserve">probă scrisă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o probă verbală.</w:t>
      </w:r>
    </w:p>
    <w:p w14:paraId="441D23F7" w14:textId="2BAB1D1E"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41. </w:t>
      </w:r>
      <w:r w:rsidR="00B00DAC" w:rsidRPr="0030355E">
        <w:rPr>
          <w:rFonts w:eastAsia="Times New Roman" w:cs="Times New Roman"/>
          <w:color w:val="333333"/>
          <w:szCs w:val="28"/>
          <w:lang w:val="ro-RO" w:eastAsia="ru-MD"/>
        </w:rPr>
        <w:t xml:space="preserve">Comisia elaborează și aprobă 2 variante de teste-grilă pentru examen, în corespundere cu bibliografia publicată potrivit prezentului Regulament, </w:t>
      </w:r>
      <w:r w:rsidRPr="0030355E">
        <w:rPr>
          <w:rFonts w:eastAsia="Times New Roman" w:cs="Times New Roman"/>
          <w:color w:val="333333"/>
          <w:szCs w:val="28"/>
          <w:lang w:val="ro-RO" w:eastAsia="ru-MD"/>
        </w:rPr>
        <w:t xml:space="preserve">cel </w:t>
      </w:r>
      <w:proofErr w:type="spellStart"/>
      <w:r w:rsidR="00B00DAC" w:rsidRPr="0030355E">
        <w:rPr>
          <w:rFonts w:eastAsia="Times New Roman" w:cs="Times New Roman"/>
          <w:color w:val="333333"/>
          <w:szCs w:val="28"/>
          <w:lang w:val="ro-RO" w:eastAsia="ru-MD"/>
        </w:rPr>
        <w:t>tâziu</w:t>
      </w:r>
      <w:proofErr w:type="spellEnd"/>
      <w:r w:rsidR="00B00DAC" w:rsidRPr="0030355E">
        <w:rPr>
          <w:rFonts w:eastAsia="Times New Roman" w:cs="Times New Roman"/>
          <w:color w:val="333333"/>
          <w:szCs w:val="28"/>
          <w:lang w:val="ro-RO" w:eastAsia="ru-MD"/>
        </w:rPr>
        <w:t xml:space="preserve"> cu</w:t>
      </w:r>
      <w:r w:rsidRPr="0030355E">
        <w:rPr>
          <w:rFonts w:eastAsia="Times New Roman" w:cs="Times New Roman"/>
          <w:color w:val="333333"/>
          <w:szCs w:val="28"/>
          <w:lang w:val="ro-RO" w:eastAsia="ru-MD"/>
        </w:rPr>
        <w:t xml:space="preserve"> 7 zile lucrătoare înaintea desfășurării examenului. Comisia aprobă variantele de teste-grilă cu răspunsurile corecte care se desigilează doar la etapa de verificare a testelor-grilă completate de candidați. </w:t>
      </w:r>
    </w:p>
    <w:p w14:paraId="2CF99CAA"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42. La elaborarea testului-grilă comisia poate atrage experți judiciari din specialitatea corespunzătoare, după caz, specialiști din ramura științifică respectivă. </w:t>
      </w:r>
    </w:p>
    <w:p w14:paraId="7EFBE8BD" w14:textId="5E88D0E1" w:rsidR="008C62A6" w:rsidRPr="0030355E" w:rsidRDefault="008C62A6" w:rsidP="008C62A6">
      <w:pPr>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43. Proba scrisă se desfășoară în baza test</w:t>
      </w:r>
      <w:r w:rsidR="00BB237E" w:rsidRPr="0030355E">
        <w:rPr>
          <w:rFonts w:eastAsia="Times New Roman" w:cs="Times New Roman"/>
          <w:color w:val="333333"/>
          <w:szCs w:val="28"/>
          <w:lang w:val="ro-RO" w:eastAsia="ru-MD"/>
        </w:rPr>
        <w:t>ului</w:t>
      </w:r>
      <w:r w:rsidRPr="0030355E">
        <w:rPr>
          <w:rFonts w:eastAsia="Times New Roman" w:cs="Times New Roman"/>
          <w:color w:val="333333"/>
          <w:szCs w:val="28"/>
          <w:lang w:val="ro-RO" w:eastAsia="ru-MD"/>
        </w:rPr>
        <w:t>-grilă din 100 de întrebări, structurate în două părți a câte 50 de întrebări fiecare, care are menirea de a verifica cunoștințele candidatului în următoarele două domenii:</w:t>
      </w:r>
    </w:p>
    <w:p w14:paraId="211CA9B3" w14:textId="095E0A16" w:rsidR="008C62A6" w:rsidRPr="0030355E" w:rsidRDefault="00027797" w:rsidP="008C62A6">
      <w:pPr>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43.1.</w:t>
      </w:r>
      <w:r w:rsidR="008C62A6" w:rsidRPr="0030355E">
        <w:rPr>
          <w:rFonts w:eastAsia="Times New Roman" w:cs="Times New Roman"/>
          <w:color w:val="333333"/>
          <w:szCs w:val="28"/>
          <w:lang w:val="ro-RO" w:eastAsia="ru-MD"/>
        </w:rPr>
        <w:t xml:space="preserve"> cadrul normativ relevant</w:t>
      </w:r>
      <w:r w:rsidR="00BC04FF" w:rsidRPr="0030355E">
        <w:rPr>
          <w:rFonts w:eastAsia="Times New Roman" w:cs="Times New Roman"/>
          <w:color w:val="333333"/>
          <w:szCs w:val="28"/>
          <w:lang w:val="ro-RO" w:eastAsia="ru-MD"/>
        </w:rPr>
        <w:t xml:space="preserve"> </w:t>
      </w:r>
      <w:r w:rsidR="008C62A6" w:rsidRPr="0030355E">
        <w:rPr>
          <w:rFonts w:eastAsia="Times New Roman" w:cs="Times New Roman"/>
          <w:color w:val="333333"/>
          <w:szCs w:val="28"/>
          <w:lang w:val="ro-RO" w:eastAsia="ru-MD"/>
        </w:rPr>
        <w:t xml:space="preserve"> </w:t>
      </w:r>
      <w:r w:rsidR="00BC04FF" w:rsidRPr="0030355E">
        <w:rPr>
          <w:rFonts w:eastAsia="Times New Roman" w:cs="Times New Roman"/>
          <w:color w:val="333333"/>
          <w:szCs w:val="28"/>
          <w:lang w:val="ro-RO" w:eastAsia="ru-MD"/>
        </w:rPr>
        <w:t xml:space="preserve">domeniului expertizei judiciare </w:t>
      </w:r>
      <w:r w:rsidR="008C62A6" w:rsidRPr="0030355E">
        <w:rPr>
          <w:rFonts w:eastAsia="Times New Roman" w:cs="Times New Roman"/>
          <w:color w:val="333333"/>
          <w:szCs w:val="28"/>
          <w:lang w:val="ro-RO" w:eastAsia="ru-MD"/>
        </w:rPr>
        <w:t>și se constituie din prevederile:</w:t>
      </w:r>
    </w:p>
    <w:p w14:paraId="63A7086C" w14:textId="29DC052D" w:rsidR="008C62A6" w:rsidRPr="0030355E" w:rsidRDefault="00027797" w:rsidP="008C62A6">
      <w:pPr>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43.1.1.</w:t>
      </w:r>
      <w:r w:rsidR="008C62A6" w:rsidRPr="0030355E">
        <w:rPr>
          <w:rFonts w:eastAsia="Times New Roman" w:cs="Times New Roman"/>
          <w:color w:val="333333"/>
          <w:szCs w:val="28"/>
          <w:lang w:val="ro-RO" w:eastAsia="ru-MD"/>
        </w:rPr>
        <w:t xml:space="preserve"> Codului de procedură penală;</w:t>
      </w:r>
    </w:p>
    <w:p w14:paraId="19FB139E" w14:textId="78BF4B10" w:rsidR="008C62A6" w:rsidRPr="0030355E" w:rsidRDefault="00027797" w:rsidP="008C62A6">
      <w:pPr>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43.1.2.</w:t>
      </w:r>
      <w:r w:rsidR="008C62A6" w:rsidRPr="0030355E">
        <w:rPr>
          <w:rFonts w:eastAsia="Times New Roman" w:cs="Times New Roman"/>
          <w:color w:val="333333"/>
          <w:szCs w:val="28"/>
          <w:lang w:val="ro-RO" w:eastAsia="ru-MD"/>
        </w:rPr>
        <w:t xml:space="preserve"> Codului de procedură civilă;</w:t>
      </w:r>
    </w:p>
    <w:p w14:paraId="502C5BF4" w14:textId="652863FA" w:rsidR="008C62A6" w:rsidRPr="0030355E" w:rsidRDefault="00027797" w:rsidP="008C62A6">
      <w:pPr>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43.1.3.</w:t>
      </w:r>
      <w:r w:rsidR="008C62A6" w:rsidRPr="0030355E">
        <w:rPr>
          <w:rFonts w:eastAsia="Times New Roman" w:cs="Times New Roman"/>
          <w:color w:val="333333"/>
          <w:szCs w:val="28"/>
          <w:lang w:val="ro-RO" w:eastAsia="ru-MD"/>
        </w:rPr>
        <w:t xml:space="preserve"> Legii nr. 68/2016 cu privire la expertiza judiciară </w:t>
      </w:r>
      <w:proofErr w:type="spellStart"/>
      <w:r w:rsidR="008C62A6" w:rsidRPr="0030355E">
        <w:rPr>
          <w:rFonts w:eastAsia="Times New Roman" w:cs="Times New Roman"/>
          <w:color w:val="333333"/>
          <w:szCs w:val="28"/>
          <w:lang w:val="ro-RO" w:eastAsia="ru-MD"/>
        </w:rPr>
        <w:t>şi</w:t>
      </w:r>
      <w:proofErr w:type="spellEnd"/>
      <w:r w:rsidR="008C62A6" w:rsidRPr="0030355E">
        <w:rPr>
          <w:rFonts w:eastAsia="Times New Roman" w:cs="Times New Roman"/>
          <w:color w:val="333333"/>
          <w:szCs w:val="28"/>
          <w:lang w:val="ro-RO" w:eastAsia="ru-MD"/>
        </w:rPr>
        <w:t xml:space="preserve"> statutul expertului judiciar</w:t>
      </w:r>
      <w:r w:rsidR="00364801" w:rsidRPr="0030355E">
        <w:rPr>
          <w:rFonts w:eastAsia="Times New Roman" w:cs="Times New Roman"/>
          <w:color w:val="333333"/>
          <w:szCs w:val="28"/>
          <w:lang w:val="ro-RO" w:eastAsia="ru-MD"/>
        </w:rPr>
        <w:t xml:space="preserve"> și cadrul normativ secundar acesteia</w:t>
      </w:r>
      <w:r w:rsidR="008C62A6" w:rsidRPr="0030355E">
        <w:rPr>
          <w:rFonts w:eastAsia="Times New Roman" w:cs="Times New Roman"/>
          <w:color w:val="333333"/>
          <w:szCs w:val="28"/>
          <w:lang w:val="ro-RO" w:eastAsia="ru-MD"/>
        </w:rPr>
        <w:t>;</w:t>
      </w:r>
      <w:r w:rsidR="00364801" w:rsidRPr="0030355E">
        <w:rPr>
          <w:rFonts w:eastAsia="Times New Roman" w:cs="Times New Roman"/>
          <w:color w:val="333333"/>
          <w:szCs w:val="28"/>
          <w:lang w:val="ro-RO" w:eastAsia="ru-MD"/>
        </w:rPr>
        <w:t xml:space="preserve"> </w:t>
      </w:r>
    </w:p>
    <w:p w14:paraId="50D08B63" w14:textId="206C4994" w:rsidR="008C62A6" w:rsidRPr="0030355E" w:rsidRDefault="00027797" w:rsidP="008C62A6">
      <w:pPr>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43.1.4.</w:t>
      </w:r>
      <w:r w:rsidR="008C62A6" w:rsidRPr="0030355E">
        <w:rPr>
          <w:rFonts w:eastAsia="Times New Roman" w:cs="Times New Roman"/>
          <w:color w:val="333333"/>
          <w:szCs w:val="28"/>
          <w:lang w:val="ro-RO" w:eastAsia="ru-MD"/>
        </w:rPr>
        <w:t xml:space="preserve"> Codului deontologic al expertului judiciar.</w:t>
      </w:r>
    </w:p>
    <w:p w14:paraId="6B803672" w14:textId="5281D1BD" w:rsidR="008C62A6" w:rsidRPr="0030355E" w:rsidRDefault="00027797" w:rsidP="008C62A6">
      <w:pPr>
        <w:spacing w:after="0"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43.2.</w:t>
      </w:r>
      <w:r w:rsidR="008C62A6" w:rsidRPr="0030355E">
        <w:rPr>
          <w:rFonts w:eastAsia="Times New Roman" w:cs="Times New Roman"/>
          <w:color w:val="333333"/>
          <w:szCs w:val="28"/>
          <w:lang w:val="ro-RO" w:eastAsia="ru-MD"/>
        </w:rPr>
        <w:t xml:space="preserve"> ramura de știință din care face parte specialitatea în care se candidează. </w:t>
      </w:r>
    </w:p>
    <w:p w14:paraId="30B59951"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44. Întrebările din testul-grilă, conțin 3 variante de răspuns, dintre care un singur răspuns este corect.</w:t>
      </w:r>
    </w:p>
    <w:p w14:paraId="41C79377"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45. Testele-grilă, în ambele variante se păstrează de către Președintele Comisiei, în plicuri separate pentru proba scrisă, pentru fiecare specialitate, fiind  semnate și  sigilate de către președintele și membrii comisiei.</w:t>
      </w:r>
    </w:p>
    <w:p w14:paraId="20710A4F" w14:textId="77777777" w:rsidR="008C62A6" w:rsidRPr="0030355E" w:rsidRDefault="008C62A6" w:rsidP="008C62A6">
      <w:pPr>
        <w:spacing w:before="100" w:beforeAutospacing="1" w:after="100" w:afterAutospacing="1" w:line="276" w:lineRule="auto"/>
        <w:ind w:firstLine="709"/>
        <w:jc w:val="both"/>
        <w:rPr>
          <w:rFonts w:eastAsia="Times New Roman" w:cs="Times New Roman"/>
          <w:szCs w:val="28"/>
          <w:lang w:val="ro-RO" w:eastAsia="ru-MD"/>
        </w:rPr>
      </w:pPr>
      <w:r w:rsidRPr="0030355E">
        <w:rPr>
          <w:rFonts w:eastAsia="Times New Roman" w:cs="Times New Roman"/>
          <w:color w:val="333333"/>
          <w:szCs w:val="28"/>
          <w:lang w:val="ro-RO" w:eastAsia="ru-MD"/>
        </w:rPr>
        <w:t xml:space="preserve">46. </w:t>
      </w:r>
      <w:r w:rsidRPr="0030355E">
        <w:rPr>
          <w:rFonts w:eastAsia="Times New Roman" w:cs="Times New Roman"/>
          <w:szCs w:val="28"/>
          <w:lang w:val="ro-RO" w:eastAsia="ru-MD"/>
        </w:rPr>
        <w:t>Comisia asigură confidențialitatea testelor-grilă.</w:t>
      </w:r>
    </w:p>
    <w:p w14:paraId="2BA53684" w14:textId="77777777" w:rsidR="008C62A6" w:rsidRPr="0030355E" w:rsidRDefault="008C62A6" w:rsidP="005934B6">
      <w:pPr>
        <w:spacing w:before="100" w:beforeAutospacing="1" w:after="100" w:afterAutospacing="1" w:line="276" w:lineRule="auto"/>
        <w:jc w:val="center"/>
        <w:rPr>
          <w:rFonts w:eastAsia="Times New Roman" w:cs="Times New Roman"/>
          <w:color w:val="333333"/>
          <w:szCs w:val="28"/>
          <w:lang w:val="ro-RO" w:eastAsia="ru-MD"/>
        </w:rPr>
      </w:pPr>
      <w:r w:rsidRPr="0030355E">
        <w:rPr>
          <w:rFonts w:eastAsia="Times New Roman" w:cs="Times New Roman"/>
          <w:b/>
          <w:bCs/>
          <w:color w:val="333333"/>
          <w:szCs w:val="28"/>
          <w:lang w:val="ro-RO" w:eastAsia="ru-MD"/>
        </w:rPr>
        <w:t>VI. Proba scrisă</w:t>
      </w:r>
    </w:p>
    <w:p w14:paraId="7C293A2B" w14:textId="41C21E6E" w:rsidR="008C62A6" w:rsidRPr="0030355E" w:rsidRDefault="008C62A6" w:rsidP="008C62A6">
      <w:pPr>
        <w:spacing w:before="100" w:beforeAutospacing="1" w:after="100" w:afterAutospacing="1" w:line="276" w:lineRule="auto"/>
        <w:ind w:firstLine="709"/>
        <w:jc w:val="both"/>
        <w:rPr>
          <w:rFonts w:eastAsia="Times New Roman" w:cs="Times New Roman"/>
          <w:szCs w:val="28"/>
          <w:lang w:val="ro-RO" w:eastAsia="ru-MD"/>
        </w:rPr>
      </w:pPr>
      <w:r w:rsidRPr="0030355E">
        <w:rPr>
          <w:rFonts w:eastAsia="Times New Roman" w:cs="Times New Roman"/>
          <w:color w:val="333333"/>
          <w:szCs w:val="28"/>
          <w:lang w:val="ro-RO" w:eastAsia="ru-MD"/>
        </w:rPr>
        <w:t xml:space="preserve">47. Accesul candidaților în sala de examinare se efectuează conform listei </w:t>
      </w:r>
      <w:r w:rsidR="00BB237E" w:rsidRPr="0030355E">
        <w:rPr>
          <w:rFonts w:eastAsia="Times New Roman" w:cs="Times New Roman"/>
          <w:color w:val="333333"/>
          <w:szCs w:val="28"/>
          <w:lang w:val="ro-RO" w:eastAsia="ru-MD"/>
        </w:rPr>
        <w:t xml:space="preserve">candidaților admiși </w:t>
      </w:r>
      <w:r w:rsidRPr="0030355E">
        <w:rPr>
          <w:rFonts w:eastAsia="Times New Roman" w:cs="Times New Roman"/>
          <w:color w:val="333333"/>
          <w:szCs w:val="28"/>
          <w:lang w:val="ro-RO" w:eastAsia="ru-MD"/>
        </w:rPr>
        <w:t>prin hotărârea comisiei și în baza buletinului de identitate al candidatului. Se interzice accesul persoanelor terțe în sala de examinare și părăsirea sălii examenului de către candidat până în momentul predării lucrării.</w:t>
      </w:r>
      <w:r w:rsidRPr="0030355E">
        <w:rPr>
          <w:rFonts w:eastAsia="Times New Roman" w:cs="Times New Roman"/>
          <w:sz w:val="24"/>
          <w:szCs w:val="24"/>
          <w:lang w:val="ro-RO" w:eastAsia="ru-MD"/>
        </w:rPr>
        <w:t xml:space="preserve"> </w:t>
      </w:r>
      <w:r w:rsidRPr="0030355E">
        <w:rPr>
          <w:rFonts w:eastAsia="Times New Roman" w:cs="Times New Roman"/>
          <w:szCs w:val="28"/>
          <w:lang w:val="ro-RO" w:eastAsia="ru-MD"/>
        </w:rPr>
        <w:t xml:space="preserve">În cazuri excepționale candidatul poate părăsi temporar sala de examen doar </w:t>
      </w:r>
      <w:proofErr w:type="spellStart"/>
      <w:r w:rsidRPr="0030355E">
        <w:rPr>
          <w:rFonts w:eastAsia="Times New Roman" w:cs="Times New Roman"/>
          <w:szCs w:val="28"/>
          <w:lang w:val="ro-RO" w:eastAsia="ru-MD"/>
        </w:rPr>
        <w:t>însoţit</w:t>
      </w:r>
      <w:proofErr w:type="spellEnd"/>
      <w:r w:rsidRPr="0030355E">
        <w:rPr>
          <w:rFonts w:eastAsia="Times New Roman" w:cs="Times New Roman"/>
          <w:szCs w:val="28"/>
          <w:lang w:val="ro-RO" w:eastAsia="ru-MD"/>
        </w:rPr>
        <w:t xml:space="preserve"> de un membru al Comisiei de calificare.</w:t>
      </w:r>
    </w:p>
    <w:p w14:paraId="54A98A1E"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lastRenderedPageBreak/>
        <w:t xml:space="preserve">48. Se interzice </w:t>
      </w:r>
      <w:proofErr w:type="spellStart"/>
      <w:r w:rsidRPr="0030355E">
        <w:rPr>
          <w:rFonts w:eastAsia="Times New Roman" w:cs="Times New Roman"/>
          <w:color w:val="333333"/>
          <w:szCs w:val="28"/>
          <w:lang w:val="ro-RO" w:eastAsia="ru-MD"/>
        </w:rPr>
        <w:t>candidaţilor</w:t>
      </w:r>
      <w:proofErr w:type="spellEnd"/>
      <w:r w:rsidRPr="0030355E">
        <w:rPr>
          <w:rFonts w:eastAsia="Times New Roman" w:cs="Times New Roman"/>
          <w:color w:val="333333"/>
          <w:szCs w:val="28"/>
          <w:lang w:val="ro-RO" w:eastAsia="ru-MD"/>
        </w:rPr>
        <w:t xml:space="preserve"> să </w:t>
      </w:r>
      <w:proofErr w:type="spellStart"/>
      <w:r w:rsidRPr="0030355E">
        <w:rPr>
          <w:rFonts w:eastAsia="Times New Roman" w:cs="Times New Roman"/>
          <w:color w:val="333333"/>
          <w:szCs w:val="28"/>
          <w:lang w:val="ro-RO" w:eastAsia="ru-MD"/>
        </w:rPr>
        <w:t>deţină</w:t>
      </w:r>
      <w:proofErr w:type="spellEnd"/>
      <w:r w:rsidRPr="0030355E">
        <w:rPr>
          <w:rFonts w:eastAsia="Times New Roman" w:cs="Times New Roman"/>
          <w:color w:val="333333"/>
          <w:szCs w:val="28"/>
          <w:lang w:val="ro-RO" w:eastAsia="ru-MD"/>
        </w:rPr>
        <w:t xml:space="preserve"> asupra lor, în timpul </w:t>
      </w:r>
      <w:proofErr w:type="spellStart"/>
      <w:r w:rsidRPr="0030355E">
        <w:rPr>
          <w:rFonts w:eastAsia="Times New Roman" w:cs="Times New Roman"/>
          <w:color w:val="333333"/>
          <w:szCs w:val="28"/>
          <w:lang w:val="ro-RO" w:eastAsia="ru-MD"/>
        </w:rPr>
        <w:t>desfăşurării</w:t>
      </w:r>
      <w:proofErr w:type="spellEnd"/>
      <w:r w:rsidRPr="0030355E">
        <w:rPr>
          <w:rFonts w:eastAsia="Times New Roman" w:cs="Times New Roman"/>
          <w:color w:val="333333"/>
          <w:szCs w:val="28"/>
          <w:lang w:val="ro-RO" w:eastAsia="ru-MD"/>
        </w:rPr>
        <w:t xml:space="preserve"> probei scrise surse de informare </w:t>
      </w:r>
      <w:proofErr w:type="spellStart"/>
      <w:r w:rsidRPr="0030355E">
        <w:rPr>
          <w:rFonts w:eastAsia="Times New Roman" w:cs="Times New Roman"/>
          <w:color w:val="333333"/>
          <w:szCs w:val="28"/>
          <w:lang w:val="ro-RO" w:eastAsia="ru-MD"/>
        </w:rPr>
        <w:t>şi</w:t>
      </w:r>
      <w:proofErr w:type="spellEnd"/>
      <w:r w:rsidRPr="0030355E">
        <w:rPr>
          <w:rFonts w:eastAsia="Times New Roman" w:cs="Times New Roman"/>
          <w:color w:val="333333"/>
          <w:szCs w:val="28"/>
          <w:lang w:val="ro-RO" w:eastAsia="ru-MD"/>
        </w:rPr>
        <w:t xml:space="preserve"> mijloace de comunicare de orice fel. Încălcarea acestor interdicții constituie temei pentru excludere din sala de examinare.</w:t>
      </w:r>
    </w:p>
    <w:p w14:paraId="07247C8A"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49. Proba scrisă începe cu selectarea unei variante de test-grilă de către unul din candidați. Varianta extrasă se multiplică de secretarul Comisiei și se repartizează tuturor candidaților în aceeași specialitate. Aceeași procedură se aplică pentru fiecare specialitate separat. </w:t>
      </w:r>
    </w:p>
    <w:p w14:paraId="1DCA733B" w14:textId="4AB9D72E"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50. La începutul probei scrise candidatul scrie numele și prenumele său pe prima filă a lucrării, în colțul din dreapta de sus. Ulterior, secretarul Comisiei anonimizează datele de identitate ale candidatului prin alipirea colțului din dreapta de sus, astfel încât datele scrise să nu poată fi identificate și aplică ștampila instituției</w:t>
      </w:r>
      <w:r w:rsidR="00C647B9" w:rsidRPr="0030355E">
        <w:rPr>
          <w:rFonts w:eastAsia="Times New Roman" w:cs="Times New Roman"/>
          <w:color w:val="333333"/>
          <w:szCs w:val="28"/>
          <w:lang w:val="ro-RO" w:eastAsia="ru-MD"/>
        </w:rPr>
        <w:t xml:space="preserve"> publice</w:t>
      </w:r>
      <w:r w:rsidRPr="0030355E">
        <w:rPr>
          <w:rFonts w:eastAsia="Times New Roman" w:cs="Times New Roman"/>
          <w:color w:val="333333"/>
          <w:szCs w:val="28"/>
          <w:lang w:val="ro-RO" w:eastAsia="ru-MD"/>
        </w:rPr>
        <w:t xml:space="preserve"> de expertiză judiciară</w:t>
      </w:r>
      <w:r w:rsidRPr="0030355E">
        <w:rPr>
          <w:rFonts w:eastAsia="Times New Roman" w:cs="Times New Roman"/>
          <w:szCs w:val="28"/>
          <w:lang w:val="ro-RO" w:eastAsia="ru-MD"/>
        </w:rPr>
        <w:t>.</w:t>
      </w:r>
      <w:r w:rsidRPr="0030355E">
        <w:rPr>
          <w:rFonts w:eastAsia="Times New Roman" w:cs="Times New Roman"/>
          <w:color w:val="333333"/>
          <w:szCs w:val="28"/>
          <w:lang w:val="ro-RO" w:eastAsia="ru-MD"/>
        </w:rPr>
        <w:t xml:space="preserve"> </w:t>
      </w:r>
    </w:p>
    <w:p w14:paraId="7AB361A4" w14:textId="4F1641DE" w:rsidR="008C62A6" w:rsidRPr="0030355E" w:rsidRDefault="008C62A6" w:rsidP="008C62A6">
      <w:pPr>
        <w:spacing w:before="100" w:beforeAutospacing="1" w:after="100" w:afterAutospacing="1" w:line="276" w:lineRule="auto"/>
        <w:ind w:firstLine="709"/>
        <w:jc w:val="both"/>
        <w:rPr>
          <w:rFonts w:eastAsia="Times New Roman" w:cs="Times New Roman"/>
          <w:szCs w:val="28"/>
          <w:lang w:val="ro-RO" w:eastAsia="ru-MD"/>
        </w:rPr>
      </w:pPr>
      <w:r w:rsidRPr="0030355E">
        <w:rPr>
          <w:rFonts w:eastAsia="Times New Roman" w:cs="Times New Roman"/>
          <w:color w:val="333333"/>
          <w:szCs w:val="28"/>
          <w:lang w:val="ro-RO" w:eastAsia="ru-MD"/>
        </w:rPr>
        <w:t xml:space="preserve">51. Timpul destinat pentru proba scrisă este de </w:t>
      </w:r>
      <w:r w:rsidR="00B00DAC" w:rsidRPr="0030355E">
        <w:rPr>
          <w:rFonts w:eastAsia="Times New Roman" w:cs="Times New Roman"/>
          <w:color w:val="333333"/>
          <w:szCs w:val="28"/>
          <w:lang w:val="ro-RO" w:eastAsia="ru-MD"/>
        </w:rPr>
        <w:t>3</w:t>
      </w:r>
      <w:r w:rsidRPr="0030355E">
        <w:rPr>
          <w:rFonts w:eastAsia="Times New Roman" w:cs="Times New Roman"/>
          <w:color w:val="333333"/>
          <w:szCs w:val="28"/>
          <w:lang w:val="ro-RO" w:eastAsia="ru-MD"/>
        </w:rPr>
        <w:t xml:space="preserve"> ore astronomice. Proba scrisă se desfășoară sub supravegherea</w:t>
      </w:r>
      <w:r w:rsidR="00C647B9" w:rsidRPr="0030355E">
        <w:rPr>
          <w:rFonts w:eastAsia="Times New Roman" w:cs="Times New Roman"/>
          <w:color w:val="333333"/>
          <w:szCs w:val="28"/>
          <w:lang w:val="ro-RO" w:eastAsia="ru-MD"/>
        </w:rPr>
        <w:t xml:space="preserve"> a cel puțin 3 membri ai</w:t>
      </w:r>
      <w:r w:rsidRPr="0030355E">
        <w:rPr>
          <w:rFonts w:eastAsia="Times New Roman" w:cs="Times New Roman"/>
          <w:color w:val="333333"/>
          <w:szCs w:val="28"/>
          <w:lang w:val="ro-RO" w:eastAsia="ru-MD"/>
        </w:rPr>
        <w:t xml:space="preserve"> comisiei. Secretarul comisiei este obligat să informeze candidații cu cel puțin 15 minute înainte de expirarea timpului alocat pentru proba scrisă.</w:t>
      </w:r>
    </w:p>
    <w:p w14:paraId="4EB5CE28" w14:textId="23E9CEAC" w:rsidR="008C62A6" w:rsidRPr="0030355E" w:rsidRDefault="008C62A6" w:rsidP="008C62A6">
      <w:pPr>
        <w:spacing w:before="100" w:beforeAutospacing="1" w:after="100" w:afterAutospacing="1" w:line="276" w:lineRule="auto"/>
        <w:ind w:firstLine="709"/>
        <w:jc w:val="both"/>
        <w:rPr>
          <w:rFonts w:eastAsia="Times New Roman" w:cs="Times New Roman"/>
          <w:color w:val="70AD47" w:themeColor="accent6"/>
          <w:szCs w:val="28"/>
          <w:lang w:val="ro-RO" w:eastAsia="ru-MD"/>
        </w:rPr>
      </w:pPr>
      <w:r w:rsidRPr="0030355E">
        <w:rPr>
          <w:rFonts w:eastAsia="Times New Roman" w:cs="Times New Roman"/>
          <w:szCs w:val="28"/>
          <w:lang w:val="ro-RO" w:eastAsia="ru-MD"/>
        </w:rPr>
        <w:t>52.</w:t>
      </w:r>
      <w:r w:rsidRPr="0030355E">
        <w:rPr>
          <w:rFonts w:eastAsia="Times New Roman" w:cs="Times New Roman"/>
          <w:szCs w:val="28"/>
          <w:shd w:val="clear" w:color="auto" w:fill="FFFFFF"/>
          <w:lang w:val="ro-RO" w:eastAsia="ru-MD"/>
        </w:rPr>
        <w:t xml:space="preserve"> Răspunsul corect se bifează cu pixul. Se interzice folosirea în timpul examenului de calificare a creioanelor sau altor </w:t>
      </w:r>
      <w:r w:rsidR="00A3624C" w:rsidRPr="0030355E">
        <w:rPr>
          <w:rFonts w:eastAsia="Times New Roman" w:cs="Times New Roman"/>
          <w:szCs w:val="28"/>
          <w:shd w:val="clear" w:color="auto" w:fill="FFFFFF"/>
          <w:lang w:val="ro-RO" w:eastAsia="ru-MD"/>
        </w:rPr>
        <w:t xml:space="preserve">rechizite </w:t>
      </w:r>
      <w:r w:rsidRPr="0030355E">
        <w:rPr>
          <w:rFonts w:eastAsia="Times New Roman" w:cs="Times New Roman"/>
          <w:szCs w:val="28"/>
          <w:shd w:val="clear" w:color="auto" w:fill="FFFFFF"/>
          <w:lang w:val="ro-RO" w:eastAsia="ru-MD"/>
        </w:rPr>
        <w:t xml:space="preserve">decât cele puse la </w:t>
      </w:r>
      <w:proofErr w:type="spellStart"/>
      <w:r w:rsidRPr="0030355E">
        <w:rPr>
          <w:rFonts w:eastAsia="Times New Roman" w:cs="Times New Roman"/>
          <w:szCs w:val="28"/>
          <w:shd w:val="clear" w:color="auto" w:fill="FFFFFF"/>
          <w:lang w:val="ro-RO" w:eastAsia="ru-MD"/>
        </w:rPr>
        <w:t>dispoziţie</w:t>
      </w:r>
      <w:proofErr w:type="spellEnd"/>
      <w:r w:rsidRPr="0030355E">
        <w:rPr>
          <w:rFonts w:eastAsia="Times New Roman" w:cs="Times New Roman"/>
          <w:szCs w:val="28"/>
          <w:shd w:val="clear" w:color="auto" w:fill="FFFFFF"/>
          <w:lang w:val="ro-RO" w:eastAsia="ru-MD"/>
        </w:rPr>
        <w:t xml:space="preserve"> de către secretarul Comisiei de calificare.</w:t>
      </w:r>
    </w:p>
    <w:p w14:paraId="2FB2BEDB"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53. Candidatul care efectuează pe lucrare însemnări evidente, în scopul identificării acestuia, încalcă disciplina sau comite fraude se sancționează prin anularea lucrării și excludere din sala de examinare. Acest fapt se consemnează într-un proces-verbal semnat de membrii și secretarul Comisiei, iar pe lucrare se înscrie mențiunea „fraudă”. </w:t>
      </w:r>
    </w:p>
    <w:p w14:paraId="7750A7BB"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54. După încheierea probei scrise și predarea lucrărilor de către candidați, secretarul Comisiei efectuează codificarea acestora. Numele și prenumele fiecărui candidat și codul testului-grilă se înscriu în tabelul codificărilor, conform modelului din anexa nr. 1 la prezentul Regulament.</w:t>
      </w:r>
    </w:p>
    <w:p w14:paraId="6C3F9868"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70AD47" w:themeColor="accent6"/>
          <w:szCs w:val="28"/>
          <w:lang w:val="ro-RO"/>
        </w:rPr>
      </w:pPr>
      <w:r w:rsidRPr="0030355E">
        <w:rPr>
          <w:rFonts w:eastAsia="Times New Roman" w:cs="Times New Roman"/>
          <w:szCs w:val="28"/>
          <w:lang w:val="ro-RO" w:eastAsia="ru-MD"/>
        </w:rPr>
        <w:t>55. La ieșirea din sala în care se desfășoară examenul, candidatul nu este în drept să ia cu sine foi de răspuns, subiecte sau ciorne. Toate hârtiile primite se restituie secretarului Comisiei.</w:t>
      </w:r>
    </w:p>
    <w:p w14:paraId="5EC6C823"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rPr>
      </w:pPr>
      <w:r w:rsidRPr="0030355E">
        <w:rPr>
          <w:rFonts w:eastAsia="Times New Roman" w:cs="Times New Roman"/>
          <w:color w:val="333333"/>
          <w:szCs w:val="28"/>
          <w:lang w:val="ro-RO" w:eastAsia="ru-MD"/>
        </w:rPr>
        <w:t xml:space="preserve">56. La finalizarea probei scrise, tabelul codificărilor se pune într-un plic, se sigilează și se semnează de președintele Comisiei. Plicul se transmite imediat </w:t>
      </w:r>
      <w:r w:rsidRPr="0030355E">
        <w:rPr>
          <w:rFonts w:eastAsia="Times New Roman" w:cs="Times New Roman"/>
          <w:color w:val="333333"/>
          <w:szCs w:val="28"/>
          <w:lang w:val="ro-RO" w:eastAsia="ru-MD"/>
        </w:rPr>
        <w:lastRenderedPageBreak/>
        <w:t>conducătorului instituției publice de expertiză judiciară pentru păstrare până la finalizarea verificării tuturor testelor-grilă.</w:t>
      </w:r>
    </w:p>
    <w:p w14:paraId="0AF8D862"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rPr>
      </w:pPr>
      <w:bookmarkStart w:id="3" w:name="_Hlk218582613"/>
      <w:r w:rsidRPr="0030355E">
        <w:rPr>
          <w:rFonts w:eastAsia="Times New Roman" w:cs="Times New Roman"/>
          <w:color w:val="333333"/>
          <w:szCs w:val="28"/>
          <w:lang w:val="ro-RO"/>
        </w:rPr>
        <w:t>57. Testele-grilă anonimizate și codificate se verifică de către membrii Comisiei, în termen de cel mult 2 zile lucrătoare.</w:t>
      </w:r>
    </w:p>
    <w:bookmarkEnd w:id="3"/>
    <w:p w14:paraId="0791F023" w14:textId="34EBC2AC"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rPr>
      </w:pPr>
      <w:r w:rsidRPr="0030355E">
        <w:rPr>
          <w:rFonts w:eastAsia="Times New Roman" w:cs="Times New Roman"/>
          <w:color w:val="333333"/>
          <w:szCs w:val="28"/>
          <w:lang w:val="ro-RO"/>
        </w:rPr>
        <w:t>58. După finalizarea verificării tuturor testelor, acestea se de</w:t>
      </w:r>
      <w:r w:rsidR="00A3624C" w:rsidRPr="0030355E">
        <w:rPr>
          <w:rFonts w:eastAsia="Times New Roman" w:cs="Times New Roman"/>
          <w:color w:val="333333"/>
          <w:szCs w:val="28"/>
          <w:lang w:val="ro-RO"/>
        </w:rPr>
        <w:t xml:space="preserve"> </w:t>
      </w:r>
      <w:r w:rsidRPr="0030355E">
        <w:rPr>
          <w:rFonts w:eastAsia="Times New Roman" w:cs="Times New Roman"/>
          <w:color w:val="333333"/>
          <w:szCs w:val="28"/>
          <w:lang w:val="ro-RO"/>
        </w:rPr>
        <w:t>anonimizează prin desprinderea colțului lucrării unde au fost indicate datele privind numele și prenumele candidatului.</w:t>
      </w:r>
    </w:p>
    <w:p w14:paraId="04B61B9A" w14:textId="5BAA5AF9"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59. După verificarea tuturor testelor-grilă, președintele comisiei desigilează plicul cu tabelul codificărilor în prezența tuturor membrilor Comisiei.</w:t>
      </w:r>
    </w:p>
    <w:p w14:paraId="594D8EDA" w14:textId="28266AC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60. Proba scrisă se consideră promovată de către candidatul care a răspuns corect la 80 de întrebări, cu condiția că la fiecare compartiment a răspuns corect la cel puțin 40 de întrebări. </w:t>
      </w:r>
      <w:r w:rsidRPr="0030355E">
        <w:rPr>
          <w:rFonts w:eastAsia="Times New Roman" w:cs="Times New Roman"/>
          <w:color w:val="333333"/>
          <w:szCs w:val="28"/>
          <w:lang w:val="ro-RO"/>
        </w:rPr>
        <w:t>Rezultatele evaluărilor se introduc</w:t>
      </w:r>
      <w:r w:rsidR="00297FF8" w:rsidRPr="0030355E">
        <w:rPr>
          <w:rFonts w:eastAsia="Times New Roman" w:cs="Times New Roman"/>
          <w:color w:val="333333"/>
          <w:szCs w:val="28"/>
          <w:lang w:val="ro-RO"/>
        </w:rPr>
        <w:t xml:space="preserve"> în</w:t>
      </w:r>
      <w:r w:rsidRPr="0030355E">
        <w:rPr>
          <w:rFonts w:eastAsia="Times New Roman" w:cs="Times New Roman"/>
          <w:color w:val="333333"/>
          <w:szCs w:val="28"/>
          <w:lang w:val="ro-RO"/>
        </w:rPr>
        <w:t xml:space="preserve"> tabelul codificărilor.</w:t>
      </w:r>
    </w:p>
    <w:p w14:paraId="2A41EAF1" w14:textId="41C21D07" w:rsidR="009F6E28" w:rsidRPr="0030355E" w:rsidRDefault="008C62A6" w:rsidP="009F6E28">
      <w:pPr>
        <w:spacing w:before="100" w:beforeAutospacing="1" w:after="100" w:afterAutospacing="1" w:line="276" w:lineRule="auto"/>
        <w:ind w:firstLine="709"/>
        <w:jc w:val="both"/>
        <w:rPr>
          <w:rFonts w:eastAsia="Times New Roman" w:cs="Times New Roman"/>
          <w:color w:val="333333"/>
          <w:szCs w:val="28"/>
          <w:lang w:val="ro-RO" w:eastAsia="ru-MD"/>
        </w:rPr>
      </w:pPr>
      <w:bookmarkStart w:id="4" w:name="_Hlk218582746"/>
      <w:r w:rsidRPr="0030355E">
        <w:rPr>
          <w:rFonts w:eastAsia="Times New Roman" w:cs="Times New Roman"/>
          <w:color w:val="333333"/>
          <w:szCs w:val="28"/>
          <w:lang w:val="ro-RO" w:eastAsia="ru-MD"/>
        </w:rPr>
        <w:t>61.</w:t>
      </w:r>
      <w:r w:rsidR="009F6E28" w:rsidRPr="0030355E">
        <w:rPr>
          <w:rFonts w:eastAsia="Times New Roman" w:cs="Times New Roman"/>
          <w:sz w:val="24"/>
          <w:szCs w:val="24"/>
          <w:lang w:val="ro-RO"/>
        </w:rPr>
        <w:t xml:space="preserve"> </w:t>
      </w:r>
      <w:r w:rsidR="009F6E28" w:rsidRPr="0030355E">
        <w:rPr>
          <w:rFonts w:eastAsia="Times New Roman" w:cs="Times New Roman"/>
          <w:color w:val="333333"/>
          <w:szCs w:val="28"/>
          <w:lang w:val="ro-RO" w:eastAsia="ru-MD"/>
        </w:rPr>
        <w:t xml:space="preserve">Hotărârea Comisiei privind promovarea probei scrise se aduce la cunoștința candidatului/expertului judiciar telefonic, prin poșta electronică, precum și se publică pe pagina web a instituției publice de expertiză judiciară, într-un termen de maxim de 3 zile lucrătoare de la data desfășurării probei. </w:t>
      </w:r>
    </w:p>
    <w:bookmarkEnd w:id="4"/>
    <w:p w14:paraId="10999CB8" w14:textId="5DAF9C19"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62. Pentru candidații care n-au promovat proba scrisă, Comisia</w:t>
      </w:r>
      <w:r w:rsidR="00572E9C" w:rsidRPr="0030355E">
        <w:rPr>
          <w:rFonts w:eastAsia="Times New Roman" w:cs="Times New Roman"/>
          <w:color w:val="333333"/>
          <w:szCs w:val="28"/>
          <w:lang w:val="ro-RO" w:eastAsia="ru-MD"/>
        </w:rPr>
        <w:t>, în termenul prevăzut la pct. 61,</w:t>
      </w:r>
      <w:r w:rsidRPr="0030355E">
        <w:rPr>
          <w:rFonts w:eastAsia="Times New Roman" w:cs="Times New Roman"/>
          <w:color w:val="333333"/>
          <w:szCs w:val="28"/>
          <w:lang w:val="ro-RO" w:eastAsia="ru-MD"/>
        </w:rPr>
        <w:t xml:space="preserve"> va emite câte o hotărâre</w:t>
      </w:r>
      <w:r w:rsidR="00572E9C" w:rsidRPr="0030355E">
        <w:rPr>
          <w:rFonts w:eastAsia="Times New Roman" w:cs="Times New Roman"/>
          <w:color w:val="333333"/>
          <w:szCs w:val="28"/>
          <w:lang w:val="ro-RO" w:eastAsia="ru-MD"/>
        </w:rPr>
        <w:t xml:space="preserve">, </w:t>
      </w:r>
      <w:r w:rsidRPr="0030355E">
        <w:rPr>
          <w:rFonts w:eastAsia="Times New Roman" w:cs="Times New Roman"/>
          <w:color w:val="333333"/>
          <w:szCs w:val="28"/>
          <w:lang w:val="ro-RO" w:eastAsia="ru-MD"/>
        </w:rPr>
        <w:t>în care va indica punctajul obținut pentru fiecare compartiment. Hotărârea se va remite candidatului respectiv fără a fi publicată.</w:t>
      </w:r>
    </w:p>
    <w:p w14:paraId="701DE73A" w14:textId="77777777" w:rsidR="008C62A6" w:rsidRPr="0030355E" w:rsidRDefault="008C62A6" w:rsidP="005934B6">
      <w:pPr>
        <w:spacing w:before="100" w:beforeAutospacing="1" w:after="100" w:afterAutospacing="1" w:line="276" w:lineRule="auto"/>
        <w:jc w:val="center"/>
        <w:rPr>
          <w:rFonts w:eastAsia="Times New Roman" w:cs="Times New Roman"/>
          <w:color w:val="333333"/>
          <w:szCs w:val="28"/>
          <w:lang w:val="ro-RO" w:eastAsia="ru-MD"/>
        </w:rPr>
      </w:pPr>
      <w:bookmarkStart w:id="5" w:name="_Hlk218584311"/>
      <w:r w:rsidRPr="0030355E">
        <w:rPr>
          <w:rFonts w:eastAsia="Times New Roman" w:cs="Times New Roman"/>
          <w:b/>
          <w:bCs/>
          <w:color w:val="333333"/>
          <w:szCs w:val="28"/>
          <w:lang w:val="ro-RO" w:eastAsia="ru-MD"/>
        </w:rPr>
        <w:t>VII. Proba verbală</w:t>
      </w:r>
    </w:p>
    <w:p w14:paraId="463C989A" w14:textId="1C9777BB" w:rsidR="008C62A6" w:rsidRPr="0030355E" w:rsidRDefault="008C62A6" w:rsidP="008C62A6">
      <w:pPr>
        <w:spacing w:before="100" w:beforeAutospacing="1" w:after="100" w:afterAutospacing="1" w:line="276" w:lineRule="auto"/>
        <w:ind w:firstLine="709"/>
        <w:jc w:val="both"/>
        <w:rPr>
          <w:rFonts w:eastAsia="Times New Roman" w:cs="Times New Roman"/>
          <w:color w:val="70AD47" w:themeColor="accent6"/>
          <w:szCs w:val="28"/>
          <w:lang w:val="ro-RO" w:eastAsia="ru-MD"/>
        </w:rPr>
      </w:pPr>
      <w:r w:rsidRPr="0030355E">
        <w:rPr>
          <w:rFonts w:eastAsia="Times New Roman" w:cs="Times New Roman"/>
          <w:color w:val="333333"/>
          <w:szCs w:val="28"/>
          <w:lang w:val="ro-RO" w:eastAsia="ru-MD"/>
        </w:rPr>
        <w:t xml:space="preserve">63. La proba verbală sunt </w:t>
      </w:r>
      <w:proofErr w:type="spellStart"/>
      <w:r w:rsidRPr="0030355E">
        <w:rPr>
          <w:rFonts w:eastAsia="Times New Roman" w:cs="Times New Roman"/>
          <w:color w:val="333333"/>
          <w:szCs w:val="28"/>
          <w:lang w:val="ro-RO" w:eastAsia="ru-MD"/>
        </w:rPr>
        <w:t>admişi</w:t>
      </w:r>
      <w:proofErr w:type="spellEnd"/>
      <w:r w:rsidRPr="0030355E">
        <w:rPr>
          <w:rFonts w:eastAsia="Times New Roman" w:cs="Times New Roman"/>
          <w:color w:val="333333"/>
          <w:szCs w:val="28"/>
          <w:lang w:val="ro-RO" w:eastAsia="ru-MD"/>
        </w:rPr>
        <w:t xml:space="preserve"> </w:t>
      </w:r>
      <w:proofErr w:type="spellStart"/>
      <w:r w:rsidRPr="0030355E">
        <w:rPr>
          <w:rFonts w:eastAsia="Times New Roman" w:cs="Times New Roman"/>
          <w:color w:val="333333"/>
          <w:szCs w:val="28"/>
          <w:lang w:val="ro-RO" w:eastAsia="ru-MD"/>
        </w:rPr>
        <w:t>candidaţii</w:t>
      </w:r>
      <w:proofErr w:type="spellEnd"/>
      <w:r w:rsidRPr="0030355E">
        <w:rPr>
          <w:rFonts w:eastAsia="Times New Roman" w:cs="Times New Roman"/>
          <w:color w:val="333333"/>
          <w:szCs w:val="28"/>
          <w:lang w:val="ro-RO" w:eastAsia="ru-MD"/>
        </w:rPr>
        <w:t xml:space="preserve"> care au promovat proba scrisă. </w:t>
      </w:r>
      <w:r w:rsidRPr="0030355E">
        <w:rPr>
          <w:rFonts w:eastAsia="Times New Roman" w:cs="Times New Roman"/>
          <w:szCs w:val="28"/>
          <w:shd w:val="clear" w:color="auto" w:fill="FFFFFF"/>
          <w:lang w:val="ro-RO" w:eastAsia="ru-MD"/>
        </w:rPr>
        <w:t>Proba verbală va fi înregistrată audio</w:t>
      </w:r>
      <w:r w:rsidR="00CF0DFA" w:rsidRPr="0030355E">
        <w:rPr>
          <w:rFonts w:eastAsia="Times New Roman" w:cs="Times New Roman"/>
          <w:szCs w:val="28"/>
          <w:shd w:val="clear" w:color="auto" w:fill="FFFFFF"/>
          <w:lang w:val="ro-RO" w:eastAsia="ru-MD"/>
        </w:rPr>
        <w:t xml:space="preserve"> sau</w:t>
      </w:r>
      <w:r w:rsidRPr="0030355E">
        <w:rPr>
          <w:rFonts w:eastAsia="Times New Roman" w:cs="Times New Roman"/>
          <w:szCs w:val="28"/>
          <w:shd w:val="clear" w:color="auto" w:fill="FFFFFF"/>
          <w:lang w:val="ro-RO" w:eastAsia="ru-MD"/>
        </w:rPr>
        <w:t xml:space="preserve"> video. Înregistrările audio </w:t>
      </w:r>
      <w:r w:rsidR="00CF0DFA" w:rsidRPr="0030355E">
        <w:rPr>
          <w:rFonts w:eastAsia="Times New Roman" w:cs="Times New Roman"/>
          <w:szCs w:val="28"/>
          <w:shd w:val="clear" w:color="auto" w:fill="FFFFFF"/>
          <w:lang w:val="ro-RO" w:eastAsia="ru-MD"/>
        </w:rPr>
        <w:t xml:space="preserve">sau </w:t>
      </w:r>
      <w:r w:rsidRPr="0030355E">
        <w:rPr>
          <w:rFonts w:eastAsia="Times New Roman" w:cs="Times New Roman"/>
          <w:szCs w:val="28"/>
          <w:shd w:val="clear" w:color="auto" w:fill="FFFFFF"/>
          <w:lang w:val="ro-RO" w:eastAsia="ru-MD"/>
        </w:rPr>
        <w:t>video</w:t>
      </w:r>
      <w:r w:rsidR="000A3F31" w:rsidRPr="0030355E">
        <w:rPr>
          <w:rFonts w:eastAsia="Times New Roman" w:cs="Times New Roman"/>
          <w:szCs w:val="28"/>
          <w:shd w:val="clear" w:color="auto" w:fill="FFFFFF"/>
          <w:lang w:val="ro-RO" w:eastAsia="ru-MD"/>
        </w:rPr>
        <w:t>,</w:t>
      </w:r>
      <w:r w:rsidRPr="0030355E">
        <w:rPr>
          <w:rFonts w:eastAsia="Times New Roman" w:cs="Times New Roman"/>
          <w:szCs w:val="28"/>
          <w:shd w:val="clear" w:color="auto" w:fill="FFFFFF"/>
          <w:lang w:val="ro-RO" w:eastAsia="ru-MD"/>
        </w:rPr>
        <w:t xml:space="preserve"> se vor păstra în termen de </w:t>
      </w:r>
      <w:r w:rsidR="00006F13" w:rsidRPr="0030355E">
        <w:rPr>
          <w:rFonts w:eastAsia="Times New Roman" w:cs="Times New Roman"/>
          <w:szCs w:val="28"/>
          <w:shd w:val="clear" w:color="auto" w:fill="FFFFFF"/>
          <w:lang w:val="ro-RO" w:eastAsia="ru-MD"/>
        </w:rPr>
        <w:t>24</w:t>
      </w:r>
      <w:r w:rsidRPr="0030355E">
        <w:rPr>
          <w:rFonts w:eastAsia="Times New Roman" w:cs="Times New Roman"/>
          <w:szCs w:val="28"/>
          <w:shd w:val="clear" w:color="auto" w:fill="FFFFFF"/>
          <w:lang w:val="ro-RO" w:eastAsia="ru-MD"/>
        </w:rPr>
        <w:t xml:space="preserve"> luni la instituția publică de expertiză judiciară.</w:t>
      </w:r>
    </w:p>
    <w:p w14:paraId="1DB72197" w14:textId="35DA860E"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bookmarkStart w:id="6" w:name="_Hlk218582813"/>
      <w:r w:rsidRPr="0030355E">
        <w:rPr>
          <w:rFonts w:eastAsia="Times New Roman" w:cs="Times New Roman"/>
          <w:color w:val="333333"/>
          <w:szCs w:val="28"/>
          <w:lang w:val="ro-RO" w:eastAsia="ru-MD"/>
        </w:rPr>
        <w:t xml:space="preserve">64. Proba verbală se desfășoară în baza celor </w:t>
      </w:r>
      <w:r w:rsidR="009A4E3E" w:rsidRPr="0030355E">
        <w:rPr>
          <w:rFonts w:eastAsia="Times New Roman" w:cs="Times New Roman"/>
          <w:color w:val="333333"/>
          <w:szCs w:val="28"/>
          <w:lang w:val="ro-RO" w:eastAsia="ru-MD"/>
        </w:rPr>
        <w:t>5</w:t>
      </w:r>
      <w:r w:rsidR="00CF0DFA" w:rsidRPr="0030355E">
        <w:rPr>
          <w:rFonts w:eastAsia="Times New Roman" w:cs="Times New Roman"/>
          <w:color w:val="333333"/>
          <w:szCs w:val="28"/>
          <w:lang w:val="ro-RO" w:eastAsia="ru-MD"/>
        </w:rPr>
        <w:t xml:space="preserve"> </w:t>
      </w:r>
      <w:r w:rsidRPr="0030355E">
        <w:rPr>
          <w:rFonts w:eastAsia="Times New Roman" w:cs="Times New Roman"/>
          <w:color w:val="333333"/>
          <w:szCs w:val="28"/>
          <w:lang w:val="ro-RO" w:eastAsia="ru-MD"/>
        </w:rPr>
        <w:t>proiecte de rapoarte de expertiză judiciară,</w:t>
      </w:r>
      <w:r w:rsidRPr="0030355E">
        <w:rPr>
          <w:rFonts w:ascii="PT Serif" w:hAnsi="PT Serif"/>
          <w:color w:val="333333"/>
          <w:shd w:val="clear" w:color="auto" w:fill="FFFFFF"/>
          <w:lang w:val="ro-RO"/>
        </w:rPr>
        <w:t xml:space="preserve"> </w:t>
      </w:r>
      <w:r w:rsidRPr="0030355E">
        <w:rPr>
          <w:rFonts w:eastAsia="Times New Roman" w:cs="Times New Roman"/>
          <w:color w:val="333333"/>
          <w:szCs w:val="28"/>
          <w:lang w:val="ro-RO" w:eastAsia="ru-MD"/>
        </w:rPr>
        <w:t>prezentate de către candidat concomitent cu actele de participare la examen.</w:t>
      </w:r>
      <w:r w:rsidRPr="0030355E">
        <w:rPr>
          <w:rFonts w:ascii="PT Serif" w:hAnsi="PT Serif"/>
          <w:color w:val="333333"/>
          <w:shd w:val="clear" w:color="auto" w:fill="FFFFFF"/>
          <w:lang w:val="ro-RO"/>
        </w:rPr>
        <w:t xml:space="preserve"> </w:t>
      </w:r>
    </w:p>
    <w:bookmarkEnd w:id="6"/>
    <w:p w14:paraId="159068F0" w14:textId="1E357F0A"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65. În cadrul probei verbale candidatul face o prezentare asupra </w:t>
      </w:r>
      <w:r w:rsidR="00BB3151" w:rsidRPr="0030355E">
        <w:rPr>
          <w:rFonts w:eastAsia="Times New Roman" w:cs="Times New Roman"/>
          <w:color w:val="333333"/>
          <w:szCs w:val="28"/>
          <w:lang w:val="ro-RO" w:eastAsia="ru-MD"/>
        </w:rPr>
        <w:t xml:space="preserve">celor </w:t>
      </w:r>
      <w:r w:rsidRPr="0030355E">
        <w:rPr>
          <w:rFonts w:eastAsia="Times New Roman" w:cs="Times New Roman"/>
          <w:color w:val="333333"/>
          <w:szCs w:val="28"/>
          <w:lang w:val="ro-RO" w:eastAsia="ru-MD"/>
        </w:rPr>
        <w:t xml:space="preserve">5 proiecte de rapoarte de expertize, prin explicarea modului practic de efectuare a expertizei. </w:t>
      </w:r>
    </w:p>
    <w:p w14:paraId="601672D0" w14:textId="79D8F96D"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66. </w:t>
      </w:r>
      <w:r w:rsidR="00006F13" w:rsidRPr="0030355E">
        <w:rPr>
          <w:rFonts w:eastAsia="Times New Roman" w:cs="Times New Roman"/>
          <w:color w:val="333333"/>
          <w:szCs w:val="28"/>
          <w:lang w:val="ro-RO" w:eastAsia="ru-MD"/>
        </w:rPr>
        <w:t>F</w:t>
      </w:r>
      <w:r w:rsidRPr="0030355E">
        <w:rPr>
          <w:rFonts w:eastAsia="Times New Roman" w:cs="Times New Roman"/>
          <w:color w:val="333333"/>
          <w:szCs w:val="28"/>
          <w:lang w:val="ro-RO" w:eastAsia="ru-MD"/>
        </w:rPr>
        <w:t xml:space="preserve">iecare membru al comisiei sau expert judiciar, după caz specialist sau expert internațional atras în vederea evaluării cunoștințelor în ramura de știință corespunzătoare poate acorda </w:t>
      </w:r>
      <w:r w:rsidRPr="0030355E">
        <w:rPr>
          <w:rFonts w:eastAsia="Times New Roman" w:cs="Times New Roman"/>
          <w:bCs/>
          <w:color w:val="333333"/>
          <w:szCs w:val="28"/>
          <w:lang w:val="ro-RO" w:eastAsia="ru-MD"/>
        </w:rPr>
        <w:t>întrebări pe marginea fiecărui proiect de raport de expertiză prezentat și alte</w:t>
      </w:r>
      <w:r w:rsidR="00F968F5" w:rsidRPr="0030355E">
        <w:rPr>
          <w:rFonts w:eastAsia="Times New Roman" w:cs="Times New Roman"/>
          <w:bCs/>
          <w:color w:val="333333"/>
          <w:szCs w:val="28"/>
          <w:lang w:val="ro-RO" w:eastAsia="ru-MD"/>
        </w:rPr>
        <w:t xml:space="preserve"> întrebări</w:t>
      </w:r>
      <w:r w:rsidRPr="0030355E">
        <w:rPr>
          <w:rFonts w:eastAsia="Times New Roman" w:cs="Times New Roman"/>
          <w:bCs/>
          <w:color w:val="333333"/>
          <w:szCs w:val="28"/>
          <w:lang w:val="ro-RO" w:eastAsia="ru-MD"/>
        </w:rPr>
        <w:t>, pe care le consideră necesare</w:t>
      </w:r>
      <w:r w:rsidRPr="0030355E">
        <w:rPr>
          <w:rFonts w:eastAsia="Times New Roman" w:cs="Times New Roman"/>
          <w:color w:val="333333"/>
          <w:szCs w:val="28"/>
          <w:lang w:val="ro-RO" w:eastAsia="ru-MD"/>
        </w:rPr>
        <w:t xml:space="preserve">. </w:t>
      </w:r>
    </w:p>
    <w:p w14:paraId="583F752B"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70AD47" w:themeColor="accent6"/>
          <w:szCs w:val="28"/>
          <w:lang w:val="ro-RO" w:eastAsia="ru-MD"/>
        </w:rPr>
      </w:pPr>
      <w:bookmarkStart w:id="7" w:name="_Hlk218590044"/>
      <w:r w:rsidRPr="0030355E">
        <w:rPr>
          <w:rFonts w:eastAsia="Times New Roman" w:cs="Times New Roman"/>
          <w:color w:val="333333"/>
          <w:szCs w:val="28"/>
          <w:lang w:val="ro-RO" w:eastAsia="ru-MD"/>
        </w:rPr>
        <w:lastRenderedPageBreak/>
        <w:t xml:space="preserve">67. Fiecare membru al comisiei sau </w:t>
      </w:r>
      <w:bookmarkStart w:id="8" w:name="_Hlk189667084"/>
      <w:r w:rsidRPr="0030355E">
        <w:rPr>
          <w:rFonts w:eastAsia="Times New Roman" w:cs="Times New Roman"/>
          <w:color w:val="333333"/>
          <w:szCs w:val="28"/>
          <w:lang w:val="ro-RO" w:eastAsia="ru-MD"/>
        </w:rPr>
        <w:t xml:space="preserve">expert judiciar, după caz specialist sau expert internațional atras în vederea evaluării cunoștințelor în ramura de știință corespunzătoare </w:t>
      </w:r>
      <w:bookmarkEnd w:id="8"/>
      <w:r w:rsidRPr="0030355E">
        <w:rPr>
          <w:rFonts w:eastAsia="Times New Roman" w:cs="Times New Roman"/>
          <w:color w:val="333333"/>
          <w:szCs w:val="28"/>
          <w:lang w:val="ro-RO" w:eastAsia="ru-MD"/>
        </w:rPr>
        <w:t xml:space="preserve">apreciază cu puncte de la 0 la 10 calitatea proiectului raportului de expertiză al candidatului și prezentarea inclusiv cu răspunsuri și întrebări, prin completarea tabelului de evaluare a probei verbale conform anexei </w:t>
      </w:r>
      <w:r w:rsidRPr="0030355E">
        <w:rPr>
          <w:rFonts w:eastAsia="Times New Roman" w:cs="Times New Roman"/>
          <w:szCs w:val="28"/>
          <w:lang w:val="ro-RO" w:eastAsia="ru-MD"/>
        </w:rPr>
        <w:t xml:space="preserve">nr. 2. </w:t>
      </w:r>
    </w:p>
    <w:bookmarkEnd w:id="7"/>
    <w:p w14:paraId="157EEA22" w14:textId="6AFD33A3"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68. Se consideră promovată proba verbală dacă pentru fiecare proiect de raport de expertiză candidatul a acumulat cel puțin media de 7 puncte, conform anexei nr. 3, iar în cazul în care, pentru evaluarea candidatului în ramura de știință corespunzătoare a fost atras un expert judiciar, după caz, specialist sau expert internațional, acesta a acordat cel puțin 7 puncte pentru fiecare proiect de raport. </w:t>
      </w:r>
    </w:p>
    <w:p w14:paraId="40E8E954" w14:textId="02C33C95"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69. Punctele obținute se înscriu în tabelul privind rezultatele probei verbale, conform anexei nr. 4. Examenul se consideră promovat dacă punctajul</w:t>
      </w:r>
      <w:r w:rsidR="000A3F31" w:rsidRPr="0030355E">
        <w:rPr>
          <w:rFonts w:eastAsia="Times New Roman" w:cs="Times New Roman"/>
          <w:color w:val="333333"/>
          <w:szCs w:val="28"/>
          <w:lang w:val="ro-RO" w:eastAsia="ru-MD"/>
        </w:rPr>
        <w:t xml:space="preserve"> mediu</w:t>
      </w:r>
      <w:r w:rsidRPr="0030355E">
        <w:rPr>
          <w:rFonts w:eastAsia="Times New Roman" w:cs="Times New Roman"/>
          <w:color w:val="333333"/>
          <w:szCs w:val="28"/>
          <w:lang w:val="ro-RO" w:eastAsia="ru-MD"/>
        </w:rPr>
        <w:t xml:space="preserve"> final obținut la proba verbală al candidatului este de cel puțin 7.  </w:t>
      </w:r>
    </w:p>
    <w:p w14:paraId="0455FEC8" w14:textId="2B56B53D" w:rsidR="009F6E28" w:rsidRPr="0030355E" w:rsidRDefault="008C62A6" w:rsidP="009F6E28">
      <w:pPr>
        <w:spacing w:before="100" w:beforeAutospacing="1" w:after="100" w:afterAutospacing="1" w:line="276" w:lineRule="auto"/>
        <w:ind w:firstLine="709"/>
        <w:jc w:val="both"/>
        <w:rPr>
          <w:rFonts w:eastAsia="Times New Roman" w:cs="Times New Roman"/>
          <w:color w:val="333333"/>
          <w:szCs w:val="28"/>
          <w:lang w:val="ro-RO" w:eastAsia="ru-MD"/>
        </w:rPr>
      </w:pPr>
      <w:bookmarkStart w:id="9" w:name="_Hlk218582935"/>
      <w:r w:rsidRPr="0030355E">
        <w:rPr>
          <w:rFonts w:eastAsia="Times New Roman" w:cs="Times New Roman"/>
          <w:color w:val="333333"/>
          <w:szCs w:val="28"/>
          <w:lang w:val="ro-RO" w:eastAsia="ru-MD"/>
        </w:rPr>
        <w:t xml:space="preserve">70. </w:t>
      </w:r>
      <w:r w:rsidR="009F6E28" w:rsidRPr="0030355E">
        <w:rPr>
          <w:rFonts w:eastAsia="Times New Roman" w:cs="Times New Roman"/>
          <w:color w:val="333333"/>
          <w:szCs w:val="28"/>
          <w:lang w:val="ro-RO" w:eastAsia="ru-MD"/>
        </w:rPr>
        <w:t xml:space="preserve">Hotărârea privind rezultatele probei verbale se aduce la cunoștința candidatului/expertului judiciar telefonic, prin poșta electronică, precum și se publică pe pagina web oficială a instituției publice de expertiză </w:t>
      </w:r>
      <w:r w:rsidR="005E1B35" w:rsidRPr="0030355E">
        <w:rPr>
          <w:rFonts w:eastAsia="Times New Roman" w:cs="Times New Roman"/>
          <w:color w:val="333333"/>
          <w:szCs w:val="28"/>
          <w:lang w:val="ro-RO" w:eastAsia="ru-MD"/>
        </w:rPr>
        <w:t>judiciară</w:t>
      </w:r>
      <w:r w:rsidR="009F6E28" w:rsidRPr="0030355E">
        <w:rPr>
          <w:rFonts w:eastAsia="Times New Roman" w:cs="Times New Roman"/>
          <w:color w:val="333333"/>
          <w:szCs w:val="28"/>
          <w:lang w:val="ro-RO" w:eastAsia="ru-MD"/>
        </w:rPr>
        <w:t xml:space="preserve"> care a organizat examenul, nu mai </w:t>
      </w:r>
      <w:r w:rsidR="00F82AD9" w:rsidRPr="0030355E">
        <w:rPr>
          <w:rFonts w:eastAsia="Times New Roman" w:cs="Times New Roman"/>
          <w:color w:val="333333"/>
          <w:szCs w:val="28"/>
          <w:lang w:val="ro-RO" w:eastAsia="ru-MD"/>
        </w:rPr>
        <w:t>târziu</w:t>
      </w:r>
      <w:r w:rsidR="009F6E28" w:rsidRPr="0030355E">
        <w:rPr>
          <w:rFonts w:eastAsia="Times New Roman" w:cs="Times New Roman"/>
          <w:color w:val="333333"/>
          <w:szCs w:val="28"/>
          <w:lang w:val="ro-RO" w:eastAsia="ru-MD"/>
        </w:rPr>
        <w:t xml:space="preserve"> de </w:t>
      </w:r>
      <w:r w:rsidR="00F82AD9" w:rsidRPr="0030355E">
        <w:rPr>
          <w:rFonts w:eastAsia="Times New Roman" w:cs="Times New Roman"/>
          <w:color w:val="333333"/>
          <w:szCs w:val="28"/>
          <w:lang w:val="ro-RO" w:eastAsia="ru-MD"/>
        </w:rPr>
        <w:t>3</w:t>
      </w:r>
      <w:r w:rsidR="009F6E28" w:rsidRPr="0030355E">
        <w:rPr>
          <w:rFonts w:eastAsia="Times New Roman" w:cs="Times New Roman"/>
          <w:color w:val="333333"/>
          <w:szCs w:val="28"/>
          <w:lang w:val="ro-RO" w:eastAsia="ru-MD"/>
        </w:rPr>
        <w:t xml:space="preserve"> zile</w:t>
      </w:r>
      <w:r w:rsidR="00F82AD9" w:rsidRPr="0030355E">
        <w:rPr>
          <w:rFonts w:eastAsia="Times New Roman" w:cs="Times New Roman"/>
          <w:color w:val="333333"/>
          <w:szCs w:val="28"/>
          <w:lang w:val="ro-RO" w:eastAsia="ru-MD"/>
        </w:rPr>
        <w:t xml:space="preserve"> lucrătoare de la data</w:t>
      </w:r>
      <w:r w:rsidR="009F6E28" w:rsidRPr="0030355E">
        <w:rPr>
          <w:rFonts w:eastAsia="Times New Roman" w:cs="Times New Roman"/>
          <w:color w:val="333333"/>
          <w:szCs w:val="28"/>
          <w:lang w:val="ro-RO" w:eastAsia="ru-MD"/>
        </w:rPr>
        <w:t xml:space="preserve"> desfășurării probei verbale. </w:t>
      </w:r>
    </w:p>
    <w:p w14:paraId="78B17A32" w14:textId="1B8456D4"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71. </w:t>
      </w:r>
      <w:r w:rsidR="00FC493A" w:rsidRPr="0030355E">
        <w:rPr>
          <w:rFonts w:eastAsia="Times New Roman" w:cs="Times New Roman"/>
          <w:color w:val="333333"/>
          <w:szCs w:val="28"/>
          <w:lang w:val="ro-RO" w:eastAsia="ru-MD"/>
        </w:rPr>
        <w:t>În termen de 3 zile lucrătoare de la expirarea termenului de depunere a contestațiilor sau, după caz, de la data recepționării hotărârii Comisiei de contestație privind soluționarea acestora, Comisia de calificare adoptă hotărârea privind promovarea examenului, care se publică pe pagina web oficială a instituției publice de expertiză judiciară corespunzătoare. Copi</w:t>
      </w:r>
      <w:r w:rsidR="005D5C6B" w:rsidRPr="0030355E">
        <w:rPr>
          <w:rFonts w:eastAsia="Times New Roman" w:cs="Times New Roman"/>
          <w:color w:val="333333"/>
          <w:szCs w:val="28"/>
          <w:lang w:val="ro-RO" w:eastAsia="ru-MD"/>
        </w:rPr>
        <w:t>ile</w:t>
      </w:r>
      <w:r w:rsidR="00FC493A" w:rsidRPr="0030355E">
        <w:rPr>
          <w:rFonts w:eastAsia="Times New Roman" w:cs="Times New Roman"/>
          <w:color w:val="333333"/>
          <w:szCs w:val="28"/>
          <w:lang w:val="ro-RO" w:eastAsia="ru-MD"/>
        </w:rPr>
        <w:t xml:space="preserve"> certificat</w:t>
      </w:r>
      <w:r w:rsidR="005D5C6B" w:rsidRPr="0030355E">
        <w:rPr>
          <w:rFonts w:eastAsia="Times New Roman" w:cs="Times New Roman"/>
          <w:color w:val="333333"/>
          <w:szCs w:val="28"/>
          <w:lang w:val="ro-RO" w:eastAsia="ru-MD"/>
        </w:rPr>
        <w:t>e</w:t>
      </w:r>
      <w:r w:rsidR="00FC493A" w:rsidRPr="0030355E">
        <w:rPr>
          <w:rFonts w:eastAsia="Times New Roman" w:cs="Times New Roman"/>
          <w:color w:val="333333"/>
          <w:szCs w:val="28"/>
          <w:lang w:val="ro-RO" w:eastAsia="ru-MD"/>
        </w:rPr>
        <w:t xml:space="preserve"> cu ștampila instituți</w:t>
      </w:r>
      <w:r w:rsidR="005D5C6B" w:rsidRPr="0030355E">
        <w:rPr>
          <w:rFonts w:eastAsia="Times New Roman" w:cs="Times New Roman"/>
          <w:color w:val="333333"/>
          <w:szCs w:val="28"/>
          <w:lang w:val="ro-RO" w:eastAsia="ru-MD"/>
        </w:rPr>
        <w:t>ilor</w:t>
      </w:r>
      <w:r w:rsidR="00FC493A" w:rsidRPr="0030355E">
        <w:rPr>
          <w:rFonts w:eastAsia="Times New Roman" w:cs="Times New Roman"/>
          <w:color w:val="333333"/>
          <w:szCs w:val="28"/>
          <w:lang w:val="ro-RO" w:eastAsia="ru-MD"/>
        </w:rPr>
        <w:t xml:space="preserve"> publice de expertiză judiciară se transmit Ministerului Justiției în termen de 3 zile lucrătoare de la adoptare.</w:t>
      </w:r>
    </w:p>
    <w:bookmarkEnd w:id="5"/>
    <w:bookmarkEnd w:id="9"/>
    <w:p w14:paraId="4BA9DB28" w14:textId="77777777" w:rsidR="008C62A6" w:rsidRPr="0030355E" w:rsidRDefault="008C62A6" w:rsidP="005934B6">
      <w:pPr>
        <w:spacing w:before="100" w:beforeAutospacing="1" w:after="100" w:afterAutospacing="1" w:line="276" w:lineRule="auto"/>
        <w:jc w:val="center"/>
        <w:rPr>
          <w:rFonts w:eastAsia="Times New Roman" w:cs="Times New Roman"/>
          <w:b/>
          <w:bCs/>
          <w:color w:val="333333"/>
          <w:szCs w:val="28"/>
          <w:lang w:val="ro-RO" w:eastAsia="ru-MD"/>
        </w:rPr>
      </w:pPr>
      <w:r w:rsidRPr="0030355E">
        <w:rPr>
          <w:rFonts w:eastAsiaTheme="majorEastAsia" w:cs="Times New Roman"/>
          <w:b/>
          <w:bCs/>
          <w:color w:val="333333"/>
          <w:szCs w:val="28"/>
          <w:lang w:val="ro-RO" w:eastAsia="ru-MD"/>
        </w:rPr>
        <w:t>VIII. Procedura de contestare</w:t>
      </w:r>
    </w:p>
    <w:p w14:paraId="4E496546" w14:textId="261BD809"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72. Comisia de contestare se constituie concomitent cu comisia de calificare potrivit acelorași reguli</w:t>
      </w:r>
      <w:r w:rsidR="006750D5" w:rsidRPr="0030355E">
        <w:rPr>
          <w:rFonts w:eastAsia="Times New Roman" w:cs="Times New Roman"/>
          <w:color w:val="333333"/>
          <w:szCs w:val="28"/>
          <w:lang w:val="ro-RO" w:eastAsia="ru-MD"/>
        </w:rPr>
        <w:t>, cu excepția desemnării supleanților</w:t>
      </w:r>
      <w:r w:rsidRPr="0030355E">
        <w:rPr>
          <w:rFonts w:eastAsia="Times New Roman" w:cs="Times New Roman"/>
          <w:color w:val="333333"/>
          <w:szCs w:val="28"/>
          <w:lang w:val="ro-RO" w:eastAsia="ru-MD"/>
        </w:rPr>
        <w:t xml:space="preserve"> și funcționează conform modului de organizare și funcționare a Comisiei de calificare.</w:t>
      </w:r>
      <w:r w:rsidR="006750D5" w:rsidRPr="0030355E">
        <w:rPr>
          <w:rFonts w:eastAsia="Times New Roman" w:cs="Times New Roman"/>
          <w:color w:val="333333"/>
          <w:szCs w:val="28"/>
          <w:lang w:val="ro-RO" w:eastAsia="ru-MD"/>
        </w:rPr>
        <w:t xml:space="preserve"> </w:t>
      </w:r>
    </w:p>
    <w:p w14:paraId="70BEFCCD" w14:textId="77777777"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73. Nu pot fi membri ai Comisiei de contestare, persoanele care fac parte din Comisia de calificare.</w:t>
      </w:r>
    </w:p>
    <w:p w14:paraId="69F54486" w14:textId="10A47ACF" w:rsidR="008C62A6" w:rsidRPr="0030355E" w:rsidRDefault="008C62A6" w:rsidP="008C62A6">
      <w:pPr>
        <w:spacing w:before="100" w:beforeAutospacing="1" w:after="100" w:afterAutospacing="1" w:line="276" w:lineRule="auto"/>
        <w:ind w:firstLine="709"/>
        <w:jc w:val="both"/>
        <w:rPr>
          <w:rFonts w:eastAsia="Times New Roman" w:cs="Times New Roman"/>
          <w:color w:val="333333"/>
          <w:szCs w:val="28"/>
          <w:lang w:val="ro-RO" w:eastAsia="ru-MD"/>
        </w:rPr>
      </w:pPr>
      <w:r w:rsidRPr="0030355E">
        <w:rPr>
          <w:rFonts w:eastAsia="Times New Roman" w:cs="Times New Roman"/>
          <w:color w:val="333333"/>
          <w:szCs w:val="28"/>
          <w:lang w:val="ro-RO" w:eastAsia="ru-MD"/>
        </w:rPr>
        <w:t xml:space="preserve">74. </w:t>
      </w:r>
      <w:proofErr w:type="spellStart"/>
      <w:r w:rsidRPr="0030355E">
        <w:rPr>
          <w:rFonts w:eastAsia="Times New Roman" w:cs="Times New Roman"/>
          <w:color w:val="333333"/>
          <w:szCs w:val="28"/>
          <w:lang w:val="ro-RO" w:eastAsia="ru-MD"/>
        </w:rPr>
        <w:t>Contestaţiile</w:t>
      </w:r>
      <w:proofErr w:type="spellEnd"/>
      <w:r w:rsidRPr="0030355E">
        <w:rPr>
          <w:rFonts w:eastAsia="Times New Roman" w:cs="Times New Roman"/>
          <w:color w:val="333333"/>
          <w:szCs w:val="28"/>
          <w:lang w:val="ro-RO" w:eastAsia="ru-MD"/>
        </w:rPr>
        <w:t xml:space="preserve"> la proba scrisă și la proba verbală pot fi depuse la instituția publică de expertiză judiciară corespunzătoare în termen de 2 zile lucrătoare de la data </w:t>
      </w:r>
      <w:r w:rsidR="00E91099" w:rsidRPr="0030355E">
        <w:rPr>
          <w:rFonts w:eastAsia="Times New Roman" w:cs="Times New Roman"/>
          <w:color w:val="333333"/>
          <w:szCs w:val="28"/>
          <w:lang w:val="ro-RO" w:eastAsia="ru-MD"/>
        </w:rPr>
        <w:t>aducerii la cunoștința candidatului/expertului judiciar</w:t>
      </w:r>
      <w:r w:rsidRPr="0030355E">
        <w:rPr>
          <w:rFonts w:eastAsia="Times New Roman" w:cs="Times New Roman"/>
          <w:color w:val="333333"/>
          <w:szCs w:val="28"/>
          <w:lang w:val="ro-RO" w:eastAsia="ru-MD"/>
        </w:rPr>
        <w:t>.</w:t>
      </w:r>
    </w:p>
    <w:p w14:paraId="0152B2DB" w14:textId="5702E515" w:rsidR="008C62A6" w:rsidRPr="0030355E" w:rsidRDefault="008C62A6" w:rsidP="008C62A6">
      <w:pPr>
        <w:spacing w:before="100" w:beforeAutospacing="1" w:after="100" w:afterAutospacing="1"/>
        <w:ind w:firstLine="709"/>
        <w:jc w:val="both"/>
        <w:rPr>
          <w:rFonts w:eastAsia="Times New Roman" w:cs="Times New Roman"/>
          <w:color w:val="70AD47" w:themeColor="accent6"/>
          <w:sz w:val="24"/>
          <w:szCs w:val="28"/>
          <w:lang w:val="ro-RO" w:eastAsia="ru-MD"/>
        </w:rPr>
      </w:pPr>
      <w:r w:rsidRPr="0030355E">
        <w:rPr>
          <w:rFonts w:eastAsia="Times New Roman" w:cs="Times New Roman"/>
          <w:color w:val="333333"/>
          <w:szCs w:val="28"/>
          <w:lang w:val="ro-RO" w:eastAsia="ru-MD"/>
        </w:rPr>
        <w:lastRenderedPageBreak/>
        <w:t xml:space="preserve">75. Comisia de contestare, în </w:t>
      </w:r>
      <w:r w:rsidR="00864D5A" w:rsidRPr="0030355E">
        <w:rPr>
          <w:rFonts w:eastAsia="Times New Roman" w:cs="Times New Roman"/>
          <w:color w:val="333333"/>
          <w:szCs w:val="28"/>
          <w:lang w:val="ro-RO" w:eastAsia="ru-MD"/>
        </w:rPr>
        <w:t>5</w:t>
      </w:r>
      <w:r w:rsidRPr="0030355E">
        <w:rPr>
          <w:rFonts w:eastAsia="Times New Roman" w:cs="Times New Roman"/>
          <w:color w:val="333333"/>
          <w:szCs w:val="28"/>
          <w:lang w:val="ro-RO" w:eastAsia="ru-MD"/>
        </w:rPr>
        <w:t xml:space="preserve"> zile lucrătoare de la depunerea cererii de contestare, examinează lucrarea candidatului</w:t>
      </w:r>
      <w:r w:rsidR="00CF0DFA" w:rsidRPr="0030355E">
        <w:rPr>
          <w:rFonts w:eastAsia="Times New Roman" w:cs="Times New Roman"/>
          <w:color w:val="333333"/>
          <w:szCs w:val="28"/>
          <w:lang w:val="ro-RO" w:eastAsia="ru-MD"/>
        </w:rPr>
        <w:t>, după caz,</w:t>
      </w:r>
      <w:r w:rsidR="007F7B2B" w:rsidRPr="0030355E">
        <w:rPr>
          <w:rFonts w:eastAsia="Times New Roman" w:cs="Times New Roman"/>
          <w:color w:val="333333"/>
          <w:szCs w:val="28"/>
          <w:lang w:val="ro-RO" w:eastAsia="ru-MD"/>
        </w:rPr>
        <w:t xml:space="preserve"> </w:t>
      </w:r>
      <w:r w:rsidRPr="0030355E">
        <w:rPr>
          <w:rFonts w:eastAsia="Times New Roman" w:cs="Times New Roman"/>
          <w:color w:val="333333"/>
          <w:szCs w:val="28"/>
          <w:lang w:val="ro-RO" w:eastAsia="ru-MD"/>
        </w:rPr>
        <w:t xml:space="preserve">materialul audio </w:t>
      </w:r>
      <w:r w:rsidR="00CF0DFA" w:rsidRPr="0030355E">
        <w:rPr>
          <w:rFonts w:eastAsia="Times New Roman" w:cs="Times New Roman"/>
          <w:color w:val="333333"/>
          <w:szCs w:val="28"/>
          <w:lang w:val="ro-RO" w:eastAsia="ru-MD"/>
        </w:rPr>
        <w:t xml:space="preserve">sau video </w:t>
      </w:r>
      <w:r w:rsidRPr="0030355E">
        <w:rPr>
          <w:rFonts w:eastAsia="Times New Roman" w:cs="Times New Roman"/>
          <w:color w:val="333333"/>
          <w:szCs w:val="28"/>
          <w:lang w:val="ro-RO" w:eastAsia="ru-MD"/>
        </w:rPr>
        <w:t xml:space="preserve">din cadrul probei verbale, după care emite hotărâre privind rezultatele examinării contestației. Comisia de contestare nu poate </w:t>
      </w:r>
      <w:proofErr w:type="spellStart"/>
      <w:r w:rsidRPr="0030355E">
        <w:rPr>
          <w:rFonts w:eastAsia="Times New Roman" w:cs="Times New Roman"/>
          <w:color w:val="333333"/>
          <w:szCs w:val="28"/>
          <w:lang w:val="ro-RO" w:eastAsia="ru-MD"/>
        </w:rPr>
        <w:t>micşora</w:t>
      </w:r>
      <w:proofErr w:type="spellEnd"/>
      <w:r w:rsidRPr="0030355E">
        <w:rPr>
          <w:rFonts w:eastAsia="Times New Roman" w:cs="Times New Roman"/>
          <w:color w:val="333333"/>
          <w:szCs w:val="28"/>
          <w:lang w:val="ro-RO" w:eastAsia="ru-MD"/>
        </w:rPr>
        <w:t xml:space="preserve"> punctajul </w:t>
      </w:r>
      <w:proofErr w:type="spellStart"/>
      <w:r w:rsidRPr="0030355E">
        <w:rPr>
          <w:rFonts w:eastAsia="Times New Roman" w:cs="Times New Roman"/>
          <w:color w:val="333333"/>
          <w:szCs w:val="28"/>
          <w:lang w:val="ro-RO" w:eastAsia="ru-MD"/>
        </w:rPr>
        <w:t>iniţial</w:t>
      </w:r>
      <w:proofErr w:type="spellEnd"/>
      <w:r w:rsidRPr="0030355E">
        <w:rPr>
          <w:rFonts w:eastAsia="Times New Roman" w:cs="Times New Roman"/>
          <w:color w:val="333333"/>
          <w:szCs w:val="28"/>
          <w:lang w:val="ro-RO" w:eastAsia="ru-MD"/>
        </w:rPr>
        <w:t xml:space="preserve"> </w:t>
      </w:r>
      <w:proofErr w:type="spellStart"/>
      <w:r w:rsidRPr="0030355E">
        <w:rPr>
          <w:rFonts w:eastAsia="Times New Roman" w:cs="Times New Roman"/>
          <w:color w:val="333333"/>
          <w:szCs w:val="28"/>
          <w:lang w:val="ro-RO" w:eastAsia="ru-MD"/>
        </w:rPr>
        <w:t>obţinut</w:t>
      </w:r>
      <w:proofErr w:type="spellEnd"/>
      <w:r w:rsidRPr="0030355E">
        <w:rPr>
          <w:rFonts w:eastAsia="Times New Roman" w:cs="Times New Roman"/>
          <w:color w:val="333333"/>
          <w:szCs w:val="28"/>
          <w:lang w:val="ro-RO" w:eastAsia="ru-MD"/>
        </w:rPr>
        <w:t xml:space="preserve"> de candidat.</w:t>
      </w:r>
    </w:p>
    <w:p w14:paraId="5CA43DCB" w14:textId="305F85F9" w:rsidR="008C62A6" w:rsidRPr="0030355E" w:rsidRDefault="008C62A6" w:rsidP="008C62A6">
      <w:pPr>
        <w:spacing w:before="100" w:beforeAutospacing="1" w:after="100" w:afterAutospacing="1" w:line="276" w:lineRule="auto"/>
        <w:ind w:firstLine="709"/>
        <w:jc w:val="both"/>
        <w:rPr>
          <w:rFonts w:eastAsia="Times New Roman" w:cs="Times New Roman"/>
          <w:color w:val="70AD47" w:themeColor="accent6"/>
          <w:szCs w:val="28"/>
          <w:lang w:val="ro-RO" w:eastAsia="ru-MD"/>
        </w:rPr>
      </w:pPr>
      <w:r w:rsidRPr="0030355E">
        <w:rPr>
          <w:rFonts w:eastAsia="Times New Roman" w:cs="Times New Roman"/>
          <w:color w:val="333333"/>
          <w:szCs w:val="28"/>
          <w:lang w:val="ro-RO" w:eastAsia="ru-MD"/>
        </w:rPr>
        <w:t xml:space="preserve">76. </w:t>
      </w:r>
      <w:r w:rsidR="009F6E28" w:rsidRPr="0030355E">
        <w:rPr>
          <w:rFonts w:eastAsia="Times New Roman" w:cs="Times New Roman"/>
          <w:color w:val="333333"/>
          <w:szCs w:val="28"/>
          <w:lang w:val="ro-RO" w:eastAsia="ru-MD"/>
        </w:rPr>
        <w:t>Hotărârea privind rezultatele examinării contestației se transmite conducerii instituției publice de expertiză judiciară, se aduce la cunoștința candidatului/expertului judiciar telefonic, prin poșta electronică, precum și se publică pe pagina web oficială a acesteia în cel mult 3 zile lucrătoare după adoptare</w:t>
      </w:r>
      <w:r w:rsidRPr="0030355E">
        <w:rPr>
          <w:rFonts w:eastAsia="Times New Roman" w:cs="Times New Roman"/>
          <w:szCs w:val="28"/>
          <w:lang w:val="ro-RO" w:eastAsia="ru-MD"/>
        </w:rPr>
        <w:t>.</w:t>
      </w:r>
    </w:p>
    <w:p w14:paraId="23E38478" w14:textId="77777777" w:rsidR="008C62A6" w:rsidRPr="0030355E" w:rsidRDefault="008C62A6" w:rsidP="008C62A6">
      <w:pPr>
        <w:spacing w:after="0" w:line="276" w:lineRule="auto"/>
        <w:ind w:firstLine="709"/>
        <w:jc w:val="both"/>
        <w:rPr>
          <w:rFonts w:cs="Times New Roman"/>
          <w:szCs w:val="28"/>
          <w:lang w:val="ro-RO"/>
        </w:rPr>
      </w:pPr>
      <w:r w:rsidRPr="0030355E">
        <w:rPr>
          <w:rFonts w:cs="Times New Roman"/>
          <w:szCs w:val="28"/>
          <w:lang w:val="ro-RO"/>
        </w:rPr>
        <w:t>77. Nu se fac copii și nu se distribuie candidaților lucrările, subiectele sau alte documente și materiale cu caracter tehnic întocmite și utilizate în oricare dintre etapele organizării și desfășurării examenului de calificare.</w:t>
      </w:r>
    </w:p>
    <w:p w14:paraId="422EE2C3" w14:textId="77777777" w:rsidR="00583920" w:rsidRPr="0030355E" w:rsidRDefault="00583920" w:rsidP="008C62A6">
      <w:pPr>
        <w:spacing w:after="0" w:line="276" w:lineRule="auto"/>
        <w:ind w:firstLine="709"/>
        <w:jc w:val="both"/>
        <w:rPr>
          <w:rFonts w:cs="Times New Roman"/>
          <w:szCs w:val="28"/>
          <w:lang w:val="ro-RO"/>
        </w:rPr>
      </w:pPr>
    </w:p>
    <w:p w14:paraId="305041D7" w14:textId="36F93A39" w:rsidR="00583920" w:rsidRPr="0030355E" w:rsidRDefault="00583920" w:rsidP="008C62A6">
      <w:pPr>
        <w:spacing w:after="0" w:line="276" w:lineRule="auto"/>
        <w:ind w:firstLine="709"/>
        <w:jc w:val="both"/>
        <w:rPr>
          <w:rFonts w:eastAsia="Times New Roman" w:cs="Times New Roman"/>
          <w:szCs w:val="28"/>
          <w:lang w:val="ro-RO" w:eastAsia="ru-RU"/>
        </w:rPr>
      </w:pPr>
      <w:r w:rsidRPr="0030355E">
        <w:rPr>
          <w:rFonts w:eastAsia="Times New Roman" w:cs="Times New Roman"/>
          <w:szCs w:val="28"/>
          <w:lang w:val="ro-RO" w:eastAsia="ru-RU"/>
        </w:rPr>
        <w:t xml:space="preserve">78. </w:t>
      </w:r>
      <w:r w:rsidR="00F82AD9" w:rsidRPr="0030355E">
        <w:rPr>
          <w:rFonts w:eastAsia="Times New Roman" w:cs="Times New Roman"/>
          <w:szCs w:val="28"/>
          <w:lang w:val="ro-RO" w:eastAsia="ru-RU"/>
        </w:rPr>
        <w:t xml:space="preserve">Hotărârile </w:t>
      </w:r>
      <w:r w:rsidRPr="0030355E">
        <w:rPr>
          <w:rFonts w:eastAsia="Times New Roman" w:cs="Times New Roman"/>
          <w:szCs w:val="28"/>
          <w:lang w:val="ro-RO" w:eastAsia="ru-RU"/>
        </w:rPr>
        <w:t>Comisi</w:t>
      </w:r>
      <w:r w:rsidR="00F82AD9" w:rsidRPr="0030355E">
        <w:rPr>
          <w:rFonts w:eastAsia="Times New Roman" w:cs="Times New Roman"/>
          <w:szCs w:val="28"/>
          <w:lang w:val="ro-RO" w:eastAsia="ru-RU"/>
        </w:rPr>
        <w:t>ilor</w:t>
      </w:r>
      <w:r w:rsidRPr="0030355E">
        <w:rPr>
          <w:rFonts w:eastAsia="Times New Roman" w:cs="Times New Roman"/>
          <w:szCs w:val="28"/>
          <w:lang w:val="ro-RO" w:eastAsia="ru-RU"/>
        </w:rPr>
        <w:t xml:space="preserve"> de </w:t>
      </w:r>
      <w:r w:rsidR="00F82AD9" w:rsidRPr="0030355E">
        <w:rPr>
          <w:rFonts w:eastAsia="Times New Roman" w:cs="Times New Roman"/>
          <w:szCs w:val="28"/>
          <w:lang w:val="ro-RO" w:eastAsia="ru-RU"/>
        </w:rPr>
        <w:t xml:space="preserve">calificare și de </w:t>
      </w:r>
      <w:r w:rsidRPr="0030355E">
        <w:rPr>
          <w:rFonts w:eastAsia="Times New Roman" w:cs="Times New Roman"/>
          <w:szCs w:val="28"/>
          <w:lang w:val="ro-RO" w:eastAsia="ru-RU"/>
        </w:rPr>
        <w:t>contestație pot fi contestat</w:t>
      </w:r>
      <w:r w:rsidR="00F82AD9" w:rsidRPr="0030355E">
        <w:rPr>
          <w:rFonts w:eastAsia="Times New Roman" w:cs="Times New Roman"/>
          <w:szCs w:val="28"/>
          <w:lang w:val="ro-RO" w:eastAsia="ru-RU"/>
        </w:rPr>
        <w:t>e</w:t>
      </w:r>
      <w:r w:rsidRPr="0030355E">
        <w:rPr>
          <w:rFonts w:eastAsia="Times New Roman" w:cs="Times New Roman"/>
          <w:szCs w:val="28"/>
          <w:lang w:val="ro-RO" w:eastAsia="ru-RU"/>
        </w:rPr>
        <w:t xml:space="preserve"> în instanța de contencios administrativ doar în vederea verificării legalității pe aspectele de procedură. Hotărârile Comis</w:t>
      </w:r>
      <w:r w:rsidR="00F82AD9" w:rsidRPr="0030355E">
        <w:rPr>
          <w:rFonts w:eastAsia="Times New Roman" w:cs="Times New Roman"/>
          <w:szCs w:val="28"/>
          <w:lang w:val="ro-RO" w:eastAsia="ru-RU"/>
        </w:rPr>
        <w:t>iilor</w:t>
      </w:r>
      <w:r w:rsidRPr="0030355E">
        <w:rPr>
          <w:rFonts w:eastAsia="Times New Roman" w:cs="Times New Roman"/>
          <w:szCs w:val="28"/>
          <w:lang w:val="ro-RO" w:eastAsia="ru-RU"/>
        </w:rPr>
        <w:t xml:space="preserve"> de </w:t>
      </w:r>
      <w:r w:rsidR="00F82AD9" w:rsidRPr="0030355E">
        <w:rPr>
          <w:rFonts w:eastAsia="Times New Roman" w:cs="Times New Roman"/>
          <w:szCs w:val="28"/>
          <w:lang w:val="ro-RO" w:eastAsia="ru-RU"/>
        </w:rPr>
        <w:t xml:space="preserve">calificare și de </w:t>
      </w:r>
      <w:r w:rsidRPr="0030355E">
        <w:rPr>
          <w:rFonts w:eastAsia="Times New Roman" w:cs="Times New Roman"/>
          <w:szCs w:val="28"/>
          <w:lang w:val="ro-RO" w:eastAsia="ru-RU"/>
        </w:rPr>
        <w:t>contestație nu se supun controlului de oportunitate.</w:t>
      </w:r>
      <w:r w:rsidR="00F82AD9" w:rsidRPr="0030355E">
        <w:rPr>
          <w:rFonts w:eastAsia="Times New Roman" w:cs="Times New Roman"/>
          <w:szCs w:val="28"/>
          <w:lang w:val="ro-RO" w:eastAsia="ru-RU"/>
        </w:rPr>
        <w:t xml:space="preserve"> </w:t>
      </w:r>
      <w:r w:rsidRPr="0030355E">
        <w:rPr>
          <w:rFonts w:eastAsia="Times New Roman" w:cs="Times New Roman"/>
          <w:szCs w:val="28"/>
          <w:lang w:val="ro-RO" w:eastAsia="ru-RU"/>
        </w:rPr>
        <w:t>În instanța de judecată Comisi</w:t>
      </w:r>
      <w:r w:rsidR="00F82AD9" w:rsidRPr="0030355E">
        <w:rPr>
          <w:rFonts w:eastAsia="Times New Roman" w:cs="Times New Roman"/>
          <w:szCs w:val="28"/>
          <w:lang w:val="ro-RO" w:eastAsia="ru-RU"/>
        </w:rPr>
        <w:t>ile</w:t>
      </w:r>
      <w:r w:rsidRPr="0030355E">
        <w:rPr>
          <w:rFonts w:eastAsia="Times New Roman" w:cs="Times New Roman"/>
          <w:szCs w:val="28"/>
          <w:lang w:val="ro-RO" w:eastAsia="ru-RU"/>
        </w:rPr>
        <w:t xml:space="preserve"> de calificare și de </w:t>
      </w:r>
      <w:r w:rsidR="00F82AD9" w:rsidRPr="0030355E">
        <w:rPr>
          <w:rFonts w:eastAsia="Times New Roman" w:cs="Times New Roman"/>
          <w:szCs w:val="28"/>
          <w:lang w:val="ro-RO" w:eastAsia="ru-RU"/>
        </w:rPr>
        <w:t>c</w:t>
      </w:r>
      <w:r w:rsidRPr="0030355E">
        <w:rPr>
          <w:rFonts w:eastAsia="Times New Roman" w:cs="Times New Roman"/>
          <w:szCs w:val="28"/>
          <w:lang w:val="ro-RO" w:eastAsia="ru-RU"/>
        </w:rPr>
        <w:t>ontesta</w:t>
      </w:r>
      <w:r w:rsidR="00F82AD9" w:rsidRPr="0030355E">
        <w:rPr>
          <w:rFonts w:eastAsia="Times New Roman" w:cs="Times New Roman"/>
          <w:szCs w:val="28"/>
          <w:lang w:val="ro-RO" w:eastAsia="ru-RU"/>
        </w:rPr>
        <w:t>ție sunt</w:t>
      </w:r>
      <w:r w:rsidRPr="0030355E">
        <w:rPr>
          <w:rFonts w:eastAsia="Times New Roman" w:cs="Times New Roman"/>
          <w:szCs w:val="28"/>
          <w:lang w:val="ro-RO" w:eastAsia="ru-RU"/>
        </w:rPr>
        <w:t xml:space="preserve"> reprezentat</w:t>
      </w:r>
      <w:r w:rsidR="00F82AD9" w:rsidRPr="0030355E">
        <w:rPr>
          <w:rFonts w:eastAsia="Times New Roman" w:cs="Times New Roman"/>
          <w:szCs w:val="28"/>
          <w:lang w:val="ro-RO" w:eastAsia="ru-RU"/>
        </w:rPr>
        <w:t>e</w:t>
      </w:r>
      <w:r w:rsidRPr="0030355E">
        <w:rPr>
          <w:rFonts w:eastAsia="Times New Roman" w:cs="Times New Roman"/>
          <w:szCs w:val="28"/>
          <w:lang w:val="ro-RO" w:eastAsia="ru-RU"/>
        </w:rPr>
        <w:t xml:space="preserve"> de instituția publică de expertiză judiciară corespunzătoare</w:t>
      </w:r>
      <w:r w:rsidRPr="0030355E">
        <w:rPr>
          <w:rFonts w:eastAsia="Times New Roman" w:cs="Times New Roman"/>
          <w:i/>
          <w:iCs/>
          <w:szCs w:val="28"/>
          <w:lang w:val="ro-RO" w:eastAsia="ru-RU"/>
        </w:rPr>
        <w:t>.</w:t>
      </w:r>
    </w:p>
    <w:p w14:paraId="25FDB2F0" w14:textId="123B7EA4" w:rsidR="008C62A6" w:rsidRPr="0030355E" w:rsidRDefault="008C62A6" w:rsidP="008C62A6">
      <w:pPr>
        <w:ind w:firstLine="709"/>
        <w:jc w:val="both"/>
        <w:rPr>
          <w:rFonts w:cs="Times New Roman"/>
          <w:sz w:val="24"/>
          <w:szCs w:val="24"/>
          <w:lang w:val="ro-RO"/>
        </w:rPr>
      </w:pPr>
    </w:p>
    <w:p w14:paraId="0F148C05" w14:textId="77777777" w:rsidR="00E959F0" w:rsidRPr="0030355E" w:rsidRDefault="00E959F0" w:rsidP="008C62A6">
      <w:pPr>
        <w:jc w:val="right"/>
        <w:rPr>
          <w:sz w:val="24"/>
          <w:szCs w:val="24"/>
          <w:lang w:val="ro-RO"/>
        </w:rPr>
      </w:pPr>
    </w:p>
    <w:p w14:paraId="669BAA1F" w14:textId="77777777" w:rsidR="00E959F0" w:rsidRPr="0030355E" w:rsidRDefault="00E959F0" w:rsidP="008C62A6">
      <w:pPr>
        <w:jc w:val="right"/>
        <w:rPr>
          <w:sz w:val="24"/>
          <w:szCs w:val="24"/>
          <w:lang w:val="ro-RO"/>
        </w:rPr>
      </w:pPr>
    </w:p>
    <w:p w14:paraId="5D48055F" w14:textId="77777777" w:rsidR="00E959F0" w:rsidRPr="0030355E" w:rsidRDefault="00E959F0" w:rsidP="008C62A6">
      <w:pPr>
        <w:jc w:val="right"/>
        <w:rPr>
          <w:sz w:val="24"/>
          <w:szCs w:val="24"/>
          <w:lang w:val="ro-RO"/>
        </w:rPr>
      </w:pPr>
    </w:p>
    <w:p w14:paraId="21B6883A" w14:textId="77777777" w:rsidR="00E959F0" w:rsidRPr="0030355E" w:rsidRDefault="00E959F0" w:rsidP="008C62A6">
      <w:pPr>
        <w:jc w:val="right"/>
        <w:rPr>
          <w:sz w:val="24"/>
          <w:szCs w:val="24"/>
          <w:lang w:val="ro-RO"/>
        </w:rPr>
      </w:pPr>
    </w:p>
    <w:p w14:paraId="526F1D69" w14:textId="77777777" w:rsidR="00E959F0" w:rsidRDefault="00E959F0" w:rsidP="008C62A6">
      <w:pPr>
        <w:jc w:val="right"/>
        <w:rPr>
          <w:sz w:val="24"/>
          <w:szCs w:val="24"/>
          <w:lang w:val="ro-RO"/>
        </w:rPr>
      </w:pPr>
    </w:p>
    <w:p w14:paraId="13C3BE83" w14:textId="77777777" w:rsidR="0030355E" w:rsidRDefault="0030355E" w:rsidP="008C62A6">
      <w:pPr>
        <w:jc w:val="right"/>
        <w:rPr>
          <w:sz w:val="24"/>
          <w:szCs w:val="24"/>
          <w:lang w:val="ro-RO"/>
        </w:rPr>
      </w:pPr>
    </w:p>
    <w:p w14:paraId="239E4A1F" w14:textId="77777777" w:rsidR="0030199A" w:rsidRDefault="0030199A" w:rsidP="008C62A6">
      <w:pPr>
        <w:jc w:val="right"/>
        <w:rPr>
          <w:sz w:val="24"/>
          <w:szCs w:val="24"/>
          <w:lang w:val="ro-RO"/>
        </w:rPr>
      </w:pPr>
    </w:p>
    <w:p w14:paraId="0FA39CFD" w14:textId="77777777" w:rsidR="0030199A" w:rsidRDefault="0030199A" w:rsidP="008C62A6">
      <w:pPr>
        <w:jc w:val="right"/>
        <w:rPr>
          <w:sz w:val="24"/>
          <w:szCs w:val="24"/>
          <w:lang w:val="ro-RO"/>
        </w:rPr>
      </w:pPr>
    </w:p>
    <w:p w14:paraId="750C7108" w14:textId="77777777" w:rsidR="0030199A" w:rsidRDefault="0030199A" w:rsidP="008C62A6">
      <w:pPr>
        <w:jc w:val="right"/>
        <w:rPr>
          <w:sz w:val="24"/>
          <w:szCs w:val="24"/>
          <w:lang w:val="ro-RO"/>
        </w:rPr>
      </w:pPr>
    </w:p>
    <w:p w14:paraId="6DEC5BB6" w14:textId="77777777" w:rsidR="0030199A" w:rsidRDefault="0030199A" w:rsidP="008C62A6">
      <w:pPr>
        <w:jc w:val="right"/>
        <w:rPr>
          <w:sz w:val="24"/>
          <w:szCs w:val="24"/>
          <w:lang w:val="ro-RO"/>
        </w:rPr>
      </w:pPr>
    </w:p>
    <w:p w14:paraId="258500AD" w14:textId="77777777" w:rsidR="0030199A" w:rsidRDefault="0030199A" w:rsidP="008C62A6">
      <w:pPr>
        <w:jc w:val="right"/>
        <w:rPr>
          <w:sz w:val="24"/>
          <w:szCs w:val="24"/>
          <w:lang w:val="ro-RO"/>
        </w:rPr>
      </w:pPr>
    </w:p>
    <w:p w14:paraId="5DCC599A" w14:textId="77777777" w:rsidR="0030199A" w:rsidRDefault="0030199A" w:rsidP="008C62A6">
      <w:pPr>
        <w:jc w:val="right"/>
        <w:rPr>
          <w:sz w:val="24"/>
          <w:szCs w:val="24"/>
          <w:lang w:val="ro-RO"/>
        </w:rPr>
      </w:pPr>
    </w:p>
    <w:p w14:paraId="39E58427" w14:textId="77777777" w:rsidR="0030199A" w:rsidRDefault="0030199A" w:rsidP="008C62A6">
      <w:pPr>
        <w:jc w:val="right"/>
        <w:rPr>
          <w:sz w:val="24"/>
          <w:szCs w:val="24"/>
          <w:lang w:val="ro-RO"/>
        </w:rPr>
      </w:pPr>
    </w:p>
    <w:p w14:paraId="1AC9EDF4" w14:textId="77777777" w:rsidR="0030199A" w:rsidRDefault="0030199A" w:rsidP="008C62A6">
      <w:pPr>
        <w:jc w:val="right"/>
        <w:rPr>
          <w:sz w:val="24"/>
          <w:szCs w:val="24"/>
          <w:lang w:val="ro-RO"/>
        </w:rPr>
      </w:pPr>
    </w:p>
    <w:p w14:paraId="3D2B4735" w14:textId="77777777" w:rsidR="0030199A" w:rsidRDefault="0030199A" w:rsidP="008C62A6">
      <w:pPr>
        <w:jc w:val="right"/>
        <w:rPr>
          <w:sz w:val="24"/>
          <w:szCs w:val="24"/>
          <w:lang w:val="ro-RO"/>
        </w:rPr>
      </w:pPr>
    </w:p>
    <w:p w14:paraId="0F08CE54" w14:textId="77777777" w:rsidR="0030355E" w:rsidRDefault="0030355E" w:rsidP="008C62A6">
      <w:pPr>
        <w:jc w:val="right"/>
        <w:rPr>
          <w:sz w:val="24"/>
          <w:szCs w:val="24"/>
          <w:lang w:val="ro-RO"/>
        </w:rPr>
      </w:pPr>
    </w:p>
    <w:p w14:paraId="245187EE" w14:textId="360DFDC7" w:rsidR="008C62A6" w:rsidRPr="0030355E" w:rsidRDefault="008C62A6" w:rsidP="008C62A6">
      <w:pPr>
        <w:jc w:val="right"/>
        <w:rPr>
          <w:sz w:val="24"/>
          <w:szCs w:val="24"/>
          <w:lang w:val="ro-RO"/>
        </w:rPr>
      </w:pPr>
      <w:r w:rsidRPr="0030355E">
        <w:rPr>
          <w:sz w:val="24"/>
          <w:szCs w:val="24"/>
          <w:lang w:val="ro-RO"/>
        </w:rPr>
        <w:lastRenderedPageBreak/>
        <w:t>Anexa nr. 1</w:t>
      </w:r>
    </w:p>
    <w:p w14:paraId="66D88602" w14:textId="77777777" w:rsidR="008C62A6" w:rsidRPr="0030355E" w:rsidRDefault="008C62A6" w:rsidP="008C62A6">
      <w:pPr>
        <w:spacing w:after="0"/>
        <w:jc w:val="right"/>
        <w:rPr>
          <w:sz w:val="24"/>
          <w:szCs w:val="24"/>
          <w:lang w:val="ro-RO"/>
        </w:rPr>
      </w:pPr>
      <w:r w:rsidRPr="0030355E">
        <w:rPr>
          <w:sz w:val="24"/>
          <w:szCs w:val="24"/>
          <w:lang w:val="ro-RO"/>
        </w:rPr>
        <w:t xml:space="preserve">la Regulamentul de organizare și funcționare a Comisiei de calificare, </w:t>
      </w:r>
    </w:p>
    <w:p w14:paraId="1B99DEAF" w14:textId="77777777" w:rsidR="008C62A6" w:rsidRPr="0030355E" w:rsidRDefault="008C62A6" w:rsidP="008C62A6">
      <w:pPr>
        <w:spacing w:after="0"/>
        <w:jc w:val="right"/>
        <w:rPr>
          <w:sz w:val="24"/>
          <w:szCs w:val="24"/>
          <w:lang w:val="ro-RO"/>
        </w:rPr>
      </w:pPr>
      <w:r w:rsidRPr="0030355E">
        <w:rPr>
          <w:sz w:val="24"/>
          <w:szCs w:val="24"/>
          <w:lang w:val="ro-RO"/>
        </w:rPr>
        <w:t xml:space="preserve">procedura de desfășurare a examenului de calificare </w:t>
      </w:r>
    </w:p>
    <w:p w14:paraId="79009EE3" w14:textId="77777777" w:rsidR="008C62A6" w:rsidRPr="0030355E" w:rsidRDefault="008C62A6" w:rsidP="008C62A6">
      <w:pPr>
        <w:jc w:val="right"/>
        <w:rPr>
          <w:sz w:val="24"/>
          <w:szCs w:val="24"/>
          <w:lang w:val="ro-RO"/>
        </w:rPr>
      </w:pPr>
      <w:r w:rsidRPr="0030355E">
        <w:rPr>
          <w:sz w:val="24"/>
          <w:szCs w:val="24"/>
          <w:lang w:val="ro-RO"/>
        </w:rPr>
        <w:t xml:space="preserve">a experților judiciari privind procedura   </w:t>
      </w:r>
    </w:p>
    <w:p w14:paraId="27DC56F6" w14:textId="77777777" w:rsidR="008C62A6" w:rsidRPr="0030355E" w:rsidRDefault="008C62A6" w:rsidP="008C62A6">
      <w:pPr>
        <w:jc w:val="right"/>
        <w:rPr>
          <w:sz w:val="24"/>
          <w:szCs w:val="24"/>
          <w:lang w:val="ro-RO"/>
        </w:rPr>
      </w:pPr>
    </w:p>
    <w:p w14:paraId="4B00F5CE" w14:textId="77777777" w:rsidR="008C62A6" w:rsidRPr="0030355E" w:rsidRDefault="008C62A6" w:rsidP="008C62A6">
      <w:pPr>
        <w:jc w:val="right"/>
        <w:rPr>
          <w:sz w:val="24"/>
          <w:szCs w:val="24"/>
          <w:lang w:val="ro-RO"/>
        </w:rPr>
      </w:pPr>
    </w:p>
    <w:p w14:paraId="7EE2C2E3" w14:textId="77777777" w:rsidR="008C62A6" w:rsidRPr="0030355E" w:rsidRDefault="008C62A6" w:rsidP="008C62A6">
      <w:pPr>
        <w:jc w:val="center"/>
        <w:rPr>
          <w:b/>
          <w:bCs/>
          <w:sz w:val="24"/>
          <w:szCs w:val="24"/>
          <w:lang w:val="ro-RO"/>
        </w:rPr>
      </w:pPr>
      <w:r w:rsidRPr="0030355E">
        <w:rPr>
          <w:b/>
          <w:bCs/>
          <w:sz w:val="24"/>
          <w:szCs w:val="24"/>
          <w:lang w:val="ro-RO"/>
        </w:rPr>
        <w:t>Tabelul codificărilor la proba scrisă</w:t>
      </w:r>
    </w:p>
    <w:p w14:paraId="5C5B839C" w14:textId="77777777" w:rsidR="008C62A6" w:rsidRPr="0030355E" w:rsidRDefault="008C62A6" w:rsidP="008C62A6">
      <w:pPr>
        <w:jc w:val="right"/>
        <w:rPr>
          <w:sz w:val="24"/>
          <w:szCs w:val="24"/>
          <w:lang w:val="ro-RO"/>
        </w:rPr>
      </w:pPr>
    </w:p>
    <w:tbl>
      <w:tblPr>
        <w:tblStyle w:val="TableGrid"/>
        <w:tblW w:w="0" w:type="auto"/>
        <w:tblLook w:val="04A0" w:firstRow="1" w:lastRow="0" w:firstColumn="1" w:lastColumn="0" w:noHBand="0" w:noVBand="1"/>
      </w:tblPr>
      <w:tblGrid>
        <w:gridCol w:w="1868"/>
        <w:gridCol w:w="1869"/>
        <w:gridCol w:w="1869"/>
        <w:gridCol w:w="3320"/>
      </w:tblGrid>
      <w:tr w:rsidR="008C62A6" w:rsidRPr="0030355E" w14:paraId="3868F303" w14:textId="77777777">
        <w:trPr>
          <w:trHeight w:val="940"/>
        </w:trPr>
        <w:tc>
          <w:tcPr>
            <w:tcW w:w="1868" w:type="dxa"/>
            <w:shd w:val="clear" w:color="auto" w:fill="E7E6E6" w:themeFill="background2"/>
          </w:tcPr>
          <w:p w14:paraId="3DD4EF55" w14:textId="77777777" w:rsidR="008C62A6" w:rsidRPr="0030355E" w:rsidRDefault="008C62A6">
            <w:pPr>
              <w:jc w:val="center"/>
              <w:rPr>
                <w:b/>
                <w:bCs/>
                <w:sz w:val="24"/>
                <w:szCs w:val="24"/>
                <w:lang w:val="ro-RO"/>
              </w:rPr>
            </w:pPr>
            <w:r w:rsidRPr="0030355E">
              <w:rPr>
                <w:b/>
                <w:bCs/>
                <w:sz w:val="24"/>
                <w:szCs w:val="24"/>
                <w:lang w:val="ro-RO"/>
              </w:rPr>
              <w:t>Numele,</w:t>
            </w:r>
          </w:p>
          <w:p w14:paraId="2CEE6CCB" w14:textId="77777777" w:rsidR="008C62A6" w:rsidRPr="0030355E" w:rsidRDefault="008C62A6">
            <w:pPr>
              <w:jc w:val="center"/>
              <w:rPr>
                <w:b/>
                <w:bCs/>
                <w:sz w:val="24"/>
                <w:szCs w:val="24"/>
                <w:lang w:val="ro-RO"/>
              </w:rPr>
            </w:pPr>
            <w:r w:rsidRPr="0030355E">
              <w:rPr>
                <w:b/>
                <w:bCs/>
                <w:sz w:val="24"/>
                <w:szCs w:val="24"/>
                <w:lang w:val="ro-RO"/>
              </w:rPr>
              <w:t>prenumele</w:t>
            </w:r>
          </w:p>
          <w:p w14:paraId="51D06436" w14:textId="77777777" w:rsidR="008C62A6" w:rsidRPr="0030355E" w:rsidRDefault="008C62A6">
            <w:pPr>
              <w:jc w:val="center"/>
              <w:rPr>
                <w:b/>
                <w:bCs/>
                <w:sz w:val="24"/>
                <w:szCs w:val="24"/>
                <w:lang w:val="ro-RO"/>
              </w:rPr>
            </w:pPr>
            <w:r w:rsidRPr="0030355E">
              <w:rPr>
                <w:b/>
                <w:bCs/>
                <w:sz w:val="24"/>
                <w:szCs w:val="24"/>
                <w:lang w:val="ro-RO"/>
              </w:rPr>
              <w:t>candidatului</w:t>
            </w:r>
          </w:p>
        </w:tc>
        <w:tc>
          <w:tcPr>
            <w:tcW w:w="1869" w:type="dxa"/>
            <w:shd w:val="clear" w:color="auto" w:fill="E7E6E6" w:themeFill="background2"/>
          </w:tcPr>
          <w:p w14:paraId="42A15BDC" w14:textId="77777777" w:rsidR="008C62A6" w:rsidRPr="0030355E" w:rsidRDefault="008C62A6">
            <w:pPr>
              <w:jc w:val="center"/>
              <w:rPr>
                <w:rFonts w:cs="Times New Roman"/>
                <w:b/>
                <w:bCs/>
                <w:sz w:val="24"/>
                <w:szCs w:val="24"/>
                <w:lang w:val="ro-RO"/>
              </w:rPr>
            </w:pPr>
            <w:r w:rsidRPr="0030355E">
              <w:rPr>
                <w:rFonts w:cs="Times New Roman"/>
                <w:b/>
                <w:bCs/>
                <w:sz w:val="24"/>
                <w:szCs w:val="24"/>
                <w:lang w:val="ro-RO"/>
              </w:rPr>
              <w:t>Codul</w:t>
            </w:r>
          </w:p>
          <w:p w14:paraId="434DE482" w14:textId="77777777" w:rsidR="008C62A6" w:rsidRPr="0030355E" w:rsidRDefault="008C62A6">
            <w:pPr>
              <w:jc w:val="center"/>
              <w:rPr>
                <w:b/>
                <w:bCs/>
                <w:sz w:val="24"/>
                <w:szCs w:val="24"/>
                <w:lang w:val="ro-RO"/>
              </w:rPr>
            </w:pPr>
            <w:r w:rsidRPr="0030355E">
              <w:rPr>
                <w:rFonts w:cs="Times New Roman"/>
                <w:b/>
                <w:bCs/>
                <w:sz w:val="24"/>
                <w:szCs w:val="24"/>
                <w:lang w:val="ro-RO"/>
              </w:rPr>
              <w:t>testului</w:t>
            </w:r>
          </w:p>
        </w:tc>
        <w:tc>
          <w:tcPr>
            <w:tcW w:w="1869" w:type="dxa"/>
            <w:shd w:val="clear" w:color="auto" w:fill="E7E6E6" w:themeFill="background2"/>
          </w:tcPr>
          <w:p w14:paraId="1E44240C" w14:textId="77777777" w:rsidR="008C62A6" w:rsidRPr="0030355E" w:rsidRDefault="008C62A6">
            <w:pPr>
              <w:jc w:val="center"/>
              <w:rPr>
                <w:b/>
                <w:bCs/>
                <w:sz w:val="24"/>
                <w:szCs w:val="24"/>
                <w:lang w:val="ro-RO"/>
              </w:rPr>
            </w:pPr>
            <w:r w:rsidRPr="0030355E">
              <w:rPr>
                <w:b/>
                <w:bCs/>
                <w:sz w:val="24"/>
                <w:szCs w:val="24"/>
                <w:lang w:val="ro-RO"/>
              </w:rPr>
              <w:t>Punctaj obținut</w:t>
            </w:r>
          </w:p>
          <w:p w14:paraId="3727AB83" w14:textId="77777777" w:rsidR="008C62A6" w:rsidRPr="0030355E" w:rsidRDefault="008C62A6">
            <w:pPr>
              <w:jc w:val="center"/>
              <w:rPr>
                <w:b/>
                <w:bCs/>
                <w:sz w:val="24"/>
                <w:szCs w:val="24"/>
                <w:lang w:val="ro-RO"/>
              </w:rPr>
            </w:pPr>
            <w:r w:rsidRPr="0030355E">
              <w:rPr>
                <w:b/>
                <w:bCs/>
                <w:sz w:val="24"/>
                <w:szCs w:val="24"/>
                <w:lang w:val="ro-RO"/>
              </w:rPr>
              <w:t>după evaluare</w:t>
            </w:r>
          </w:p>
        </w:tc>
        <w:tc>
          <w:tcPr>
            <w:tcW w:w="3320" w:type="dxa"/>
            <w:shd w:val="clear" w:color="auto" w:fill="E7E6E6" w:themeFill="background2"/>
          </w:tcPr>
          <w:p w14:paraId="07EBA18D" w14:textId="77777777" w:rsidR="008C62A6" w:rsidRPr="0030355E" w:rsidRDefault="008C62A6">
            <w:pPr>
              <w:jc w:val="center"/>
              <w:rPr>
                <w:b/>
                <w:bCs/>
                <w:sz w:val="24"/>
                <w:szCs w:val="24"/>
                <w:lang w:val="ro-RO"/>
              </w:rPr>
            </w:pPr>
            <w:r w:rsidRPr="0030355E">
              <w:rPr>
                <w:b/>
                <w:bCs/>
                <w:sz w:val="24"/>
                <w:szCs w:val="24"/>
                <w:lang w:val="ro-RO"/>
              </w:rPr>
              <w:t>Admis/respins</w:t>
            </w:r>
          </w:p>
          <w:p w14:paraId="75A15358" w14:textId="77777777" w:rsidR="008C62A6" w:rsidRPr="0030355E" w:rsidRDefault="008C62A6">
            <w:pPr>
              <w:jc w:val="center"/>
              <w:rPr>
                <w:b/>
                <w:bCs/>
                <w:sz w:val="24"/>
                <w:szCs w:val="24"/>
                <w:lang w:val="ro-RO"/>
              </w:rPr>
            </w:pPr>
            <w:r w:rsidRPr="0030355E">
              <w:rPr>
                <w:b/>
                <w:bCs/>
                <w:sz w:val="24"/>
                <w:szCs w:val="24"/>
                <w:lang w:val="ro-RO"/>
              </w:rPr>
              <w:t>la proba verbală</w:t>
            </w:r>
          </w:p>
          <w:p w14:paraId="49074EDB" w14:textId="77777777" w:rsidR="008C62A6" w:rsidRPr="0030355E" w:rsidRDefault="008C62A6">
            <w:pPr>
              <w:jc w:val="center"/>
              <w:rPr>
                <w:b/>
                <w:bCs/>
                <w:sz w:val="24"/>
                <w:szCs w:val="24"/>
                <w:lang w:val="ro-RO"/>
              </w:rPr>
            </w:pPr>
          </w:p>
        </w:tc>
      </w:tr>
      <w:tr w:rsidR="008C62A6" w:rsidRPr="0030355E" w14:paraId="403AFA79" w14:textId="77777777">
        <w:tc>
          <w:tcPr>
            <w:tcW w:w="1868" w:type="dxa"/>
            <w:shd w:val="clear" w:color="auto" w:fill="E7E6E6" w:themeFill="background2"/>
          </w:tcPr>
          <w:p w14:paraId="2D3F908F" w14:textId="77777777" w:rsidR="008C62A6" w:rsidRPr="0030355E" w:rsidRDefault="008C62A6">
            <w:pPr>
              <w:jc w:val="center"/>
              <w:rPr>
                <w:b/>
                <w:bCs/>
                <w:sz w:val="24"/>
                <w:szCs w:val="24"/>
                <w:lang w:val="ro-RO"/>
              </w:rPr>
            </w:pPr>
            <w:r w:rsidRPr="0030355E">
              <w:rPr>
                <w:b/>
                <w:bCs/>
                <w:sz w:val="24"/>
                <w:szCs w:val="24"/>
                <w:lang w:val="ro-RO"/>
              </w:rPr>
              <w:t>1</w:t>
            </w:r>
          </w:p>
        </w:tc>
        <w:tc>
          <w:tcPr>
            <w:tcW w:w="1869" w:type="dxa"/>
            <w:shd w:val="clear" w:color="auto" w:fill="E7E6E6" w:themeFill="background2"/>
          </w:tcPr>
          <w:p w14:paraId="7A9988F3" w14:textId="77777777" w:rsidR="008C62A6" w:rsidRPr="0030355E" w:rsidRDefault="008C62A6">
            <w:pPr>
              <w:jc w:val="center"/>
              <w:rPr>
                <w:b/>
                <w:bCs/>
                <w:sz w:val="24"/>
                <w:szCs w:val="24"/>
                <w:lang w:val="ro-RO"/>
              </w:rPr>
            </w:pPr>
            <w:r w:rsidRPr="0030355E">
              <w:rPr>
                <w:b/>
                <w:bCs/>
                <w:sz w:val="24"/>
                <w:szCs w:val="24"/>
                <w:lang w:val="ro-RO"/>
              </w:rPr>
              <w:t>2</w:t>
            </w:r>
          </w:p>
        </w:tc>
        <w:tc>
          <w:tcPr>
            <w:tcW w:w="1869" w:type="dxa"/>
            <w:shd w:val="clear" w:color="auto" w:fill="E7E6E6" w:themeFill="background2"/>
          </w:tcPr>
          <w:p w14:paraId="6F27CBA9" w14:textId="77777777" w:rsidR="008C62A6" w:rsidRPr="0030355E" w:rsidRDefault="008C62A6">
            <w:pPr>
              <w:jc w:val="center"/>
              <w:rPr>
                <w:b/>
                <w:bCs/>
                <w:sz w:val="24"/>
                <w:szCs w:val="24"/>
                <w:lang w:val="ro-RO"/>
              </w:rPr>
            </w:pPr>
            <w:r w:rsidRPr="0030355E">
              <w:rPr>
                <w:b/>
                <w:bCs/>
                <w:sz w:val="24"/>
                <w:szCs w:val="24"/>
                <w:lang w:val="ro-RO"/>
              </w:rPr>
              <w:t>3</w:t>
            </w:r>
          </w:p>
        </w:tc>
        <w:tc>
          <w:tcPr>
            <w:tcW w:w="3320" w:type="dxa"/>
            <w:shd w:val="clear" w:color="auto" w:fill="E7E6E6" w:themeFill="background2"/>
          </w:tcPr>
          <w:p w14:paraId="64BCF61F" w14:textId="77777777" w:rsidR="008C62A6" w:rsidRPr="0030355E" w:rsidRDefault="008C62A6">
            <w:pPr>
              <w:jc w:val="center"/>
              <w:rPr>
                <w:b/>
                <w:bCs/>
                <w:sz w:val="24"/>
                <w:szCs w:val="24"/>
                <w:lang w:val="ro-RO"/>
              </w:rPr>
            </w:pPr>
            <w:r w:rsidRPr="0030355E">
              <w:rPr>
                <w:b/>
                <w:bCs/>
                <w:sz w:val="24"/>
                <w:szCs w:val="24"/>
                <w:lang w:val="ro-RO"/>
              </w:rPr>
              <w:t>4</w:t>
            </w:r>
          </w:p>
        </w:tc>
      </w:tr>
      <w:tr w:rsidR="008C62A6" w:rsidRPr="0030355E" w14:paraId="4C7C3166" w14:textId="77777777">
        <w:tc>
          <w:tcPr>
            <w:tcW w:w="1868" w:type="dxa"/>
          </w:tcPr>
          <w:p w14:paraId="31A7CD6C" w14:textId="77777777" w:rsidR="008C62A6" w:rsidRPr="0030355E" w:rsidRDefault="008C62A6">
            <w:pPr>
              <w:jc w:val="right"/>
              <w:rPr>
                <w:sz w:val="24"/>
                <w:szCs w:val="24"/>
                <w:lang w:val="ro-RO"/>
              </w:rPr>
            </w:pPr>
          </w:p>
        </w:tc>
        <w:tc>
          <w:tcPr>
            <w:tcW w:w="1869" w:type="dxa"/>
          </w:tcPr>
          <w:p w14:paraId="0D807D6E" w14:textId="77777777" w:rsidR="008C62A6" w:rsidRPr="0030355E" w:rsidRDefault="008C62A6">
            <w:pPr>
              <w:jc w:val="right"/>
              <w:rPr>
                <w:sz w:val="24"/>
                <w:szCs w:val="24"/>
                <w:lang w:val="ro-RO"/>
              </w:rPr>
            </w:pPr>
          </w:p>
        </w:tc>
        <w:tc>
          <w:tcPr>
            <w:tcW w:w="1869" w:type="dxa"/>
          </w:tcPr>
          <w:p w14:paraId="1558AC98" w14:textId="77777777" w:rsidR="008C62A6" w:rsidRPr="0030355E" w:rsidRDefault="008C62A6">
            <w:pPr>
              <w:jc w:val="right"/>
              <w:rPr>
                <w:sz w:val="24"/>
                <w:szCs w:val="24"/>
                <w:lang w:val="ro-RO"/>
              </w:rPr>
            </w:pPr>
          </w:p>
        </w:tc>
        <w:tc>
          <w:tcPr>
            <w:tcW w:w="3320" w:type="dxa"/>
          </w:tcPr>
          <w:p w14:paraId="05E20F93" w14:textId="77777777" w:rsidR="008C62A6" w:rsidRPr="0030355E" w:rsidRDefault="008C62A6">
            <w:pPr>
              <w:jc w:val="right"/>
              <w:rPr>
                <w:sz w:val="24"/>
                <w:szCs w:val="24"/>
                <w:lang w:val="ro-RO"/>
              </w:rPr>
            </w:pPr>
          </w:p>
        </w:tc>
      </w:tr>
      <w:tr w:rsidR="008C62A6" w:rsidRPr="0030355E" w14:paraId="78BAD2C7" w14:textId="77777777">
        <w:tc>
          <w:tcPr>
            <w:tcW w:w="1868" w:type="dxa"/>
          </w:tcPr>
          <w:p w14:paraId="537FFC55" w14:textId="77777777" w:rsidR="008C62A6" w:rsidRPr="0030355E" w:rsidRDefault="008C62A6">
            <w:pPr>
              <w:jc w:val="right"/>
              <w:rPr>
                <w:sz w:val="24"/>
                <w:szCs w:val="24"/>
                <w:lang w:val="ro-RO"/>
              </w:rPr>
            </w:pPr>
          </w:p>
        </w:tc>
        <w:tc>
          <w:tcPr>
            <w:tcW w:w="1869" w:type="dxa"/>
          </w:tcPr>
          <w:p w14:paraId="70002064" w14:textId="77777777" w:rsidR="008C62A6" w:rsidRPr="0030355E" w:rsidRDefault="008C62A6">
            <w:pPr>
              <w:jc w:val="right"/>
              <w:rPr>
                <w:sz w:val="24"/>
                <w:szCs w:val="24"/>
                <w:lang w:val="ro-RO"/>
              </w:rPr>
            </w:pPr>
          </w:p>
        </w:tc>
        <w:tc>
          <w:tcPr>
            <w:tcW w:w="1869" w:type="dxa"/>
          </w:tcPr>
          <w:p w14:paraId="4FE7A286" w14:textId="77777777" w:rsidR="008C62A6" w:rsidRPr="0030355E" w:rsidRDefault="008C62A6">
            <w:pPr>
              <w:jc w:val="right"/>
              <w:rPr>
                <w:sz w:val="24"/>
                <w:szCs w:val="24"/>
                <w:lang w:val="ro-RO"/>
              </w:rPr>
            </w:pPr>
          </w:p>
        </w:tc>
        <w:tc>
          <w:tcPr>
            <w:tcW w:w="3320" w:type="dxa"/>
          </w:tcPr>
          <w:p w14:paraId="0452D4D0" w14:textId="77777777" w:rsidR="008C62A6" w:rsidRPr="0030355E" w:rsidRDefault="008C62A6">
            <w:pPr>
              <w:jc w:val="right"/>
              <w:rPr>
                <w:sz w:val="24"/>
                <w:szCs w:val="24"/>
                <w:lang w:val="ro-RO"/>
              </w:rPr>
            </w:pPr>
          </w:p>
        </w:tc>
      </w:tr>
      <w:tr w:rsidR="008C62A6" w:rsidRPr="0030355E" w14:paraId="608516C4" w14:textId="77777777">
        <w:tc>
          <w:tcPr>
            <w:tcW w:w="1868" w:type="dxa"/>
          </w:tcPr>
          <w:p w14:paraId="3235045F" w14:textId="77777777" w:rsidR="008C62A6" w:rsidRPr="0030355E" w:rsidRDefault="008C62A6">
            <w:pPr>
              <w:jc w:val="right"/>
              <w:rPr>
                <w:sz w:val="24"/>
                <w:szCs w:val="24"/>
                <w:lang w:val="ro-RO"/>
              </w:rPr>
            </w:pPr>
          </w:p>
        </w:tc>
        <w:tc>
          <w:tcPr>
            <w:tcW w:w="1869" w:type="dxa"/>
          </w:tcPr>
          <w:p w14:paraId="36F56F87" w14:textId="77777777" w:rsidR="008C62A6" w:rsidRPr="0030355E" w:rsidRDefault="008C62A6">
            <w:pPr>
              <w:jc w:val="right"/>
              <w:rPr>
                <w:sz w:val="24"/>
                <w:szCs w:val="24"/>
                <w:lang w:val="ro-RO"/>
              </w:rPr>
            </w:pPr>
          </w:p>
        </w:tc>
        <w:tc>
          <w:tcPr>
            <w:tcW w:w="1869" w:type="dxa"/>
          </w:tcPr>
          <w:p w14:paraId="00C45EAC" w14:textId="77777777" w:rsidR="008C62A6" w:rsidRPr="0030355E" w:rsidRDefault="008C62A6">
            <w:pPr>
              <w:jc w:val="right"/>
              <w:rPr>
                <w:sz w:val="24"/>
                <w:szCs w:val="24"/>
                <w:lang w:val="ro-RO"/>
              </w:rPr>
            </w:pPr>
          </w:p>
        </w:tc>
        <w:tc>
          <w:tcPr>
            <w:tcW w:w="3320" w:type="dxa"/>
          </w:tcPr>
          <w:p w14:paraId="08708AAF" w14:textId="77777777" w:rsidR="008C62A6" w:rsidRPr="0030355E" w:rsidRDefault="008C62A6">
            <w:pPr>
              <w:jc w:val="right"/>
              <w:rPr>
                <w:sz w:val="24"/>
                <w:szCs w:val="24"/>
                <w:lang w:val="ro-RO"/>
              </w:rPr>
            </w:pPr>
          </w:p>
        </w:tc>
      </w:tr>
    </w:tbl>
    <w:p w14:paraId="6196EEEC" w14:textId="77777777" w:rsidR="00A3624C" w:rsidRPr="0030355E" w:rsidRDefault="00A3624C" w:rsidP="008C62A6">
      <w:pPr>
        <w:ind w:firstLine="709"/>
        <w:jc w:val="both"/>
        <w:rPr>
          <w:sz w:val="20"/>
          <w:szCs w:val="20"/>
          <w:lang w:val="ro-RO"/>
        </w:rPr>
      </w:pPr>
    </w:p>
    <w:p w14:paraId="362ACE02" w14:textId="516DF7D6" w:rsidR="008C62A6" w:rsidRPr="0030355E" w:rsidRDefault="008C62A6" w:rsidP="0030355E">
      <w:pPr>
        <w:spacing w:after="0"/>
        <w:ind w:firstLine="709"/>
        <w:jc w:val="both"/>
        <w:rPr>
          <w:sz w:val="20"/>
          <w:szCs w:val="20"/>
          <w:lang w:val="ro-RO"/>
        </w:rPr>
      </w:pPr>
      <w:r w:rsidRPr="0030355E">
        <w:rPr>
          <w:b/>
          <w:bCs/>
          <w:sz w:val="20"/>
          <w:szCs w:val="20"/>
          <w:lang w:val="ro-RO"/>
        </w:rPr>
        <w:t>Note</w:t>
      </w:r>
      <w:r w:rsidRPr="0030355E">
        <w:rPr>
          <w:sz w:val="20"/>
          <w:szCs w:val="20"/>
          <w:lang w:val="ro-RO"/>
        </w:rPr>
        <w:t>:</w:t>
      </w:r>
    </w:p>
    <w:p w14:paraId="232DE1E5" w14:textId="77777777" w:rsidR="008C62A6" w:rsidRPr="0030355E" w:rsidRDefault="008C62A6" w:rsidP="008C62A6">
      <w:pPr>
        <w:spacing w:after="0"/>
        <w:ind w:firstLine="709"/>
        <w:jc w:val="both"/>
        <w:rPr>
          <w:sz w:val="20"/>
          <w:szCs w:val="20"/>
          <w:lang w:val="ro-RO"/>
        </w:rPr>
      </w:pPr>
      <w:r w:rsidRPr="0030355E">
        <w:rPr>
          <w:sz w:val="20"/>
          <w:szCs w:val="20"/>
          <w:lang w:val="ro-RO"/>
        </w:rPr>
        <w:t xml:space="preserve">1. Numărul rândurilor se indică în funcție de numărul candidaților. </w:t>
      </w:r>
    </w:p>
    <w:p w14:paraId="323FC664" w14:textId="77777777" w:rsidR="008C62A6" w:rsidRPr="0030355E" w:rsidRDefault="008C62A6" w:rsidP="008C62A6">
      <w:pPr>
        <w:spacing w:after="0"/>
        <w:ind w:firstLine="709"/>
        <w:jc w:val="both"/>
        <w:rPr>
          <w:sz w:val="20"/>
          <w:szCs w:val="20"/>
          <w:lang w:val="ro-RO"/>
        </w:rPr>
      </w:pPr>
      <w:r w:rsidRPr="0030355E">
        <w:rPr>
          <w:sz w:val="20"/>
          <w:szCs w:val="20"/>
          <w:lang w:val="ro-RO"/>
        </w:rPr>
        <w:t xml:space="preserve">2. Codul testului reprezintă un cod unic constituit dintr-un număr sau combinație alfanumerică. </w:t>
      </w:r>
    </w:p>
    <w:p w14:paraId="53AAA6A5" w14:textId="77777777" w:rsidR="008C62A6" w:rsidRPr="0030355E" w:rsidRDefault="008C62A6" w:rsidP="008C62A6">
      <w:pPr>
        <w:spacing w:after="0"/>
        <w:ind w:firstLine="709"/>
        <w:jc w:val="both"/>
        <w:rPr>
          <w:sz w:val="20"/>
          <w:szCs w:val="20"/>
          <w:lang w:val="ro-RO"/>
        </w:rPr>
      </w:pPr>
      <w:r w:rsidRPr="0030355E">
        <w:rPr>
          <w:sz w:val="20"/>
          <w:szCs w:val="20"/>
          <w:lang w:val="ro-RO"/>
        </w:rPr>
        <w:t xml:space="preserve">3. Rubricile 3 și 4 se completează după evaluarea testelor și desigilarea plicului cu tabelul codificat. </w:t>
      </w:r>
    </w:p>
    <w:p w14:paraId="5CC36186" w14:textId="77777777" w:rsidR="008C62A6" w:rsidRPr="0030355E" w:rsidRDefault="008C62A6" w:rsidP="008C62A6">
      <w:pPr>
        <w:jc w:val="right"/>
        <w:rPr>
          <w:sz w:val="24"/>
          <w:szCs w:val="24"/>
          <w:lang w:val="ro-RO"/>
        </w:rPr>
      </w:pPr>
    </w:p>
    <w:p w14:paraId="0E08029A" w14:textId="77777777" w:rsidR="00B00DAC" w:rsidRPr="0030355E" w:rsidRDefault="00B00DAC" w:rsidP="008C62A6">
      <w:pPr>
        <w:jc w:val="right"/>
        <w:rPr>
          <w:sz w:val="24"/>
          <w:szCs w:val="24"/>
          <w:lang w:val="ro-RO"/>
        </w:rPr>
      </w:pPr>
    </w:p>
    <w:p w14:paraId="0645F54F" w14:textId="77777777" w:rsidR="008C62A6" w:rsidRPr="0030355E" w:rsidRDefault="008C62A6" w:rsidP="008C62A6">
      <w:pPr>
        <w:jc w:val="right"/>
        <w:rPr>
          <w:sz w:val="24"/>
          <w:szCs w:val="24"/>
          <w:lang w:val="ro-RO"/>
        </w:rPr>
      </w:pPr>
      <w:r w:rsidRPr="0030355E">
        <w:rPr>
          <w:sz w:val="24"/>
          <w:szCs w:val="24"/>
          <w:lang w:val="ro-RO"/>
        </w:rPr>
        <w:t>Anexa nr. 2</w:t>
      </w:r>
    </w:p>
    <w:p w14:paraId="44E09896" w14:textId="77777777" w:rsidR="008C62A6" w:rsidRPr="0030355E" w:rsidRDefault="008C62A6" w:rsidP="008C62A6">
      <w:pPr>
        <w:spacing w:after="0"/>
        <w:jc w:val="right"/>
        <w:rPr>
          <w:sz w:val="24"/>
          <w:szCs w:val="24"/>
          <w:lang w:val="ro-RO"/>
        </w:rPr>
      </w:pPr>
      <w:r w:rsidRPr="0030355E">
        <w:rPr>
          <w:sz w:val="24"/>
          <w:szCs w:val="24"/>
          <w:lang w:val="ro-RO"/>
        </w:rPr>
        <w:t xml:space="preserve">la Regulamentul de organizare și funcționare a Comisiei de calificare, </w:t>
      </w:r>
    </w:p>
    <w:p w14:paraId="774A97DE" w14:textId="77777777" w:rsidR="008C62A6" w:rsidRPr="0030355E" w:rsidRDefault="008C62A6" w:rsidP="008C62A6">
      <w:pPr>
        <w:spacing w:after="0"/>
        <w:jc w:val="right"/>
        <w:rPr>
          <w:sz w:val="24"/>
          <w:szCs w:val="24"/>
          <w:lang w:val="ro-RO"/>
        </w:rPr>
      </w:pPr>
      <w:r w:rsidRPr="0030355E">
        <w:rPr>
          <w:sz w:val="24"/>
          <w:szCs w:val="24"/>
          <w:lang w:val="ro-RO"/>
        </w:rPr>
        <w:t xml:space="preserve"> procedura de desfășurare a examenului de calificare </w:t>
      </w:r>
    </w:p>
    <w:p w14:paraId="03B116A3" w14:textId="77777777" w:rsidR="008C62A6" w:rsidRPr="0030355E" w:rsidRDefault="008C62A6" w:rsidP="008C62A6">
      <w:pPr>
        <w:jc w:val="right"/>
        <w:rPr>
          <w:sz w:val="24"/>
          <w:szCs w:val="24"/>
          <w:lang w:val="ro-RO"/>
        </w:rPr>
      </w:pPr>
      <w:r w:rsidRPr="0030355E">
        <w:rPr>
          <w:sz w:val="24"/>
          <w:szCs w:val="24"/>
          <w:lang w:val="ro-RO"/>
        </w:rPr>
        <w:t xml:space="preserve">a experților judiciari privind procedura </w:t>
      </w:r>
    </w:p>
    <w:p w14:paraId="3BBE2FC6" w14:textId="77777777" w:rsidR="008C62A6" w:rsidRPr="0030355E" w:rsidRDefault="008C62A6" w:rsidP="008C62A6">
      <w:pPr>
        <w:jc w:val="center"/>
        <w:rPr>
          <w:b/>
          <w:bCs/>
          <w:sz w:val="24"/>
          <w:szCs w:val="24"/>
          <w:lang w:val="ro-RO"/>
        </w:rPr>
      </w:pPr>
    </w:p>
    <w:p w14:paraId="0A3BA07D" w14:textId="77777777" w:rsidR="008C62A6" w:rsidRPr="0030355E" w:rsidRDefault="008C62A6" w:rsidP="008C62A6">
      <w:pPr>
        <w:jc w:val="center"/>
        <w:rPr>
          <w:sz w:val="24"/>
          <w:szCs w:val="24"/>
          <w:lang w:val="ro-RO"/>
        </w:rPr>
      </w:pPr>
      <w:r w:rsidRPr="0030355E">
        <w:rPr>
          <w:b/>
          <w:bCs/>
          <w:sz w:val="24"/>
          <w:szCs w:val="24"/>
          <w:lang w:val="ro-RO"/>
        </w:rPr>
        <w:t>Tabelul de evaluare a probei verbale</w:t>
      </w:r>
    </w:p>
    <w:p w14:paraId="2C88A1EB" w14:textId="77777777" w:rsidR="008C62A6" w:rsidRPr="0030355E" w:rsidRDefault="008C62A6" w:rsidP="008C62A6">
      <w:pPr>
        <w:jc w:val="both"/>
        <w:rPr>
          <w:sz w:val="24"/>
          <w:szCs w:val="24"/>
          <w:lang w:val="ro-RO"/>
        </w:rPr>
      </w:pPr>
      <w:r w:rsidRPr="0030355E">
        <w:rPr>
          <w:sz w:val="24"/>
          <w:szCs w:val="24"/>
          <w:lang w:val="ro-RO"/>
        </w:rPr>
        <w:t xml:space="preserve"> Membrul Comisiei de calificare, după caz, expertul judiciar, specialistul sau expertul internațional atras în vederea evaluării cunoștințelor în ramura de știință corespunzătoare         </w:t>
      </w:r>
    </w:p>
    <w:p w14:paraId="10B88B4B" w14:textId="0F761C91" w:rsidR="008C62A6" w:rsidRPr="0030355E" w:rsidRDefault="008C62A6" w:rsidP="0030355E">
      <w:pPr>
        <w:pBdr>
          <w:bottom w:val="single" w:sz="4" w:space="1" w:color="auto"/>
        </w:pBdr>
        <w:spacing w:after="0"/>
        <w:jc w:val="both"/>
        <w:rPr>
          <w:sz w:val="24"/>
          <w:szCs w:val="24"/>
          <w:lang w:val="ro-RO"/>
        </w:rPr>
      </w:pPr>
    </w:p>
    <w:p w14:paraId="12C46456" w14:textId="77777777" w:rsidR="008C62A6" w:rsidRPr="0030355E" w:rsidRDefault="008C62A6" w:rsidP="008C62A6">
      <w:pPr>
        <w:spacing w:after="0"/>
        <w:jc w:val="both"/>
        <w:rPr>
          <w:sz w:val="20"/>
          <w:szCs w:val="20"/>
          <w:lang w:val="ro-RO"/>
        </w:rPr>
      </w:pPr>
      <w:r w:rsidRPr="0030355E">
        <w:rPr>
          <w:sz w:val="24"/>
          <w:szCs w:val="24"/>
          <w:lang w:val="ro-RO"/>
        </w:rPr>
        <w:t>                                                         </w:t>
      </w:r>
      <w:r w:rsidRPr="0030355E">
        <w:rPr>
          <w:sz w:val="20"/>
          <w:szCs w:val="20"/>
          <w:lang w:val="ro-RO"/>
        </w:rPr>
        <w:t xml:space="preserve">(numele, prenumele, semnătura) </w:t>
      </w:r>
    </w:p>
    <w:p w14:paraId="1349F18A" w14:textId="77777777" w:rsidR="008C62A6" w:rsidRPr="0030355E" w:rsidRDefault="008C62A6" w:rsidP="008C62A6">
      <w:pPr>
        <w:jc w:val="both"/>
        <w:rPr>
          <w:sz w:val="24"/>
          <w:szCs w:val="24"/>
          <w:lang w:val="ro-RO"/>
        </w:rPr>
      </w:pPr>
      <w:r w:rsidRPr="0030355E">
        <w:rPr>
          <w:sz w:val="24"/>
          <w:szCs w:val="24"/>
          <w:lang w:val="ro-RO"/>
        </w:rPr>
        <w:t> </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11"/>
        <w:gridCol w:w="1134"/>
        <w:gridCol w:w="1134"/>
        <w:gridCol w:w="1134"/>
        <w:gridCol w:w="1417"/>
        <w:gridCol w:w="1434"/>
      </w:tblGrid>
      <w:tr w:rsidR="008C62A6" w:rsidRPr="00723A85" w14:paraId="6B498591" w14:textId="77777777">
        <w:trPr>
          <w:jc w:val="center"/>
        </w:trPr>
        <w:tc>
          <w:tcPr>
            <w:tcW w:w="2411" w:type="dxa"/>
            <w:vMerge w:val="restart"/>
            <w:shd w:val="clear" w:color="auto" w:fill="E7E6E6" w:themeFill="background2"/>
            <w:tcMar>
              <w:top w:w="0" w:type="dxa"/>
              <w:left w:w="108" w:type="dxa"/>
              <w:bottom w:w="0" w:type="dxa"/>
              <w:right w:w="108" w:type="dxa"/>
            </w:tcMar>
            <w:hideMark/>
          </w:tcPr>
          <w:p w14:paraId="16C3FAC0" w14:textId="77777777" w:rsidR="008C62A6" w:rsidRPr="0030355E" w:rsidRDefault="008C62A6">
            <w:pPr>
              <w:spacing w:after="0"/>
              <w:jc w:val="both"/>
              <w:rPr>
                <w:sz w:val="24"/>
                <w:szCs w:val="24"/>
                <w:lang w:val="ro-RO"/>
              </w:rPr>
            </w:pPr>
            <w:r w:rsidRPr="0030355E">
              <w:rPr>
                <w:b/>
                <w:bCs/>
                <w:sz w:val="24"/>
                <w:szCs w:val="24"/>
                <w:lang w:val="ro-RO"/>
              </w:rPr>
              <w:t xml:space="preserve">Numele, prenumele </w:t>
            </w:r>
          </w:p>
          <w:p w14:paraId="77775364" w14:textId="77777777" w:rsidR="008C62A6" w:rsidRPr="0030355E" w:rsidRDefault="008C62A6">
            <w:pPr>
              <w:spacing w:after="0"/>
              <w:jc w:val="both"/>
              <w:rPr>
                <w:sz w:val="24"/>
                <w:szCs w:val="24"/>
                <w:lang w:val="ro-RO"/>
              </w:rPr>
            </w:pPr>
            <w:r w:rsidRPr="0030355E">
              <w:rPr>
                <w:b/>
                <w:bCs/>
                <w:sz w:val="24"/>
                <w:szCs w:val="24"/>
                <w:lang w:val="ro-RO"/>
              </w:rPr>
              <w:t>candidatului</w:t>
            </w:r>
          </w:p>
        </w:tc>
        <w:tc>
          <w:tcPr>
            <w:tcW w:w="6253" w:type="dxa"/>
            <w:gridSpan w:val="5"/>
            <w:shd w:val="clear" w:color="auto" w:fill="E7E6E6" w:themeFill="background2"/>
            <w:tcMar>
              <w:top w:w="0" w:type="dxa"/>
              <w:left w:w="108" w:type="dxa"/>
              <w:bottom w:w="0" w:type="dxa"/>
              <w:right w:w="108" w:type="dxa"/>
            </w:tcMar>
            <w:hideMark/>
          </w:tcPr>
          <w:p w14:paraId="37C713A5" w14:textId="77777777" w:rsidR="008C62A6" w:rsidRPr="0030355E" w:rsidRDefault="008C62A6">
            <w:pPr>
              <w:jc w:val="center"/>
              <w:rPr>
                <w:b/>
                <w:bCs/>
                <w:sz w:val="24"/>
                <w:szCs w:val="24"/>
                <w:lang w:val="ro-RO"/>
              </w:rPr>
            </w:pPr>
            <w:r w:rsidRPr="0030355E">
              <w:rPr>
                <w:b/>
                <w:bCs/>
                <w:sz w:val="24"/>
                <w:szCs w:val="24"/>
                <w:lang w:val="ro-RO"/>
              </w:rPr>
              <w:t>Punctele acordate pentru proiectele  rapoartelor de expertiză</w:t>
            </w:r>
          </w:p>
        </w:tc>
      </w:tr>
      <w:tr w:rsidR="008C62A6" w:rsidRPr="0030355E" w14:paraId="101999ED" w14:textId="77777777">
        <w:trPr>
          <w:jc w:val="center"/>
        </w:trPr>
        <w:tc>
          <w:tcPr>
            <w:tcW w:w="2411" w:type="dxa"/>
            <w:vMerge/>
            <w:shd w:val="clear" w:color="auto" w:fill="E7E6E6" w:themeFill="background2"/>
            <w:vAlign w:val="center"/>
            <w:hideMark/>
          </w:tcPr>
          <w:p w14:paraId="7E9609B4" w14:textId="77777777" w:rsidR="008C62A6" w:rsidRPr="0030355E" w:rsidRDefault="008C62A6">
            <w:pPr>
              <w:jc w:val="both"/>
              <w:rPr>
                <w:sz w:val="24"/>
                <w:szCs w:val="24"/>
                <w:lang w:val="ro-RO"/>
              </w:rPr>
            </w:pPr>
          </w:p>
        </w:tc>
        <w:tc>
          <w:tcPr>
            <w:tcW w:w="1134" w:type="dxa"/>
            <w:shd w:val="clear" w:color="auto" w:fill="E7E6E6" w:themeFill="background2"/>
            <w:tcMar>
              <w:top w:w="0" w:type="dxa"/>
              <w:left w:w="108" w:type="dxa"/>
              <w:bottom w:w="0" w:type="dxa"/>
              <w:right w:w="108" w:type="dxa"/>
            </w:tcMar>
            <w:hideMark/>
          </w:tcPr>
          <w:p w14:paraId="5CFF2C4F" w14:textId="77777777" w:rsidR="008C62A6" w:rsidRPr="0030355E" w:rsidRDefault="008C62A6">
            <w:pPr>
              <w:jc w:val="both"/>
              <w:rPr>
                <w:sz w:val="24"/>
                <w:szCs w:val="24"/>
                <w:lang w:val="ro-RO"/>
              </w:rPr>
            </w:pPr>
            <w:r w:rsidRPr="0030355E">
              <w:rPr>
                <w:b/>
                <w:bCs/>
                <w:sz w:val="24"/>
                <w:szCs w:val="24"/>
                <w:lang w:val="ro-RO"/>
              </w:rPr>
              <w:t>RE nr. 1</w:t>
            </w:r>
          </w:p>
        </w:tc>
        <w:tc>
          <w:tcPr>
            <w:tcW w:w="1134" w:type="dxa"/>
            <w:shd w:val="clear" w:color="auto" w:fill="E7E6E6" w:themeFill="background2"/>
            <w:tcMar>
              <w:top w:w="0" w:type="dxa"/>
              <w:left w:w="108" w:type="dxa"/>
              <w:bottom w:w="0" w:type="dxa"/>
              <w:right w:w="108" w:type="dxa"/>
            </w:tcMar>
            <w:hideMark/>
          </w:tcPr>
          <w:p w14:paraId="4453BE85" w14:textId="77777777" w:rsidR="008C62A6" w:rsidRPr="0030355E" w:rsidRDefault="008C62A6">
            <w:pPr>
              <w:jc w:val="both"/>
              <w:rPr>
                <w:sz w:val="24"/>
                <w:szCs w:val="24"/>
                <w:lang w:val="ro-RO"/>
              </w:rPr>
            </w:pPr>
            <w:r w:rsidRPr="0030355E">
              <w:rPr>
                <w:b/>
                <w:bCs/>
                <w:sz w:val="24"/>
                <w:szCs w:val="24"/>
                <w:lang w:val="ro-RO"/>
              </w:rPr>
              <w:t>RE nr. 2</w:t>
            </w:r>
          </w:p>
        </w:tc>
        <w:tc>
          <w:tcPr>
            <w:tcW w:w="1134" w:type="dxa"/>
            <w:shd w:val="clear" w:color="auto" w:fill="E7E6E6" w:themeFill="background2"/>
            <w:tcMar>
              <w:top w:w="0" w:type="dxa"/>
              <w:left w:w="108" w:type="dxa"/>
              <w:bottom w:w="0" w:type="dxa"/>
              <w:right w:w="108" w:type="dxa"/>
            </w:tcMar>
            <w:hideMark/>
          </w:tcPr>
          <w:p w14:paraId="5BC0DCC4" w14:textId="77777777" w:rsidR="008C62A6" w:rsidRPr="0030355E" w:rsidRDefault="008C62A6">
            <w:pPr>
              <w:jc w:val="both"/>
              <w:rPr>
                <w:sz w:val="24"/>
                <w:szCs w:val="24"/>
                <w:lang w:val="ro-RO"/>
              </w:rPr>
            </w:pPr>
            <w:r w:rsidRPr="0030355E">
              <w:rPr>
                <w:b/>
                <w:bCs/>
                <w:sz w:val="24"/>
                <w:szCs w:val="24"/>
                <w:lang w:val="ro-RO"/>
              </w:rPr>
              <w:t>RE nr. 3</w:t>
            </w:r>
          </w:p>
        </w:tc>
        <w:tc>
          <w:tcPr>
            <w:tcW w:w="1417" w:type="dxa"/>
            <w:shd w:val="clear" w:color="auto" w:fill="E7E6E6" w:themeFill="background2"/>
          </w:tcPr>
          <w:p w14:paraId="10E22CFD" w14:textId="77777777" w:rsidR="008C62A6" w:rsidRPr="0030355E" w:rsidRDefault="008C62A6">
            <w:pPr>
              <w:jc w:val="both"/>
              <w:rPr>
                <w:sz w:val="24"/>
                <w:szCs w:val="24"/>
                <w:lang w:val="ro-RO"/>
              </w:rPr>
            </w:pPr>
            <w:r w:rsidRPr="0030355E">
              <w:rPr>
                <w:b/>
                <w:bCs/>
                <w:sz w:val="24"/>
                <w:szCs w:val="24"/>
                <w:lang w:val="ro-RO"/>
              </w:rPr>
              <w:t xml:space="preserve"> RE nr. 4</w:t>
            </w:r>
          </w:p>
        </w:tc>
        <w:tc>
          <w:tcPr>
            <w:tcW w:w="1434" w:type="dxa"/>
            <w:shd w:val="clear" w:color="auto" w:fill="E7E6E6" w:themeFill="background2"/>
          </w:tcPr>
          <w:p w14:paraId="4FE49AF5" w14:textId="77777777" w:rsidR="008C62A6" w:rsidRPr="0030355E" w:rsidRDefault="008C62A6">
            <w:pPr>
              <w:jc w:val="both"/>
              <w:rPr>
                <w:sz w:val="24"/>
                <w:szCs w:val="24"/>
                <w:lang w:val="ro-RO"/>
              </w:rPr>
            </w:pPr>
            <w:r w:rsidRPr="0030355E">
              <w:rPr>
                <w:b/>
                <w:bCs/>
                <w:sz w:val="24"/>
                <w:szCs w:val="24"/>
                <w:lang w:val="ro-RO"/>
              </w:rPr>
              <w:t xml:space="preserve"> RE nr. 5</w:t>
            </w:r>
          </w:p>
        </w:tc>
      </w:tr>
      <w:tr w:rsidR="008C62A6" w:rsidRPr="0030355E" w14:paraId="5E449D70" w14:textId="77777777">
        <w:trPr>
          <w:jc w:val="center"/>
        </w:trPr>
        <w:tc>
          <w:tcPr>
            <w:tcW w:w="2411" w:type="dxa"/>
            <w:shd w:val="clear" w:color="auto" w:fill="FFFFFF"/>
            <w:tcMar>
              <w:top w:w="0" w:type="dxa"/>
              <w:left w:w="108" w:type="dxa"/>
              <w:bottom w:w="0" w:type="dxa"/>
              <w:right w:w="108" w:type="dxa"/>
            </w:tcMar>
            <w:hideMark/>
          </w:tcPr>
          <w:p w14:paraId="4132C24F" w14:textId="77777777" w:rsidR="008C62A6" w:rsidRPr="0030355E" w:rsidRDefault="008C62A6">
            <w:pPr>
              <w:jc w:val="both"/>
              <w:rPr>
                <w:sz w:val="24"/>
                <w:szCs w:val="24"/>
                <w:lang w:val="ro-RO"/>
              </w:rPr>
            </w:pPr>
          </w:p>
        </w:tc>
        <w:tc>
          <w:tcPr>
            <w:tcW w:w="1134" w:type="dxa"/>
            <w:shd w:val="clear" w:color="auto" w:fill="FFFFFF"/>
            <w:tcMar>
              <w:top w:w="0" w:type="dxa"/>
              <w:left w:w="108" w:type="dxa"/>
              <w:bottom w:w="0" w:type="dxa"/>
              <w:right w:w="108" w:type="dxa"/>
            </w:tcMar>
            <w:hideMark/>
          </w:tcPr>
          <w:p w14:paraId="535526CA" w14:textId="77777777" w:rsidR="008C62A6" w:rsidRPr="0030355E" w:rsidRDefault="008C62A6">
            <w:pPr>
              <w:jc w:val="both"/>
              <w:rPr>
                <w:sz w:val="24"/>
                <w:szCs w:val="24"/>
                <w:lang w:val="ro-RO"/>
              </w:rPr>
            </w:pPr>
            <w:r w:rsidRPr="0030355E">
              <w:rPr>
                <w:sz w:val="24"/>
                <w:szCs w:val="24"/>
                <w:lang w:val="ro-RO"/>
              </w:rPr>
              <w:t> </w:t>
            </w:r>
          </w:p>
        </w:tc>
        <w:tc>
          <w:tcPr>
            <w:tcW w:w="1134" w:type="dxa"/>
            <w:shd w:val="clear" w:color="auto" w:fill="FFFFFF"/>
            <w:tcMar>
              <w:top w:w="0" w:type="dxa"/>
              <w:left w:w="108" w:type="dxa"/>
              <w:bottom w:w="0" w:type="dxa"/>
              <w:right w:w="108" w:type="dxa"/>
            </w:tcMar>
            <w:hideMark/>
          </w:tcPr>
          <w:p w14:paraId="04BE0846" w14:textId="77777777" w:rsidR="008C62A6" w:rsidRPr="0030355E" w:rsidRDefault="008C62A6">
            <w:pPr>
              <w:jc w:val="both"/>
              <w:rPr>
                <w:sz w:val="24"/>
                <w:szCs w:val="24"/>
                <w:lang w:val="ro-RO"/>
              </w:rPr>
            </w:pPr>
            <w:r w:rsidRPr="0030355E">
              <w:rPr>
                <w:sz w:val="24"/>
                <w:szCs w:val="24"/>
                <w:lang w:val="ro-RO"/>
              </w:rPr>
              <w:t> </w:t>
            </w:r>
          </w:p>
        </w:tc>
        <w:tc>
          <w:tcPr>
            <w:tcW w:w="1134" w:type="dxa"/>
            <w:shd w:val="clear" w:color="auto" w:fill="FFFFFF"/>
            <w:tcMar>
              <w:top w:w="0" w:type="dxa"/>
              <w:left w:w="108" w:type="dxa"/>
              <w:bottom w:w="0" w:type="dxa"/>
              <w:right w:w="108" w:type="dxa"/>
            </w:tcMar>
            <w:hideMark/>
          </w:tcPr>
          <w:p w14:paraId="095026B2" w14:textId="77777777" w:rsidR="008C62A6" w:rsidRPr="0030355E" w:rsidRDefault="008C62A6">
            <w:pPr>
              <w:jc w:val="both"/>
              <w:rPr>
                <w:sz w:val="24"/>
                <w:szCs w:val="24"/>
                <w:lang w:val="ro-RO"/>
              </w:rPr>
            </w:pPr>
            <w:r w:rsidRPr="0030355E">
              <w:rPr>
                <w:sz w:val="24"/>
                <w:szCs w:val="24"/>
                <w:lang w:val="ro-RO"/>
              </w:rPr>
              <w:t> </w:t>
            </w:r>
          </w:p>
        </w:tc>
        <w:tc>
          <w:tcPr>
            <w:tcW w:w="1417" w:type="dxa"/>
          </w:tcPr>
          <w:p w14:paraId="62E93628" w14:textId="77777777" w:rsidR="008C62A6" w:rsidRPr="0030355E" w:rsidRDefault="008C62A6">
            <w:pPr>
              <w:jc w:val="both"/>
              <w:rPr>
                <w:b/>
                <w:bCs/>
                <w:sz w:val="24"/>
                <w:szCs w:val="24"/>
                <w:lang w:val="ro-RO"/>
              </w:rPr>
            </w:pPr>
          </w:p>
        </w:tc>
        <w:tc>
          <w:tcPr>
            <w:tcW w:w="1434" w:type="dxa"/>
          </w:tcPr>
          <w:p w14:paraId="27CF7EEA" w14:textId="77777777" w:rsidR="008C62A6" w:rsidRPr="0030355E" w:rsidRDefault="008C62A6">
            <w:pPr>
              <w:jc w:val="both"/>
              <w:rPr>
                <w:b/>
                <w:bCs/>
                <w:sz w:val="24"/>
                <w:szCs w:val="24"/>
                <w:lang w:val="ro-RO"/>
              </w:rPr>
            </w:pPr>
          </w:p>
        </w:tc>
      </w:tr>
      <w:tr w:rsidR="008C62A6" w:rsidRPr="0030355E" w14:paraId="04C9B320" w14:textId="77777777">
        <w:trPr>
          <w:jc w:val="center"/>
        </w:trPr>
        <w:tc>
          <w:tcPr>
            <w:tcW w:w="2411" w:type="dxa"/>
            <w:shd w:val="clear" w:color="auto" w:fill="FFFFFF"/>
            <w:tcMar>
              <w:top w:w="0" w:type="dxa"/>
              <w:left w:w="108" w:type="dxa"/>
              <w:bottom w:w="0" w:type="dxa"/>
              <w:right w:w="108" w:type="dxa"/>
            </w:tcMar>
            <w:hideMark/>
          </w:tcPr>
          <w:p w14:paraId="0958C801" w14:textId="77777777" w:rsidR="008C62A6" w:rsidRPr="0030355E" w:rsidRDefault="008C62A6">
            <w:pPr>
              <w:jc w:val="both"/>
              <w:rPr>
                <w:sz w:val="24"/>
                <w:szCs w:val="24"/>
                <w:lang w:val="ro-RO"/>
              </w:rPr>
            </w:pPr>
          </w:p>
        </w:tc>
        <w:tc>
          <w:tcPr>
            <w:tcW w:w="1134" w:type="dxa"/>
            <w:shd w:val="clear" w:color="auto" w:fill="FFFFFF"/>
            <w:tcMar>
              <w:top w:w="0" w:type="dxa"/>
              <w:left w:w="108" w:type="dxa"/>
              <w:bottom w:w="0" w:type="dxa"/>
              <w:right w:w="108" w:type="dxa"/>
            </w:tcMar>
            <w:hideMark/>
          </w:tcPr>
          <w:p w14:paraId="2DFD7A93" w14:textId="77777777" w:rsidR="008C62A6" w:rsidRPr="0030355E" w:rsidRDefault="008C62A6">
            <w:pPr>
              <w:jc w:val="both"/>
              <w:rPr>
                <w:sz w:val="24"/>
                <w:szCs w:val="24"/>
                <w:lang w:val="ro-RO"/>
              </w:rPr>
            </w:pPr>
            <w:r w:rsidRPr="0030355E">
              <w:rPr>
                <w:sz w:val="24"/>
                <w:szCs w:val="24"/>
                <w:lang w:val="ro-RO"/>
              </w:rPr>
              <w:t> </w:t>
            </w:r>
          </w:p>
        </w:tc>
        <w:tc>
          <w:tcPr>
            <w:tcW w:w="1134" w:type="dxa"/>
            <w:shd w:val="clear" w:color="auto" w:fill="FFFFFF"/>
            <w:tcMar>
              <w:top w:w="0" w:type="dxa"/>
              <w:left w:w="108" w:type="dxa"/>
              <w:bottom w:w="0" w:type="dxa"/>
              <w:right w:w="108" w:type="dxa"/>
            </w:tcMar>
            <w:hideMark/>
          </w:tcPr>
          <w:p w14:paraId="70541352" w14:textId="77777777" w:rsidR="008C62A6" w:rsidRPr="0030355E" w:rsidRDefault="008C62A6">
            <w:pPr>
              <w:jc w:val="both"/>
              <w:rPr>
                <w:sz w:val="24"/>
                <w:szCs w:val="24"/>
                <w:lang w:val="ro-RO"/>
              </w:rPr>
            </w:pPr>
            <w:r w:rsidRPr="0030355E">
              <w:rPr>
                <w:sz w:val="24"/>
                <w:szCs w:val="24"/>
                <w:lang w:val="ro-RO"/>
              </w:rPr>
              <w:t> </w:t>
            </w:r>
          </w:p>
        </w:tc>
        <w:tc>
          <w:tcPr>
            <w:tcW w:w="1134" w:type="dxa"/>
            <w:shd w:val="clear" w:color="auto" w:fill="FFFFFF"/>
            <w:tcMar>
              <w:top w:w="0" w:type="dxa"/>
              <w:left w:w="108" w:type="dxa"/>
              <w:bottom w:w="0" w:type="dxa"/>
              <w:right w:w="108" w:type="dxa"/>
            </w:tcMar>
            <w:hideMark/>
          </w:tcPr>
          <w:p w14:paraId="64761A49" w14:textId="77777777" w:rsidR="008C62A6" w:rsidRPr="0030355E" w:rsidRDefault="008C62A6">
            <w:pPr>
              <w:jc w:val="both"/>
              <w:rPr>
                <w:sz w:val="24"/>
                <w:szCs w:val="24"/>
                <w:lang w:val="ro-RO"/>
              </w:rPr>
            </w:pPr>
            <w:r w:rsidRPr="0030355E">
              <w:rPr>
                <w:sz w:val="24"/>
                <w:szCs w:val="24"/>
                <w:lang w:val="ro-RO"/>
              </w:rPr>
              <w:t> </w:t>
            </w:r>
          </w:p>
        </w:tc>
        <w:tc>
          <w:tcPr>
            <w:tcW w:w="1417" w:type="dxa"/>
          </w:tcPr>
          <w:p w14:paraId="21DB5922" w14:textId="77777777" w:rsidR="008C62A6" w:rsidRPr="0030355E" w:rsidRDefault="008C62A6">
            <w:pPr>
              <w:jc w:val="both"/>
              <w:rPr>
                <w:b/>
                <w:bCs/>
                <w:sz w:val="24"/>
                <w:szCs w:val="24"/>
                <w:lang w:val="ro-RO"/>
              </w:rPr>
            </w:pPr>
          </w:p>
        </w:tc>
        <w:tc>
          <w:tcPr>
            <w:tcW w:w="1434" w:type="dxa"/>
          </w:tcPr>
          <w:p w14:paraId="76F7356E" w14:textId="77777777" w:rsidR="008C62A6" w:rsidRPr="0030355E" w:rsidRDefault="008C62A6">
            <w:pPr>
              <w:jc w:val="both"/>
              <w:rPr>
                <w:b/>
                <w:bCs/>
                <w:sz w:val="24"/>
                <w:szCs w:val="24"/>
                <w:lang w:val="ro-RO"/>
              </w:rPr>
            </w:pPr>
          </w:p>
        </w:tc>
      </w:tr>
      <w:tr w:rsidR="008C62A6" w:rsidRPr="0030355E" w14:paraId="7FBCE44E" w14:textId="77777777">
        <w:trPr>
          <w:trHeight w:val="489"/>
          <w:jc w:val="center"/>
        </w:trPr>
        <w:tc>
          <w:tcPr>
            <w:tcW w:w="2411" w:type="dxa"/>
            <w:shd w:val="clear" w:color="auto" w:fill="FFFFFF"/>
            <w:tcMar>
              <w:top w:w="0" w:type="dxa"/>
              <w:left w:w="108" w:type="dxa"/>
              <w:bottom w:w="0" w:type="dxa"/>
              <w:right w:w="108" w:type="dxa"/>
            </w:tcMar>
            <w:hideMark/>
          </w:tcPr>
          <w:p w14:paraId="48E99756" w14:textId="77777777" w:rsidR="008C62A6" w:rsidRPr="0030355E" w:rsidRDefault="008C62A6">
            <w:pPr>
              <w:jc w:val="both"/>
              <w:rPr>
                <w:sz w:val="24"/>
                <w:szCs w:val="24"/>
                <w:lang w:val="ro-RO"/>
              </w:rPr>
            </w:pPr>
          </w:p>
        </w:tc>
        <w:tc>
          <w:tcPr>
            <w:tcW w:w="1134" w:type="dxa"/>
            <w:shd w:val="clear" w:color="auto" w:fill="FFFFFF"/>
            <w:tcMar>
              <w:top w:w="0" w:type="dxa"/>
              <w:left w:w="108" w:type="dxa"/>
              <w:bottom w:w="0" w:type="dxa"/>
              <w:right w:w="108" w:type="dxa"/>
            </w:tcMar>
            <w:hideMark/>
          </w:tcPr>
          <w:p w14:paraId="445F875F" w14:textId="77777777" w:rsidR="008C62A6" w:rsidRPr="0030355E" w:rsidRDefault="008C62A6">
            <w:pPr>
              <w:jc w:val="both"/>
              <w:rPr>
                <w:sz w:val="24"/>
                <w:szCs w:val="24"/>
                <w:lang w:val="ro-RO"/>
              </w:rPr>
            </w:pPr>
            <w:r w:rsidRPr="0030355E">
              <w:rPr>
                <w:sz w:val="24"/>
                <w:szCs w:val="24"/>
                <w:lang w:val="ro-RO"/>
              </w:rPr>
              <w:t> </w:t>
            </w:r>
          </w:p>
        </w:tc>
        <w:tc>
          <w:tcPr>
            <w:tcW w:w="1134" w:type="dxa"/>
            <w:shd w:val="clear" w:color="auto" w:fill="FFFFFF"/>
            <w:tcMar>
              <w:top w:w="0" w:type="dxa"/>
              <w:left w:w="108" w:type="dxa"/>
              <w:bottom w:w="0" w:type="dxa"/>
              <w:right w:w="108" w:type="dxa"/>
            </w:tcMar>
            <w:hideMark/>
          </w:tcPr>
          <w:p w14:paraId="1FD92C25" w14:textId="77777777" w:rsidR="008C62A6" w:rsidRPr="0030355E" w:rsidRDefault="008C62A6">
            <w:pPr>
              <w:jc w:val="both"/>
              <w:rPr>
                <w:sz w:val="24"/>
                <w:szCs w:val="24"/>
                <w:lang w:val="ro-RO"/>
              </w:rPr>
            </w:pPr>
            <w:r w:rsidRPr="0030355E">
              <w:rPr>
                <w:sz w:val="24"/>
                <w:szCs w:val="24"/>
                <w:lang w:val="ro-RO"/>
              </w:rPr>
              <w:t> </w:t>
            </w:r>
          </w:p>
        </w:tc>
        <w:tc>
          <w:tcPr>
            <w:tcW w:w="1134" w:type="dxa"/>
            <w:shd w:val="clear" w:color="auto" w:fill="FFFFFF"/>
            <w:tcMar>
              <w:top w:w="0" w:type="dxa"/>
              <w:left w:w="108" w:type="dxa"/>
              <w:bottom w:w="0" w:type="dxa"/>
              <w:right w:w="108" w:type="dxa"/>
            </w:tcMar>
            <w:hideMark/>
          </w:tcPr>
          <w:p w14:paraId="697F38BE" w14:textId="77777777" w:rsidR="008C62A6" w:rsidRPr="0030355E" w:rsidRDefault="008C62A6">
            <w:pPr>
              <w:jc w:val="both"/>
              <w:rPr>
                <w:sz w:val="24"/>
                <w:szCs w:val="24"/>
                <w:lang w:val="ro-RO"/>
              </w:rPr>
            </w:pPr>
            <w:r w:rsidRPr="0030355E">
              <w:rPr>
                <w:sz w:val="24"/>
                <w:szCs w:val="24"/>
                <w:lang w:val="ro-RO"/>
              </w:rPr>
              <w:t> </w:t>
            </w:r>
          </w:p>
        </w:tc>
        <w:tc>
          <w:tcPr>
            <w:tcW w:w="1417" w:type="dxa"/>
          </w:tcPr>
          <w:p w14:paraId="50B0BECB" w14:textId="77777777" w:rsidR="008C62A6" w:rsidRPr="0030355E" w:rsidRDefault="008C62A6">
            <w:pPr>
              <w:jc w:val="both"/>
              <w:rPr>
                <w:b/>
                <w:bCs/>
                <w:sz w:val="24"/>
                <w:szCs w:val="24"/>
                <w:lang w:val="ro-RO"/>
              </w:rPr>
            </w:pPr>
          </w:p>
        </w:tc>
        <w:tc>
          <w:tcPr>
            <w:tcW w:w="1434" w:type="dxa"/>
          </w:tcPr>
          <w:p w14:paraId="27944F8F" w14:textId="77777777" w:rsidR="008C62A6" w:rsidRPr="0030355E" w:rsidRDefault="008C62A6">
            <w:pPr>
              <w:jc w:val="both"/>
              <w:rPr>
                <w:b/>
                <w:bCs/>
                <w:sz w:val="24"/>
                <w:szCs w:val="24"/>
                <w:lang w:val="ro-RO"/>
              </w:rPr>
            </w:pPr>
          </w:p>
        </w:tc>
      </w:tr>
    </w:tbl>
    <w:p w14:paraId="7A8E806C" w14:textId="358C68F7" w:rsidR="008C62A6" w:rsidRPr="0030355E" w:rsidRDefault="008C62A6" w:rsidP="008C62A6">
      <w:pPr>
        <w:ind w:firstLine="709"/>
        <w:jc w:val="both"/>
        <w:rPr>
          <w:sz w:val="20"/>
          <w:szCs w:val="20"/>
          <w:lang w:val="ro-RO"/>
        </w:rPr>
      </w:pPr>
      <w:r w:rsidRPr="0030355E">
        <w:rPr>
          <w:b/>
          <w:bCs/>
          <w:sz w:val="20"/>
          <w:szCs w:val="20"/>
          <w:lang w:val="ro-RO"/>
        </w:rPr>
        <w:t>Notă</w:t>
      </w:r>
      <w:r w:rsidRPr="0030355E">
        <w:rPr>
          <w:sz w:val="20"/>
          <w:szCs w:val="20"/>
          <w:lang w:val="ro-RO"/>
        </w:rPr>
        <w:t>: Numărul rândurilor se indică în funcție de numărul candidaților.</w:t>
      </w:r>
    </w:p>
    <w:p w14:paraId="47E1B475" w14:textId="77777777" w:rsidR="008C62A6" w:rsidRPr="0030355E" w:rsidRDefault="008C62A6" w:rsidP="008C62A6">
      <w:pPr>
        <w:jc w:val="both"/>
        <w:rPr>
          <w:sz w:val="20"/>
          <w:szCs w:val="20"/>
          <w:lang w:val="ro-RO"/>
        </w:rPr>
      </w:pPr>
    </w:p>
    <w:p w14:paraId="1CCA847C" w14:textId="77777777" w:rsidR="008C62A6" w:rsidRPr="0030355E" w:rsidRDefault="008C62A6" w:rsidP="008C62A6">
      <w:pPr>
        <w:jc w:val="right"/>
        <w:rPr>
          <w:sz w:val="24"/>
          <w:szCs w:val="24"/>
          <w:lang w:val="ro-RO"/>
        </w:rPr>
      </w:pPr>
      <w:r w:rsidRPr="0030355E">
        <w:rPr>
          <w:sz w:val="24"/>
          <w:szCs w:val="24"/>
          <w:lang w:val="ro-RO"/>
        </w:rPr>
        <w:lastRenderedPageBreak/>
        <w:t>Anexa nr. 3</w:t>
      </w:r>
    </w:p>
    <w:p w14:paraId="20495879" w14:textId="77777777" w:rsidR="008C62A6" w:rsidRPr="0030355E" w:rsidRDefault="008C62A6" w:rsidP="008C62A6">
      <w:pPr>
        <w:spacing w:after="0"/>
        <w:jc w:val="right"/>
        <w:rPr>
          <w:sz w:val="24"/>
          <w:szCs w:val="24"/>
          <w:lang w:val="ro-RO"/>
        </w:rPr>
      </w:pPr>
      <w:r w:rsidRPr="0030355E">
        <w:rPr>
          <w:sz w:val="24"/>
          <w:szCs w:val="24"/>
          <w:lang w:val="ro-RO"/>
        </w:rPr>
        <w:t xml:space="preserve">la Regulamentul de organizare și funcționare a Comisiei de calificare, </w:t>
      </w:r>
    </w:p>
    <w:p w14:paraId="38D3E21D" w14:textId="77777777" w:rsidR="008C62A6" w:rsidRPr="0030355E" w:rsidRDefault="008C62A6" w:rsidP="008C62A6">
      <w:pPr>
        <w:spacing w:after="0"/>
        <w:jc w:val="right"/>
        <w:rPr>
          <w:sz w:val="24"/>
          <w:szCs w:val="24"/>
          <w:lang w:val="ro-RO"/>
        </w:rPr>
      </w:pPr>
      <w:r w:rsidRPr="0030355E">
        <w:rPr>
          <w:sz w:val="24"/>
          <w:szCs w:val="24"/>
          <w:lang w:val="ro-RO"/>
        </w:rPr>
        <w:t xml:space="preserve">procedura de desfășurare a examenului de calificare </w:t>
      </w:r>
    </w:p>
    <w:p w14:paraId="3396494E" w14:textId="77777777" w:rsidR="008C62A6" w:rsidRPr="0030355E" w:rsidRDefault="008C62A6" w:rsidP="008C62A6">
      <w:pPr>
        <w:jc w:val="right"/>
        <w:rPr>
          <w:sz w:val="24"/>
          <w:szCs w:val="24"/>
          <w:lang w:val="ro-RO"/>
        </w:rPr>
      </w:pPr>
      <w:r w:rsidRPr="0030355E">
        <w:rPr>
          <w:sz w:val="24"/>
          <w:szCs w:val="24"/>
          <w:lang w:val="ro-RO"/>
        </w:rPr>
        <w:t xml:space="preserve">a experților judiciari privind procedura   </w:t>
      </w:r>
    </w:p>
    <w:p w14:paraId="2786F5DA" w14:textId="77777777" w:rsidR="008C62A6" w:rsidRPr="0030355E" w:rsidRDefault="008C62A6" w:rsidP="008C62A6">
      <w:pPr>
        <w:shd w:val="clear" w:color="auto" w:fill="FFFFFF"/>
        <w:spacing w:after="0"/>
        <w:jc w:val="both"/>
        <w:rPr>
          <w:rFonts w:eastAsia="Times New Roman" w:cs="Times New Roman"/>
          <w:color w:val="333333"/>
          <w:sz w:val="24"/>
          <w:szCs w:val="24"/>
          <w:lang w:val="ro-RO" w:eastAsia="ru-MD"/>
        </w:rPr>
      </w:pPr>
    </w:p>
    <w:p w14:paraId="7F926EBA" w14:textId="77777777" w:rsidR="008C62A6" w:rsidRPr="0030355E" w:rsidRDefault="008C62A6" w:rsidP="008C62A6">
      <w:pPr>
        <w:shd w:val="clear" w:color="auto" w:fill="FFFFFF"/>
        <w:spacing w:after="0"/>
        <w:jc w:val="both"/>
        <w:rPr>
          <w:rFonts w:eastAsia="Times New Roman" w:cs="Times New Roman"/>
          <w:color w:val="333333"/>
          <w:sz w:val="24"/>
          <w:szCs w:val="24"/>
          <w:lang w:val="ro-RO" w:eastAsia="ru-MD"/>
        </w:rPr>
      </w:pPr>
    </w:p>
    <w:p w14:paraId="2FAEE12A" w14:textId="77777777" w:rsidR="008C62A6" w:rsidRPr="0030355E" w:rsidRDefault="008C62A6" w:rsidP="008C62A6">
      <w:pPr>
        <w:shd w:val="clear" w:color="auto" w:fill="FFFFFF"/>
        <w:spacing w:after="0"/>
        <w:jc w:val="center"/>
        <w:rPr>
          <w:rFonts w:eastAsia="Times New Roman" w:cs="Times New Roman"/>
          <w:b/>
          <w:bCs/>
          <w:color w:val="333333"/>
          <w:sz w:val="24"/>
          <w:szCs w:val="24"/>
          <w:lang w:val="ro-RO" w:eastAsia="ru-MD"/>
        </w:rPr>
      </w:pPr>
      <w:r w:rsidRPr="0030355E">
        <w:rPr>
          <w:rFonts w:eastAsia="Times New Roman" w:cs="Times New Roman"/>
          <w:b/>
          <w:bCs/>
          <w:color w:val="333333"/>
          <w:sz w:val="24"/>
          <w:szCs w:val="24"/>
          <w:lang w:val="ro-RO" w:eastAsia="ru-MD"/>
        </w:rPr>
        <w:t>Tabelul centralizat de evaluare al candidatului la proba verbală</w:t>
      </w:r>
    </w:p>
    <w:p w14:paraId="6300CB04" w14:textId="77777777" w:rsidR="008C62A6" w:rsidRPr="0030355E" w:rsidRDefault="008C62A6" w:rsidP="008C62A6">
      <w:pPr>
        <w:shd w:val="clear" w:color="auto" w:fill="FFFFFF"/>
        <w:spacing w:after="0"/>
        <w:jc w:val="both"/>
        <w:rPr>
          <w:rFonts w:eastAsia="Times New Roman" w:cs="Times New Roman"/>
          <w:color w:val="333333"/>
          <w:sz w:val="24"/>
          <w:szCs w:val="24"/>
          <w:lang w:val="ro-RO" w:eastAsia="ru-MD"/>
        </w:rPr>
      </w:pPr>
    </w:p>
    <w:p w14:paraId="30795296" w14:textId="6DF1C060" w:rsidR="008C62A6" w:rsidRPr="0030355E" w:rsidRDefault="008C62A6" w:rsidP="008C62A6">
      <w:pPr>
        <w:shd w:val="clear" w:color="auto" w:fill="FFFFFF"/>
        <w:spacing w:after="0" w:line="276" w:lineRule="auto"/>
        <w:jc w:val="both"/>
        <w:rPr>
          <w:rFonts w:eastAsia="Times New Roman" w:cs="Times New Roman"/>
          <w:color w:val="333333"/>
          <w:sz w:val="24"/>
          <w:szCs w:val="24"/>
          <w:lang w:val="ro-RO" w:eastAsia="ru-MD"/>
        </w:rPr>
      </w:pPr>
      <w:r w:rsidRPr="0030355E">
        <w:rPr>
          <w:rFonts w:eastAsia="Times New Roman" w:cs="Times New Roman"/>
          <w:color w:val="333333"/>
          <w:sz w:val="24"/>
          <w:szCs w:val="24"/>
          <w:lang w:val="ro-RO" w:eastAsia="ru-MD"/>
        </w:rPr>
        <w:t xml:space="preserve">Numele prenumele candidatului </w:t>
      </w:r>
      <w:r w:rsidR="00F82AD9" w:rsidRPr="0030355E">
        <w:rPr>
          <w:rFonts w:eastAsia="Times New Roman" w:cs="Times New Roman"/>
          <w:color w:val="333333"/>
          <w:sz w:val="24"/>
          <w:szCs w:val="24"/>
          <w:lang w:val="ro-RO" w:eastAsia="ru-MD"/>
        </w:rPr>
        <w:t>________________________________________________</w:t>
      </w:r>
    </w:p>
    <w:p w14:paraId="3962212E" w14:textId="52E749DC" w:rsidR="008C62A6" w:rsidRPr="0030355E" w:rsidRDefault="008C62A6" w:rsidP="008C62A6">
      <w:pPr>
        <w:shd w:val="clear" w:color="auto" w:fill="FFFFFF"/>
        <w:spacing w:after="0" w:line="276" w:lineRule="auto"/>
        <w:jc w:val="both"/>
        <w:rPr>
          <w:rFonts w:eastAsia="Times New Roman" w:cs="Times New Roman"/>
          <w:color w:val="333333"/>
          <w:sz w:val="24"/>
          <w:szCs w:val="24"/>
          <w:lang w:val="ro-RO" w:eastAsia="ru-MD"/>
        </w:rPr>
      </w:pPr>
      <w:r w:rsidRPr="0030355E">
        <w:rPr>
          <w:rFonts w:eastAsia="Times New Roman" w:cs="Times New Roman"/>
          <w:color w:val="333333"/>
          <w:sz w:val="24"/>
          <w:szCs w:val="24"/>
          <w:lang w:val="ro-RO" w:eastAsia="ru-MD"/>
        </w:rPr>
        <w:t>Specialitatea</w:t>
      </w:r>
      <w:r w:rsidR="00F82AD9" w:rsidRPr="0030355E">
        <w:rPr>
          <w:rFonts w:eastAsia="Times New Roman" w:cs="Times New Roman"/>
          <w:color w:val="333333"/>
          <w:sz w:val="24"/>
          <w:szCs w:val="24"/>
          <w:lang w:val="ro-RO" w:eastAsia="ru-MD"/>
        </w:rPr>
        <w:t>________________________________________________________________</w:t>
      </w:r>
    </w:p>
    <w:p w14:paraId="049FAFA4" w14:textId="77777777" w:rsidR="008C62A6" w:rsidRPr="0030355E" w:rsidRDefault="008C62A6" w:rsidP="008C62A6">
      <w:pPr>
        <w:jc w:val="right"/>
        <w:rPr>
          <w:sz w:val="24"/>
          <w:szCs w:val="24"/>
          <w:lang w:val="ro-RO"/>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64"/>
        <w:gridCol w:w="1301"/>
        <w:gridCol w:w="1208"/>
        <w:gridCol w:w="1276"/>
        <w:gridCol w:w="1276"/>
        <w:gridCol w:w="1275"/>
      </w:tblGrid>
      <w:tr w:rsidR="008C62A6" w:rsidRPr="00723A85" w14:paraId="48C530F0" w14:textId="77777777">
        <w:trPr>
          <w:jc w:val="center"/>
        </w:trPr>
        <w:tc>
          <w:tcPr>
            <w:tcW w:w="2164" w:type="dxa"/>
            <w:vMerge w:val="restart"/>
            <w:shd w:val="clear" w:color="auto" w:fill="E7E6E6" w:themeFill="background2"/>
            <w:tcMar>
              <w:top w:w="0" w:type="dxa"/>
              <w:left w:w="108" w:type="dxa"/>
              <w:bottom w:w="0" w:type="dxa"/>
              <w:right w:w="108" w:type="dxa"/>
            </w:tcMar>
            <w:hideMark/>
          </w:tcPr>
          <w:p w14:paraId="7D21D674" w14:textId="77777777" w:rsidR="008C62A6" w:rsidRPr="0030355E" w:rsidRDefault="008C62A6">
            <w:pPr>
              <w:spacing w:after="0"/>
              <w:jc w:val="center"/>
              <w:rPr>
                <w:b/>
                <w:bCs/>
                <w:sz w:val="24"/>
                <w:szCs w:val="24"/>
                <w:lang w:val="ro-RO"/>
              </w:rPr>
            </w:pPr>
            <w:r w:rsidRPr="0030355E">
              <w:rPr>
                <w:b/>
                <w:bCs/>
                <w:sz w:val="24"/>
                <w:szCs w:val="24"/>
                <w:lang w:val="ro-RO"/>
              </w:rPr>
              <w:t xml:space="preserve">Numele/prenumele </w:t>
            </w:r>
          </w:p>
          <w:p w14:paraId="162D22F8" w14:textId="77777777" w:rsidR="008C62A6" w:rsidRPr="0030355E" w:rsidRDefault="008C62A6">
            <w:pPr>
              <w:spacing w:after="0"/>
              <w:jc w:val="center"/>
              <w:rPr>
                <w:b/>
                <w:bCs/>
                <w:sz w:val="24"/>
                <w:szCs w:val="24"/>
                <w:lang w:val="ro-RO"/>
              </w:rPr>
            </w:pPr>
            <w:r w:rsidRPr="0030355E">
              <w:rPr>
                <w:b/>
                <w:bCs/>
                <w:sz w:val="24"/>
                <w:szCs w:val="24"/>
                <w:lang w:val="ro-RO"/>
              </w:rPr>
              <w:t xml:space="preserve">membrilor comisiei </w:t>
            </w:r>
          </w:p>
          <w:p w14:paraId="5CA33D43" w14:textId="77777777" w:rsidR="008C62A6" w:rsidRPr="0030355E" w:rsidRDefault="008C62A6">
            <w:pPr>
              <w:jc w:val="both"/>
              <w:rPr>
                <w:sz w:val="24"/>
                <w:szCs w:val="24"/>
                <w:lang w:val="ro-RO"/>
              </w:rPr>
            </w:pPr>
          </w:p>
        </w:tc>
        <w:tc>
          <w:tcPr>
            <w:tcW w:w="6336" w:type="dxa"/>
            <w:gridSpan w:val="5"/>
            <w:shd w:val="clear" w:color="auto" w:fill="E7E6E6" w:themeFill="background2"/>
            <w:tcMar>
              <w:top w:w="0" w:type="dxa"/>
              <w:left w:w="108" w:type="dxa"/>
              <w:bottom w:w="0" w:type="dxa"/>
              <w:right w:w="108" w:type="dxa"/>
            </w:tcMar>
            <w:hideMark/>
          </w:tcPr>
          <w:p w14:paraId="7D7223E1" w14:textId="77777777" w:rsidR="008C62A6" w:rsidRPr="0030355E" w:rsidRDefault="008C62A6">
            <w:pPr>
              <w:spacing w:after="0"/>
              <w:jc w:val="center"/>
              <w:rPr>
                <w:b/>
                <w:bCs/>
                <w:sz w:val="24"/>
                <w:szCs w:val="24"/>
                <w:lang w:val="ro-RO"/>
              </w:rPr>
            </w:pPr>
            <w:r w:rsidRPr="0030355E">
              <w:rPr>
                <w:b/>
                <w:bCs/>
                <w:sz w:val="24"/>
                <w:szCs w:val="24"/>
                <w:lang w:val="ro-RO"/>
              </w:rPr>
              <w:t xml:space="preserve">Punctaj </w:t>
            </w:r>
          </w:p>
          <w:p w14:paraId="1ED76833" w14:textId="77777777" w:rsidR="008C62A6" w:rsidRPr="0030355E" w:rsidRDefault="008C62A6">
            <w:pPr>
              <w:spacing w:after="0"/>
              <w:jc w:val="center"/>
              <w:rPr>
                <w:b/>
                <w:bCs/>
                <w:sz w:val="24"/>
                <w:szCs w:val="24"/>
                <w:lang w:val="ro-RO"/>
              </w:rPr>
            </w:pPr>
            <w:r w:rsidRPr="0030355E">
              <w:rPr>
                <w:b/>
                <w:bCs/>
                <w:sz w:val="24"/>
                <w:szCs w:val="24"/>
                <w:lang w:val="ro-RO"/>
              </w:rPr>
              <w:t xml:space="preserve">centralizat al candidatului pentru proiectele rapoartelor de expertiză </w:t>
            </w:r>
          </w:p>
        </w:tc>
      </w:tr>
      <w:tr w:rsidR="008C62A6" w:rsidRPr="0030355E" w14:paraId="1452C530" w14:textId="77777777">
        <w:trPr>
          <w:jc w:val="center"/>
        </w:trPr>
        <w:tc>
          <w:tcPr>
            <w:tcW w:w="2164" w:type="dxa"/>
            <w:vMerge/>
            <w:shd w:val="clear" w:color="auto" w:fill="E7E6E6" w:themeFill="background2"/>
            <w:vAlign w:val="center"/>
            <w:hideMark/>
          </w:tcPr>
          <w:p w14:paraId="4FF33ACF" w14:textId="77777777" w:rsidR="008C62A6" w:rsidRPr="0030355E" w:rsidRDefault="008C62A6">
            <w:pPr>
              <w:jc w:val="both"/>
              <w:rPr>
                <w:sz w:val="24"/>
                <w:szCs w:val="24"/>
                <w:lang w:val="ro-RO"/>
              </w:rPr>
            </w:pPr>
          </w:p>
        </w:tc>
        <w:tc>
          <w:tcPr>
            <w:tcW w:w="1301" w:type="dxa"/>
            <w:shd w:val="clear" w:color="auto" w:fill="E7E6E6" w:themeFill="background2"/>
            <w:tcMar>
              <w:top w:w="0" w:type="dxa"/>
              <w:left w:w="108" w:type="dxa"/>
              <w:bottom w:w="0" w:type="dxa"/>
              <w:right w:w="108" w:type="dxa"/>
            </w:tcMar>
            <w:hideMark/>
          </w:tcPr>
          <w:p w14:paraId="4123E5F3" w14:textId="77777777" w:rsidR="008C62A6" w:rsidRPr="0030355E" w:rsidRDefault="008C62A6">
            <w:pPr>
              <w:jc w:val="both"/>
              <w:rPr>
                <w:sz w:val="24"/>
                <w:szCs w:val="24"/>
                <w:lang w:val="ro-RO"/>
              </w:rPr>
            </w:pPr>
            <w:r w:rsidRPr="0030355E">
              <w:rPr>
                <w:b/>
                <w:bCs/>
                <w:sz w:val="24"/>
                <w:szCs w:val="24"/>
                <w:lang w:val="ro-RO"/>
              </w:rPr>
              <w:t>RE nr. 1</w:t>
            </w:r>
          </w:p>
        </w:tc>
        <w:tc>
          <w:tcPr>
            <w:tcW w:w="1208" w:type="dxa"/>
            <w:shd w:val="clear" w:color="auto" w:fill="E7E6E6" w:themeFill="background2"/>
            <w:tcMar>
              <w:top w:w="0" w:type="dxa"/>
              <w:left w:w="108" w:type="dxa"/>
              <w:bottom w:w="0" w:type="dxa"/>
              <w:right w:w="108" w:type="dxa"/>
            </w:tcMar>
            <w:hideMark/>
          </w:tcPr>
          <w:p w14:paraId="19397173" w14:textId="77777777" w:rsidR="008C62A6" w:rsidRPr="0030355E" w:rsidRDefault="008C62A6">
            <w:pPr>
              <w:jc w:val="both"/>
              <w:rPr>
                <w:sz w:val="24"/>
                <w:szCs w:val="24"/>
                <w:lang w:val="ro-RO"/>
              </w:rPr>
            </w:pPr>
            <w:r w:rsidRPr="0030355E">
              <w:rPr>
                <w:b/>
                <w:bCs/>
                <w:sz w:val="24"/>
                <w:szCs w:val="24"/>
                <w:lang w:val="ro-RO"/>
              </w:rPr>
              <w:t>RE nr. 2</w:t>
            </w:r>
          </w:p>
        </w:tc>
        <w:tc>
          <w:tcPr>
            <w:tcW w:w="1276" w:type="dxa"/>
            <w:shd w:val="clear" w:color="auto" w:fill="E7E6E6" w:themeFill="background2"/>
            <w:tcMar>
              <w:top w:w="0" w:type="dxa"/>
              <w:left w:w="108" w:type="dxa"/>
              <w:bottom w:w="0" w:type="dxa"/>
              <w:right w:w="108" w:type="dxa"/>
            </w:tcMar>
            <w:hideMark/>
          </w:tcPr>
          <w:p w14:paraId="4BC1F7E8" w14:textId="77777777" w:rsidR="008C62A6" w:rsidRPr="0030355E" w:rsidRDefault="008C62A6">
            <w:pPr>
              <w:jc w:val="both"/>
              <w:rPr>
                <w:sz w:val="24"/>
                <w:szCs w:val="24"/>
                <w:lang w:val="ro-RO"/>
              </w:rPr>
            </w:pPr>
            <w:r w:rsidRPr="0030355E">
              <w:rPr>
                <w:b/>
                <w:bCs/>
                <w:sz w:val="24"/>
                <w:szCs w:val="24"/>
                <w:lang w:val="ro-RO"/>
              </w:rPr>
              <w:t>RE nr. 3</w:t>
            </w:r>
            <w:r w:rsidRPr="0030355E">
              <w:rPr>
                <w:sz w:val="24"/>
                <w:szCs w:val="24"/>
                <w:lang w:val="ro-RO"/>
              </w:rPr>
              <w:t> </w:t>
            </w:r>
          </w:p>
        </w:tc>
        <w:tc>
          <w:tcPr>
            <w:tcW w:w="1276" w:type="dxa"/>
            <w:shd w:val="clear" w:color="auto" w:fill="E7E6E6" w:themeFill="background2"/>
          </w:tcPr>
          <w:p w14:paraId="6B5062C9" w14:textId="77777777" w:rsidR="008C62A6" w:rsidRPr="0030355E" w:rsidRDefault="008C62A6">
            <w:pPr>
              <w:jc w:val="both"/>
              <w:rPr>
                <w:sz w:val="24"/>
                <w:szCs w:val="24"/>
                <w:lang w:val="ro-RO"/>
              </w:rPr>
            </w:pPr>
            <w:r w:rsidRPr="0030355E">
              <w:rPr>
                <w:b/>
                <w:bCs/>
                <w:sz w:val="24"/>
                <w:szCs w:val="24"/>
                <w:lang w:val="ro-RO"/>
              </w:rPr>
              <w:t xml:space="preserve"> RE nr. 4</w:t>
            </w:r>
          </w:p>
        </w:tc>
        <w:tc>
          <w:tcPr>
            <w:tcW w:w="1275" w:type="dxa"/>
            <w:shd w:val="clear" w:color="auto" w:fill="E7E6E6" w:themeFill="background2"/>
          </w:tcPr>
          <w:p w14:paraId="05EA9B41" w14:textId="77777777" w:rsidR="008C62A6" w:rsidRPr="0030355E" w:rsidRDefault="008C62A6">
            <w:pPr>
              <w:jc w:val="both"/>
              <w:rPr>
                <w:sz w:val="24"/>
                <w:szCs w:val="24"/>
                <w:lang w:val="ro-RO"/>
              </w:rPr>
            </w:pPr>
            <w:r w:rsidRPr="0030355E">
              <w:rPr>
                <w:b/>
                <w:bCs/>
                <w:sz w:val="24"/>
                <w:szCs w:val="24"/>
                <w:lang w:val="ro-RO"/>
              </w:rPr>
              <w:t xml:space="preserve"> RE nr. 5</w:t>
            </w:r>
          </w:p>
        </w:tc>
      </w:tr>
      <w:tr w:rsidR="008C62A6" w:rsidRPr="0030355E" w14:paraId="38B0B6CE" w14:textId="77777777">
        <w:trPr>
          <w:jc w:val="center"/>
        </w:trPr>
        <w:tc>
          <w:tcPr>
            <w:tcW w:w="2164" w:type="dxa"/>
            <w:shd w:val="clear" w:color="auto" w:fill="FFFFFF"/>
            <w:tcMar>
              <w:top w:w="0" w:type="dxa"/>
              <w:left w:w="108" w:type="dxa"/>
              <w:bottom w:w="0" w:type="dxa"/>
              <w:right w:w="108" w:type="dxa"/>
            </w:tcMar>
            <w:hideMark/>
          </w:tcPr>
          <w:p w14:paraId="46637B3C" w14:textId="77777777" w:rsidR="008C62A6" w:rsidRPr="0030355E" w:rsidRDefault="008C62A6">
            <w:pPr>
              <w:jc w:val="both"/>
              <w:rPr>
                <w:sz w:val="24"/>
                <w:szCs w:val="24"/>
                <w:lang w:val="ro-RO"/>
              </w:rPr>
            </w:pPr>
          </w:p>
        </w:tc>
        <w:tc>
          <w:tcPr>
            <w:tcW w:w="1301" w:type="dxa"/>
            <w:shd w:val="clear" w:color="auto" w:fill="FFFFFF"/>
            <w:tcMar>
              <w:top w:w="0" w:type="dxa"/>
              <w:left w:w="108" w:type="dxa"/>
              <w:bottom w:w="0" w:type="dxa"/>
              <w:right w:w="108" w:type="dxa"/>
            </w:tcMar>
            <w:hideMark/>
          </w:tcPr>
          <w:p w14:paraId="717B7A7F" w14:textId="77777777" w:rsidR="008C62A6" w:rsidRPr="0030355E" w:rsidRDefault="008C62A6">
            <w:pPr>
              <w:jc w:val="both"/>
              <w:rPr>
                <w:sz w:val="24"/>
                <w:szCs w:val="24"/>
                <w:lang w:val="ro-RO"/>
              </w:rPr>
            </w:pPr>
            <w:r w:rsidRPr="0030355E">
              <w:rPr>
                <w:sz w:val="24"/>
                <w:szCs w:val="24"/>
                <w:lang w:val="ro-RO"/>
              </w:rPr>
              <w:t> </w:t>
            </w:r>
          </w:p>
        </w:tc>
        <w:tc>
          <w:tcPr>
            <w:tcW w:w="1208" w:type="dxa"/>
            <w:shd w:val="clear" w:color="auto" w:fill="FFFFFF"/>
            <w:tcMar>
              <w:top w:w="0" w:type="dxa"/>
              <w:left w:w="108" w:type="dxa"/>
              <w:bottom w:w="0" w:type="dxa"/>
              <w:right w:w="108" w:type="dxa"/>
            </w:tcMar>
            <w:hideMark/>
          </w:tcPr>
          <w:p w14:paraId="291741D7" w14:textId="77777777" w:rsidR="008C62A6" w:rsidRPr="0030355E" w:rsidRDefault="008C62A6">
            <w:pPr>
              <w:jc w:val="both"/>
              <w:rPr>
                <w:sz w:val="24"/>
                <w:szCs w:val="24"/>
                <w:lang w:val="ro-RO"/>
              </w:rPr>
            </w:pPr>
            <w:r w:rsidRPr="0030355E">
              <w:rPr>
                <w:sz w:val="24"/>
                <w:szCs w:val="24"/>
                <w:lang w:val="ro-RO"/>
              </w:rPr>
              <w:t> </w:t>
            </w:r>
          </w:p>
        </w:tc>
        <w:tc>
          <w:tcPr>
            <w:tcW w:w="1276" w:type="dxa"/>
            <w:shd w:val="clear" w:color="auto" w:fill="FFFFFF"/>
            <w:tcMar>
              <w:top w:w="0" w:type="dxa"/>
              <w:left w:w="108" w:type="dxa"/>
              <w:bottom w:w="0" w:type="dxa"/>
              <w:right w:w="108" w:type="dxa"/>
            </w:tcMar>
            <w:hideMark/>
          </w:tcPr>
          <w:p w14:paraId="7C459790" w14:textId="77777777" w:rsidR="008C62A6" w:rsidRPr="0030355E" w:rsidRDefault="008C62A6">
            <w:pPr>
              <w:jc w:val="both"/>
              <w:rPr>
                <w:sz w:val="24"/>
                <w:szCs w:val="24"/>
                <w:lang w:val="ro-RO"/>
              </w:rPr>
            </w:pPr>
            <w:r w:rsidRPr="0030355E">
              <w:rPr>
                <w:sz w:val="24"/>
                <w:szCs w:val="24"/>
                <w:lang w:val="ro-RO"/>
              </w:rPr>
              <w:t> </w:t>
            </w:r>
          </w:p>
        </w:tc>
        <w:tc>
          <w:tcPr>
            <w:tcW w:w="1276" w:type="dxa"/>
          </w:tcPr>
          <w:p w14:paraId="14D473F0" w14:textId="77777777" w:rsidR="008C62A6" w:rsidRPr="0030355E" w:rsidRDefault="008C62A6">
            <w:pPr>
              <w:jc w:val="both"/>
              <w:rPr>
                <w:b/>
                <w:bCs/>
                <w:sz w:val="24"/>
                <w:szCs w:val="24"/>
                <w:lang w:val="ro-RO"/>
              </w:rPr>
            </w:pPr>
          </w:p>
        </w:tc>
        <w:tc>
          <w:tcPr>
            <w:tcW w:w="1275" w:type="dxa"/>
          </w:tcPr>
          <w:p w14:paraId="35708525" w14:textId="77777777" w:rsidR="008C62A6" w:rsidRPr="0030355E" w:rsidRDefault="008C62A6">
            <w:pPr>
              <w:jc w:val="both"/>
              <w:rPr>
                <w:b/>
                <w:bCs/>
                <w:sz w:val="24"/>
                <w:szCs w:val="24"/>
                <w:lang w:val="ro-RO"/>
              </w:rPr>
            </w:pPr>
          </w:p>
        </w:tc>
      </w:tr>
      <w:tr w:rsidR="008C62A6" w:rsidRPr="0030355E" w14:paraId="421D13C6" w14:textId="77777777">
        <w:trPr>
          <w:jc w:val="center"/>
        </w:trPr>
        <w:tc>
          <w:tcPr>
            <w:tcW w:w="2164" w:type="dxa"/>
            <w:shd w:val="clear" w:color="auto" w:fill="FFFFFF"/>
            <w:tcMar>
              <w:top w:w="0" w:type="dxa"/>
              <w:left w:w="108" w:type="dxa"/>
              <w:bottom w:w="0" w:type="dxa"/>
              <w:right w:w="108" w:type="dxa"/>
            </w:tcMar>
            <w:hideMark/>
          </w:tcPr>
          <w:p w14:paraId="6E61D8EC" w14:textId="77777777" w:rsidR="008C62A6" w:rsidRPr="0030355E" w:rsidRDefault="008C62A6">
            <w:pPr>
              <w:jc w:val="both"/>
              <w:rPr>
                <w:sz w:val="24"/>
                <w:szCs w:val="24"/>
                <w:lang w:val="ro-RO"/>
              </w:rPr>
            </w:pPr>
          </w:p>
        </w:tc>
        <w:tc>
          <w:tcPr>
            <w:tcW w:w="1301" w:type="dxa"/>
            <w:shd w:val="clear" w:color="auto" w:fill="FFFFFF"/>
            <w:tcMar>
              <w:top w:w="0" w:type="dxa"/>
              <w:left w:w="108" w:type="dxa"/>
              <w:bottom w:w="0" w:type="dxa"/>
              <w:right w:w="108" w:type="dxa"/>
            </w:tcMar>
            <w:hideMark/>
          </w:tcPr>
          <w:p w14:paraId="3ACBB8A4" w14:textId="77777777" w:rsidR="008C62A6" w:rsidRPr="0030355E" w:rsidRDefault="008C62A6">
            <w:pPr>
              <w:jc w:val="both"/>
              <w:rPr>
                <w:sz w:val="24"/>
                <w:szCs w:val="24"/>
                <w:lang w:val="ro-RO"/>
              </w:rPr>
            </w:pPr>
            <w:r w:rsidRPr="0030355E">
              <w:rPr>
                <w:sz w:val="24"/>
                <w:szCs w:val="24"/>
                <w:lang w:val="ro-RO"/>
              </w:rPr>
              <w:t> </w:t>
            </w:r>
          </w:p>
        </w:tc>
        <w:tc>
          <w:tcPr>
            <w:tcW w:w="1208" w:type="dxa"/>
            <w:shd w:val="clear" w:color="auto" w:fill="FFFFFF"/>
            <w:tcMar>
              <w:top w:w="0" w:type="dxa"/>
              <w:left w:w="108" w:type="dxa"/>
              <w:bottom w:w="0" w:type="dxa"/>
              <w:right w:w="108" w:type="dxa"/>
            </w:tcMar>
            <w:hideMark/>
          </w:tcPr>
          <w:p w14:paraId="34773C6D" w14:textId="77777777" w:rsidR="008C62A6" w:rsidRPr="0030355E" w:rsidRDefault="008C62A6">
            <w:pPr>
              <w:jc w:val="both"/>
              <w:rPr>
                <w:sz w:val="24"/>
                <w:szCs w:val="24"/>
                <w:lang w:val="ro-RO"/>
              </w:rPr>
            </w:pPr>
            <w:r w:rsidRPr="0030355E">
              <w:rPr>
                <w:sz w:val="24"/>
                <w:szCs w:val="24"/>
                <w:lang w:val="ro-RO"/>
              </w:rPr>
              <w:t> </w:t>
            </w:r>
          </w:p>
        </w:tc>
        <w:tc>
          <w:tcPr>
            <w:tcW w:w="1276" w:type="dxa"/>
            <w:shd w:val="clear" w:color="auto" w:fill="FFFFFF"/>
            <w:tcMar>
              <w:top w:w="0" w:type="dxa"/>
              <w:left w:w="108" w:type="dxa"/>
              <w:bottom w:w="0" w:type="dxa"/>
              <w:right w:w="108" w:type="dxa"/>
            </w:tcMar>
            <w:hideMark/>
          </w:tcPr>
          <w:p w14:paraId="5D55FB10" w14:textId="77777777" w:rsidR="008C62A6" w:rsidRPr="0030355E" w:rsidRDefault="008C62A6">
            <w:pPr>
              <w:jc w:val="both"/>
              <w:rPr>
                <w:sz w:val="24"/>
                <w:szCs w:val="24"/>
                <w:lang w:val="ro-RO"/>
              </w:rPr>
            </w:pPr>
            <w:r w:rsidRPr="0030355E">
              <w:rPr>
                <w:sz w:val="24"/>
                <w:szCs w:val="24"/>
                <w:lang w:val="ro-RO"/>
              </w:rPr>
              <w:t> </w:t>
            </w:r>
          </w:p>
        </w:tc>
        <w:tc>
          <w:tcPr>
            <w:tcW w:w="1276" w:type="dxa"/>
          </w:tcPr>
          <w:p w14:paraId="468D6A02" w14:textId="77777777" w:rsidR="008C62A6" w:rsidRPr="0030355E" w:rsidRDefault="008C62A6">
            <w:pPr>
              <w:jc w:val="both"/>
              <w:rPr>
                <w:b/>
                <w:bCs/>
                <w:sz w:val="24"/>
                <w:szCs w:val="24"/>
                <w:lang w:val="ro-RO"/>
              </w:rPr>
            </w:pPr>
          </w:p>
        </w:tc>
        <w:tc>
          <w:tcPr>
            <w:tcW w:w="1275" w:type="dxa"/>
          </w:tcPr>
          <w:p w14:paraId="3A28965C" w14:textId="77777777" w:rsidR="008C62A6" w:rsidRPr="0030355E" w:rsidRDefault="008C62A6">
            <w:pPr>
              <w:jc w:val="both"/>
              <w:rPr>
                <w:b/>
                <w:bCs/>
                <w:sz w:val="24"/>
                <w:szCs w:val="24"/>
                <w:lang w:val="ro-RO"/>
              </w:rPr>
            </w:pPr>
          </w:p>
        </w:tc>
      </w:tr>
      <w:tr w:rsidR="008C62A6" w:rsidRPr="0030355E" w14:paraId="5FB2D61C" w14:textId="77777777">
        <w:trPr>
          <w:trHeight w:val="489"/>
          <w:jc w:val="center"/>
        </w:trPr>
        <w:tc>
          <w:tcPr>
            <w:tcW w:w="2164" w:type="dxa"/>
            <w:shd w:val="clear" w:color="auto" w:fill="FFFFFF"/>
            <w:tcMar>
              <w:top w:w="0" w:type="dxa"/>
              <w:left w:w="108" w:type="dxa"/>
              <w:bottom w:w="0" w:type="dxa"/>
              <w:right w:w="108" w:type="dxa"/>
            </w:tcMar>
            <w:hideMark/>
          </w:tcPr>
          <w:p w14:paraId="708C704A" w14:textId="77777777" w:rsidR="008C62A6" w:rsidRPr="0030355E" w:rsidRDefault="008C62A6">
            <w:pPr>
              <w:jc w:val="both"/>
              <w:rPr>
                <w:sz w:val="24"/>
                <w:szCs w:val="24"/>
                <w:lang w:val="ro-RO"/>
              </w:rPr>
            </w:pPr>
          </w:p>
        </w:tc>
        <w:tc>
          <w:tcPr>
            <w:tcW w:w="1301" w:type="dxa"/>
            <w:shd w:val="clear" w:color="auto" w:fill="FFFFFF"/>
            <w:tcMar>
              <w:top w:w="0" w:type="dxa"/>
              <w:left w:w="108" w:type="dxa"/>
              <w:bottom w:w="0" w:type="dxa"/>
              <w:right w:w="108" w:type="dxa"/>
            </w:tcMar>
            <w:hideMark/>
          </w:tcPr>
          <w:p w14:paraId="56BCAD29" w14:textId="77777777" w:rsidR="008C62A6" w:rsidRPr="0030355E" w:rsidRDefault="008C62A6">
            <w:pPr>
              <w:jc w:val="both"/>
              <w:rPr>
                <w:sz w:val="24"/>
                <w:szCs w:val="24"/>
                <w:lang w:val="ro-RO"/>
              </w:rPr>
            </w:pPr>
            <w:r w:rsidRPr="0030355E">
              <w:rPr>
                <w:sz w:val="24"/>
                <w:szCs w:val="24"/>
                <w:lang w:val="ro-RO"/>
              </w:rPr>
              <w:t> </w:t>
            </w:r>
          </w:p>
        </w:tc>
        <w:tc>
          <w:tcPr>
            <w:tcW w:w="1208" w:type="dxa"/>
            <w:shd w:val="clear" w:color="auto" w:fill="FFFFFF"/>
            <w:tcMar>
              <w:top w:w="0" w:type="dxa"/>
              <w:left w:w="108" w:type="dxa"/>
              <w:bottom w:w="0" w:type="dxa"/>
              <w:right w:w="108" w:type="dxa"/>
            </w:tcMar>
            <w:hideMark/>
          </w:tcPr>
          <w:p w14:paraId="1F4BD57D" w14:textId="77777777" w:rsidR="008C62A6" w:rsidRPr="0030355E" w:rsidRDefault="008C62A6">
            <w:pPr>
              <w:jc w:val="both"/>
              <w:rPr>
                <w:sz w:val="24"/>
                <w:szCs w:val="24"/>
                <w:lang w:val="ro-RO"/>
              </w:rPr>
            </w:pPr>
            <w:r w:rsidRPr="0030355E">
              <w:rPr>
                <w:sz w:val="24"/>
                <w:szCs w:val="24"/>
                <w:lang w:val="ro-RO"/>
              </w:rPr>
              <w:t> </w:t>
            </w:r>
          </w:p>
        </w:tc>
        <w:tc>
          <w:tcPr>
            <w:tcW w:w="1276" w:type="dxa"/>
            <w:shd w:val="clear" w:color="auto" w:fill="FFFFFF"/>
            <w:tcMar>
              <w:top w:w="0" w:type="dxa"/>
              <w:left w:w="108" w:type="dxa"/>
              <w:bottom w:w="0" w:type="dxa"/>
              <w:right w:w="108" w:type="dxa"/>
            </w:tcMar>
            <w:hideMark/>
          </w:tcPr>
          <w:p w14:paraId="3B49DCD9" w14:textId="77777777" w:rsidR="008C62A6" w:rsidRPr="0030355E" w:rsidRDefault="008C62A6">
            <w:pPr>
              <w:jc w:val="both"/>
              <w:rPr>
                <w:sz w:val="24"/>
                <w:szCs w:val="24"/>
                <w:lang w:val="ro-RO"/>
              </w:rPr>
            </w:pPr>
            <w:r w:rsidRPr="0030355E">
              <w:rPr>
                <w:sz w:val="24"/>
                <w:szCs w:val="24"/>
                <w:lang w:val="ro-RO"/>
              </w:rPr>
              <w:t> </w:t>
            </w:r>
          </w:p>
        </w:tc>
        <w:tc>
          <w:tcPr>
            <w:tcW w:w="1276" w:type="dxa"/>
          </w:tcPr>
          <w:p w14:paraId="1BAA52C4" w14:textId="77777777" w:rsidR="008C62A6" w:rsidRPr="0030355E" w:rsidRDefault="008C62A6">
            <w:pPr>
              <w:jc w:val="both"/>
              <w:rPr>
                <w:b/>
                <w:bCs/>
                <w:sz w:val="24"/>
                <w:szCs w:val="24"/>
                <w:lang w:val="ro-RO"/>
              </w:rPr>
            </w:pPr>
          </w:p>
        </w:tc>
        <w:tc>
          <w:tcPr>
            <w:tcW w:w="1275" w:type="dxa"/>
          </w:tcPr>
          <w:p w14:paraId="7035EC30" w14:textId="77777777" w:rsidR="008C62A6" w:rsidRPr="0030355E" w:rsidRDefault="008C62A6">
            <w:pPr>
              <w:jc w:val="both"/>
              <w:rPr>
                <w:b/>
                <w:bCs/>
                <w:sz w:val="24"/>
                <w:szCs w:val="24"/>
                <w:lang w:val="ro-RO"/>
              </w:rPr>
            </w:pPr>
          </w:p>
        </w:tc>
      </w:tr>
      <w:tr w:rsidR="008C62A6" w:rsidRPr="0030355E" w14:paraId="475AC1F1" w14:textId="77777777">
        <w:trPr>
          <w:trHeight w:val="489"/>
          <w:jc w:val="center"/>
        </w:trPr>
        <w:tc>
          <w:tcPr>
            <w:tcW w:w="2164" w:type="dxa"/>
            <w:shd w:val="clear" w:color="auto" w:fill="FFFFFF"/>
            <w:tcMar>
              <w:top w:w="0" w:type="dxa"/>
              <w:left w:w="108" w:type="dxa"/>
              <w:bottom w:w="0" w:type="dxa"/>
              <w:right w:w="108" w:type="dxa"/>
            </w:tcMar>
          </w:tcPr>
          <w:p w14:paraId="6ACCE6EE" w14:textId="77777777" w:rsidR="008C62A6" w:rsidRPr="0030355E" w:rsidRDefault="008C62A6">
            <w:pPr>
              <w:jc w:val="both"/>
              <w:rPr>
                <w:sz w:val="24"/>
                <w:szCs w:val="24"/>
                <w:lang w:val="ro-RO"/>
              </w:rPr>
            </w:pPr>
          </w:p>
        </w:tc>
        <w:tc>
          <w:tcPr>
            <w:tcW w:w="1301" w:type="dxa"/>
            <w:shd w:val="clear" w:color="auto" w:fill="FFFFFF"/>
            <w:tcMar>
              <w:top w:w="0" w:type="dxa"/>
              <w:left w:w="108" w:type="dxa"/>
              <w:bottom w:w="0" w:type="dxa"/>
              <w:right w:w="108" w:type="dxa"/>
            </w:tcMar>
          </w:tcPr>
          <w:p w14:paraId="51C434D7" w14:textId="77777777" w:rsidR="008C62A6" w:rsidRPr="0030355E" w:rsidRDefault="008C62A6">
            <w:pPr>
              <w:jc w:val="both"/>
              <w:rPr>
                <w:sz w:val="24"/>
                <w:szCs w:val="24"/>
                <w:lang w:val="ro-RO"/>
              </w:rPr>
            </w:pPr>
          </w:p>
        </w:tc>
        <w:tc>
          <w:tcPr>
            <w:tcW w:w="1208" w:type="dxa"/>
            <w:shd w:val="clear" w:color="auto" w:fill="FFFFFF"/>
            <w:tcMar>
              <w:top w:w="0" w:type="dxa"/>
              <w:left w:w="108" w:type="dxa"/>
              <w:bottom w:w="0" w:type="dxa"/>
              <w:right w:w="108" w:type="dxa"/>
            </w:tcMar>
          </w:tcPr>
          <w:p w14:paraId="6F2C0A06" w14:textId="77777777" w:rsidR="008C62A6" w:rsidRPr="0030355E" w:rsidRDefault="008C62A6">
            <w:pPr>
              <w:jc w:val="both"/>
              <w:rPr>
                <w:sz w:val="24"/>
                <w:szCs w:val="24"/>
                <w:lang w:val="ro-RO"/>
              </w:rPr>
            </w:pPr>
          </w:p>
        </w:tc>
        <w:tc>
          <w:tcPr>
            <w:tcW w:w="1276" w:type="dxa"/>
            <w:shd w:val="clear" w:color="auto" w:fill="FFFFFF"/>
            <w:tcMar>
              <w:top w:w="0" w:type="dxa"/>
              <w:left w:w="108" w:type="dxa"/>
              <w:bottom w:w="0" w:type="dxa"/>
              <w:right w:w="108" w:type="dxa"/>
            </w:tcMar>
          </w:tcPr>
          <w:p w14:paraId="078973EE" w14:textId="77777777" w:rsidR="008C62A6" w:rsidRPr="0030355E" w:rsidRDefault="008C62A6">
            <w:pPr>
              <w:jc w:val="both"/>
              <w:rPr>
                <w:sz w:val="24"/>
                <w:szCs w:val="24"/>
                <w:lang w:val="ro-RO"/>
              </w:rPr>
            </w:pPr>
          </w:p>
        </w:tc>
        <w:tc>
          <w:tcPr>
            <w:tcW w:w="1276" w:type="dxa"/>
          </w:tcPr>
          <w:p w14:paraId="3F312CBB" w14:textId="77777777" w:rsidR="008C62A6" w:rsidRPr="0030355E" w:rsidRDefault="008C62A6">
            <w:pPr>
              <w:jc w:val="both"/>
              <w:rPr>
                <w:b/>
                <w:bCs/>
                <w:sz w:val="24"/>
                <w:szCs w:val="24"/>
                <w:lang w:val="ro-RO"/>
              </w:rPr>
            </w:pPr>
          </w:p>
        </w:tc>
        <w:tc>
          <w:tcPr>
            <w:tcW w:w="1275" w:type="dxa"/>
          </w:tcPr>
          <w:p w14:paraId="5C8DCF68" w14:textId="77777777" w:rsidR="008C62A6" w:rsidRPr="0030355E" w:rsidRDefault="008C62A6">
            <w:pPr>
              <w:jc w:val="both"/>
              <w:rPr>
                <w:b/>
                <w:bCs/>
                <w:sz w:val="24"/>
                <w:szCs w:val="24"/>
                <w:lang w:val="ro-RO"/>
              </w:rPr>
            </w:pPr>
          </w:p>
        </w:tc>
      </w:tr>
      <w:tr w:rsidR="008C62A6" w:rsidRPr="0030355E" w14:paraId="0947C6AE" w14:textId="77777777">
        <w:trPr>
          <w:trHeight w:val="489"/>
          <w:jc w:val="center"/>
        </w:trPr>
        <w:tc>
          <w:tcPr>
            <w:tcW w:w="2164" w:type="dxa"/>
            <w:shd w:val="clear" w:color="auto" w:fill="FFFFFF"/>
            <w:tcMar>
              <w:top w:w="0" w:type="dxa"/>
              <w:left w:w="108" w:type="dxa"/>
              <w:bottom w:w="0" w:type="dxa"/>
              <w:right w:w="108" w:type="dxa"/>
            </w:tcMar>
          </w:tcPr>
          <w:p w14:paraId="7FCF095F" w14:textId="77777777" w:rsidR="008C62A6" w:rsidRPr="0030355E" w:rsidRDefault="008C62A6">
            <w:pPr>
              <w:jc w:val="both"/>
              <w:rPr>
                <w:sz w:val="24"/>
                <w:szCs w:val="24"/>
                <w:lang w:val="ro-RO"/>
              </w:rPr>
            </w:pPr>
          </w:p>
        </w:tc>
        <w:tc>
          <w:tcPr>
            <w:tcW w:w="1301" w:type="dxa"/>
            <w:shd w:val="clear" w:color="auto" w:fill="FFFFFF"/>
            <w:tcMar>
              <w:top w:w="0" w:type="dxa"/>
              <w:left w:w="108" w:type="dxa"/>
              <w:bottom w:w="0" w:type="dxa"/>
              <w:right w:w="108" w:type="dxa"/>
            </w:tcMar>
          </w:tcPr>
          <w:p w14:paraId="44A78503" w14:textId="77777777" w:rsidR="008C62A6" w:rsidRPr="0030355E" w:rsidRDefault="008C62A6">
            <w:pPr>
              <w:jc w:val="both"/>
              <w:rPr>
                <w:sz w:val="24"/>
                <w:szCs w:val="24"/>
                <w:lang w:val="ro-RO"/>
              </w:rPr>
            </w:pPr>
          </w:p>
        </w:tc>
        <w:tc>
          <w:tcPr>
            <w:tcW w:w="1208" w:type="dxa"/>
            <w:shd w:val="clear" w:color="auto" w:fill="FFFFFF"/>
            <w:tcMar>
              <w:top w:w="0" w:type="dxa"/>
              <w:left w:w="108" w:type="dxa"/>
              <w:bottom w:w="0" w:type="dxa"/>
              <w:right w:w="108" w:type="dxa"/>
            </w:tcMar>
          </w:tcPr>
          <w:p w14:paraId="69A69589" w14:textId="77777777" w:rsidR="008C62A6" w:rsidRPr="0030355E" w:rsidRDefault="008C62A6">
            <w:pPr>
              <w:jc w:val="both"/>
              <w:rPr>
                <w:sz w:val="24"/>
                <w:szCs w:val="24"/>
                <w:lang w:val="ro-RO"/>
              </w:rPr>
            </w:pPr>
          </w:p>
        </w:tc>
        <w:tc>
          <w:tcPr>
            <w:tcW w:w="1276" w:type="dxa"/>
            <w:shd w:val="clear" w:color="auto" w:fill="FFFFFF"/>
            <w:tcMar>
              <w:top w:w="0" w:type="dxa"/>
              <w:left w:w="108" w:type="dxa"/>
              <w:bottom w:w="0" w:type="dxa"/>
              <w:right w:w="108" w:type="dxa"/>
            </w:tcMar>
          </w:tcPr>
          <w:p w14:paraId="36C3939E" w14:textId="77777777" w:rsidR="008C62A6" w:rsidRPr="0030355E" w:rsidRDefault="008C62A6">
            <w:pPr>
              <w:jc w:val="both"/>
              <w:rPr>
                <w:sz w:val="24"/>
                <w:szCs w:val="24"/>
                <w:lang w:val="ro-RO"/>
              </w:rPr>
            </w:pPr>
          </w:p>
        </w:tc>
        <w:tc>
          <w:tcPr>
            <w:tcW w:w="1276" w:type="dxa"/>
          </w:tcPr>
          <w:p w14:paraId="0802EEFE" w14:textId="77777777" w:rsidR="008C62A6" w:rsidRPr="0030355E" w:rsidRDefault="008C62A6">
            <w:pPr>
              <w:jc w:val="both"/>
              <w:rPr>
                <w:b/>
                <w:bCs/>
                <w:sz w:val="24"/>
                <w:szCs w:val="24"/>
                <w:lang w:val="ro-RO"/>
              </w:rPr>
            </w:pPr>
          </w:p>
        </w:tc>
        <w:tc>
          <w:tcPr>
            <w:tcW w:w="1275" w:type="dxa"/>
          </w:tcPr>
          <w:p w14:paraId="73972A89" w14:textId="77777777" w:rsidR="008C62A6" w:rsidRPr="0030355E" w:rsidRDefault="008C62A6">
            <w:pPr>
              <w:jc w:val="both"/>
              <w:rPr>
                <w:b/>
                <w:bCs/>
                <w:sz w:val="24"/>
                <w:szCs w:val="24"/>
                <w:lang w:val="ro-RO"/>
              </w:rPr>
            </w:pPr>
          </w:p>
        </w:tc>
      </w:tr>
      <w:tr w:rsidR="008C62A6" w:rsidRPr="0030355E" w14:paraId="360A9D5F" w14:textId="77777777">
        <w:trPr>
          <w:trHeight w:val="489"/>
          <w:jc w:val="center"/>
        </w:trPr>
        <w:tc>
          <w:tcPr>
            <w:tcW w:w="2164" w:type="dxa"/>
            <w:shd w:val="clear" w:color="auto" w:fill="FFFFFF"/>
            <w:tcMar>
              <w:top w:w="0" w:type="dxa"/>
              <w:left w:w="108" w:type="dxa"/>
              <w:bottom w:w="0" w:type="dxa"/>
              <w:right w:w="108" w:type="dxa"/>
            </w:tcMar>
          </w:tcPr>
          <w:p w14:paraId="219DACE5" w14:textId="77777777" w:rsidR="008C62A6" w:rsidRPr="0030355E" w:rsidRDefault="008C62A6">
            <w:pPr>
              <w:jc w:val="both"/>
              <w:rPr>
                <w:sz w:val="24"/>
                <w:szCs w:val="24"/>
                <w:lang w:val="ro-RO"/>
              </w:rPr>
            </w:pPr>
          </w:p>
        </w:tc>
        <w:tc>
          <w:tcPr>
            <w:tcW w:w="1301" w:type="dxa"/>
            <w:shd w:val="clear" w:color="auto" w:fill="FFFFFF"/>
            <w:tcMar>
              <w:top w:w="0" w:type="dxa"/>
              <w:left w:w="108" w:type="dxa"/>
              <w:bottom w:w="0" w:type="dxa"/>
              <w:right w:w="108" w:type="dxa"/>
            </w:tcMar>
          </w:tcPr>
          <w:p w14:paraId="38FEA30F" w14:textId="77777777" w:rsidR="008C62A6" w:rsidRPr="0030355E" w:rsidRDefault="008C62A6">
            <w:pPr>
              <w:jc w:val="both"/>
              <w:rPr>
                <w:sz w:val="24"/>
                <w:szCs w:val="24"/>
                <w:lang w:val="ro-RO"/>
              </w:rPr>
            </w:pPr>
          </w:p>
        </w:tc>
        <w:tc>
          <w:tcPr>
            <w:tcW w:w="1208" w:type="dxa"/>
            <w:shd w:val="clear" w:color="auto" w:fill="FFFFFF"/>
            <w:tcMar>
              <w:top w:w="0" w:type="dxa"/>
              <w:left w:w="108" w:type="dxa"/>
              <w:bottom w:w="0" w:type="dxa"/>
              <w:right w:w="108" w:type="dxa"/>
            </w:tcMar>
          </w:tcPr>
          <w:p w14:paraId="1BC2566F" w14:textId="77777777" w:rsidR="008C62A6" w:rsidRPr="0030355E" w:rsidRDefault="008C62A6">
            <w:pPr>
              <w:jc w:val="both"/>
              <w:rPr>
                <w:sz w:val="24"/>
                <w:szCs w:val="24"/>
                <w:lang w:val="ro-RO"/>
              </w:rPr>
            </w:pPr>
          </w:p>
        </w:tc>
        <w:tc>
          <w:tcPr>
            <w:tcW w:w="1276" w:type="dxa"/>
            <w:shd w:val="clear" w:color="auto" w:fill="FFFFFF"/>
            <w:tcMar>
              <w:top w:w="0" w:type="dxa"/>
              <w:left w:w="108" w:type="dxa"/>
              <w:bottom w:w="0" w:type="dxa"/>
              <w:right w:w="108" w:type="dxa"/>
            </w:tcMar>
          </w:tcPr>
          <w:p w14:paraId="097AADF4" w14:textId="77777777" w:rsidR="008C62A6" w:rsidRPr="0030355E" w:rsidRDefault="008C62A6">
            <w:pPr>
              <w:jc w:val="both"/>
              <w:rPr>
                <w:sz w:val="24"/>
                <w:szCs w:val="24"/>
                <w:lang w:val="ro-RO"/>
              </w:rPr>
            </w:pPr>
          </w:p>
        </w:tc>
        <w:tc>
          <w:tcPr>
            <w:tcW w:w="1276" w:type="dxa"/>
          </w:tcPr>
          <w:p w14:paraId="42702403" w14:textId="77777777" w:rsidR="008C62A6" w:rsidRPr="0030355E" w:rsidRDefault="008C62A6">
            <w:pPr>
              <w:jc w:val="both"/>
              <w:rPr>
                <w:b/>
                <w:bCs/>
                <w:sz w:val="24"/>
                <w:szCs w:val="24"/>
                <w:lang w:val="ro-RO"/>
              </w:rPr>
            </w:pPr>
          </w:p>
        </w:tc>
        <w:tc>
          <w:tcPr>
            <w:tcW w:w="1275" w:type="dxa"/>
          </w:tcPr>
          <w:p w14:paraId="63224DAC" w14:textId="77777777" w:rsidR="008C62A6" w:rsidRPr="0030355E" w:rsidRDefault="008C62A6">
            <w:pPr>
              <w:jc w:val="both"/>
              <w:rPr>
                <w:b/>
                <w:bCs/>
                <w:sz w:val="24"/>
                <w:szCs w:val="24"/>
                <w:lang w:val="ro-RO"/>
              </w:rPr>
            </w:pPr>
          </w:p>
        </w:tc>
      </w:tr>
      <w:tr w:rsidR="008C62A6" w:rsidRPr="0030355E" w14:paraId="57EDD810" w14:textId="77777777">
        <w:trPr>
          <w:trHeight w:val="489"/>
          <w:jc w:val="center"/>
        </w:trPr>
        <w:tc>
          <w:tcPr>
            <w:tcW w:w="2164" w:type="dxa"/>
            <w:shd w:val="clear" w:color="auto" w:fill="FFFFFF"/>
            <w:tcMar>
              <w:top w:w="0" w:type="dxa"/>
              <w:left w:w="108" w:type="dxa"/>
              <w:bottom w:w="0" w:type="dxa"/>
              <w:right w:w="108" w:type="dxa"/>
            </w:tcMar>
          </w:tcPr>
          <w:p w14:paraId="50440FD7" w14:textId="77777777" w:rsidR="008C62A6" w:rsidRPr="0030355E" w:rsidRDefault="008C62A6">
            <w:pPr>
              <w:spacing w:after="0"/>
              <w:jc w:val="center"/>
              <w:rPr>
                <w:b/>
                <w:bCs/>
                <w:sz w:val="24"/>
                <w:szCs w:val="24"/>
                <w:lang w:val="ro-RO"/>
              </w:rPr>
            </w:pPr>
            <w:r w:rsidRPr="0030355E">
              <w:rPr>
                <w:b/>
                <w:bCs/>
                <w:sz w:val="24"/>
                <w:szCs w:val="24"/>
                <w:lang w:val="ro-RO"/>
              </w:rPr>
              <w:t>Punctajul mediu acordat pentru fiecare proiect de RE</w:t>
            </w:r>
          </w:p>
        </w:tc>
        <w:tc>
          <w:tcPr>
            <w:tcW w:w="1301" w:type="dxa"/>
            <w:shd w:val="clear" w:color="auto" w:fill="FFFFFF"/>
            <w:tcMar>
              <w:top w:w="0" w:type="dxa"/>
              <w:left w:w="108" w:type="dxa"/>
              <w:bottom w:w="0" w:type="dxa"/>
              <w:right w:w="108" w:type="dxa"/>
            </w:tcMar>
          </w:tcPr>
          <w:p w14:paraId="5E208C23" w14:textId="77777777" w:rsidR="008C62A6" w:rsidRPr="0030355E" w:rsidRDefault="008C62A6">
            <w:pPr>
              <w:jc w:val="both"/>
              <w:rPr>
                <w:sz w:val="24"/>
                <w:szCs w:val="24"/>
                <w:lang w:val="ro-RO"/>
              </w:rPr>
            </w:pPr>
          </w:p>
        </w:tc>
        <w:tc>
          <w:tcPr>
            <w:tcW w:w="1208" w:type="dxa"/>
            <w:shd w:val="clear" w:color="auto" w:fill="FFFFFF"/>
            <w:tcMar>
              <w:top w:w="0" w:type="dxa"/>
              <w:left w:w="108" w:type="dxa"/>
              <w:bottom w:w="0" w:type="dxa"/>
              <w:right w:w="108" w:type="dxa"/>
            </w:tcMar>
          </w:tcPr>
          <w:p w14:paraId="21ACFD2C" w14:textId="77777777" w:rsidR="008C62A6" w:rsidRPr="0030355E" w:rsidRDefault="008C62A6">
            <w:pPr>
              <w:jc w:val="both"/>
              <w:rPr>
                <w:sz w:val="24"/>
                <w:szCs w:val="24"/>
                <w:lang w:val="ro-RO"/>
              </w:rPr>
            </w:pPr>
          </w:p>
        </w:tc>
        <w:tc>
          <w:tcPr>
            <w:tcW w:w="1276" w:type="dxa"/>
            <w:shd w:val="clear" w:color="auto" w:fill="FFFFFF"/>
            <w:tcMar>
              <w:top w:w="0" w:type="dxa"/>
              <w:left w:w="108" w:type="dxa"/>
              <w:bottom w:w="0" w:type="dxa"/>
              <w:right w:w="108" w:type="dxa"/>
            </w:tcMar>
          </w:tcPr>
          <w:p w14:paraId="04794E64" w14:textId="77777777" w:rsidR="008C62A6" w:rsidRPr="0030355E" w:rsidRDefault="008C62A6">
            <w:pPr>
              <w:jc w:val="both"/>
              <w:rPr>
                <w:sz w:val="24"/>
                <w:szCs w:val="24"/>
                <w:lang w:val="ro-RO"/>
              </w:rPr>
            </w:pPr>
          </w:p>
        </w:tc>
        <w:tc>
          <w:tcPr>
            <w:tcW w:w="1276" w:type="dxa"/>
          </w:tcPr>
          <w:p w14:paraId="3CC0F7CB" w14:textId="77777777" w:rsidR="008C62A6" w:rsidRPr="0030355E" w:rsidRDefault="008C62A6">
            <w:pPr>
              <w:jc w:val="both"/>
              <w:rPr>
                <w:b/>
                <w:bCs/>
                <w:sz w:val="24"/>
                <w:szCs w:val="24"/>
                <w:lang w:val="ro-RO"/>
              </w:rPr>
            </w:pPr>
          </w:p>
        </w:tc>
        <w:tc>
          <w:tcPr>
            <w:tcW w:w="1275" w:type="dxa"/>
          </w:tcPr>
          <w:p w14:paraId="51EEF9B1" w14:textId="77777777" w:rsidR="008C62A6" w:rsidRPr="0030355E" w:rsidRDefault="008C62A6">
            <w:pPr>
              <w:jc w:val="both"/>
              <w:rPr>
                <w:b/>
                <w:bCs/>
                <w:sz w:val="24"/>
                <w:szCs w:val="24"/>
                <w:lang w:val="ro-RO"/>
              </w:rPr>
            </w:pPr>
          </w:p>
        </w:tc>
      </w:tr>
    </w:tbl>
    <w:p w14:paraId="5A86B2B4" w14:textId="77777777" w:rsidR="008C62A6" w:rsidRPr="0030355E" w:rsidRDefault="008C62A6" w:rsidP="008C62A6">
      <w:pPr>
        <w:jc w:val="right"/>
        <w:rPr>
          <w:sz w:val="24"/>
          <w:szCs w:val="24"/>
          <w:lang w:val="ro-RO"/>
        </w:rPr>
      </w:pPr>
    </w:p>
    <w:p w14:paraId="7C829BDF" w14:textId="725F78AF" w:rsidR="008C62A6" w:rsidRPr="0030355E" w:rsidRDefault="008C62A6" w:rsidP="008C62A6">
      <w:pPr>
        <w:ind w:firstLine="993"/>
        <w:rPr>
          <w:sz w:val="22"/>
          <w:lang w:val="ro-RO"/>
        </w:rPr>
      </w:pPr>
      <w:r w:rsidRPr="0030355E">
        <w:rPr>
          <w:b/>
          <w:bCs/>
          <w:sz w:val="22"/>
          <w:lang w:val="ro-RO"/>
        </w:rPr>
        <w:t>Notă:</w:t>
      </w:r>
      <w:r w:rsidRPr="0030355E">
        <w:rPr>
          <w:sz w:val="22"/>
          <w:lang w:val="ro-RO"/>
        </w:rPr>
        <w:t xml:space="preserve"> Numărul rândurilor corespunde numărului evaluatorilor (membrii Comisiei de calificare, după caz, expert judiciar, specialist sau expert internațional atras în vederea evaluării cunoștințelor în ramura de știință corespunzătoare)</w:t>
      </w:r>
      <w:r w:rsidR="00F82AD9" w:rsidRPr="0030355E">
        <w:rPr>
          <w:sz w:val="22"/>
          <w:lang w:val="ro-RO"/>
        </w:rPr>
        <w:t>.</w:t>
      </w:r>
    </w:p>
    <w:p w14:paraId="39A2BD36" w14:textId="77777777" w:rsidR="008C62A6" w:rsidRPr="0030355E" w:rsidRDefault="008C62A6" w:rsidP="008C62A6">
      <w:pPr>
        <w:jc w:val="right"/>
        <w:rPr>
          <w:sz w:val="24"/>
          <w:szCs w:val="24"/>
          <w:lang w:val="ro-RO"/>
        </w:rPr>
      </w:pPr>
    </w:p>
    <w:p w14:paraId="33419C8E" w14:textId="77777777" w:rsidR="008C62A6" w:rsidRPr="0030355E" w:rsidRDefault="008C62A6" w:rsidP="008C62A6">
      <w:pPr>
        <w:jc w:val="right"/>
        <w:rPr>
          <w:sz w:val="24"/>
          <w:szCs w:val="24"/>
          <w:lang w:val="ro-RO"/>
        </w:rPr>
      </w:pPr>
    </w:p>
    <w:p w14:paraId="771FC88D" w14:textId="77777777" w:rsidR="008C62A6" w:rsidRPr="0030355E" w:rsidRDefault="008C62A6" w:rsidP="008C62A6">
      <w:pPr>
        <w:jc w:val="right"/>
        <w:rPr>
          <w:sz w:val="24"/>
          <w:szCs w:val="24"/>
          <w:lang w:val="ro-RO"/>
        </w:rPr>
      </w:pPr>
    </w:p>
    <w:p w14:paraId="195DC8AE" w14:textId="77777777" w:rsidR="008C62A6" w:rsidRPr="0030355E" w:rsidRDefault="008C62A6" w:rsidP="008C62A6">
      <w:pPr>
        <w:jc w:val="right"/>
        <w:rPr>
          <w:sz w:val="24"/>
          <w:szCs w:val="24"/>
          <w:lang w:val="ro-RO"/>
        </w:rPr>
      </w:pPr>
    </w:p>
    <w:p w14:paraId="3DE86DA3" w14:textId="77777777" w:rsidR="008C62A6" w:rsidRPr="0030355E" w:rsidRDefault="008C62A6" w:rsidP="008C62A6">
      <w:pPr>
        <w:jc w:val="right"/>
        <w:rPr>
          <w:sz w:val="24"/>
          <w:szCs w:val="24"/>
          <w:lang w:val="ro-RO"/>
        </w:rPr>
      </w:pPr>
    </w:p>
    <w:p w14:paraId="18C2E96C" w14:textId="77777777" w:rsidR="008C62A6" w:rsidRPr="0030355E" w:rsidRDefault="008C62A6" w:rsidP="008C62A6">
      <w:pPr>
        <w:jc w:val="right"/>
        <w:rPr>
          <w:sz w:val="24"/>
          <w:szCs w:val="24"/>
          <w:lang w:val="ro-RO"/>
        </w:rPr>
      </w:pPr>
    </w:p>
    <w:p w14:paraId="08819A99" w14:textId="77777777" w:rsidR="008C62A6" w:rsidRPr="0030355E" w:rsidRDefault="008C62A6" w:rsidP="008C62A6">
      <w:pPr>
        <w:jc w:val="right"/>
        <w:rPr>
          <w:sz w:val="24"/>
          <w:szCs w:val="24"/>
          <w:lang w:val="ro-RO"/>
        </w:rPr>
      </w:pPr>
    </w:p>
    <w:p w14:paraId="6F148232" w14:textId="77777777" w:rsidR="008C62A6" w:rsidRPr="0030355E" w:rsidRDefault="008C62A6" w:rsidP="008C62A6">
      <w:pPr>
        <w:jc w:val="right"/>
        <w:rPr>
          <w:sz w:val="24"/>
          <w:szCs w:val="24"/>
          <w:lang w:val="ro-RO"/>
        </w:rPr>
      </w:pPr>
    </w:p>
    <w:p w14:paraId="00D3B539" w14:textId="77777777" w:rsidR="008C62A6" w:rsidRPr="0030355E" w:rsidRDefault="008C62A6" w:rsidP="008C62A6">
      <w:pPr>
        <w:jc w:val="right"/>
        <w:rPr>
          <w:sz w:val="24"/>
          <w:szCs w:val="24"/>
          <w:lang w:val="ro-RO"/>
        </w:rPr>
      </w:pPr>
    </w:p>
    <w:p w14:paraId="54DC0553" w14:textId="77777777" w:rsidR="008C62A6" w:rsidRPr="0030355E" w:rsidRDefault="008C62A6" w:rsidP="008C62A6">
      <w:pPr>
        <w:jc w:val="right"/>
        <w:rPr>
          <w:sz w:val="24"/>
          <w:szCs w:val="24"/>
          <w:lang w:val="ro-RO"/>
        </w:rPr>
      </w:pPr>
    </w:p>
    <w:p w14:paraId="17C53525" w14:textId="77777777" w:rsidR="008C62A6" w:rsidRPr="0030355E" w:rsidRDefault="008C62A6" w:rsidP="008C62A6">
      <w:pPr>
        <w:jc w:val="right"/>
        <w:rPr>
          <w:sz w:val="24"/>
          <w:szCs w:val="24"/>
          <w:lang w:val="ro-RO"/>
        </w:rPr>
      </w:pPr>
      <w:r w:rsidRPr="0030355E">
        <w:rPr>
          <w:sz w:val="24"/>
          <w:szCs w:val="24"/>
          <w:lang w:val="ro-RO"/>
        </w:rPr>
        <w:lastRenderedPageBreak/>
        <w:t>Anexa nr. 4</w:t>
      </w:r>
    </w:p>
    <w:p w14:paraId="03949247" w14:textId="77777777" w:rsidR="008C62A6" w:rsidRPr="0030355E" w:rsidRDefault="008C62A6" w:rsidP="008C62A6">
      <w:pPr>
        <w:spacing w:after="0"/>
        <w:jc w:val="right"/>
        <w:rPr>
          <w:sz w:val="24"/>
          <w:szCs w:val="24"/>
          <w:lang w:val="ro-RO"/>
        </w:rPr>
      </w:pPr>
      <w:bookmarkStart w:id="10" w:name="_Hlk213659124"/>
      <w:r w:rsidRPr="0030355E">
        <w:rPr>
          <w:sz w:val="24"/>
          <w:szCs w:val="24"/>
          <w:lang w:val="ro-RO"/>
        </w:rPr>
        <w:t xml:space="preserve">la Regulamentul de organizare și funcționare a Comisiei de calificare, </w:t>
      </w:r>
    </w:p>
    <w:p w14:paraId="75BC6C5B" w14:textId="77777777" w:rsidR="008C62A6" w:rsidRPr="0030355E" w:rsidRDefault="008C62A6" w:rsidP="008C62A6">
      <w:pPr>
        <w:spacing w:after="0"/>
        <w:jc w:val="right"/>
        <w:rPr>
          <w:sz w:val="24"/>
          <w:szCs w:val="24"/>
          <w:lang w:val="ro-RO"/>
        </w:rPr>
      </w:pPr>
      <w:r w:rsidRPr="0030355E">
        <w:rPr>
          <w:sz w:val="24"/>
          <w:szCs w:val="24"/>
          <w:lang w:val="ro-RO"/>
        </w:rPr>
        <w:t xml:space="preserve">procedura de desfășurare a examenului de calificare </w:t>
      </w:r>
    </w:p>
    <w:p w14:paraId="5895D299" w14:textId="77777777" w:rsidR="008C62A6" w:rsidRPr="0030355E" w:rsidRDefault="008C62A6" w:rsidP="008C62A6">
      <w:pPr>
        <w:spacing w:after="0"/>
        <w:jc w:val="right"/>
        <w:rPr>
          <w:sz w:val="24"/>
          <w:szCs w:val="24"/>
          <w:lang w:val="ro-RO"/>
        </w:rPr>
      </w:pPr>
      <w:r w:rsidRPr="0030355E">
        <w:rPr>
          <w:sz w:val="24"/>
          <w:szCs w:val="24"/>
          <w:lang w:val="ro-RO"/>
        </w:rPr>
        <w:t>a experților judiciari privind procedura</w:t>
      </w:r>
      <w:bookmarkEnd w:id="10"/>
    </w:p>
    <w:p w14:paraId="06BD1505" w14:textId="77777777" w:rsidR="008C62A6" w:rsidRPr="0030355E" w:rsidRDefault="008C62A6" w:rsidP="008C62A6">
      <w:pPr>
        <w:shd w:val="clear" w:color="auto" w:fill="FFFFFF"/>
        <w:spacing w:after="0"/>
        <w:jc w:val="both"/>
        <w:rPr>
          <w:rFonts w:eastAsia="Times New Roman" w:cs="Times New Roman"/>
          <w:szCs w:val="28"/>
          <w:lang w:val="ro-RO" w:eastAsia="ru-MD"/>
        </w:rPr>
      </w:pPr>
    </w:p>
    <w:p w14:paraId="1EDC27B3" w14:textId="77777777" w:rsidR="008C62A6" w:rsidRPr="0030355E" w:rsidRDefault="008C62A6" w:rsidP="008C62A6">
      <w:pPr>
        <w:shd w:val="clear" w:color="auto" w:fill="FFFFFF"/>
        <w:spacing w:after="0"/>
        <w:jc w:val="both"/>
        <w:rPr>
          <w:rFonts w:eastAsia="Times New Roman" w:cs="Times New Roman"/>
          <w:color w:val="333333"/>
          <w:szCs w:val="28"/>
          <w:lang w:val="ro-RO" w:eastAsia="ru-MD"/>
        </w:rPr>
      </w:pPr>
    </w:p>
    <w:p w14:paraId="7EEBD16B" w14:textId="77777777" w:rsidR="008C62A6" w:rsidRPr="0030355E" w:rsidRDefault="008C62A6" w:rsidP="008C62A6">
      <w:pPr>
        <w:jc w:val="center"/>
        <w:rPr>
          <w:sz w:val="24"/>
          <w:szCs w:val="24"/>
          <w:lang w:val="ro-RO"/>
        </w:rPr>
      </w:pPr>
      <w:bookmarkStart w:id="11" w:name="_Hlk218522343"/>
      <w:r w:rsidRPr="0030355E">
        <w:rPr>
          <w:b/>
          <w:bCs/>
          <w:sz w:val="24"/>
          <w:szCs w:val="24"/>
          <w:lang w:val="ro-RO"/>
        </w:rPr>
        <w:t>Tabelul privind rezultatele probei verbale</w:t>
      </w:r>
    </w:p>
    <w:bookmarkEnd w:id="11"/>
    <w:p w14:paraId="37CDFC71" w14:textId="77777777" w:rsidR="008C62A6" w:rsidRPr="0030355E" w:rsidRDefault="008C62A6" w:rsidP="008C62A6">
      <w:pPr>
        <w:widowControl w:val="0"/>
        <w:autoSpaceDE w:val="0"/>
        <w:autoSpaceDN w:val="0"/>
        <w:spacing w:after="0"/>
        <w:jc w:val="both"/>
        <w:rPr>
          <w:rFonts w:eastAsia="Times New Roman" w:cs="Times New Roman"/>
          <w:szCs w:val="28"/>
          <w:lang w:val="ro-RO"/>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25"/>
        <w:gridCol w:w="1170"/>
        <w:gridCol w:w="1128"/>
        <w:gridCol w:w="1134"/>
        <w:gridCol w:w="1134"/>
        <w:gridCol w:w="1134"/>
        <w:gridCol w:w="1417"/>
      </w:tblGrid>
      <w:tr w:rsidR="008C62A6" w:rsidRPr="0030355E" w14:paraId="0ABB532B" w14:textId="77777777">
        <w:trPr>
          <w:jc w:val="center"/>
        </w:trPr>
        <w:tc>
          <w:tcPr>
            <w:tcW w:w="1525" w:type="dxa"/>
            <w:vMerge w:val="restart"/>
            <w:shd w:val="clear" w:color="auto" w:fill="E7E6E6" w:themeFill="background2"/>
            <w:tcMar>
              <w:top w:w="0" w:type="dxa"/>
              <w:left w:w="108" w:type="dxa"/>
              <w:bottom w:w="0" w:type="dxa"/>
              <w:right w:w="108" w:type="dxa"/>
            </w:tcMar>
            <w:hideMark/>
          </w:tcPr>
          <w:p w14:paraId="745A5D94" w14:textId="77777777" w:rsidR="008C62A6" w:rsidRPr="0030355E" w:rsidRDefault="008C62A6">
            <w:pPr>
              <w:spacing w:after="0"/>
              <w:jc w:val="both"/>
              <w:rPr>
                <w:sz w:val="24"/>
                <w:szCs w:val="24"/>
                <w:lang w:val="ro-RO"/>
              </w:rPr>
            </w:pPr>
            <w:r w:rsidRPr="0030355E">
              <w:rPr>
                <w:b/>
                <w:bCs/>
                <w:sz w:val="24"/>
                <w:szCs w:val="24"/>
                <w:lang w:val="ro-RO"/>
              </w:rPr>
              <w:t xml:space="preserve">Numele, prenumele </w:t>
            </w:r>
          </w:p>
          <w:p w14:paraId="49C4F17F" w14:textId="77777777" w:rsidR="008C62A6" w:rsidRPr="0030355E" w:rsidRDefault="008C62A6">
            <w:pPr>
              <w:spacing w:after="0"/>
              <w:jc w:val="both"/>
              <w:rPr>
                <w:b/>
                <w:bCs/>
                <w:sz w:val="24"/>
                <w:szCs w:val="24"/>
                <w:lang w:val="ro-RO"/>
              </w:rPr>
            </w:pPr>
            <w:r w:rsidRPr="0030355E">
              <w:rPr>
                <w:b/>
                <w:bCs/>
                <w:sz w:val="24"/>
                <w:szCs w:val="24"/>
                <w:lang w:val="ro-RO"/>
              </w:rPr>
              <w:t>candidatului</w:t>
            </w:r>
          </w:p>
        </w:tc>
        <w:tc>
          <w:tcPr>
            <w:tcW w:w="5700" w:type="dxa"/>
            <w:gridSpan w:val="5"/>
            <w:shd w:val="clear" w:color="auto" w:fill="E7E6E6" w:themeFill="background2"/>
          </w:tcPr>
          <w:p w14:paraId="2371835C" w14:textId="77777777" w:rsidR="008C62A6" w:rsidRPr="0030355E" w:rsidRDefault="008C62A6">
            <w:pPr>
              <w:jc w:val="center"/>
              <w:rPr>
                <w:b/>
                <w:bCs/>
                <w:sz w:val="24"/>
                <w:szCs w:val="24"/>
                <w:lang w:val="ro-RO"/>
              </w:rPr>
            </w:pPr>
            <w:r w:rsidRPr="0030355E">
              <w:rPr>
                <w:b/>
                <w:bCs/>
                <w:sz w:val="24"/>
                <w:szCs w:val="24"/>
                <w:lang w:val="ro-RO"/>
              </w:rPr>
              <w:t>Punctaj acordat de membrii comisiei</w:t>
            </w:r>
          </w:p>
        </w:tc>
        <w:tc>
          <w:tcPr>
            <w:tcW w:w="1417" w:type="dxa"/>
            <w:vMerge w:val="restart"/>
            <w:shd w:val="clear" w:color="auto" w:fill="E7E6E6" w:themeFill="background2"/>
            <w:tcMar>
              <w:top w:w="0" w:type="dxa"/>
              <w:left w:w="108" w:type="dxa"/>
              <w:bottom w:w="0" w:type="dxa"/>
              <w:right w:w="108" w:type="dxa"/>
            </w:tcMar>
            <w:hideMark/>
          </w:tcPr>
          <w:p w14:paraId="54C91B51" w14:textId="77777777" w:rsidR="008C62A6" w:rsidRPr="0030355E" w:rsidRDefault="008C62A6">
            <w:pPr>
              <w:spacing w:after="0"/>
              <w:jc w:val="center"/>
              <w:rPr>
                <w:b/>
                <w:bCs/>
                <w:sz w:val="24"/>
                <w:szCs w:val="24"/>
                <w:lang w:val="ro-RO"/>
              </w:rPr>
            </w:pPr>
            <w:bookmarkStart w:id="12" w:name="_Hlk218522452"/>
            <w:r w:rsidRPr="0030355E">
              <w:rPr>
                <w:b/>
                <w:bCs/>
                <w:sz w:val="24"/>
                <w:szCs w:val="24"/>
                <w:lang w:val="ro-RO"/>
              </w:rPr>
              <w:t>Punctajul</w:t>
            </w:r>
          </w:p>
          <w:p w14:paraId="4229C36C" w14:textId="77777777" w:rsidR="008C62A6" w:rsidRPr="0030355E" w:rsidRDefault="008C62A6">
            <w:pPr>
              <w:spacing w:after="0"/>
              <w:jc w:val="center"/>
              <w:rPr>
                <w:b/>
                <w:bCs/>
                <w:sz w:val="24"/>
                <w:szCs w:val="24"/>
                <w:lang w:val="ro-RO"/>
              </w:rPr>
            </w:pPr>
            <w:r w:rsidRPr="0030355E">
              <w:rPr>
                <w:b/>
                <w:bCs/>
                <w:sz w:val="24"/>
                <w:szCs w:val="24"/>
                <w:lang w:val="ro-RO"/>
              </w:rPr>
              <w:t>final obținut la proba verbală</w:t>
            </w:r>
          </w:p>
          <w:bookmarkEnd w:id="12"/>
          <w:p w14:paraId="573AEDA2" w14:textId="77777777" w:rsidR="008C62A6" w:rsidRPr="0030355E" w:rsidRDefault="008C62A6">
            <w:pPr>
              <w:jc w:val="both"/>
              <w:rPr>
                <w:sz w:val="24"/>
                <w:szCs w:val="24"/>
                <w:lang w:val="ro-RO"/>
              </w:rPr>
            </w:pPr>
            <w:r w:rsidRPr="0030355E">
              <w:rPr>
                <w:sz w:val="24"/>
                <w:szCs w:val="24"/>
                <w:lang w:val="ro-RO"/>
              </w:rPr>
              <w:t> </w:t>
            </w:r>
          </w:p>
        </w:tc>
      </w:tr>
      <w:tr w:rsidR="008C62A6" w:rsidRPr="0030355E" w14:paraId="7F619800" w14:textId="77777777">
        <w:trPr>
          <w:trHeight w:val="431"/>
          <w:jc w:val="center"/>
        </w:trPr>
        <w:tc>
          <w:tcPr>
            <w:tcW w:w="1525" w:type="dxa"/>
            <w:vMerge/>
            <w:shd w:val="clear" w:color="auto" w:fill="E7E6E6" w:themeFill="background2"/>
            <w:vAlign w:val="center"/>
          </w:tcPr>
          <w:p w14:paraId="4F726100" w14:textId="77777777" w:rsidR="008C62A6" w:rsidRPr="0030355E" w:rsidRDefault="008C62A6">
            <w:pPr>
              <w:jc w:val="both"/>
              <w:rPr>
                <w:sz w:val="24"/>
                <w:szCs w:val="24"/>
                <w:lang w:val="ro-RO"/>
              </w:rPr>
            </w:pPr>
          </w:p>
        </w:tc>
        <w:tc>
          <w:tcPr>
            <w:tcW w:w="1170" w:type="dxa"/>
            <w:shd w:val="clear" w:color="auto" w:fill="E7E6E6" w:themeFill="background2"/>
            <w:tcMar>
              <w:top w:w="0" w:type="dxa"/>
              <w:left w:w="108" w:type="dxa"/>
              <w:bottom w:w="0" w:type="dxa"/>
              <w:right w:w="108" w:type="dxa"/>
            </w:tcMar>
          </w:tcPr>
          <w:p w14:paraId="720028AB" w14:textId="77777777" w:rsidR="008C62A6" w:rsidRPr="0030355E" w:rsidRDefault="008C62A6">
            <w:pPr>
              <w:jc w:val="center"/>
              <w:rPr>
                <w:b/>
                <w:bCs/>
                <w:sz w:val="24"/>
                <w:szCs w:val="24"/>
                <w:lang w:val="ro-RO"/>
              </w:rPr>
            </w:pPr>
            <w:r w:rsidRPr="0030355E">
              <w:rPr>
                <w:b/>
                <w:bCs/>
                <w:sz w:val="24"/>
                <w:szCs w:val="24"/>
                <w:lang w:val="ro-RO"/>
              </w:rPr>
              <w:t>1</w:t>
            </w:r>
          </w:p>
        </w:tc>
        <w:tc>
          <w:tcPr>
            <w:tcW w:w="1128" w:type="dxa"/>
            <w:shd w:val="clear" w:color="auto" w:fill="E7E6E6" w:themeFill="background2"/>
          </w:tcPr>
          <w:p w14:paraId="0B252900" w14:textId="77777777" w:rsidR="008C62A6" w:rsidRPr="0030355E" w:rsidRDefault="008C62A6">
            <w:pPr>
              <w:jc w:val="center"/>
              <w:rPr>
                <w:b/>
                <w:bCs/>
                <w:sz w:val="24"/>
                <w:szCs w:val="24"/>
                <w:lang w:val="ro-RO"/>
              </w:rPr>
            </w:pPr>
            <w:r w:rsidRPr="0030355E">
              <w:rPr>
                <w:b/>
                <w:bCs/>
                <w:sz w:val="24"/>
                <w:szCs w:val="24"/>
                <w:lang w:val="ro-RO"/>
              </w:rPr>
              <w:t>2</w:t>
            </w:r>
          </w:p>
        </w:tc>
        <w:tc>
          <w:tcPr>
            <w:tcW w:w="1134" w:type="dxa"/>
            <w:shd w:val="clear" w:color="auto" w:fill="E7E6E6" w:themeFill="background2"/>
          </w:tcPr>
          <w:p w14:paraId="2BA2A8A9" w14:textId="77777777" w:rsidR="008C62A6" w:rsidRPr="0030355E" w:rsidRDefault="008C62A6">
            <w:pPr>
              <w:jc w:val="center"/>
              <w:rPr>
                <w:b/>
                <w:bCs/>
                <w:sz w:val="24"/>
                <w:szCs w:val="24"/>
                <w:lang w:val="ro-RO"/>
              </w:rPr>
            </w:pPr>
            <w:r w:rsidRPr="0030355E">
              <w:rPr>
                <w:b/>
                <w:bCs/>
                <w:sz w:val="24"/>
                <w:szCs w:val="24"/>
                <w:lang w:val="ro-RO"/>
              </w:rPr>
              <w:t>3</w:t>
            </w:r>
          </w:p>
        </w:tc>
        <w:tc>
          <w:tcPr>
            <w:tcW w:w="1134" w:type="dxa"/>
            <w:shd w:val="clear" w:color="auto" w:fill="E7E6E6" w:themeFill="background2"/>
          </w:tcPr>
          <w:p w14:paraId="1A2D360F" w14:textId="77777777" w:rsidR="008C62A6" w:rsidRPr="0030355E" w:rsidRDefault="008C62A6">
            <w:pPr>
              <w:jc w:val="center"/>
              <w:rPr>
                <w:b/>
                <w:bCs/>
                <w:sz w:val="24"/>
                <w:szCs w:val="24"/>
                <w:lang w:val="ro-RO"/>
              </w:rPr>
            </w:pPr>
            <w:r w:rsidRPr="0030355E">
              <w:rPr>
                <w:b/>
                <w:bCs/>
                <w:sz w:val="24"/>
                <w:szCs w:val="24"/>
                <w:lang w:val="ro-RO"/>
              </w:rPr>
              <w:t>4</w:t>
            </w:r>
          </w:p>
        </w:tc>
        <w:tc>
          <w:tcPr>
            <w:tcW w:w="1134" w:type="dxa"/>
            <w:shd w:val="clear" w:color="auto" w:fill="E7E6E6" w:themeFill="background2"/>
            <w:tcMar>
              <w:top w:w="0" w:type="dxa"/>
              <w:left w:w="108" w:type="dxa"/>
              <w:bottom w:w="0" w:type="dxa"/>
              <w:right w:w="108" w:type="dxa"/>
            </w:tcMar>
          </w:tcPr>
          <w:p w14:paraId="537FAF0C" w14:textId="77777777" w:rsidR="008C62A6" w:rsidRPr="0030355E" w:rsidRDefault="008C62A6">
            <w:pPr>
              <w:jc w:val="center"/>
              <w:rPr>
                <w:b/>
                <w:bCs/>
                <w:sz w:val="24"/>
                <w:szCs w:val="24"/>
                <w:lang w:val="ro-RO"/>
              </w:rPr>
            </w:pPr>
            <w:r w:rsidRPr="0030355E">
              <w:rPr>
                <w:b/>
                <w:bCs/>
                <w:sz w:val="24"/>
                <w:szCs w:val="24"/>
                <w:lang w:val="ro-RO"/>
              </w:rPr>
              <w:t>5</w:t>
            </w:r>
          </w:p>
        </w:tc>
        <w:tc>
          <w:tcPr>
            <w:tcW w:w="1417" w:type="dxa"/>
            <w:vMerge/>
            <w:shd w:val="clear" w:color="auto" w:fill="E7E6E6" w:themeFill="background2"/>
            <w:tcMar>
              <w:top w:w="0" w:type="dxa"/>
              <w:left w:w="108" w:type="dxa"/>
              <w:bottom w:w="0" w:type="dxa"/>
              <w:right w:w="108" w:type="dxa"/>
            </w:tcMar>
          </w:tcPr>
          <w:p w14:paraId="646B31C7" w14:textId="77777777" w:rsidR="008C62A6" w:rsidRPr="0030355E" w:rsidRDefault="008C62A6">
            <w:pPr>
              <w:jc w:val="both"/>
              <w:rPr>
                <w:sz w:val="24"/>
                <w:szCs w:val="24"/>
                <w:lang w:val="ro-RO"/>
              </w:rPr>
            </w:pPr>
          </w:p>
        </w:tc>
      </w:tr>
      <w:tr w:rsidR="008C62A6" w:rsidRPr="0030355E" w14:paraId="22B2CFF5" w14:textId="77777777">
        <w:trPr>
          <w:jc w:val="center"/>
        </w:trPr>
        <w:tc>
          <w:tcPr>
            <w:tcW w:w="1525" w:type="dxa"/>
            <w:vMerge/>
            <w:shd w:val="clear" w:color="auto" w:fill="E7E6E6" w:themeFill="background2"/>
            <w:vAlign w:val="center"/>
            <w:hideMark/>
          </w:tcPr>
          <w:p w14:paraId="5E1129BD" w14:textId="77777777" w:rsidR="008C62A6" w:rsidRPr="0030355E" w:rsidRDefault="008C62A6">
            <w:pPr>
              <w:jc w:val="both"/>
              <w:rPr>
                <w:sz w:val="24"/>
                <w:szCs w:val="24"/>
                <w:lang w:val="ro-RO"/>
              </w:rPr>
            </w:pPr>
          </w:p>
        </w:tc>
        <w:tc>
          <w:tcPr>
            <w:tcW w:w="1170" w:type="dxa"/>
            <w:shd w:val="clear" w:color="auto" w:fill="E7E6E6" w:themeFill="background2"/>
            <w:tcMar>
              <w:top w:w="0" w:type="dxa"/>
              <w:left w:w="108" w:type="dxa"/>
              <w:bottom w:w="0" w:type="dxa"/>
              <w:right w:w="108" w:type="dxa"/>
            </w:tcMar>
            <w:hideMark/>
          </w:tcPr>
          <w:p w14:paraId="537B2DAC" w14:textId="77777777" w:rsidR="008C62A6" w:rsidRPr="0030355E" w:rsidRDefault="008C62A6">
            <w:pPr>
              <w:jc w:val="center"/>
              <w:rPr>
                <w:b/>
                <w:bCs/>
                <w:sz w:val="24"/>
                <w:szCs w:val="24"/>
                <w:lang w:val="ro-RO"/>
              </w:rPr>
            </w:pPr>
            <w:r w:rsidRPr="0030355E">
              <w:rPr>
                <w:b/>
                <w:bCs/>
                <w:sz w:val="24"/>
                <w:szCs w:val="24"/>
                <w:lang w:val="ro-RO"/>
              </w:rPr>
              <w:t>RE nr. 1</w:t>
            </w:r>
          </w:p>
          <w:p w14:paraId="3793FC8C" w14:textId="77777777" w:rsidR="008C62A6" w:rsidRPr="0030355E" w:rsidRDefault="008C62A6">
            <w:pPr>
              <w:jc w:val="center"/>
              <w:rPr>
                <w:b/>
                <w:bCs/>
                <w:sz w:val="24"/>
                <w:szCs w:val="24"/>
                <w:lang w:val="ro-RO"/>
              </w:rPr>
            </w:pPr>
          </w:p>
        </w:tc>
        <w:tc>
          <w:tcPr>
            <w:tcW w:w="1128" w:type="dxa"/>
            <w:shd w:val="clear" w:color="auto" w:fill="E7E6E6" w:themeFill="background2"/>
          </w:tcPr>
          <w:p w14:paraId="434C5143" w14:textId="77777777" w:rsidR="008C62A6" w:rsidRPr="0030355E" w:rsidRDefault="008C62A6">
            <w:pPr>
              <w:jc w:val="center"/>
              <w:rPr>
                <w:b/>
                <w:bCs/>
                <w:sz w:val="24"/>
                <w:szCs w:val="24"/>
                <w:lang w:val="ro-RO"/>
              </w:rPr>
            </w:pPr>
            <w:r w:rsidRPr="0030355E">
              <w:rPr>
                <w:b/>
                <w:bCs/>
                <w:sz w:val="24"/>
                <w:szCs w:val="24"/>
                <w:lang w:val="ro-RO"/>
              </w:rPr>
              <w:t>RE nr. 2</w:t>
            </w:r>
          </w:p>
          <w:p w14:paraId="61D65F57" w14:textId="77777777" w:rsidR="008C62A6" w:rsidRPr="0030355E" w:rsidRDefault="008C62A6">
            <w:pPr>
              <w:jc w:val="center"/>
              <w:rPr>
                <w:b/>
                <w:bCs/>
                <w:sz w:val="24"/>
                <w:szCs w:val="24"/>
                <w:lang w:val="ro-RO"/>
              </w:rPr>
            </w:pPr>
          </w:p>
        </w:tc>
        <w:tc>
          <w:tcPr>
            <w:tcW w:w="1134" w:type="dxa"/>
            <w:shd w:val="clear" w:color="auto" w:fill="E7E6E6" w:themeFill="background2"/>
          </w:tcPr>
          <w:p w14:paraId="78146AF0" w14:textId="77777777" w:rsidR="008C62A6" w:rsidRPr="0030355E" w:rsidRDefault="008C62A6">
            <w:pPr>
              <w:jc w:val="center"/>
              <w:rPr>
                <w:b/>
                <w:bCs/>
                <w:sz w:val="24"/>
                <w:szCs w:val="24"/>
                <w:lang w:val="ro-RO"/>
              </w:rPr>
            </w:pPr>
            <w:r w:rsidRPr="0030355E">
              <w:rPr>
                <w:b/>
                <w:bCs/>
                <w:sz w:val="24"/>
                <w:szCs w:val="24"/>
                <w:lang w:val="ro-RO"/>
              </w:rPr>
              <w:t>RE nr. 3</w:t>
            </w:r>
          </w:p>
          <w:p w14:paraId="42576D54" w14:textId="77777777" w:rsidR="008C62A6" w:rsidRPr="0030355E" w:rsidRDefault="008C62A6">
            <w:pPr>
              <w:jc w:val="center"/>
              <w:rPr>
                <w:b/>
                <w:bCs/>
                <w:sz w:val="24"/>
                <w:szCs w:val="24"/>
                <w:lang w:val="ro-RO"/>
              </w:rPr>
            </w:pPr>
          </w:p>
        </w:tc>
        <w:tc>
          <w:tcPr>
            <w:tcW w:w="1134" w:type="dxa"/>
            <w:shd w:val="clear" w:color="auto" w:fill="E7E6E6" w:themeFill="background2"/>
          </w:tcPr>
          <w:p w14:paraId="2F09F7F9" w14:textId="77777777" w:rsidR="008C62A6" w:rsidRPr="0030355E" w:rsidRDefault="008C62A6">
            <w:pPr>
              <w:jc w:val="center"/>
              <w:rPr>
                <w:b/>
                <w:bCs/>
                <w:sz w:val="24"/>
                <w:szCs w:val="24"/>
                <w:lang w:val="ro-RO"/>
              </w:rPr>
            </w:pPr>
            <w:r w:rsidRPr="0030355E">
              <w:rPr>
                <w:b/>
                <w:bCs/>
                <w:sz w:val="24"/>
                <w:szCs w:val="24"/>
                <w:lang w:val="ro-RO"/>
              </w:rPr>
              <w:t>RE nr. 4</w:t>
            </w:r>
          </w:p>
          <w:p w14:paraId="2C7AD7BC" w14:textId="77777777" w:rsidR="008C62A6" w:rsidRPr="0030355E" w:rsidRDefault="008C62A6">
            <w:pPr>
              <w:jc w:val="center"/>
              <w:rPr>
                <w:b/>
                <w:bCs/>
                <w:sz w:val="24"/>
                <w:szCs w:val="24"/>
                <w:lang w:val="ro-RO"/>
              </w:rPr>
            </w:pPr>
          </w:p>
        </w:tc>
        <w:tc>
          <w:tcPr>
            <w:tcW w:w="1134" w:type="dxa"/>
            <w:shd w:val="clear" w:color="auto" w:fill="E7E6E6" w:themeFill="background2"/>
            <w:tcMar>
              <w:top w:w="0" w:type="dxa"/>
              <w:left w:w="108" w:type="dxa"/>
              <w:bottom w:w="0" w:type="dxa"/>
              <w:right w:w="108" w:type="dxa"/>
            </w:tcMar>
            <w:hideMark/>
          </w:tcPr>
          <w:p w14:paraId="7FB31DB0" w14:textId="77777777" w:rsidR="008C62A6" w:rsidRPr="0030355E" w:rsidRDefault="008C62A6">
            <w:pPr>
              <w:jc w:val="center"/>
              <w:rPr>
                <w:b/>
                <w:bCs/>
                <w:sz w:val="24"/>
                <w:szCs w:val="24"/>
                <w:lang w:val="ro-RO"/>
              </w:rPr>
            </w:pPr>
            <w:r w:rsidRPr="0030355E">
              <w:rPr>
                <w:b/>
                <w:bCs/>
                <w:sz w:val="24"/>
                <w:szCs w:val="24"/>
                <w:lang w:val="ro-RO"/>
              </w:rPr>
              <w:t>RE nr. 5</w:t>
            </w:r>
          </w:p>
          <w:p w14:paraId="1586D357" w14:textId="77777777" w:rsidR="008C62A6" w:rsidRPr="0030355E" w:rsidRDefault="008C62A6">
            <w:pPr>
              <w:jc w:val="center"/>
              <w:rPr>
                <w:b/>
                <w:bCs/>
                <w:sz w:val="24"/>
                <w:szCs w:val="24"/>
                <w:lang w:val="ro-RO"/>
              </w:rPr>
            </w:pPr>
          </w:p>
        </w:tc>
        <w:tc>
          <w:tcPr>
            <w:tcW w:w="1417" w:type="dxa"/>
            <w:vMerge/>
            <w:shd w:val="clear" w:color="auto" w:fill="E7E6E6" w:themeFill="background2"/>
            <w:tcMar>
              <w:top w:w="0" w:type="dxa"/>
              <w:left w:w="108" w:type="dxa"/>
              <w:bottom w:w="0" w:type="dxa"/>
              <w:right w:w="108" w:type="dxa"/>
            </w:tcMar>
            <w:hideMark/>
          </w:tcPr>
          <w:p w14:paraId="70666162" w14:textId="77777777" w:rsidR="008C62A6" w:rsidRPr="0030355E" w:rsidRDefault="008C62A6">
            <w:pPr>
              <w:jc w:val="both"/>
              <w:rPr>
                <w:sz w:val="24"/>
                <w:szCs w:val="24"/>
                <w:lang w:val="ro-RO"/>
              </w:rPr>
            </w:pPr>
          </w:p>
        </w:tc>
      </w:tr>
      <w:tr w:rsidR="008C62A6" w:rsidRPr="0030355E" w14:paraId="706743A9" w14:textId="77777777">
        <w:trPr>
          <w:jc w:val="center"/>
        </w:trPr>
        <w:tc>
          <w:tcPr>
            <w:tcW w:w="1525" w:type="dxa"/>
            <w:shd w:val="clear" w:color="auto" w:fill="FFFFFF"/>
            <w:vAlign w:val="center"/>
          </w:tcPr>
          <w:p w14:paraId="40E0BE73" w14:textId="77777777" w:rsidR="008C62A6" w:rsidRPr="0030355E" w:rsidRDefault="008C62A6">
            <w:pPr>
              <w:jc w:val="both"/>
              <w:rPr>
                <w:sz w:val="24"/>
                <w:szCs w:val="24"/>
                <w:lang w:val="ro-RO"/>
              </w:rPr>
            </w:pPr>
          </w:p>
        </w:tc>
        <w:tc>
          <w:tcPr>
            <w:tcW w:w="1170" w:type="dxa"/>
            <w:shd w:val="clear" w:color="auto" w:fill="FFFFFF"/>
            <w:tcMar>
              <w:top w:w="0" w:type="dxa"/>
              <w:left w:w="108" w:type="dxa"/>
              <w:bottom w:w="0" w:type="dxa"/>
              <w:right w:w="108" w:type="dxa"/>
            </w:tcMar>
          </w:tcPr>
          <w:p w14:paraId="08F71075" w14:textId="77777777" w:rsidR="008C62A6" w:rsidRPr="0030355E" w:rsidRDefault="008C62A6">
            <w:pPr>
              <w:jc w:val="both"/>
              <w:rPr>
                <w:b/>
                <w:bCs/>
                <w:sz w:val="24"/>
                <w:szCs w:val="24"/>
                <w:lang w:val="ro-RO"/>
              </w:rPr>
            </w:pPr>
          </w:p>
        </w:tc>
        <w:tc>
          <w:tcPr>
            <w:tcW w:w="1128" w:type="dxa"/>
            <w:shd w:val="clear" w:color="auto" w:fill="FFFFFF"/>
          </w:tcPr>
          <w:p w14:paraId="093F0158" w14:textId="77777777" w:rsidR="008C62A6" w:rsidRPr="0030355E" w:rsidRDefault="008C62A6">
            <w:pPr>
              <w:jc w:val="both"/>
              <w:rPr>
                <w:b/>
                <w:bCs/>
                <w:sz w:val="24"/>
                <w:szCs w:val="24"/>
                <w:lang w:val="ro-RO"/>
              </w:rPr>
            </w:pPr>
          </w:p>
        </w:tc>
        <w:tc>
          <w:tcPr>
            <w:tcW w:w="1134" w:type="dxa"/>
            <w:shd w:val="clear" w:color="auto" w:fill="FFFFFF"/>
          </w:tcPr>
          <w:p w14:paraId="51234038" w14:textId="77777777" w:rsidR="008C62A6" w:rsidRPr="0030355E" w:rsidRDefault="008C62A6">
            <w:pPr>
              <w:jc w:val="both"/>
              <w:rPr>
                <w:b/>
                <w:bCs/>
                <w:sz w:val="24"/>
                <w:szCs w:val="24"/>
                <w:lang w:val="ro-RO"/>
              </w:rPr>
            </w:pPr>
          </w:p>
        </w:tc>
        <w:tc>
          <w:tcPr>
            <w:tcW w:w="1134" w:type="dxa"/>
            <w:shd w:val="clear" w:color="auto" w:fill="FFFFFF"/>
          </w:tcPr>
          <w:p w14:paraId="50638779" w14:textId="77777777" w:rsidR="008C62A6" w:rsidRPr="0030355E" w:rsidRDefault="008C62A6">
            <w:pPr>
              <w:jc w:val="both"/>
              <w:rPr>
                <w:b/>
                <w:bCs/>
                <w:sz w:val="24"/>
                <w:szCs w:val="24"/>
                <w:lang w:val="ro-RO"/>
              </w:rPr>
            </w:pPr>
          </w:p>
        </w:tc>
        <w:tc>
          <w:tcPr>
            <w:tcW w:w="1134" w:type="dxa"/>
            <w:shd w:val="clear" w:color="auto" w:fill="FFFFFF"/>
            <w:tcMar>
              <w:top w:w="0" w:type="dxa"/>
              <w:left w:w="108" w:type="dxa"/>
              <w:bottom w:w="0" w:type="dxa"/>
              <w:right w:w="108" w:type="dxa"/>
            </w:tcMar>
          </w:tcPr>
          <w:p w14:paraId="155112B6" w14:textId="77777777" w:rsidR="008C62A6" w:rsidRPr="0030355E" w:rsidRDefault="008C62A6">
            <w:pPr>
              <w:jc w:val="both"/>
              <w:rPr>
                <w:b/>
                <w:bCs/>
                <w:sz w:val="24"/>
                <w:szCs w:val="24"/>
                <w:lang w:val="ro-RO"/>
              </w:rPr>
            </w:pPr>
          </w:p>
        </w:tc>
        <w:tc>
          <w:tcPr>
            <w:tcW w:w="1417" w:type="dxa"/>
            <w:shd w:val="clear" w:color="auto" w:fill="FFFFFF"/>
            <w:tcMar>
              <w:top w:w="0" w:type="dxa"/>
              <w:left w:w="108" w:type="dxa"/>
              <w:bottom w:w="0" w:type="dxa"/>
              <w:right w:w="108" w:type="dxa"/>
            </w:tcMar>
          </w:tcPr>
          <w:p w14:paraId="62479D37" w14:textId="77777777" w:rsidR="008C62A6" w:rsidRPr="0030355E" w:rsidRDefault="008C62A6">
            <w:pPr>
              <w:jc w:val="both"/>
              <w:rPr>
                <w:sz w:val="24"/>
                <w:szCs w:val="24"/>
                <w:lang w:val="ro-RO"/>
              </w:rPr>
            </w:pPr>
          </w:p>
        </w:tc>
      </w:tr>
      <w:tr w:rsidR="008C62A6" w:rsidRPr="0030355E" w14:paraId="38B810EB" w14:textId="77777777">
        <w:trPr>
          <w:jc w:val="center"/>
        </w:trPr>
        <w:tc>
          <w:tcPr>
            <w:tcW w:w="1525" w:type="dxa"/>
            <w:shd w:val="clear" w:color="auto" w:fill="FFFFFF"/>
            <w:vAlign w:val="center"/>
          </w:tcPr>
          <w:p w14:paraId="449B8DD3" w14:textId="77777777" w:rsidR="008C62A6" w:rsidRPr="0030355E" w:rsidRDefault="008C62A6">
            <w:pPr>
              <w:jc w:val="both"/>
              <w:rPr>
                <w:sz w:val="24"/>
                <w:szCs w:val="24"/>
                <w:lang w:val="ro-RO"/>
              </w:rPr>
            </w:pPr>
          </w:p>
        </w:tc>
        <w:tc>
          <w:tcPr>
            <w:tcW w:w="1170" w:type="dxa"/>
            <w:shd w:val="clear" w:color="auto" w:fill="FFFFFF"/>
            <w:tcMar>
              <w:top w:w="0" w:type="dxa"/>
              <w:left w:w="108" w:type="dxa"/>
              <w:bottom w:w="0" w:type="dxa"/>
              <w:right w:w="108" w:type="dxa"/>
            </w:tcMar>
          </w:tcPr>
          <w:p w14:paraId="1E9CB2FE" w14:textId="77777777" w:rsidR="008C62A6" w:rsidRPr="0030355E" w:rsidRDefault="008C62A6">
            <w:pPr>
              <w:jc w:val="both"/>
              <w:rPr>
                <w:b/>
                <w:bCs/>
                <w:sz w:val="24"/>
                <w:szCs w:val="24"/>
                <w:lang w:val="ro-RO"/>
              </w:rPr>
            </w:pPr>
          </w:p>
        </w:tc>
        <w:tc>
          <w:tcPr>
            <w:tcW w:w="1128" w:type="dxa"/>
            <w:shd w:val="clear" w:color="auto" w:fill="FFFFFF"/>
          </w:tcPr>
          <w:p w14:paraId="7C8B7DDB" w14:textId="77777777" w:rsidR="008C62A6" w:rsidRPr="0030355E" w:rsidRDefault="008C62A6">
            <w:pPr>
              <w:jc w:val="both"/>
              <w:rPr>
                <w:b/>
                <w:bCs/>
                <w:sz w:val="24"/>
                <w:szCs w:val="24"/>
                <w:lang w:val="ro-RO"/>
              </w:rPr>
            </w:pPr>
          </w:p>
        </w:tc>
        <w:tc>
          <w:tcPr>
            <w:tcW w:w="1134" w:type="dxa"/>
            <w:shd w:val="clear" w:color="auto" w:fill="FFFFFF"/>
          </w:tcPr>
          <w:p w14:paraId="0E68349F" w14:textId="77777777" w:rsidR="008C62A6" w:rsidRPr="0030355E" w:rsidRDefault="008C62A6">
            <w:pPr>
              <w:jc w:val="both"/>
              <w:rPr>
                <w:b/>
                <w:bCs/>
                <w:sz w:val="24"/>
                <w:szCs w:val="24"/>
                <w:lang w:val="ro-RO"/>
              </w:rPr>
            </w:pPr>
          </w:p>
        </w:tc>
        <w:tc>
          <w:tcPr>
            <w:tcW w:w="1134" w:type="dxa"/>
            <w:shd w:val="clear" w:color="auto" w:fill="FFFFFF"/>
          </w:tcPr>
          <w:p w14:paraId="4EB76731" w14:textId="77777777" w:rsidR="008C62A6" w:rsidRPr="0030355E" w:rsidRDefault="008C62A6">
            <w:pPr>
              <w:jc w:val="both"/>
              <w:rPr>
                <w:b/>
                <w:bCs/>
                <w:sz w:val="24"/>
                <w:szCs w:val="24"/>
                <w:lang w:val="ro-RO"/>
              </w:rPr>
            </w:pPr>
          </w:p>
        </w:tc>
        <w:tc>
          <w:tcPr>
            <w:tcW w:w="1134" w:type="dxa"/>
            <w:shd w:val="clear" w:color="auto" w:fill="FFFFFF"/>
            <w:tcMar>
              <w:top w:w="0" w:type="dxa"/>
              <w:left w:w="108" w:type="dxa"/>
              <w:bottom w:w="0" w:type="dxa"/>
              <w:right w:w="108" w:type="dxa"/>
            </w:tcMar>
          </w:tcPr>
          <w:p w14:paraId="6CFE9BD0" w14:textId="77777777" w:rsidR="008C62A6" w:rsidRPr="0030355E" w:rsidRDefault="008C62A6">
            <w:pPr>
              <w:jc w:val="both"/>
              <w:rPr>
                <w:b/>
                <w:bCs/>
                <w:sz w:val="24"/>
                <w:szCs w:val="24"/>
                <w:lang w:val="ro-RO"/>
              </w:rPr>
            </w:pPr>
          </w:p>
        </w:tc>
        <w:tc>
          <w:tcPr>
            <w:tcW w:w="1417" w:type="dxa"/>
            <w:shd w:val="clear" w:color="auto" w:fill="FFFFFF"/>
            <w:tcMar>
              <w:top w:w="0" w:type="dxa"/>
              <w:left w:w="108" w:type="dxa"/>
              <w:bottom w:w="0" w:type="dxa"/>
              <w:right w:w="108" w:type="dxa"/>
            </w:tcMar>
          </w:tcPr>
          <w:p w14:paraId="7EAC72AB" w14:textId="77777777" w:rsidR="008C62A6" w:rsidRPr="0030355E" w:rsidRDefault="008C62A6">
            <w:pPr>
              <w:jc w:val="both"/>
              <w:rPr>
                <w:sz w:val="24"/>
                <w:szCs w:val="24"/>
                <w:lang w:val="ro-RO"/>
              </w:rPr>
            </w:pPr>
          </w:p>
        </w:tc>
      </w:tr>
      <w:tr w:rsidR="008C62A6" w:rsidRPr="0030355E" w14:paraId="39B3093C" w14:textId="77777777">
        <w:trPr>
          <w:jc w:val="center"/>
        </w:trPr>
        <w:tc>
          <w:tcPr>
            <w:tcW w:w="1525" w:type="dxa"/>
            <w:shd w:val="clear" w:color="auto" w:fill="FFFFFF"/>
            <w:vAlign w:val="center"/>
          </w:tcPr>
          <w:p w14:paraId="086DD886" w14:textId="77777777" w:rsidR="008C62A6" w:rsidRPr="0030355E" w:rsidRDefault="008C62A6">
            <w:pPr>
              <w:jc w:val="both"/>
              <w:rPr>
                <w:sz w:val="24"/>
                <w:szCs w:val="24"/>
                <w:lang w:val="ro-RO"/>
              </w:rPr>
            </w:pPr>
          </w:p>
        </w:tc>
        <w:tc>
          <w:tcPr>
            <w:tcW w:w="1170" w:type="dxa"/>
            <w:shd w:val="clear" w:color="auto" w:fill="FFFFFF"/>
            <w:tcMar>
              <w:top w:w="0" w:type="dxa"/>
              <w:left w:w="108" w:type="dxa"/>
              <w:bottom w:w="0" w:type="dxa"/>
              <w:right w:w="108" w:type="dxa"/>
            </w:tcMar>
          </w:tcPr>
          <w:p w14:paraId="7918354A" w14:textId="77777777" w:rsidR="008C62A6" w:rsidRPr="0030355E" w:rsidRDefault="008C62A6">
            <w:pPr>
              <w:jc w:val="both"/>
              <w:rPr>
                <w:b/>
                <w:bCs/>
                <w:sz w:val="24"/>
                <w:szCs w:val="24"/>
                <w:lang w:val="ro-RO"/>
              </w:rPr>
            </w:pPr>
          </w:p>
        </w:tc>
        <w:tc>
          <w:tcPr>
            <w:tcW w:w="1128" w:type="dxa"/>
            <w:shd w:val="clear" w:color="auto" w:fill="FFFFFF"/>
          </w:tcPr>
          <w:p w14:paraId="30C142F5" w14:textId="77777777" w:rsidR="008C62A6" w:rsidRPr="0030355E" w:rsidRDefault="008C62A6">
            <w:pPr>
              <w:jc w:val="both"/>
              <w:rPr>
                <w:b/>
                <w:bCs/>
                <w:sz w:val="24"/>
                <w:szCs w:val="24"/>
                <w:lang w:val="ro-RO"/>
              </w:rPr>
            </w:pPr>
          </w:p>
        </w:tc>
        <w:tc>
          <w:tcPr>
            <w:tcW w:w="1134" w:type="dxa"/>
            <w:shd w:val="clear" w:color="auto" w:fill="FFFFFF"/>
          </w:tcPr>
          <w:p w14:paraId="01327A37" w14:textId="77777777" w:rsidR="008C62A6" w:rsidRPr="0030355E" w:rsidRDefault="008C62A6">
            <w:pPr>
              <w:jc w:val="both"/>
              <w:rPr>
                <w:b/>
                <w:bCs/>
                <w:sz w:val="24"/>
                <w:szCs w:val="24"/>
                <w:lang w:val="ro-RO"/>
              </w:rPr>
            </w:pPr>
          </w:p>
        </w:tc>
        <w:tc>
          <w:tcPr>
            <w:tcW w:w="1134" w:type="dxa"/>
            <w:shd w:val="clear" w:color="auto" w:fill="FFFFFF"/>
          </w:tcPr>
          <w:p w14:paraId="08872EDB" w14:textId="77777777" w:rsidR="008C62A6" w:rsidRPr="0030355E" w:rsidRDefault="008C62A6">
            <w:pPr>
              <w:jc w:val="both"/>
              <w:rPr>
                <w:b/>
                <w:bCs/>
                <w:sz w:val="24"/>
                <w:szCs w:val="24"/>
                <w:lang w:val="ro-RO"/>
              </w:rPr>
            </w:pPr>
          </w:p>
        </w:tc>
        <w:tc>
          <w:tcPr>
            <w:tcW w:w="1134" w:type="dxa"/>
            <w:shd w:val="clear" w:color="auto" w:fill="FFFFFF"/>
            <w:tcMar>
              <w:top w:w="0" w:type="dxa"/>
              <w:left w:w="108" w:type="dxa"/>
              <w:bottom w:w="0" w:type="dxa"/>
              <w:right w:w="108" w:type="dxa"/>
            </w:tcMar>
          </w:tcPr>
          <w:p w14:paraId="451D34BE" w14:textId="77777777" w:rsidR="008C62A6" w:rsidRPr="0030355E" w:rsidRDefault="008C62A6">
            <w:pPr>
              <w:jc w:val="both"/>
              <w:rPr>
                <w:b/>
                <w:bCs/>
                <w:sz w:val="24"/>
                <w:szCs w:val="24"/>
                <w:lang w:val="ro-RO"/>
              </w:rPr>
            </w:pPr>
          </w:p>
        </w:tc>
        <w:tc>
          <w:tcPr>
            <w:tcW w:w="1417" w:type="dxa"/>
            <w:shd w:val="clear" w:color="auto" w:fill="FFFFFF"/>
            <w:tcMar>
              <w:top w:w="0" w:type="dxa"/>
              <w:left w:w="108" w:type="dxa"/>
              <w:bottom w:w="0" w:type="dxa"/>
              <w:right w:w="108" w:type="dxa"/>
            </w:tcMar>
          </w:tcPr>
          <w:p w14:paraId="0C7D304F" w14:textId="77777777" w:rsidR="008C62A6" w:rsidRPr="0030355E" w:rsidRDefault="008C62A6">
            <w:pPr>
              <w:jc w:val="both"/>
              <w:rPr>
                <w:sz w:val="24"/>
                <w:szCs w:val="24"/>
                <w:lang w:val="ro-RO"/>
              </w:rPr>
            </w:pPr>
          </w:p>
        </w:tc>
      </w:tr>
      <w:tr w:rsidR="008C62A6" w:rsidRPr="0030355E" w14:paraId="48458017" w14:textId="77777777">
        <w:trPr>
          <w:jc w:val="center"/>
        </w:trPr>
        <w:tc>
          <w:tcPr>
            <w:tcW w:w="1525" w:type="dxa"/>
            <w:shd w:val="clear" w:color="auto" w:fill="FFFFFF"/>
            <w:vAlign w:val="center"/>
          </w:tcPr>
          <w:p w14:paraId="24762807" w14:textId="77777777" w:rsidR="008C62A6" w:rsidRPr="0030355E" w:rsidRDefault="008C62A6">
            <w:pPr>
              <w:jc w:val="both"/>
              <w:rPr>
                <w:sz w:val="24"/>
                <w:szCs w:val="24"/>
                <w:lang w:val="ro-RO"/>
              </w:rPr>
            </w:pPr>
          </w:p>
        </w:tc>
        <w:tc>
          <w:tcPr>
            <w:tcW w:w="1170" w:type="dxa"/>
            <w:shd w:val="clear" w:color="auto" w:fill="FFFFFF"/>
            <w:tcMar>
              <w:top w:w="0" w:type="dxa"/>
              <w:left w:w="108" w:type="dxa"/>
              <w:bottom w:w="0" w:type="dxa"/>
              <w:right w:w="108" w:type="dxa"/>
            </w:tcMar>
          </w:tcPr>
          <w:p w14:paraId="63EA573A" w14:textId="77777777" w:rsidR="008C62A6" w:rsidRPr="0030355E" w:rsidRDefault="008C62A6">
            <w:pPr>
              <w:jc w:val="both"/>
              <w:rPr>
                <w:b/>
                <w:bCs/>
                <w:sz w:val="24"/>
                <w:szCs w:val="24"/>
                <w:lang w:val="ro-RO"/>
              </w:rPr>
            </w:pPr>
          </w:p>
        </w:tc>
        <w:tc>
          <w:tcPr>
            <w:tcW w:w="1128" w:type="dxa"/>
            <w:shd w:val="clear" w:color="auto" w:fill="FFFFFF"/>
          </w:tcPr>
          <w:p w14:paraId="30213F3D" w14:textId="77777777" w:rsidR="008C62A6" w:rsidRPr="0030355E" w:rsidRDefault="008C62A6">
            <w:pPr>
              <w:jc w:val="both"/>
              <w:rPr>
                <w:b/>
                <w:bCs/>
                <w:sz w:val="24"/>
                <w:szCs w:val="24"/>
                <w:lang w:val="ro-RO"/>
              </w:rPr>
            </w:pPr>
          </w:p>
        </w:tc>
        <w:tc>
          <w:tcPr>
            <w:tcW w:w="1134" w:type="dxa"/>
            <w:shd w:val="clear" w:color="auto" w:fill="FFFFFF"/>
          </w:tcPr>
          <w:p w14:paraId="0683C19C" w14:textId="77777777" w:rsidR="008C62A6" w:rsidRPr="0030355E" w:rsidRDefault="008C62A6">
            <w:pPr>
              <w:jc w:val="both"/>
              <w:rPr>
                <w:b/>
                <w:bCs/>
                <w:sz w:val="24"/>
                <w:szCs w:val="24"/>
                <w:lang w:val="ro-RO"/>
              </w:rPr>
            </w:pPr>
          </w:p>
        </w:tc>
        <w:tc>
          <w:tcPr>
            <w:tcW w:w="1134" w:type="dxa"/>
            <w:shd w:val="clear" w:color="auto" w:fill="FFFFFF"/>
          </w:tcPr>
          <w:p w14:paraId="07A724DD" w14:textId="77777777" w:rsidR="008C62A6" w:rsidRPr="0030355E" w:rsidRDefault="008C62A6">
            <w:pPr>
              <w:jc w:val="both"/>
              <w:rPr>
                <w:b/>
                <w:bCs/>
                <w:sz w:val="24"/>
                <w:szCs w:val="24"/>
                <w:lang w:val="ro-RO"/>
              </w:rPr>
            </w:pPr>
          </w:p>
        </w:tc>
        <w:tc>
          <w:tcPr>
            <w:tcW w:w="1134" w:type="dxa"/>
            <w:shd w:val="clear" w:color="auto" w:fill="FFFFFF"/>
            <w:tcMar>
              <w:top w:w="0" w:type="dxa"/>
              <w:left w:w="108" w:type="dxa"/>
              <w:bottom w:w="0" w:type="dxa"/>
              <w:right w:w="108" w:type="dxa"/>
            </w:tcMar>
          </w:tcPr>
          <w:p w14:paraId="323DE5B0" w14:textId="77777777" w:rsidR="008C62A6" w:rsidRPr="0030355E" w:rsidRDefault="008C62A6">
            <w:pPr>
              <w:jc w:val="both"/>
              <w:rPr>
                <w:b/>
                <w:bCs/>
                <w:sz w:val="24"/>
                <w:szCs w:val="24"/>
                <w:lang w:val="ro-RO"/>
              </w:rPr>
            </w:pPr>
          </w:p>
        </w:tc>
        <w:tc>
          <w:tcPr>
            <w:tcW w:w="1417" w:type="dxa"/>
            <w:shd w:val="clear" w:color="auto" w:fill="FFFFFF"/>
            <w:tcMar>
              <w:top w:w="0" w:type="dxa"/>
              <w:left w:w="108" w:type="dxa"/>
              <w:bottom w:w="0" w:type="dxa"/>
              <w:right w:w="108" w:type="dxa"/>
            </w:tcMar>
          </w:tcPr>
          <w:p w14:paraId="0BA15BA5" w14:textId="77777777" w:rsidR="008C62A6" w:rsidRPr="0030355E" w:rsidRDefault="008C62A6">
            <w:pPr>
              <w:jc w:val="both"/>
              <w:rPr>
                <w:sz w:val="24"/>
                <w:szCs w:val="24"/>
                <w:lang w:val="ro-RO"/>
              </w:rPr>
            </w:pPr>
          </w:p>
        </w:tc>
      </w:tr>
      <w:tr w:rsidR="008C62A6" w:rsidRPr="0030355E" w14:paraId="62B347CF" w14:textId="77777777">
        <w:trPr>
          <w:jc w:val="center"/>
        </w:trPr>
        <w:tc>
          <w:tcPr>
            <w:tcW w:w="1525" w:type="dxa"/>
            <w:shd w:val="clear" w:color="auto" w:fill="FFFFFF"/>
            <w:vAlign w:val="center"/>
          </w:tcPr>
          <w:p w14:paraId="2D4FC035" w14:textId="77777777" w:rsidR="008C62A6" w:rsidRPr="0030355E" w:rsidRDefault="008C62A6">
            <w:pPr>
              <w:jc w:val="both"/>
              <w:rPr>
                <w:sz w:val="24"/>
                <w:szCs w:val="24"/>
                <w:lang w:val="ro-RO"/>
              </w:rPr>
            </w:pPr>
          </w:p>
        </w:tc>
        <w:tc>
          <w:tcPr>
            <w:tcW w:w="1170" w:type="dxa"/>
            <w:shd w:val="clear" w:color="auto" w:fill="FFFFFF"/>
            <w:tcMar>
              <w:top w:w="0" w:type="dxa"/>
              <w:left w:w="108" w:type="dxa"/>
              <w:bottom w:w="0" w:type="dxa"/>
              <w:right w:w="108" w:type="dxa"/>
            </w:tcMar>
          </w:tcPr>
          <w:p w14:paraId="678D8087" w14:textId="77777777" w:rsidR="008C62A6" w:rsidRPr="0030355E" w:rsidRDefault="008C62A6">
            <w:pPr>
              <w:jc w:val="both"/>
              <w:rPr>
                <w:b/>
                <w:bCs/>
                <w:sz w:val="24"/>
                <w:szCs w:val="24"/>
                <w:lang w:val="ro-RO"/>
              </w:rPr>
            </w:pPr>
          </w:p>
        </w:tc>
        <w:tc>
          <w:tcPr>
            <w:tcW w:w="1128" w:type="dxa"/>
            <w:shd w:val="clear" w:color="auto" w:fill="FFFFFF"/>
          </w:tcPr>
          <w:p w14:paraId="3A889BA0" w14:textId="77777777" w:rsidR="008C62A6" w:rsidRPr="0030355E" w:rsidRDefault="008C62A6">
            <w:pPr>
              <w:jc w:val="both"/>
              <w:rPr>
                <w:b/>
                <w:bCs/>
                <w:sz w:val="24"/>
                <w:szCs w:val="24"/>
                <w:lang w:val="ro-RO"/>
              </w:rPr>
            </w:pPr>
          </w:p>
        </w:tc>
        <w:tc>
          <w:tcPr>
            <w:tcW w:w="1134" w:type="dxa"/>
            <w:shd w:val="clear" w:color="auto" w:fill="FFFFFF"/>
          </w:tcPr>
          <w:p w14:paraId="25C72823" w14:textId="77777777" w:rsidR="008C62A6" w:rsidRPr="0030355E" w:rsidRDefault="008C62A6">
            <w:pPr>
              <w:jc w:val="both"/>
              <w:rPr>
                <w:b/>
                <w:bCs/>
                <w:sz w:val="24"/>
                <w:szCs w:val="24"/>
                <w:lang w:val="ro-RO"/>
              </w:rPr>
            </w:pPr>
          </w:p>
        </w:tc>
        <w:tc>
          <w:tcPr>
            <w:tcW w:w="1134" w:type="dxa"/>
            <w:shd w:val="clear" w:color="auto" w:fill="FFFFFF"/>
          </w:tcPr>
          <w:p w14:paraId="645B867A" w14:textId="77777777" w:rsidR="008C62A6" w:rsidRPr="0030355E" w:rsidRDefault="008C62A6">
            <w:pPr>
              <w:jc w:val="both"/>
              <w:rPr>
                <w:b/>
                <w:bCs/>
                <w:sz w:val="24"/>
                <w:szCs w:val="24"/>
                <w:lang w:val="ro-RO"/>
              </w:rPr>
            </w:pPr>
          </w:p>
        </w:tc>
        <w:tc>
          <w:tcPr>
            <w:tcW w:w="1134" w:type="dxa"/>
            <w:shd w:val="clear" w:color="auto" w:fill="FFFFFF"/>
            <w:tcMar>
              <w:top w:w="0" w:type="dxa"/>
              <w:left w:w="108" w:type="dxa"/>
              <w:bottom w:w="0" w:type="dxa"/>
              <w:right w:w="108" w:type="dxa"/>
            </w:tcMar>
          </w:tcPr>
          <w:p w14:paraId="2642E644" w14:textId="77777777" w:rsidR="008C62A6" w:rsidRPr="0030355E" w:rsidRDefault="008C62A6">
            <w:pPr>
              <w:jc w:val="both"/>
              <w:rPr>
                <w:b/>
                <w:bCs/>
                <w:sz w:val="24"/>
                <w:szCs w:val="24"/>
                <w:lang w:val="ro-RO"/>
              </w:rPr>
            </w:pPr>
          </w:p>
        </w:tc>
        <w:tc>
          <w:tcPr>
            <w:tcW w:w="1417" w:type="dxa"/>
            <w:shd w:val="clear" w:color="auto" w:fill="FFFFFF"/>
            <w:tcMar>
              <w:top w:w="0" w:type="dxa"/>
              <w:left w:w="108" w:type="dxa"/>
              <w:bottom w:w="0" w:type="dxa"/>
              <w:right w:w="108" w:type="dxa"/>
            </w:tcMar>
          </w:tcPr>
          <w:p w14:paraId="6F88806A" w14:textId="77777777" w:rsidR="008C62A6" w:rsidRPr="0030355E" w:rsidRDefault="008C62A6">
            <w:pPr>
              <w:jc w:val="both"/>
              <w:rPr>
                <w:sz w:val="24"/>
                <w:szCs w:val="24"/>
                <w:lang w:val="ro-RO"/>
              </w:rPr>
            </w:pPr>
          </w:p>
        </w:tc>
      </w:tr>
    </w:tbl>
    <w:p w14:paraId="12D6C038" w14:textId="77777777" w:rsidR="008C62A6" w:rsidRPr="0030355E" w:rsidRDefault="008C62A6" w:rsidP="008C62A6">
      <w:pPr>
        <w:widowControl w:val="0"/>
        <w:autoSpaceDE w:val="0"/>
        <w:autoSpaceDN w:val="0"/>
        <w:spacing w:after="0"/>
        <w:jc w:val="both"/>
        <w:rPr>
          <w:rFonts w:eastAsia="Times New Roman" w:cs="Times New Roman"/>
          <w:b/>
          <w:bCs/>
          <w:szCs w:val="28"/>
          <w:lang w:val="ro-RO"/>
        </w:rPr>
      </w:pPr>
    </w:p>
    <w:p w14:paraId="5398ED06" w14:textId="67F6C52F" w:rsidR="008C62A6" w:rsidRPr="0030355E" w:rsidRDefault="008C62A6" w:rsidP="008C62A6">
      <w:pPr>
        <w:spacing w:after="0"/>
        <w:ind w:firstLine="709"/>
        <w:jc w:val="both"/>
        <w:rPr>
          <w:rFonts w:cs="Times New Roman"/>
          <w:szCs w:val="28"/>
          <w:lang w:val="ro-RO"/>
        </w:rPr>
      </w:pPr>
      <w:r w:rsidRPr="0030355E">
        <w:rPr>
          <w:b/>
          <w:bCs/>
          <w:sz w:val="24"/>
          <w:szCs w:val="24"/>
          <w:lang w:val="ro-RO"/>
        </w:rPr>
        <w:t xml:space="preserve"> </w:t>
      </w:r>
      <w:r w:rsidRPr="0030355E">
        <w:rPr>
          <w:b/>
          <w:bCs/>
          <w:sz w:val="22"/>
          <w:lang w:val="ro-RO"/>
        </w:rPr>
        <w:t>Not</w:t>
      </w:r>
      <w:r w:rsidR="00E959F0" w:rsidRPr="0030355E">
        <w:rPr>
          <w:b/>
          <w:bCs/>
          <w:sz w:val="22"/>
          <w:lang w:val="ro-RO"/>
        </w:rPr>
        <w:t>ă</w:t>
      </w:r>
      <w:r w:rsidRPr="0030355E">
        <w:rPr>
          <w:b/>
          <w:bCs/>
          <w:sz w:val="22"/>
          <w:lang w:val="ro-RO"/>
        </w:rPr>
        <w:t>:</w:t>
      </w:r>
      <w:r w:rsidRPr="0030355E">
        <w:rPr>
          <w:sz w:val="22"/>
          <w:lang w:val="ro-RO"/>
        </w:rPr>
        <w:t xml:space="preserve"> Numărul rândurilor corespunde numărului de candidați </w:t>
      </w:r>
    </w:p>
    <w:p w14:paraId="2CC9E05D" w14:textId="77777777" w:rsidR="008C62A6" w:rsidRPr="0030355E" w:rsidRDefault="008C62A6" w:rsidP="008C62A6">
      <w:pPr>
        <w:spacing w:after="0"/>
        <w:ind w:firstLine="709"/>
        <w:jc w:val="both"/>
        <w:rPr>
          <w:szCs w:val="28"/>
          <w:lang w:val="ro-RO"/>
        </w:rPr>
      </w:pPr>
    </w:p>
    <w:p w14:paraId="57B119D0" w14:textId="77777777" w:rsidR="008C62A6" w:rsidRPr="0030355E" w:rsidRDefault="008C62A6" w:rsidP="008C62A6">
      <w:pPr>
        <w:spacing w:after="0"/>
        <w:ind w:firstLine="709"/>
        <w:jc w:val="both"/>
        <w:rPr>
          <w:szCs w:val="28"/>
          <w:lang w:val="ro-RO"/>
        </w:rPr>
      </w:pPr>
    </w:p>
    <w:p w14:paraId="40382C16" w14:textId="77777777" w:rsidR="008C62A6" w:rsidRPr="0030355E" w:rsidRDefault="008C62A6" w:rsidP="008C62A6">
      <w:pPr>
        <w:spacing w:after="0"/>
        <w:ind w:firstLine="709"/>
        <w:jc w:val="both"/>
        <w:rPr>
          <w:szCs w:val="28"/>
          <w:lang w:val="ro-RO"/>
        </w:rPr>
      </w:pPr>
    </w:p>
    <w:p w14:paraId="46001492" w14:textId="77777777" w:rsidR="008C62A6" w:rsidRPr="0030355E" w:rsidRDefault="008C62A6" w:rsidP="008C62A6">
      <w:pPr>
        <w:spacing w:after="0"/>
        <w:ind w:firstLine="709"/>
        <w:jc w:val="both"/>
        <w:rPr>
          <w:szCs w:val="28"/>
          <w:lang w:val="ro-RO"/>
        </w:rPr>
      </w:pPr>
    </w:p>
    <w:p w14:paraId="0C21F0F2" w14:textId="77777777" w:rsidR="008C62A6" w:rsidRPr="0030355E" w:rsidRDefault="008C62A6" w:rsidP="008C62A6">
      <w:pPr>
        <w:spacing w:after="0"/>
        <w:ind w:firstLine="709"/>
        <w:jc w:val="both"/>
        <w:rPr>
          <w:szCs w:val="28"/>
          <w:lang w:val="ro-RO"/>
        </w:rPr>
      </w:pPr>
    </w:p>
    <w:p w14:paraId="0D252778" w14:textId="77777777" w:rsidR="008C62A6" w:rsidRPr="0030355E" w:rsidRDefault="008C62A6" w:rsidP="008C62A6">
      <w:pPr>
        <w:spacing w:after="0"/>
        <w:ind w:firstLine="709"/>
        <w:jc w:val="both"/>
        <w:rPr>
          <w:szCs w:val="28"/>
          <w:lang w:val="ro-RO"/>
        </w:rPr>
      </w:pPr>
    </w:p>
    <w:p w14:paraId="6567D8DE" w14:textId="77777777" w:rsidR="008C62A6" w:rsidRPr="0030355E" w:rsidRDefault="008C62A6" w:rsidP="008C62A6">
      <w:pPr>
        <w:spacing w:after="0"/>
        <w:ind w:firstLine="709"/>
        <w:jc w:val="both"/>
        <w:rPr>
          <w:szCs w:val="28"/>
          <w:lang w:val="ro-RO"/>
        </w:rPr>
      </w:pPr>
    </w:p>
    <w:p w14:paraId="5BF7B847" w14:textId="77777777" w:rsidR="008C62A6" w:rsidRPr="0030355E" w:rsidRDefault="008C62A6" w:rsidP="008C62A6">
      <w:pPr>
        <w:spacing w:after="0"/>
        <w:ind w:firstLine="709"/>
        <w:jc w:val="both"/>
        <w:rPr>
          <w:szCs w:val="28"/>
          <w:lang w:val="ro-RO"/>
        </w:rPr>
      </w:pPr>
    </w:p>
    <w:p w14:paraId="496570C1" w14:textId="77777777" w:rsidR="008C62A6" w:rsidRPr="0030355E" w:rsidRDefault="008C62A6" w:rsidP="008C62A6">
      <w:pPr>
        <w:spacing w:after="0"/>
        <w:ind w:firstLine="709"/>
        <w:jc w:val="both"/>
        <w:rPr>
          <w:szCs w:val="28"/>
          <w:lang w:val="ro-RO"/>
        </w:rPr>
      </w:pPr>
    </w:p>
    <w:p w14:paraId="53A38AB5" w14:textId="77777777" w:rsidR="008C62A6" w:rsidRPr="0030355E" w:rsidRDefault="008C62A6" w:rsidP="008C62A6">
      <w:pPr>
        <w:spacing w:after="0"/>
        <w:ind w:firstLine="709"/>
        <w:jc w:val="both"/>
        <w:rPr>
          <w:szCs w:val="28"/>
          <w:lang w:val="ro-RO"/>
        </w:rPr>
      </w:pPr>
    </w:p>
    <w:p w14:paraId="440D1F7D" w14:textId="77777777" w:rsidR="008C62A6" w:rsidRPr="0030355E" w:rsidRDefault="008C62A6" w:rsidP="008C62A6">
      <w:pPr>
        <w:spacing w:after="0"/>
        <w:ind w:firstLine="709"/>
        <w:jc w:val="both"/>
        <w:rPr>
          <w:szCs w:val="28"/>
          <w:lang w:val="ro-RO"/>
        </w:rPr>
      </w:pPr>
    </w:p>
    <w:p w14:paraId="467DE12A" w14:textId="77777777" w:rsidR="008C62A6" w:rsidRPr="0030355E" w:rsidRDefault="008C62A6" w:rsidP="008C62A6">
      <w:pPr>
        <w:spacing w:after="0"/>
        <w:ind w:firstLine="709"/>
        <w:jc w:val="both"/>
        <w:rPr>
          <w:szCs w:val="28"/>
          <w:lang w:val="ro-RO"/>
        </w:rPr>
      </w:pPr>
    </w:p>
    <w:p w14:paraId="6633F188" w14:textId="77777777" w:rsidR="008C62A6" w:rsidRPr="0030355E" w:rsidRDefault="008C62A6" w:rsidP="008C62A6">
      <w:pPr>
        <w:spacing w:after="0"/>
        <w:ind w:firstLine="709"/>
        <w:jc w:val="both"/>
        <w:rPr>
          <w:szCs w:val="28"/>
          <w:lang w:val="ro-RO"/>
        </w:rPr>
      </w:pPr>
    </w:p>
    <w:p w14:paraId="71C5D01C" w14:textId="77777777" w:rsidR="008C62A6" w:rsidRPr="0030355E" w:rsidRDefault="008C62A6" w:rsidP="008C62A6">
      <w:pPr>
        <w:spacing w:after="0"/>
        <w:ind w:firstLine="709"/>
        <w:jc w:val="both"/>
        <w:rPr>
          <w:szCs w:val="28"/>
          <w:lang w:val="ro-RO"/>
        </w:rPr>
      </w:pPr>
    </w:p>
    <w:p w14:paraId="4CCDBCFB" w14:textId="77777777" w:rsidR="008C62A6" w:rsidRPr="0030355E" w:rsidRDefault="008C62A6" w:rsidP="008C62A6">
      <w:pPr>
        <w:spacing w:after="0"/>
        <w:ind w:firstLine="709"/>
        <w:jc w:val="both"/>
        <w:rPr>
          <w:szCs w:val="28"/>
          <w:lang w:val="ro-RO"/>
        </w:rPr>
      </w:pPr>
    </w:p>
    <w:p w14:paraId="0BD7B7F0" w14:textId="77777777" w:rsidR="008C62A6" w:rsidRPr="0030355E" w:rsidRDefault="008C62A6" w:rsidP="008C62A6">
      <w:pPr>
        <w:spacing w:after="0"/>
        <w:ind w:firstLine="709"/>
        <w:jc w:val="both"/>
        <w:rPr>
          <w:szCs w:val="28"/>
          <w:lang w:val="ro-RO"/>
        </w:rPr>
      </w:pPr>
    </w:p>
    <w:p w14:paraId="6DB821FD" w14:textId="77777777" w:rsidR="008C62A6" w:rsidRPr="0030355E" w:rsidRDefault="008C62A6" w:rsidP="008C62A6">
      <w:pPr>
        <w:spacing w:after="0"/>
        <w:ind w:firstLine="709"/>
        <w:jc w:val="both"/>
        <w:rPr>
          <w:szCs w:val="28"/>
          <w:lang w:val="ro-RO"/>
        </w:rPr>
      </w:pPr>
    </w:p>
    <w:p w14:paraId="1C6084C4" w14:textId="77777777" w:rsidR="00F12C76" w:rsidRPr="0030355E" w:rsidRDefault="00F12C76" w:rsidP="00031C92">
      <w:pPr>
        <w:spacing w:before="69"/>
        <w:ind w:right="327"/>
        <w:jc w:val="center"/>
        <w:rPr>
          <w:lang w:val="ro-RO"/>
        </w:rPr>
      </w:pPr>
    </w:p>
    <w:sectPr w:rsidR="00F12C76" w:rsidRPr="0030355E" w:rsidSect="008C62A6">
      <w:pgSz w:w="11906" w:h="16838" w:code="9"/>
      <w:pgMar w:top="990" w:right="746" w:bottom="1134" w:left="15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643"/>
    <w:multiLevelType w:val="hybridMultilevel"/>
    <w:tmpl w:val="BC023062"/>
    <w:lvl w:ilvl="0" w:tplc="69460F14">
      <w:start w:val="1"/>
      <w:numFmt w:val="upperRoman"/>
      <w:lvlText w:val="%1."/>
      <w:lvlJc w:val="left"/>
      <w:pPr>
        <w:ind w:left="1309" w:hanging="720"/>
      </w:pPr>
      <w:rPr>
        <w:rFonts w:hint="default"/>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abstractNum w:abstractNumId="1" w15:restartNumberingAfterBreak="0">
    <w:nsid w:val="0F393979"/>
    <w:multiLevelType w:val="hybridMultilevel"/>
    <w:tmpl w:val="5834524A"/>
    <w:lvl w:ilvl="0" w:tplc="D1CC3B04">
      <w:start w:val="1"/>
      <w:numFmt w:val="upperRoman"/>
      <w:lvlText w:val="%1."/>
      <w:lvlJc w:val="left"/>
      <w:pPr>
        <w:ind w:left="2149" w:hanging="720"/>
      </w:pPr>
      <w:rPr>
        <w:rFonts w:hint="default"/>
      </w:rPr>
    </w:lvl>
    <w:lvl w:ilvl="1" w:tplc="08190019" w:tentative="1">
      <w:start w:val="1"/>
      <w:numFmt w:val="lowerLetter"/>
      <w:lvlText w:val="%2."/>
      <w:lvlJc w:val="left"/>
      <w:pPr>
        <w:ind w:left="2509" w:hanging="360"/>
      </w:pPr>
    </w:lvl>
    <w:lvl w:ilvl="2" w:tplc="0819001B" w:tentative="1">
      <w:start w:val="1"/>
      <w:numFmt w:val="lowerRoman"/>
      <w:lvlText w:val="%3."/>
      <w:lvlJc w:val="right"/>
      <w:pPr>
        <w:ind w:left="3229" w:hanging="180"/>
      </w:pPr>
    </w:lvl>
    <w:lvl w:ilvl="3" w:tplc="0819000F" w:tentative="1">
      <w:start w:val="1"/>
      <w:numFmt w:val="decimal"/>
      <w:lvlText w:val="%4."/>
      <w:lvlJc w:val="left"/>
      <w:pPr>
        <w:ind w:left="3949" w:hanging="360"/>
      </w:pPr>
    </w:lvl>
    <w:lvl w:ilvl="4" w:tplc="08190019" w:tentative="1">
      <w:start w:val="1"/>
      <w:numFmt w:val="lowerLetter"/>
      <w:lvlText w:val="%5."/>
      <w:lvlJc w:val="left"/>
      <w:pPr>
        <w:ind w:left="4669" w:hanging="360"/>
      </w:pPr>
    </w:lvl>
    <w:lvl w:ilvl="5" w:tplc="0819001B" w:tentative="1">
      <w:start w:val="1"/>
      <w:numFmt w:val="lowerRoman"/>
      <w:lvlText w:val="%6."/>
      <w:lvlJc w:val="right"/>
      <w:pPr>
        <w:ind w:left="5389" w:hanging="180"/>
      </w:pPr>
    </w:lvl>
    <w:lvl w:ilvl="6" w:tplc="0819000F" w:tentative="1">
      <w:start w:val="1"/>
      <w:numFmt w:val="decimal"/>
      <w:lvlText w:val="%7."/>
      <w:lvlJc w:val="left"/>
      <w:pPr>
        <w:ind w:left="6109" w:hanging="360"/>
      </w:pPr>
    </w:lvl>
    <w:lvl w:ilvl="7" w:tplc="08190019" w:tentative="1">
      <w:start w:val="1"/>
      <w:numFmt w:val="lowerLetter"/>
      <w:lvlText w:val="%8."/>
      <w:lvlJc w:val="left"/>
      <w:pPr>
        <w:ind w:left="6829" w:hanging="360"/>
      </w:pPr>
    </w:lvl>
    <w:lvl w:ilvl="8" w:tplc="0819001B" w:tentative="1">
      <w:start w:val="1"/>
      <w:numFmt w:val="lowerRoman"/>
      <w:lvlText w:val="%9."/>
      <w:lvlJc w:val="right"/>
      <w:pPr>
        <w:ind w:left="7549" w:hanging="180"/>
      </w:pPr>
    </w:lvl>
  </w:abstractNum>
  <w:abstractNum w:abstractNumId="2" w15:restartNumberingAfterBreak="0">
    <w:nsid w:val="27A758FC"/>
    <w:multiLevelType w:val="hybridMultilevel"/>
    <w:tmpl w:val="CAEA19C6"/>
    <w:lvl w:ilvl="0" w:tplc="29724F38">
      <w:start w:val="1"/>
      <w:numFmt w:val="decimal"/>
      <w:lvlText w:val="%1."/>
      <w:lvlJc w:val="left"/>
      <w:pPr>
        <w:ind w:left="720" w:hanging="360"/>
      </w:pPr>
      <w:rPr>
        <w:i w:val="0"/>
        <w:iCs/>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3" w15:restartNumberingAfterBreak="0">
    <w:nsid w:val="3979090D"/>
    <w:multiLevelType w:val="hybridMultilevel"/>
    <w:tmpl w:val="208E3BCA"/>
    <w:lvl w:ilvl="0" w:tplc="B72C8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D65427"/>
    <w:multiLevelType w:val="hybridMultilevel"/>
    <w:tmpl w:val="67A83100"/>
    <w:lvl w:ilvl="0" w:tplc="C0F6181A">
      <w:start w:val="1"/>
      <w:numFmt w:val="bullet"/>
      <w:lvlText w:val="-"/>
      <w:lvlJc w:val="left"/>
      <w:pPr>
        <w:ind w:left="720" w:hanging="360"/>
      </w:pPr>
      <w:rPr>
        <w:rFonts w:ascii="Times New Roman" w:eastAsia="Times New Roman" w:hAnsi="Times New Roman" w:cs="Times New Roman" w:hint="default"/>
        <w:b/>
        <w:sz w:val="28"/>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abstractNum w:abstractNumId="5" w15:restartNumberingAfterBreak="0">
    <w:nsid w:val="491C6AD4"/>
    <w:multiLevelType w:val="multilevel"/>
    <w:tmpl w:val="C31804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4CC84FBC"/>
    <w:multiLevelType w:val="hybridMultilevel"/>
    <w:tmpl w:val="C524A962"/>
    <w:lvl w:ilvl="0" w:tplc="5734D082">
      <w:start w:val="3"/>
      <w:numFmt w:val="upperRoman"/>
      <w:lvlText w:val="%1."/>
      <w:lvlJc w:val="left"/>
      <w:pPr>
        <w:ind w:left="2869" w:hanging="720"/>
      </w:pPr>
      <w:rPr>
        <w:rFonts w:hint="default"/>
      </w:rPr>
    </w:lvl>
    <w:lvl w:ilvl="1" w:tplc="08190019" w:tentative="1">
      <w:start w:val="1"/>
      <w:numFmt w:val="lowerLetter"/>
      <w:lvlText w:val="%2."/>
      <w:lvlJc w:val="left"/>
      <w:pPr>
        <w:ind w:left="3229" w:hanging="360"/>
      </w:pPr>
    </w:lvl>
    <w:lvl w:ilvl="2" w:tplc="0819001B" w:tentative="1">
      <w:start w:val="1"/>
      <w:numFmt w:val="lowerRoman"/>
      <w:lvlText w:val="%3."/>
      <w:lvlJc w:val="right"/>
      <w:pPr>
        <w:ind w:left="3949" w:hanging="180"/>
      </w:pPr>
    </w:lvl>
    <w:lvl w:ilvl="3" w:tplc="0819000F" w:tentative="1">
      <w:start w:val="1"/>
      <w:numFmt w:val="decimal"/>
      <w:lvlText w:val="%4."/>
      <w:lvlJc w:val="left"/>
      <w:pPr>
        <w:ind w:left="4669" w:hanging="360"/>
      </w:pPr>
    </w:lvl>
    <w:lvl w:ilvl="4" w:tplc="08190019" w:tentative="1">
      <w:start w:val="1"/>
      <w:numFmt w:val="lowerLetter"/>
      <w:lvlText w:val="%5."/>
      <w:lvlJc w:val="left"/>
      <w:pPr>
        <w:ind w:left="5389" w:hanging="360"/>
      </w:pPr>
    </w:lvl>
    <w:lvl w:ilvl="5" w:tplc="0819001B" w:tentative="1">
      <w:start w:val="1"/>
      <w:numFmt w:val="lowerRoman"/>
      <w:lvlText w:val="%6."/>
      <w:lvlJc w:val="right"/>
      <w:pPr>
        <w:ind w:left="6109" w:hanging="180"/>
      </w:pPr>
    </w:lvl>
    <w:lvl w:ilvl="6" w:tplc="0819000F" w:tentative="1">
      <w:start w:val="1"/>
      <w:numFmt w:val="decimal"/>
      <w:lvlText w:val="%7."/>
      <w:lvlJc w:val="left"/>
      <w:pPr>
        <w:ind w:left="6829" w:hanging="360"/>
      </w:pPr>
    </w:lvl>
    <w:lvl w:ilvl="7" w:tplc="08190019" w:tentative="1">
      <w:start w:val="1"/>
      <w:numFmt w:val="lowerLetter"/>
      <w:lvlText w:val="%8."/>
      <w:lvlJc w:val="left"/>
      <w:pPr>
        <w:ind w:left="7549" w:hanging="360"/>
      </w:pPr>
    </w:lvl>
    <w:lvl w:ilvl="8" w:tplc="0819001B" w:tentative="1">
      <w:start w:val="1"/>
      <w:numFmt w:val="lowerRoman"/>
      <w:lvlText w:val="%9."/>
      <w:lvlJc w:val="right"/>
      <w:pPr>
        <w:ind w:left="8269" w:hanging="180"/>
      </w:pPr>
    </w:lvl>
  </w:abstractNum>
  <w:abstractNum w:abstractNumId="7" w15:restartNumberingAfterBreak="0">
    <w:nsid w:val="5BF10739"/>
    <w:multiLevelType w:val="hybridMultilevel"/>
    <w:tmpl w:val="85BAB458"/>
    <w:lvl w:ilvl="0" w:tplc="C0F6181A">
      <w:start w:val="1"/>
      <w:numFmt w:val="bullet"/>
      <w:lvlText w:val="-"/>
      <w:lvlJc w:val="left"/>
      <w:pPr>
        <w:ind w:left="720" w:hanging="360"/>
      </w:pPr>
      <w:rPr>
        <w:rFonts w:ascii="Times New Roman" w:eastAsia="Times New Roman" w:hAnsi="Times New Roman" w:cs="Times New Roman" w:hint="default"/>
        <w:b/>
        <w:sz w:val="28"/>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8" w15:restartNumberingAfterBreak="0">
    <w:nsid w:val="63C82A2E"/>
    <w:multiLevelType w:val="hybridMultilevel"/>
    <w:tmpl w:val="9C76D1A0"/>
    <w:lvl w:ilvl="0" w:tplc="D4AEC54C">
      <w:start w:val="4"/>
      <w:numFmt w:val="bullet"/>
      <w:lvlText w:val="-"/>
      <w:lvlJc w:val="left"/>
      <w:pPr>
        <w:ind w:left="467" w:hanging="360"/>
      </w:pPr>
      <w:rPr>
        <w:rFonts w:ascii="Times New Roman" w:eastAsia="Times New Roman" w:hAnsi="Times New Roman" w:cs="Times New Roman" w:hint="default"/>
        <w:b w:val="0"/>
        <w:sz w:val="24"/>
      </w:rPr>
    </w:lvl>
    <w:lvl w:ilvl="1" w:tplc="04190003" w:tentative="1">
      <w:start w:val="1"/>
      <w:numFmt w:val="bullet"/>
      <w:lvlText w:val="o"/>
      <w:lvlJc w:val="left"/>
      <w:pPr>
        <w:ind w:left="1187" w:hanging="360"/>
      </w:pPr>
      <w:rPr>
        <w:rFonts w:ascii="Courier New" w:hAnsi="Courier New" w:cs="Courier New" w:hint="default"/>
      </w:rPr>
    </w:lvl>
    <w:lvl w:ilvl="2" w:tplc="04190005" w:tentative="1">
      <w:start w:val="1"/>
      <w:numFmt w:val="bullet"/>
      <w:lvlText w:val=""/>
      <w:lvlJc w:val="left"/>
      <w:pPr>
        <w:ind w:left="1907" w:hanging="360"/>
      </w:pPr>
      <w:rPr>
        <w:rFonts w:ascii="Wingdings" w:hAnsi="Wingdings" w:hint="default"/>
      </w:rPr>
    </w:lvl>
    <w:lvl w:ilvl="3" w:tplc="04190001" w:tentative="1">
      <w:start w:val="1"/>
      <w:numFmt w:val="bullet"/>
      <w:lvlText w:val=""/>
      <w:lvlJc w:val="left"/>
      <w:pPr>
        <w:ind w:left="2627" w:hanging="360"/>
      </w:pPr>
      <w:rPr>
        <w:rFonts w:ascii="Symbol" w:hAnsi="Symbol" w:hint="default"/>
      </w:rPr>
    </w:lvl>
    <w:lvl w:ilvl="4" w:tplc="04190003" w:tentative="1">
      <w:start w:val="1"/>
      <w:numFmt w:val="bullet"/>
      <w:lvlText w:val="o"/>
      <w:lvlJc w:val="left"/>
      <w:pPr>
        <w:ind w:left="3347" w:hanging="360"/>
      </w:pPr>
      <w:rPr>
        <w:rFonts w:ascii="Courier New" w:hAnsi="Courier New" w:cs="Courier New" w:hint="default"/>
      </w:rPr>
    </w:lvl>
    <w:lvl w:ilvl="5" w:tplc="04190005" w:tentative="1">
      <w:start w:val="1"/>
      <w:numFmt w:val="bullet"/>
      <w:lvlText w:val=""/>
      <w:lvlJc w:val="left"/>
      <w:pPr>
        <w:ind w:left="4067" w:hanging="360"/>
      </w:pPr>
      <w:rPr>
        <w:rFonts w:ascii="Wingdings" w:hAnsi="Wingdings" w:hint="default"/>
      </w:rPr>
    </w:lvl>
    <w:lvl w:ilvl="6" w:tplc="04190001" w:tentative="1">
      <w:start w:val="1"/>
      <w:numFmt w:val="bullet"/>
      <w:lvlText w:val=""/>
      <w:lvlJc w:val="left"/>
      <w:pPr>
        <w:ind w:left="4787" w:hanging="360"/>
      </w:pPr>
      <w:rPr>
        <w:rFonts w:ascii="Symbol" w:hAnsi="Symbol" w:hint="default"/>
      </w:rPr>
    </w:lvl>
    <w:lvl w:ilvl="7" w:tplc="04190003" w:tentative="1">
      <w:start w:val="1"/>
      <w:numFmt w:val="bullet"/>
      <w:lvlText w:val="o"/>
      <w:lvlJc w:val="left"/>
      <w:pPr>
        <w:ind w:left="5507" w:hanging="360"/>
      </w:pPr>
      <w:rPr>
        <w:rFonts w:ascii="Courier New" w:hAnsi="Courier New" w:cs="Courier New" w:hint="default"/>
      </w:rPr>
    </w:lvl>
    <w:lvl w:ilvl="8" w:tplc="04190005" w:tentative="1">
      <w:start w:val="1"/>
      <w:numFmt w:val="bullet"/>
      <w:lvlText w:val=""/>
      <w:lvlJc w:val="left"/>
      <w:pPr>
        <w:ind w:left="6227" w:hanging="360"/>
      </w:pPr>
      <w:rPr>
        <w:rFonts w:ascii="Wingdings" w:hAnsi="Wingdings" w:hint="default"/>
      </w:rPr>
    </w:lvl>
  </w:abstractNum>
  <w:abstractNum w:abstractNumId="9" w15:restartNumberingAfterBreak="0">
    <w:nsid w:val="780E7CE9"/>
    <w:multiLevelType w:val="multilevel"/>
    <w:tmpl w:val="9F50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24901"/>
    <w:multiLevelType w:val="hybridMultilevel"/>
    <w:tmpl w:val="84320B66"/>
    <w:lvl w:ilvl="0" w:tplc="822E7E30">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DA589A"/>
    <w:multiLevelType w:val="hybridMultilevel"/>
    <w:tmpl w:val="78FA78B8"/>
    <w:lvl w:ilvl="0" w:tplc="08190011">
      <w:start w:val="1"/>
      <w:numFmt w:val="decimal"/>
      <w:lvlText w:val="%1)"/>
      <w:lvlJc w:val="left"/>
      <w:pPr>
        <w:ind w:left="720" w:hanging="360"/>
      </w:pPr>
      <w:rPr>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92406946">
    <w:abstractNumId w:val="5"/>
  </w:num>
  <w:num w:numId="2" w16cid:durableId="1578781499">
    <w:abstractNumId w:val="1"/>
  </w:num>
  <w:num w:numId="3" w16cid:durableId="1822110367">
    <w:abstractNumId w:val="6"/>
  </w:num>
  <w:num w:numId="4" w16cid:durableId="684551143">
    <w:abstractNumId w:val="10"/>
  </w:num>
  <w:num w:numId="5" w16cid:durableId="1510024842">
    <w:abstractNumId w:val="0"/>
  </w:num>
  <w:num w:numId="6" w16cid:durableId="869801417">
    <w:abstractNumId w:val="8"/>
  </w:num>
  <w:num w:numId="7" w16cid:durableId="756362549">
    <w:abstractNumId w:val="4"/>
  </w:num>
  <w:num w:numId="8" w16cid:durableId="1524517747">
    <w:abstractNumId w:val="7"/>
  </w:num>
  <w:num w:numId="9" w16cid:durableId="1410616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76519">
    <w:abstractNumId w:val="3"/>
  </w:num>
  <w:num w:numId="11" w16cid:durableId="1231185890">
    <w:abstractNumId w:val="9"/>
  </w:num>
  <w:num w:numId="12" w16cid:durableId="414400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A6"/>
    <w:rsid w:val="0000267A"/>
    <w:rsid w:val="00006F13"/>
    <w:rsid w:val="00027797"/>
    <w:rsid w:val="00031C92"/>
    <w:rsid w:val="000347EB"/>
    <w:rsid w:val="00045B16"/>
    <w:rsid w:val="000831F7"/>
    <w:rsid w:val="000A3F31"/>
    <w:rsid w:val="000B2568"/>
    <w:rsid w:val="000C404D"/>
    <w:rsid w:val="000F57E0"/>
    <w:rsid w:val="00103182"/>
    <w:rsid w:val="0012282B"/>
    <w:rsid w:val="00163089"/>
    <w:rsid w:val="001709CC"/>
    <w:rsid w:val="0019172C"/>
    <w:rsid w:val="001B6D45"/>
    <w:rsid w:val="001B72A0"/>
    <w:rsid w:val="001D3DCE"/>
    <w:rsid w:val="001E0EC3"/>
    <w:rsid w:val="001E7D2C"/>
    <w:rsid w:val="00203C25"/>
    <w:rsid w:val="00242575"/>
    <w:rsid w:val="00272898"/>
    <w:rsid w:val="002760B3"/>
    <w:rsid w:val="00297FF8"/>
    <w:rsid w:val="002C6043"/>
    <w:rsid w:val="002D1075"/>
    <w:rsid w:val="002E29D7"/>
    <w:rsid w:val="0030199A"/>
    <w:rsid w:val="0030355E"/>
    <w:rsid w:val="00321E0C"/>
    <w:rsid w:val="00323866"/>
    <w:rsid w:val="00324603"/>
    <w:rsid w:val="00364801"/>
    <w:rsid w:val="00387660"/>
    <w:rsid w:val="003934A5"/>
    <w:rsid w:val="003B28FB"/>
    <w:rsid w:val="003D04D8"/>
    <w:rsid w:val="003E0529"/>
    <w:rsid w:val="00421729"/>
    <w:rsid w:val="00430DFD"/>
    <w:rsid w:val="00436F60"/>
    <w:rsid w:val="00460A1D"/>
    <w:rsid w:val="004C46EC"/>
    <w:rsid w:val="004E4647"/>
    <w:rsid w:val="004E7F5C"/>
    <w:rsid w:val="00500DA3"/>
    <w:rsid w:val="00504D47"/>
    <w:rsid w:val="005166C7"/>
    <w:rsid w:val="00572E9C"/>
    <w:rsid w:val="00582928"/>
    <w:rsid w:val="00583920"/>
    <w:rsid w:val="00585C37"/>
    <w:rsid w:val="005934B6"/>
    <w:rsid w:val="005D5C6B"/>
    <w:rsid w:val="005E1B35"/>
    <w:rsid w:val="00624A14"/>
    <w:rsid w:val="0066610B"/>
    <w:rsid w:val="006750D5"/>
    <w:rsid w:val="006759B5"/>
    <w:rsid w:val="006776BD"/>
    <w:rsid w:val="00680E73"/>
    <w:rsid w:val="0068148E"/>
    <w:rsid w:val="006C0B77"/>
    <w:rsid w:val="006F3A8C"/>
    <w:rsid w:val="007066F3"/>
    <w:rsid w:val="00717C55"/>
    <w:rsid w:val="00723A85"/>
    <w:rsid w:val="007259CF"/>
    <w:rsid w:val="007311D1"/>
    <w:rsid w:val="00741705"/>
    <w:rsid w:val="0074438E"/>
    <w:rsid w:val="007861A9"/>
    <w:rsid w:val="00794B15"/>
    <w:rsid w:val="007C1DBB"/>
    <w:rsid w:val="007D6030"/>
    <w:rsid w:val="007E3E74"/>
    <w:rsid w:val="007E6331"/>
    <w:rsid w:val="007F7B2B"/>
    <w:rsid w:val="008171F9"/>
    <w:rsid w:val="008242FF"/>
    <w:rsid w:val="00825545"/>
    <w:rsid w:val="0083144B"/>
    <w:rsid w:val="008504A5"/>
    <w:rsid w:val="00864D5A"/>
    <w:rsid w:val="00870751"/>
    <w:rsid w:val="0088102B"/>
    <w:rsid w:val="008B4C35"/>
    <w:rsid w:val="008C607B"/>
    <w:rsid w:val="008C62A6"/>
    <w:rsid w:val="008E2DC2"/>
    <w:rsid w:val="008E3962"/>
    <w:rsid w:val="00916C6C"/>
    <w:rsid w:val="00922C48"/>
    <w:rsid w:val="00936AE8"/>
    <w:rsid w:val="00950D44"/>
    <w:rsid w:val="009554C4"/>
    <w:rsid w:val="00966EAE"/>
    <w:rsid w:val="00981143"/>
    <w:rsid w:val="00982ABD"/>
    <w:rsid w:val="0099391E"/>
    <w:rsid w:val="009A4E3E"/>
    <w:rsid w:val="009D0504"/>
    <w:rsid w:val="009E5746"/>
    <w:rsid w:val="009E6209"/>
    <w:rsid w:val="009F6E28"/>
    <w:rsid w:val="00A144BF"/>
    <w:rsid w:val="00A336AE"/>
    <w:rsid w:val="00A3624C"/>
    <w:rsid w:val="00A40AF6"/>
    <w:rsid w:val="00A81DFB"/>
    <w:rsid w:val="00A86E5C"/>
    <w:rsid w:val="00AA21F9"/>
    <w:rsid w:val="00AC260D"/>
    <w:rsid w:val="00AD78E0"/>
    <w:rsid w:val="00AD7D6F"/>
    <w:rsid w:val="00B00DAC"/>
    <w:rsid w:val="00B2204F"/>
    <w:rsid w:val="00B263D7"/>
    <w:rsid w:val="00B646B0"/>
    <w:rsid w:val="00B730F5"/>
    <w:rsid w:val="00B915B7"/>
    <w:rsid w:val="00B93EB5"/>
    <w:rsid w:val="00BB237E"/>
    <w:rsid w:val="00BB3151"/>
    <w:rsid w:val="00BB4159"/>
    <w:rsid w:val="00BC04FF"/>
    <w:rsid w:val="00BD2154"/>
    <w:rsid w:val="00C10221"/>
    <w:rsid w:val="00C147C2"/>
    <w:rsid w:val="00C16E60"/>
    <w:rsid w:val="00C5279D"/>
    <w:rsid w:val="00C647B9"/>
    <w:rsid w:val="00C65D40"/>
    <w:rsid w:val="00C70463"/>
    <w:rsid w:val="00C85CD8"/>
    <w:rsid w:val="00C97BE0"/>
    <w:rsid w:val="00CB0342"/>
    <w:rsid w:val="00CB7834"/>
    <w:rsid w:val="00CD1B5E"/>
    <w:rsid w:val="00CD4B26"/>
    <w:rsid w:val="00CF0DFA"/>
    <w:rsid w:val="00D12F0F"/>
    <w:rsid w:val="00D17E02"/>
    <w:rsid w:val="00D248F0"/>
    <w:rsid w:val="00D3406A"/>
    <w:rsid w:val="00DA4E28"/>
    <w:rsid w:val="00DA788B"/>
    <w:rsid w:val="00E35EB1"/>
    <w:rsid w:val="00E52D8A"/>
    <w:rsid w:val="00E8203A"/>
    <w:rsid w:val="00E82A22"/>
    <w:rsid w:val="00E8792E"/>
    <w:rsid w:val="00E91099"/>
    <w:rsid w:val="00E959F0"/>
    <w:rsid w:val="00EA0B4A"/>
    <w:rsid w:val="00EA59DF"/>
    <w:rsid w:val="00EC3E30"/>
    <w:rsid w:val="00ED08A7"/>
    <w:rsid w:val="00EE0441"/>
    <w:rsid w:val="00EE4070"/>
    <w:rsid w:val="00F12C76"/>
    <w:rsid w:val="00F14661"/>
    <w:rsid w:val="00F37745"/>
    <w:rsid w:val="00F764C6"/>
    <w:rsid w:val="00F82AD9"/>
    <w:rsid w:val="00F968F5"/>
    <w:rsid w:val="00FA2F62"/>
    <w:rsid w:val="00FC493A"/>
    <w:rsid w:val="00FD7D9F"/>
    <w:rsid w:val="00FF3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4344"/>
  <w15:chartTrackingRefBased/>
  <w15:docId w15:val="{245967A7-A06F-41C1-AAEC-DA04876F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2A6"/>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8C62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C62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62A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8C62A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C62A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C62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62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62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62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2A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62A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62A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62A6"/>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8C62A6"/>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8C62A6"/>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8C62A6"/>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8C62A6"/>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8C62A6"/>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8C62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2A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C6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2A6"/>
    <w:pPr>
      <w:spacing w:before="160"/>
      <w:jc w:val="center"/>
    </w:pPr>
    <w:rPr>
      <w:i/>
      <w:iCs/>
      <w:color w:val="404040" w:themeColor="text1" w:themeTint="BF"/>
    </w:rPr>
  </w:style>
  <w:style w:type="character" w:customStyle="1" w:styleId="QuoteChar">
    <w:name w:val="Quote Char"/>
    <w:basedOn w:val="DefaultParagraphFont"/>
    <w:link w:val="Quote"/>
    <w:uiPriority w:val="29"/>
    <w:rsid w:val="008C62A6"/>
    <w:rPr>
      <w:rFonts w:ascii="Times New Roman" w:hAnsi="Times New Roman"/>
      <w:i/>
      <w:iCs/>
      <w:color w:val="404040" w:themeColor="text1" w:themeTint="BF"/>
      <w:sz w:val="28"/>
    </w:rPr>
  </w:style>
  <w:style w:type="paragraph" w:styleId="ListParagraph">
    <w:name w:val="List Paragraph"/>
    <w:aliases w:val="Scriptoria bullet points,List Paragraph 1,Bullets,List Paragraph (numbered (a)),Numbered Paragraph,Main numbered paragraph,Akapit z listą BS,Lettre d'introduction,List Paragraph1,List Paragraph11,Bullet Points,Liste Paragraf,Listenabsatz"/>
    <w:basedOn w:val="Normal"/>
    <w:link w:val="ListParagraphChar"/>
    <w:uiPriority w:val="34"/>
    <w:qFormat/>
    <w:rsid w:val="008C62A6"/>
    <w:pPr>
      <w:ind w:left="720"/>
      <w:contextualSpacing/>
    </w:pPr>
  </w:style>
  <w:style w:type="character" w:styleId="IntenseEmphasis">
    <w:name w:val="Intense Emphasis"/>
    <w:basedOn w:val="DefaultParagraphFont"/>
    <w:uiPriority w:val="21"/>
    <w:qFormat/>
    <w:rsid w:val="008C62A6"/>
    <w:rPr>
      <w:i/>
      <w:iCs/>
      <w:color w:val="2E74B5" w:themeColor="accent1" w:themeShade="BF"/>
    </w:rPr>
  </w:style>
  <w:style w:type="paragraph" w:styleId="IntenseQuote">
    <w:name w:val="Intense Quote"/>
    <w:basedOn w:val="Normal"/>
    <w:next w:val="Normal"/>
    <w:link w:val="IntenseQuoteChar"/>
    <w:uiPriority w:val="30"/>
    <w:qFormat/>
    <w:rsid w:val="008C62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62A6"/>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8C62A6"/>
    <w:rPr>
      <w:b/>
      <w:bCs/>
      <w:smallCaps/>
      <w:color w:val="2E74B5" w:themeColor="accent1" w:themeShade="BF"/>
      <w:spacing w:val="5"/>
    </w:rPr>
  </w:style>
  <w:style w:type="table" w:customStyle="1" w:styleId="1">
    <w:name w:val="Сетка таблицы1"/>
    <w:basedOn w:val="TableNormal"/>
    <w:next w:val="TableGrid"/>
    <w:uiPriority w:val="39"/>
    <w:rsid w:val="008C6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62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eGrid">
    <w:name w:val="Table Grid"/>
    <w:basedOn w:val="TableNormal"/>
    <w:uiPriority w:val="39"/>
    <w:rsid w:val="008C6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62A6"/>
    <w:rPr>
      <w:sz w:val="16"/>
      <w:szCs w:val="16"/>
    </w:rPr>
  </w:style>
  <w:style w:type="paragraph" w:styleId="CommentText">
    <w:name w:val="annotation text"/>
    <w:basedOn w:val="Normal"/>
    <w:link w:val="CommentTextChar"/>
    <w:uiPriority w:val="99"/>
    <w:unhideWhenUsed/>
    <w:rsid w:val="008C62A6"/>
    <w:rPr>
      <w:sz w:val="20"/>
      <w:szCs w:val="20"/>
    </w:rPr>
  </w:style>
  <w:style w:type="character" w:customStyle="1" w:styleId="CommentTextChar">
    <w:name w:val="Comment Text Char"/>
    <w:basedOn w:val="DefaultParagraphFont"/>
    <w:link w:val="CommentText"/>
    <w:uiPriority w:val="99"/>
    <w:rsid w:val="008C62A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62A6"/>
    <w:rPr>
      <w:b/>
      <w:bCs/>
    </w:rPr>
  </w:style>
  <w:style w:type="character" w:customStyle="1" w:styleId="CommentSubjectChar">
    <w:name w:val="Comment Subject Char"/>
    <w:basedOn w:val="CommentTextChar"/>
    <w:link w:val="CommentSubject"/>
    <w:uiPriority w:val="99"/>
    <w:semiHidden/>
    <w:rsid w:val="008C62A6"/>
    <w:rPr>
      <w:rFonts w:ascii="Times New Roman" w:hAnsi="Times New Roman"/>
      <w:b/>
      <w:bCs/>
      <w:sz w:val="20"/>
      <w:szCs w:val="20"/>
    </w:rPr>
  </w:style>
  <w:style w:type="paragraph" w:styleId="Revision">
    <w:name w:val="Revision"/>
    <w:hidden/>
    <w:uiPriority w:val="99"/>
    <w:semiHidden/>
    <w:rsid w:val="008C62A6"/>
    <w:pPr>
      <w:spacing w:after="0" w:line="240" w:lineRule="auto"/>
    </w:pPr>
    <w:rPr>
      <w:rFonts w:ascii="Times New Roman" w:hAnsi="Times New Roman"/>
      <w:sz w:val="28"/>
    </w:rPr>
  </w:style>
  <w:style w:type="character" w:styleId="Hyperlink">
    <w:name w:val="Hyperlink"/>
    <w:uiPriority w:val="99"/>
    <w:unhideWhenUsed/>
    <w:rsid w:val="008C62A6"/>
    <w:rPr>
      <w:color w:val="0563C1"/>
      <w:u w:val="single"/>
    </w:rPr>
  </w:style>
  <w:style w:type="character" w:customStyle="1" w:styleId="NormalWebChar">
    <w:name w:val="Normal (Web) Char"/>
    <w:link w:val="NormalWeb"/>
    <w:uiPriority w:val="99"/>
    <w:semiHidden/>
    <w:locked/>
    <w:rsid w:val="008C62A6"/>
    <w:rPr>
      <w:rFonts w:ascii="Times New Roman" w:eastAsia="Times New Roman" w:hAnsi="Times New Roman" w:cs="Times New Roman"/>
      <w:sz w:val="24"/>
      <w:szCs w:val="24"/>
      <w:lang w:eastAsia="ru-RU"/>
    </w:rPr>
  </w:style>
  <w:style w:type="paragraph" w:styleId="NormalWeb">
    <w:name w:val="Normal (Web)"/>
    <w:basedOn w:val="Normal"/>
    <w:link w:val="NormalWebChar"/>
    <w:uiPriority w:val="99"/>
    <w:semiHidden/>
    <w:unhideWhenUsed/>
    <w:rsid w:val="008C62A6"/>
    <w:pPr>
      <w:spacing w:before="100" w:beforeAutospacing="1" w:after="100" w:afterAutospacing="1"/>
    </w:pPr>
    <w:rPr>
      <w:rFonts w:eastAsia="Times New Roman" w:cs="Times New Roman"/>
      <w:sz w:val="24"/>
      <w:szCs w:val="24"/>
      <w:lang w:eastAsia="ru-RU"/>
    </w:rPr>
  </w:style>
  <w:style w:type="character" w:customStyle="1" w:styleId="ListParagraphChar">
    <w:name w:val="List Paragraph Char"/>
    <w:aliases w:val="Scriptoria bullet points Char,List Paragraph 1 Char,Bullets Char,List Paragraph (numbered (a)) Char,Numbered Paragraph Char,Main numbered paragraph Char,Akapit z listą BS Char,Lettre d'introduction Char,List Paragraph1 Char"/>
    <w:link w:val="ListParagraph"/>
    <w:uiPriority w:val="34"/>
    <w:qFormat/>
    <w:locked/>
    <w:rsid w:val="008C62A6"/>
    <w:rPr>
      <w:rFonts w:ascii="Times New Roman" w:hAnsi="Times New Roman"/>
      <w:sz w:val="28"/>
    </w:rPr>
  </w:style>
  <w:style w:type="paragraph" w:customStyle="1" w:styleId="Default">
    <w:name w:val="Default"/>
    <w:uiPriority w:val="99"/>
    <w:rsid w:val="008C62A6"/>
    <w:pPr>
      <w:autoSpaceDE w:val="0"/>
      <w:autoSpaceDN w:val="0"/>
      <w:adjustRightInd w:val="0"/>
      <w:spacing w:after="0" w:line="240" w:lineRule="auto"/>
    </w:pPr>
    <w:rPr>
      <w:rFonts w:ascii="Cambria" w:eastAsia="Calibri" w:hAnsi="Cambria" w:cs="Cambria"/>
      <w:color w:val="000000"/>
      <w:sz w:val="24"/>
      <w:szCs w:val="24"/>
      <w:lang w:val="en-US"/>
    </w:rPr>
  </w:style>
  <w:style w:type="character" w:styleId="UnresolvedMention">
    <w:name w:val="Unresolved Mention"/>
    <w:basedOn w:val="DefaultParagraphFont"/>
    <w:uiPriority w:val="99"/>
    <w:semiHidden/>
    <w:unhideWhenUsed/>
    <w:rsid w:val="008C62A6"/>
    <w:rPr>
      <w:color w:val="605E5C"/>
      <w:shd w:val="clear" w:color="auto" w:fill="E1DFDD"/>
    </w:rPr>
  </w:style>
  <w:style w:type="character" w:styleId="FollowedHyperlink">
    <w:name w:val="FollowedHyperlink"/>
    <w:basedOn w:val="DefaultParagraphFont"/>
    <w:uiPriority w:val="99"/>
    <w:semiHidden/>
    <w:unhideWhenUsed/>
    <w:rsid w:val="008C62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4718</Words>
  <Characters>26896</Characters>
  <Application>Microsoft Office Word</Application>
  <DocSecurity>0</DocSecurity>
  <Lines>224</Lines>
  <Paragraphs>63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userMJ</dc:creator>
  <cp:keywords/>
  <dc:description/>
  <cp:lastModifiedBy>userMJ</cp:lastModifiedBy>
  <cp:revision>4</cp:revision>
  <cp:lastPrinted>2026-02-19T11:34:00Z</cp:lastPrinted>
  <dcterms:created xsi:type="dcterms:W3CDTF">2026-03-09T11:30:00Z</dcterms:created>
  <dcterms:modified xsi:type="dcterms:W3CDTF">2026-03-09T11:32:00Z</dcterms:modified>
</cp:coreProperties>
</file>