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BFCD4" w14:textId="77777777" w:rsidR="00D07856" w:rsidRPr="00A3207A" w:rsidRDefault="00D07856" w:rsidP="00D07856">
      <w:pPr>
        <w:spacing w:after="0"/>
        <w:rPr>
          <w:rFonts w:ascii="Times New Roman" w:hAnsi="Times New Roman" w:cs="Times New Roman"/>
          <w:b/>
          <w:sz w:val="24"/>
          <w:szCs w:val="24"/>
          <w:lang w:val="ro-RO"/>
        </w:rPr>
      </w:pPr>
    </w:p>
    <w:p w14:paraId="635F32A5" w14:textId="77777777" w:rsidR="00D07856" w:rsidRPr="00A3207A" w:rsidRDefault="00D07856" w:rsidP="00D07856">
      <w:pPr>
        <w:spacing w:after="0"/>
        <w:jc w:val="center"/>
        <w:rPr>
          <w:rFonts w:ascii="Times New Roman" w:hAnsi="Times New Roman" w:cs="Times New Roman"/>
          <w:b/>
          <w:sz w:val="24"/>
          <w:szCs w:val="24"/>
          <w:lang w:val="ro-RO"/>
        </w:rPr>
      </w:pPr>
      <w:r w:rsidRPr="00A3207A">
        <w:rPr>
          <w:rFonts w:ascii="Times New Roman" w:hAnsi="Times New Roman" w:cs="Times New Roman"/>
          <w:b/>
          <w:sz w:val="24"/>
          <w:szCs w:val="24"/>
          <w:lang w:val="ro-RO"/>
        </w:rPr>
        <w:t xml:space="preserve">NOTĂ </w:t>
      </w:r>
      <w:r w:rsidR="00351584" w:rsidRPr="00A3207A">
        <w:rPr>
          <w:rFonts w:ascii="Times New Roman" w:hAnsi="Times New Roman" w:cs="Times New Roman"/>
          <w:b/>
          <w:sz w:val="24"/>
          <w:szCs w:val="24"/>
          <w:lang w:val="ro-RO"/>
        </w:rPr>
        <w:t>DE FUNDAMENTARE</w:t>
      </w:r>
    </w:p>
    <w:p w14:paraId="5626D7C8" w14:textId="77777777" w:rsidR="00D87231" w:rsidRPr="00A3207A" w:rsidRDefault="00D87231" w:rsidP="00D07856">
      <w:pPr>
        <w:spacing w:after="0"/>
        <w:jc w:val="center"/>
        <w:rPr>
          <w:rFonts w:ascii="Times New Roman" w:hAnsi="Times New Roman" w:cs="Times New Roman"/>
          <w:b/>
          <w:sz w:val="24"/>
          <w:szCs w:val="24"/>
          <w:lang w:val="ro-RO"/>
        </w:rPr>
      </w:pPr>
    </w:p>
    <w:p w14:paraId="2B30E674" w14:textId="77777777" w:rsidR="00D07856" w:rsidRPr="00A3207A" w:rsidRDefault="00D07856" w:rsidP="00D07856">
      <w:pPr>
        <w:spacing w:after="0"/>
        <w:ind w:left="1134" w:right="848"/>
        <w:jc w:val="center"/>
        <w:rPr>
          <w:rFonts w:ascii="Times New Roman" w:hAnsi="Times New Roman" w:cs="Times New Roman"/>
          <w:b/>
          <w:sz w:val="24"/>
          <w:szCs w:val="24"/>
          <w:lang w:val="ro-RO"/>
        </w:rPr>
      </w:pPr>
      <w:r w:rsidRPr="00A3207A">
        <w:rPr>
          <w:rFonts w:ascii="Times New Roman" w:hAnsi="Times New Roman" w:cs="Times New Roman"/>
          <w:b/>
          <w:sz w:val="24"/>
          <w:szCs w:val="24"/>
          <w:lang w:val="ro-RO"/>
        </w:rPr>
        <w:t xml:space="preserve">la proiectul </w:t>
      </w:r>
      <w:r w:rsidR="00D87231" w:rsidRPr="00A3207A">
        <w:rPr>
          <w:rFonts w:ascii="Times New Roman" w:hAnsi="Times New Roman" w:cs="Times New Roman"/>
          <w:b/>
          <w:sz w:val="24"/>
          <w:szCs w:val="24"/>
          <w:lang w:val="ro-RO"/>
        </w:rPr>
        <w:t>h</w:t>
      </w:r>
      <w:r w:rsidR="00F851B0" w:rsidRPr="00A3207A">
        <w:rPr>
          <w:rFonts w:ascii="Times New Roman" w:hAnsi="Times New Roman" w:cs="Times New Roman"/>
          <w:b/>
          <w:sz w:val="24"/>
          <w:szCs w:val="24"/>
          <w:lang w:val="ro-RO"/>
        </w:rPr>
        <w:t>otărârii</w:t>
      </w:r>
      <w:r w:rsidRPr="00A3207A">
        <w:rPr>
          <w:rFonts w:ascii="Times New Roman" w:hAnsi="Times New Roman" w:cs="Times New Roman"/>
          <w:b/>
          <w:sz w:val="24"/>
          <w:szCs w:val="24"/>
          <w:lang w:val="ro-RO"/>
        </w:rPr>
        <w:t xml:space="preserve"> Guvernului </w:t>
      </w:r>
    </w:p>
    <w:p w14:paraId="0E05BEF8" w14:textId="77777777" w:rsidR="005A2A32" w:rsidRPr="00A3207A" w:rsidRDefault="005A2A32" w:rsidP="00D87231">
      <w:pPr>
        <w:pBdr>
          <w:top w:val="none" w:sz="4" w:space="0" w:color="000000"/>
          <w:left w:val="none" w:sz="4" w:space="0" w:color="000000"/>
          <w:bottom w:val="none" w:sz="4" w:space="0" w:color="000000"/>
          <w:right w:val="none" w:sz="4" w:space="0" w:color="000000"/>
        </w:pBdr>
        <w:tabs>
          <w:tab w:val="left" w:pos="884"/>
          <w:tab w:val="left" w:pos="1196"/>
        </w:tabs>
        <w:spacing w:after="0"/>
        <w:jc w:val="center"/>
        <w:rPr>
          <w:b/>
          <w:i/>
          <w:iCs/>
          <w:sz w:val="24"/>
          <w:szCs w:val="24"/>
          <w:lang w:val="ro-RO"/>
        </w:rPr>
      </w:pPr>
      <w:r w:rsidRPr="00A3207A">
        <w:rPr>
          <w:rFonts w:ascii="Times New Roman" w:hAnsi="Times New Roman" w:cs="Times New Roman"/>
          <w:b/>
          <w:sz w:val="24"/>
          <w:szCs w:val="24"/>
          <w:lang w:val="ro-RO"/>
        </w:rPr>
        <w:t>pentru modificarea</w:t>
      </w:r>
      <w:r w:rsidRPr="00A3207A">
        <w:rPr>
          <w:rFonts w:ascii="Times New Roman" w:hAnsi="Times New Roman"/>
          <w:i/>
          <w:iCs/>
          <w:sz w:val="24"/>
          <w:szCs w:val="24"/>
          <w:lang w:val="ro-RO"/>
        </w:rPr>
        <w:t xml:space="preserve"> </w:t>
      </w:r>
      <w:r w:rsidRPr="00A3207A">
        <w:rPr>
          <w:rFonts w:ascii="Times New Roman" w:hAnsi="Times New Roman"/>
          <w:b/>
          <w:i/>
          <w:iCs/>
          <w:sz w:val="24"/>
          <w:szCs w:val="24"/>
          <w:lang w:val="ro-RO"/>
        </w:rPr>
        <w:t>Hotărâr</w:t>
      </w:r>
      <w:r w:rsidR="00D87231" w:rsidRPr="00A3207A">
        <w:rPr>
          <w:rFonts w:ascii="Times New Roman" w:hAnsi="Times New Roman"/>
          <w:b/>
          <w:i/>
          <w:iCs/>
          <w:sz w:val="24"/>
          <w:szCs w:val="24"/>
          <w:lang w:val="ro-RO"/>
        </w:rPr>
        <w:t>ii</w:t>
      </w:r>
      <w:r w:rsidRPr="00A3207A">
        <w:rPr>
          <w:rFonts w:ascii="Times New Roman" w:hAnsi="Times New Roman"/>
          <w:b/>
          <w:i/>
          <w:iCs/>
          <w:sz w:val="24"/>
          <w:szCs w:val="24"/>
          <w:lang w:val="ro-RO"/>
        </w:rPr>
        <w:t xml:space="preserve"> Guvernului nr. 3</w:t>
      </w:r>
      <w:r w:rsidR="00D87231" w:rsidRPr="00A3207A">
        <w:rPr>
          <w:rFonts w:ascii="Times New Roman" w:hAnsi="Times New Roman"/>
          <w:b/>
          <w:i/>
          <w:iCs/>
          <w:sz w:val="24"/>
          <w:szCs w:val="24"/>
          <w:lang w:val="ro-RO"/>
        </w:rPr>
        <w:t>91</w:t>
      </w:r>
      <w:r w:rsidRPr="00A3207A">
        <w:rPr>
          <w:rFonts w:ascii="Times New Roman" w:hAnsi="Times New Roman"/>
          <w:b/>
          <w:i/>
          <w:iCs/>
          <w:sz w:val="24"/>
          <w:szCs w:val="24"/>
          <w:lang w:val="ro-RO"/>
        </w:rPr>
        <w:t>/20</w:t>
      </w:r>
      <w:r w:rsidR="00D87231" w:rsidRPr="00A3207A">
        <w:rPr>
          <w:rFonts w:ascii="Times New Roman" w:hAnsi="Times New Roman"/>
          <w:b/>
          <w:i/>
          <w:iCs/>
          <w:sz w:val="24"/>
          <w:szCs w:val="24"/>
          <w:lang w:val="ro-RO"/>
        </w:rPr>
        <w:t>24</w:t>
      </w:r>
      <w:r w:rsidRPr="00A3207A">
        <w:rPr>
          <w:b/>
          <w:i/>
          <w:iCs/>
          <w:sz w:val="24"/>
          <w:szCs w:val="24"/>
          <w:lang w:val="ro-RO"/>
        </w:rPr>
        <w:t xml:space="preserve"> </w:t>
      </w:r>
    </w:p>
    <w:p w14:paraId="0D7BE6DF" w14:textId="77777777" w:rsidR="00D87231" w:rsidRPr="00A3207A" w:rsidRDefault="00D87231" w:rsidP="00D87231">
      <w:pPr>
        <w:shd w:val="clear" w:color="auto" w:fill="FFFFFF"/>
        <w:spacing w:after="0"/>
        <w:jc w:val="center"/>
        <w:rPr>
          <w:rStyle w:val="a5"/>
          <w:rFonts w:ascii="Times New Roman" w:hAnsi="Times New Roman" w:cs="Times New Roman"/>
          <w:color w:val="000000"/>
          <w:sz w:val="24"/>
          <w:szCs w:val="24"/>
          <w:lang w:val="ro-RO"/>
        </w:rPr>
      </w:pPr>
      <w:r w:rsidRPr="00A3207A">
        <w:rPr>
          <w:rStyle w:val="a5"/>
          <w:rFonts w:ascii="Times New Roman" w:hAnsi="Times New Roman" w:cs="Times New Roman"/>
          <w:color w:val="000000"/>
          <w:sz w:val="24"/>
          <w:szCs w:val="24"/>
          <w:lang w:val="ro-RO"/>
        </w:rPr>
        <w:t xml:space="preserve">cu privire la încadrarea  tinerilor specialiști în câmpul muncii în funcții didactice vacante </w:t>
      </w:r>
    </w:p>
    <w:p w14:paraId="6554A405" w14:textId="77777777" w:rsidR="005A2A32" w:rsidRPr="00A3207A" w:rsidRDefault="00D87231" w:rsidP="004713A9">
      <w:pPr>
        <w:shd w:val="clear" w:color="auto" w:fill="FFFFFF"/>
        <w:spacing w:after="0"/>
        <w:jc w:val="center"/>
        <w:rPr>
          <w:rFonts w:ascii="Times New Roman" w:hAnsi="Times New Roman" w:cs="Times New Roman"/>
          <w:color w:val="000000"/>
          <w:sz w:val="24"/>
          <w:szCs w:val="24"/>
          <w:lang w:val="ro-RO"/>
        </w:rPr>
      </w:pPr>
      <w:r w:rsidRPr="00A3207A">
        <w:rPr>
          <w:rStyle w:val="a5"/>
          <w:rFonts w:ascii="Times New Roman" w:hAnsi="Times New Roman" w:cs="Times New Roman"/>
          <w:color w:val="000000"/>
          <w:sz w:val="24"/>
          <w:szCs w:val="24"/>
          <w:lang w:val="ro-RO"/>
        </w:rPr>
        <w:t>și la modificarea și abrogarea unor hotărâri ale Guvernului</w:t>
      </w:r>
    </w:p>
    <w:p w14:paraId="7B2537B1" w14:textId="77777777" w:rsidR="005A2A32" w:rsidRPr="00A3207A" w:rsidRDefault="005A2A32" w:rsidP="004713A9">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iCs/>
          <w:sz w:val="24"/>
          <w:szCs w:val="24"/>
          <w:lang w:val="ro-RO"/>
        </w:rPr>
      </w:pPr>
      <w:r w:rsidRPr="00A3207A">
        <w:rPr>
          <w:rFonts w:ascii="Times New Roman" w:hAnsi="Times New Roman" w:cs="Times New Roman"/>
          <w:b/>
          <w:iCs/>
          <w:sz w:val="24"/>
          <w:szCs w:val="24"/>
          <w:lang w:val="ro-RO"/>
        </w:rPr>
        <w:t xml:space="preserve">(număr unic </w:t>
      </w:r>
      <w:r w:rsidR="00D87231" w:rsidRPr="00A3207A">
        <w:rPr>
          <w:rFonts w:ascii="Times New Roman" w:hAnsi="Times New Roman" w:cs="Times New Roman"/>
          <w:b/>
          <w:iCs/>
          <w:sz w:val="24"/>
          <w:szCs w:val="24"/>
          <w:lang w:val="ro-RO"/>
        </w:rPr>
        <w:t xml:space="preserve">_______________ </w:t>
      </w:r>
      <w:r w:rsidRPr="00A3207A">
        <w:rPr>
          <w:rFonts w:ascii="Times New Roman" w:hAnsi="Times New Roman" w:cs="Times New Roman"/>
          <w:b/>
          <w:iCs/>
          <w:sz w:val="24"/>
          <w:szCs w:val="24"/>
          <w:lang w:val="ro-RO"/>
        </w:rPr>
        <w:t>)</w:t>
      </w:r>
    </w:p>
    <w:tbl>
      <w:tblPr>
        <w:tblStyle w:val="a3"/>
        <w:tblW w:w="9810" w:type="dxa"/>
        <w:tblInd w:w="108" w:type="dxa"/>
        <w:tblLayout w:type="fixed"/>
        <w:tblLook w:val="04A0" w:firstRow="1" w:lastRow="0" w:firstColumn="1" w:lastColumn="0" w:noHBand="0" w:noVBand="1"/>
      </w:tblPr>
      <w:tblGrid>
        <w:gridCol w:w="9810"/>
      </w:tblGrid>
      <w:tr w:rsidR="00D07856" w:rsidRPr="009510FA" w14:paraId="09EDDB22" w14:textId="77777777" w:rsidTr="00957933">
        <w:trPr>
          <w:trHeight w:val="397"/>
        </w:trPr>
        <w:tc>
          <w:tcPr>
            <w:tcW w:w="9810" w:type="dxa"/>
            <w:shd w:val="clear" w:color="auto" w:fill="auto"/>
          </w:tcPr>
          <w:p w14:paraId="5DD6865F" w14:textId="77777777" w:rsidR="00D07856" w:rsidRPr="00A3207A" w:rsidRDefault="00D07856" w:rsidP="008510EB">
            <w:pPr>
              <w:spacing w:after="0"/>
              <w:rPr>
                <w:rFonts w:ascii="Times New Roman" w:hAnsi="Times New Roman" w:cs="Times New Roman"/>
                <w:b/>
                <w:sz w:val="24"/>
                <w:szCs w:val="24"/>
                <w:lang w:val="ro-RO"/>
              </w:rPr>
            </w:pPr>
            <w:r w:rsidRPr="00A3207A">
              <w:rPr>
                <w:rFonts w:ascii="Times New Roman" w:hAnsi="Times New Roman" w:cs="Times New Roman"/>
                <w:b/>
                <w:sz w:val="24"/>
                <w:szCs w:val="24"/>
                <w:lang w:val="ro-RO"/>
              </w:rPr>
              <w:t xml:space="preserve">1. </w:t>
            </w:r>
            <w:r w:rsidR="008510EB" w:rsidRPr="00A3207A">
              <w:rPr>
                <w:rFonts w:ascii="Times New Roman" w:eastAsia="Times New Roman" w:hAnsi="Times New Roman" w:cs="Times New Roman"/>
                <w:b/>
                <w:sz w:val="24"/>
                <w:szCs w:val="24"/>
                <w:lang w:val="ro-MD"/>
              </w:rPr>
              <w:t>Denumirea sau numele autorului și, după caz, a/al participanților la elaborarea proiectului actului normativ</w:t>
            </w:r>
          </w:p>
        </w:tc>
      </w:tr>
      <w:tr w:rsidR="00D07856" w:rsidRPr="009510FA" w14:paraId="603DE84C" w14:textId="77777777" w:rsidTr="00957933">
        <w:tc>
          <w:tcPr>
            <w:tcW w:w="9810" w:type="dxa"/>
            <w:shd w:val="clear" w:color="auto" w:fill="auto"/>
          </w:tcPr>
          <w:p w14:paraId="04FC5B0E" w14:textId="77777777" w:rsidR="00D07856" w:rsidRPr="00A3207A" w:rsidRDefault="007A23D3" w:rsidP="00D87231">
            <w:pPr>
              <w:pBdr>
                <w:top w:val="none" w:sz="4" w:space="0" w:color="000000"/>
                <w:left w:val="none" w:sz="4" w:space="0" w:color="000000"/>
                <w:bottom w:val="none" w:sz="4" w:space="0" w:color="000000"/>
                <w:right w:val="none" w:sz="4" w:space="0" w:color="000000"/>
              </w:pBdr>
              <w:tabs>
                <w:tab w:val="left" w:pos="884"/>
                <w:tab w:val="left" w:pos="1196"/>
              </w:tabs>
              <w:spacing w:after="0"/>
              <w:jc w:val="both"/>
              <w:rPr>
                <w:i/>
                <w:iCs/>
                <w:sz w:val="24"/>
                <w:szCs w:val="24"/>
                <w:lang w:val="ro-RO"/>
              </w:rPr>
            </w:pPr>
            <w:r w:rsidRPr="00A3207A">
              <w:rPr>
                <w:rFonts w:ascii="Times New Roman" w:hAnsi="Times New Roman" w:cs="Times New Roman"/>
                <w:bCs/>
                <w:sz w:val="24"/>
                <w:szCs w:val="24"/>
                <w:lang w:val="ro-RO"/>
              </w:rPr>
              <w:t xml:space="preserve">        </w:t>
            </w:r>
            <w:r w:rsidRPr="00A3207A">
              <w:rPr>
                <w:rFonts w:ascii="Times New Roman" w:hAnsi="Times New Roman" w:cs="Times New Roman"/>
                <w:sz w:val="24"/>
                <w:szCs w:val="24"/>
                <w:lang w:val="ro-RO"/>
              </w:rPr>
              <w:t>Proiectul</w:t>
            </w:r>
            <w:r w:rsidRPr="00A3207A">
              <w:rPr>
                <w:rFonts w:ascii="Times New Roman" w:hAnsi="Times New Roman" w:cs="Times New Roman"/>
                <w:bCs/>
                <w:sz w:val="24"/>
                <w:szCs w:val="24"/>
                <w:lang w:val="ro-RO"/>
              </w:rPr>
              <w:t xml:space="preserve"> h</w:t>
            </w:r>
            <w:r w:rsidR="00F851B0" w:rsidRPr="00A3207A">
              <w:rPr>
                <w:rFonts w:ascii="Times New Roman" w:hAnsi="Times New Roman" w:cs="Times New Roman"/>
                <w:bCs/>
                <w:sz w:val="24"/>
                <w:szCs w:val="24"/>
                <w:lang w:val="ro-RO"/>
              </w:rPr>
              <w:t>otărârii</w:t>
            </w:r>
            <w:r w:rsidR="00D07856" w:rsidRPr="00A3207A">
              <w:rPr>
                <w:rFonts w:ascii="Times New Roman" w:hAnsi="Times New Roman" w:cs="Times New Roman"/>
                <w:bCs/>
                <w:sz w:val="24"/>
                <w:szCs w:val="24"/>
                <w:lang w:val="ro-RO"/>
              </w:rPr>
              <w:t xml:space="preserve"> Guvernului </w:t>
            </w:r>
            <w:r w:rsidR="004627F5" w:rsidRPr="00A3207A">
              <w:rPr>
                <w:rFonts w:ascii="Times New Roman" w:eastAsia="Times New Roman" w:hAnsi="Times New Roman" w:cs="Times New Roman"/>
                <w:bCs/>
                <w:color w:val="000000"/>
                <w:sz w:val="24"/>
                <w:szCs w:val="24"/>
                <w:lang w:val="ro-RO"/>
              </w:rPr>
              <w:t>pentru</w:t>
            </w:r>
            <w:r w:rsidR="00F851B0" w:rsidRPr="00A3207A">
              <w:rPr>
                <w:rFonts w:ascii="Times New Roman" w:eastAsia="Times New Roman" w:hAnsi="Times New Roman" w:cs="Times New Roman"/>
                <w:bCs/>
                <w:i/>
                <w:color w:val="000000"/>
                <w:sz w:val="24"/>
                <w:szCs w:val="24"/>
                <w:lang w:val="ro-RO"/>
              </w:rPr>
              <w:t xml:space="preserve"> </w:t>
            </w:r>
            <w:r w:rsidR="004627F5" w:rsidRPr="00A3207A">
              <w:rPr>
                <w:rFonts w:ascii="Times New Roman" w:hAnsi="Times New Roman" w:cs="Times New Roman"/>
                <w:bCs/>
                <w:sz w:val="24"/>
                <w:szCs w:val="24"/>
                <w:lang w:val="ro-RO"/>
              </w:rPr>
              <w:t xml:space="preserve">modificarea </w:t>
            </w:r>
            <w:r w:rsidR="00D87231" w:rsidRPr="00A3207A">
              <w:rPr>
                <w:rFonts w:ascii="Times New Roman" w:hAnsi="Times New Roman"/>
                <w:i/>
                <w:iCs/>
                <w:sz w:val="24"/>
                <w:szCs w:val="24"/>
                <w:lang w:val="ro-RO"/>
              </w:rPr>
              <w:t>Hotărârii Guvernului nr. 391/2024</w:t>
            </w:r>
            <w:r w:rsidR="00D87231" w:rsidRPr="00A3207A">
              <w:rPr>
                <w:i/>
                <w:iCs/>
                <w:sz w:val="24"/>
                <w:szCs w:val="24"/>
                <w:lang w:val="ro-RO"/>
              </w:rPr>
              <w:t xml:space="preserve"> </w:t>
            </w:r>
            <w:r w:rsidR="00D87231" w:rsidRPr="00A3207A">
              <w:rPr>
                <w:rStyle w:val="a5"/>
                <w:rFonts w:ascii="Times New Roman" w:hAnsi="Times New Roman" w:cs="Times New Roman"/>
                <w:b w:val="0"/>
                <w:color w:val="000000"/>
                <w:sz w:val="24"/>
                <w:szCs w:val="24"/>
                <w:lang w:val="ro-RO"/>
              </w:rPr>
              <w:t>cu privire la încadrarea  tinerilor specialiști în câmpul muncii în funcții didactice vacante și la modificarea și abrogarea unor hotărâri ale Guvernului</w:t>
            </w:r>
            <w:r w:rsidR="00D87231" w:rsidRPr="00A3207A">
              <w:rPr>
                <w:i/>
                <w:iCs/>
                <w:sz w:val="24"/>
                <w:szCs w:val="24"/>
                <w:lang w:val="ro-RO"/>
              </w:rPr>
              <w:t xml:space="preserve"> </w:t>
            </w:r>
            <w:r w:rsidR="00D07856" w:rsidRPr="00A3207A">
              <w:rPr>
                <w:rFonts w:ascii="Times New Roman" w:hAnsi="Times New Roman" w:cs="Times New Roman"/>
                <w:bCs/>
                <w:sz w:val="24"/>
                <w:szCs w:val="24"/>
                <w:lang w:val="ro-RO" w:eastAsia="ro-RO"/>
              </w:rPr>
              <w:t>este elaborat de Ministerul Educației și Cercetării.</w:t>
            </w:r>
          </w:p>
        </w:tc>
      </w:tr>
      <w:tr w:rsidR="00D07856" w:rsidRPr="009510FA" w14:paraId="6CB19259" w14:textId="77777777" w:rsidTr="00957933">
        <w:tc>
          <w:tcPr>
            <w:tcW w:w="9810" w:type="dxa"/>
            <w:shd w:val="clear" w:color="auto" w:fill="auto"/>
          </w:tcPr>
          <w:p w14:paraId="42059F00" w14:textId="77777777" w:rsidR="00D07856" w:rsidRPr="00A3207A" w:rsidRDefault="00D07856" w:rsidP="008510EB">
            <w:pPr>
              <w:spacing w:after="0"/>
              <w:rPr>
                <w:rFonts w:ascii="Times New Roman" w:hAnsi="Times New Roman" w:cs="Times New Roman"/>
                <w:b/>
                <w:bCs/>
                <w:sz w:val="24"/>
                <w:szCs w:val="24"/>
                <w:lang w:val="ro-RO"/>
              </w:rPr>
            </w:pPr>
            <w:r w:rsidRPr="00A3207A">
              <w:rPr>
                <w:rFonts w:ascii="Times New Roman" w:hAnsi="Times New Roman" w:cs="Times New Roman"/>
                <w:b/>
                <w:bCs/>
                <w:sz w:val="24"/>
                <w:szCs w:val="24"/>
                <w:lang w:val="ro-RO"/>
              </w:rPr>
              <w:t xml:space="preserve">2. Condițiile ce au impus elaborarea proiectului de act normativ </w:t>
            </w:r>
          </w:p>
        </w:tc>
      </w:tr>
      <w:tr w:rsidR="008510EB" w:rsidRPr="009510FA" w14:paraId="36FA8424" w14:textId="77777777" w:rsidTr="00957933">
        <w:tc>
          <w:tcPr>
            <w:tcW w:w="9810" w:type="dxa"/>
            <w:shd w:val="clear" w:color="auto" w:fill="auto"/>
          </w:tcPr>
          <w:p w14:paraId="734847E1" w14:textId="77777777" w:rsidR="008510EB" w:rsidRPr="00A3207A" w:rsidRDefault="008510EB" w:rsidP="008510EB">
            <w:pPr>
              <w:spacing w:after="0"/>
              <w:rPr>
                <w:rFonts w:ascii="Times New Roman" w:hAnsi="Times New Roman" w:cs="Times New Roman"/>
                <w:b/>
                <w:bCs/>
                <w:i/>
                <w:sz w:val="24"/>
                <w:szCs w:val="24"/>
                <w:lang w:val="ro-RO"/>
              </w:rPr>
            </w:pPr>
            <w:r w:rsidRPr="00A3207A">
              <w:rPr>
                <w:rFonts w:ascii="Times New Roman" w:hAnsi="Times New Roman" w:cs="Times New Roman"/>
                <w:b/>
                <w:bCs/>
                <w:i/>
                <w:sz w:val="24"/>
                <w:szCs w:val="24"/>
                <w:lang w:val="ro-RO"/>
              </w:rPr>
              <w:t xml:space="preserve">2.1. </w:t>
            </w:r>
            <w:r w:rsidRPr="00A3207A">
              <w:rPr>
                <w:rFonts w:ascii="Times New Roman" w:eastAsia="Times New Roman" w:hAnsi="Times New Roman" w:cs="Times New Roman"/>
                <w:b/>
                <w:i/>
                <w:sz w:val="24"/>
                <w:szCs w:val="24"/>
                <w:lang w:val="ro-MD"/>
              </w:rPr>
              <w:t>Temeiul legal sau, după caz, sursa proiectului actului normativ</w:t>
            </w:r>
          </w:p>
        </w:tc>
      </w:tr>
      <w:tr w:rsidR="00D07856" w:rsidRPr="009510FA" w14:paraId="7B0C7F70" w14:textId="77777777" w:rsidTr="00957933">
        <w:tc>
          <w:tcPr>
            <w:tcW w:w="9810" w:type="dxa"/>
            <w:shd w:val="clear" w:color="auto" w:fill="auto"/>
          </w:tcPr>
          <w:p w14:paraId="43AC273A" w14:textId="659E4CE7" w:rsidR="008510EB" w:rsidRPr="00A3207A" w:rsidRDefault="007A23D3" w:rsidP="0068082B">
            <w:pPr>
              <w:spacing w:after="0"/>
              <w:jc w:val="both"/>
              <w:rPr>
                <w:rFonts w:ascii="Times New Roman" w:hAnsi="Times New Roman" w:cs="Times New Roman"/>
                <w:bCs/>
                <w:sz w:val="24"/>
                <w:szCs w:val="24"/>
                <w:lang w:val="ro-RO"/>
              </w:rPr>
            </w:pPr>
            <w:r w:rsidRPr="00A3207A">
              <w:rPr>
                <w:rFonts w:ascii="Times New Roman" w:hAnsi="Times New Roman" w:cs="Times New Roman"/>
                <w:sz w:val="24"/>
                <w:szCs w:val="24"/>
                <w:lang w:val="ro-RO"/>
              </w:rPr>
              <w:t xml:space="preserve">         </w:t>
            </w:r>
            <w:r w:rsidR="00730A9F" w:rsidRPr="00A3207A">
              <w:rPr>
                <w:rFonts w:ascii="Times New Roman" w:hAnsi="Times New Roman" w:cs="Times New Roman"/>
                <w:sz w:val="24"/>
                <w:szCs w:val="24"/>
                <w:lang w:val="ro-RO"/>
              </w:rPr>
              <w:t xml:space="preserve"> </w:t>
            </w:r>
            <w:r w:rsidR="008510EB" w:rsidRPr="00A3207A">
              <w:rPr>
                <w:rFonts w:ascii="Times New Roman" w:hAnsi="Times New Roman" w:cs="Times New Roman"/>
                <w:bCs/>
                <w:sz w:val="24"/>
                <w:szCs w:val="24"/>
                <w:lang w:val="ro-RO"/>
              </w:rPr>
              <w:t xml:space="preserve">Proiectul </w:t>
            </w:r>
            <w:r w:rsidR="00500C0D" w:rsidRPr="00A3207A">
              <w:rPr>
                <w:rFonts w:ascii="Times New Roman" w:hAnsi="Times New Roman" w:cs="Times New Roman"/>
                <w:bCs/>
                <w:sz w:val="24"/>
                <w:szCs w:val="24"/>
                <w:lang w:val="ro-RO"/>
              </w:rPr>
              <w:t xml:space="preserve">hotărârii Guvernului </w:t>
            </w:r>
            <w:r w:rsidR="00500C0D" w:rsidRPr="00A3207A">
              <w:rPr>
                <w:rFonts w:ascii="Times New Roman" w:eastAsia="Times New Roman" w:hAnsi="Times New Roman" w:cs="Times New Roman"/>
                <w:bCs/>
                <w:color w:val="000000"/>
                <w:sz w:val="24"/>
                <w:szCs w:val="24"/>
                <w:lang w:val="ro-RO"/>
              </w:rPr>
              <w:t>pentru</w:t>
            </w:r>
            <w:r w:rsidR="00500C0D" w:rsidRPr="00A3207A">
              <w:rPr>
                <w:rFonts w:ascii="Times New Roman" w:eastAsia="Times New Roman" w:hAnsi="Times New Roman" w:cs="Times New Roman"/>
                <w:bCs/>
                <w:i/>
                <w:color w:val="000000"/>
                <w:sz w:val="24"/>
                <w:szCs w:val="24"/>
                <w:lang w:val="ro-RO"/>
              </w:rPr>
              <w:t xml:space="preserve"> </w:t>
            </w:r>
            <w:r w:rsidR="00500C0D" w:rsidRPr="00A3207A">
              <w:rPr>
                <w:rFonts w:ascii="Times New Roman" w:hAnsi="Times New Roman" w:cs="Times New Roman"/>
                <w:bCs/>
                <w:sz w:val="24"/>
                <w:szCs w:val="24"/>
                <w:lang w:val="ro-RO"/>
              </w:rPr>
              <w:t xml:space="preserve">modificarea </w:t>
            </w:r>
            <w:r w:rsidR="00500C0D" w:rsidRPr="00A3207A">
              <w:rPr>
                <w:rFonts w:ascii="Times New Roman" w:hAnsi="Times New Roman"/>
                <w:i/>
                <w:iCs/>
                <w:sz w:val="24"/>
                <w:szCs w:val="24"/>
                <w:lang w:val="ro-RO"/>
              </w:rPr>
              <w:t>Hotărârii Guvernului nr. 391/2024</w:t>
            </w:r>
            <w:r w:rsidR="00500C0D" w:rsidRPr="00A3207A">
              <w:rPr>
                <w:i/>
                <w:iCs/>
                <w:sz w:val="24"/>
                <w:szCs w:val="24"/>
                <w:lang w:val="ro-RO"/>
              </w:rPr>
              <w:t xml:space="preserve"> </w:t>
            </w:r>
            <w:r w:rsidR="00500C0D" w:rsidRPr="00A3207A">
              <w:rPr>
                <w:rStyle w:val="a5"/>
                <w:rFonts w:ascii="Times New Roman" w:hAnsi="Times New Roman" w:cs="Times New Roman"/>
                <w:b w:val="0"/>
                <w:color w:val="000000"/>
                <w:sz w:val="24"/>
                <w:szCs w:val="24"/>
                <w:lang w:val="ro-RO"/>
              </w:rPr>
              <w:t>cu privire la încadrarea  tinerilor specialiști în câmpul muncii în funcții didactice vacante și la modificarea și abrogarea unor hotărâri ale Guvernului</w:t>
            </w:r>
            <w:r w:rsidR="00500C0D" w:rsidRPr="00A3207A">
              <w:rPr>
                <w:i/>
                <w:iCs/>
                <w:sz w:val="24"/>
                <w:szCs w:val="24"/>
                <w:lang w:val="ro-RO"/>
              </w:rPr>
              <w:t xml:space="preserve"> </w:t>
            </w:r>
            <w:r w:rsidR="008510EB" w:rsidRPr="00A3207A">
              <w:rPr>
                <w:rFonts w:ascii="Times New Roman" w:hAnsi="Times New Roman" w:cs="Times New Roman"/>
                <w:bCs/>
                <w:sz w:val="24"/>
                <w:szCs w:val="24"/>
                <w:lang w:val="ro-RO"/>
              </w:rPr>
              <w:t xml:space="preserve">reprezintă una dintre prioritățile Ministerului, care se înscrie în procesul de </w:t>
            </w:r>
            <w:r w:rsidR="00B5003F">
              <w:rPr>
                <w:rFonts w:ascii="Times New Roman" w:hAnsi="Times New Roman" w:cs="Times New Roman"/>
                <w:bCs/>
                <w:sz w:val="24"/>
                <w:szCs w:val="24"/>
                <w:lang w:val="ro-RO"/>
              </w:rPr>
              <w:t xml:space="preserve">motivare pentru cariera didactică în vederea reducerii deficitului de cadre didactice din învățământul general. </w:t>
            </w:r>
            <w:r w:rsidR="008510EB" w:rsidRPr="00A3207A">
              <w:rPr>
                <w:rFonts w:ascii="Times New Roman" w:hAnsi="Times New Roman" w:cs="Times New Roman"/>
                <w:bCs/>
                <w:sz w:val="24"/>
                <w:szCs w:val="24"/>
                <w:lang w:val="ro-RO"/>
              </w:rPr>
              <w:t xml:space="preserve"> </w:t>
            </w:r>
          </w:p>
          <w:p w14:paraId="3E69C738" w14:textId="64D2C859" w:rsidR="00E06EBB" w:rsidRPr="00A3207A" w:rsidRDefault="00730A9F" w:rsidP="00C25FE5">
            <w:pPr>
              <w:spacing w:after="0"/>
              <w:jc w:val="both"/>
              <w:rPr>
                <w:rFonts w:ascii="Times New Roman" w:hAnsi="Times New Roman" w:cs="Times New Roman"/>
                <w:sz w:val="24"/>
                <w:szCs w:val="24"/>
                <w:lang w:val="ro-RO"/>
              </w:rPr>
            </w:pPr>
            <w:r w:rsidRPr="00A3207A">
              <w:rPr>
                <w:rFonts w:ascii="Times New Roman" w:hAnsi="Times New Roman" w:cs="Times New Roman"/>
                <w:bCs/>
                <w:sz w:val="24"/>
                <w:szCs w:val="24"/>
                <w:lang w:val="ro-RO"/>
              </w:rPr>
              <w:t xml:space="preserve">          </w:t>
            </w:r>
            <w:r w:rsidR="000A6FFC" w:rsidRPr="00A3207A">
              <w:rPr>
                <w:rFonts w:ascii="Times New Roman" w:hAnsi="Times New Roman" w:cs="Times New Roman"/>
                <w:sz w:val="24"/>
                <w:szCs w:val="24"/>
                <w:lang w:val="ro-RO"/>
              </w:rPr>
              <w:t>P</w:t>
            </w:r>
            <w:r w:rsidR="003C4EE2" w:rsidRPr="00A3207A">
              <w:rPr>
                <w:rFonts w:ascii="Times New Roman" w:hAnsi="Times New Roman" w:cs="Times New Roman"/>
                <w:sz w:val="24"/>
                <w:szCs w:val="24"/>
                <w:lang w:val="ro-RO"/>
              </w:rPr>
              <w:t xml:space="preserve">roiectul hotărârii Guvernului </w:t>
            </w:r>
            <w:r w:rsidR="0068082B" w:rsidRPr="00A3207A">
              <w:rPr>
                <w:rFonts w:ascii="Times New Roman" w:eastAsia="Times New Roman" w:hAnsi="Times New Roman" w:cs="Times New Roman"/>
                <w:bCs/>
                <w:color w:val="000000"/>
                <w:sz w:val="24"/>
                <w:szCs w:val="24"/>
                <w:lang w:val="ro-RO"/>
              </w:rPr>
              <w:t>pentru</w:t>
            </w:r>
            <w:r w:rsidR="0068082B" w:rsidRPr="00A3207A">
              <w:rPr>
                <w:rFonts w:ascii="Times New Roman" w:eastAsia="Times New Roman" w:hAnsi="Times New Roman" w:cs="Times New Roman"/>
                <w:bCs/>
                <w:i/>
                <w:color w:val="000000"/>
                <w:sz w:val="24"/>
                <w:szCs w:val="24"/>
                <w:lang w:val="ro-RO"/>
              </w:rPr>
              <w:t xml:space="preserve"> </w:t>
            </w:r>
            <w:r w:rsidR="00277D39" w:rsidRPr="00A3207A">
              <w:rPr>
                <w:rFonts w:ascii="Times New Roman" w:hAnsi="Times New Roman" w:cs="Times New Roman"/>
                <w:bCs/>
                <w:sz w:val="24"/>
                <w:szCs w:val="24"/>
                <w:lang w:val="ro-RO"/>
              </w:rPr>
              <w:t xml:space="preserve">modificarea </w:t>
            </w:r>
            <w:r w:rsidR="00E06EBB" w:rsidRPr="00A3207A">
              <w:rPr>
                <w:rFonts w:ascii="Times New Roman" w:hAnsi="Times New Roman"/>
                <w:i/>
                <w:iCs/>
                <w:sz w:val="24"/>
                <w:szCs w:val="24"/>
                <w:lang w:val="ro-RO"/>
              </w:rPr>
              <w:t>Hotărârii Guvernului nr. 391/2024</w:t>
            </w:r>
            <w:r w:rsidR="00E06EBB" w:rsidRPr="00A3207A">
              <w:rPr>
                <w:i/>
                <w:iCs/>
                <w:sz w:val="24"/>
                <w:szCs w:val="24"/>
                <w:lang w:val="ro-RO"/>
              </w:rPr>
              <w:t xml:space="preserve"> </w:t>
            </w:r>
            <w:r w:rsidR="00E06EBB" w:rsidRPr="00A3207A">
              <w:rPr>
                <w:rStyle w:val="a5"/>
                <w:rFonts w:ascii="Times New Roman" w:hAnsi="Times New Roman" w:cs="Times New Roman"/>
                <w:b w:val="0"/>
                <w:color w:val="000000"/>
                <w:sz w:val="24"/>
                <w:szCs w:val="24"/>
                <w:lang w:val="ro-RO"/>
              </w:rPr>
              <w:t>cu privire la încadrarea</w:t>
            </w:r>
            <w:r w:rsidR="00B5003F">
              <w:rPr>
                <w:rStyle w:val="a5"/>
                <w:rFonts w:ascii="Times New Roman" w:hAnsi="Times New Roman" w:cs="Times New Roman"/>
                <w:b w:val="0"/>
                <w:color w:val="000000"/>
                <w:sz w:val="24"/>
                <w:szCs w:val="24"/>
                <w:lang w:val="ro-RO"/>
              </w:rPr>
              <w:t xml:space="preserve"> </w:t>
            </w:r>
            <w:r w:rsidR="00E06EBB" w:rsidRPr="00A3207A">
              <w:rPr>
                <w:rStyle w:val="a5"/>
                <w:rFonts w:ascii="Times New Roman" w:hAnsi="Times New Roman" w:cs="Times New Roman"/>
                <w:b w:val="0"/>
                <w:color w:val="000000"/>
                <w:sz w:val="24"/>
                <w:szCs w:val="24"/>
                <w:lang w:val="ro-RO"/>
              </w:rPr>
              <w:t>tinerilor specialiști în câmpul muncii în funcții didactice vacante și la modificarea și abrogarea unor hotărâri ale Guvernului</w:t>
            </w:r>
            <w:r w:rsidR="0068082B" w:rsidRPr="00A3207A">
              <w:rPr>
                <w:rFonts w:ascii="Times New Roman" w:eastAsia="Times New Roman" w:hAnsi="Times New Roman" w:cs="Times New Roman"/>
                <w:bCs/>
                <w:i/>
                <w:color w:val="000000"/>
                <w:sz w:val="24"/>
                <w:szCs w:val="24"/>
                <w:lang w:val="ro-RO"/>
              </w:rPr>
              <w:t xml:space="preserve"> </w:t>
            </w:r>
            <w:r w:rsidR="00BE03C8" w:rsidRPr="00A3207A">
              <w:rPr>
                <w:rFonts w:ascii="Times New Roman" w:hAnsi="Times New Roman" w:cs="Times New Roman"/>
                <w:sz w:val="24"/>
                <w:szCs w:val="24"/>
                <w:lang w:val="ro-RO"/>
              </w:rPr>
              <w:t xml:space="preserve"> </w:t>
            </w:r>
            <w:r w:rsidR="000A6FFC" w:rsidRPr="00A3207A">
              <w:rPr>
                <w:rFonts w:ascii="Times New Roman" w:hAnsi="Times New Roman" w:cs="Times New Roman"/>
                <w:sz w:val="24"/>
                <w:szCs w:val="24"/>
                <w:lang w:val="ro-RO"/>
              </w:rPr>
              <w:t xml:space="preserve">este elaborat în temeiul  </w:t>
            </w:r>
            <w:r w:rsidR="00E51724" w:rsidRPr="00A3207A">
              <w:rPr>
                <w:rFonts w:ascii="Times New Roman" w:hAnsi="Times New Roman" w:cs="Times New Roman"/>
                <w:sz w:val="24"/>
                <w:szCs w:val="24"/>
                <w:lang w:val="ro-RO"/>
              </w:rPr>
              <w:t xml:space="preserve">prevederilor din Codul educației nr. 152/2014, </w:t>
            </w:r>
            <w:r w:rsidR="00E51724" w:rsidRPr="00A3207A">
              <w:rPr>
                <w:rFonts w:ascii="Times New Roman" w:eastAsia="Times New Roman" w:hAnsi="Times New Roman" w:cs="Times New Roman"/>
                <w:color w:val="000000"/>
                <w:sz w:val="24"/>
                <w:szCs w:val="24"/>
                <w:lang w:val="ro-RO"/>
              </w:rPr>
              <w:t>Agend</w:t>
            </w:r>
            <w:r w:rsidR="003E14F4" w:rsidRPr="00A3207A">
              <w:rPr>
                <w:rFonts w:ascii="Times New Roman" w:eastAsia="Times New Roman" w:hAnsi="Times New Roman" w:cs="Times New Roman"/>
                <w:color w:val="000000"/>
                <w:sz w:val="24"/>
                <w:szCs w:val="24"/>
                <w:lang w:val="ro-RO"/>
              </w:rPr>
              <w:t>ei</w:t>
            </w:r>
            <w:r w:rsidR="00E51724" w:rsidRPr="00A3207A">
              <w:rPr>
                <w:rFonts w:ascii="Times New Roman" w:eastAsia="Times New Roman" w:hAnsi="Times New Roman" w:cs="Times New Roman"/>
                <w:color w:val="000000"/>
                <w:sz w:val="24"/>
                <w:szCs w:val="24"/>
                <w:lang w:val="ro-RO"/>
              </w:rPr>
              <w:t xml:space="preserve"> de reforme </w:t>
            </w:r>
            <w:r w:rsidR="003E14F4" w:rsidRPr="00A3207A">
              <w:rPr>
                <w:rFonts w:ascii="Times New Roman" w:eastAsia="Times New Roman" w:hAnsi="Times New Roman" w:cs="Times New Roman"/>
                <w:color w:val="000000"/>
                <w:sz w:val="24"/>
                <w:szCs w:val="24"/>
                <w:lang w:val="ro-RO"/>
              </w:rPr>
              <w:t>aferentă Planului de creștere al Republicii Moldova pentru anii 2025-2027</w:t>
            </w:r>
            <w:r w:rsidR="00E51724" w:rsidRPr="00A3207A">
              <w:rPr>
                <w:rFonts w:ascii="Times New Roman" w:eastAsia="Times New Roman" w:hAnsi="Times New Roman" w:cs="Times New Roman"/>
                <w:color w:val="000000"/>
                <w:sz w:val="24"/>
                <w:szCs w:val="24"/>
                <w:lang w:val="ro-RO"/>
              </w:rPr>
              <w:t>, aprobată prin Hotărârea Guvernului nr.</w:t>
            </w:r>
            <w:r w:rsidR="00B30385" w:rsidRPr="00A3207A">
              <w:rPr>
                <w:rFonts w:ascii="Times New Roman" w:eastAsia="Times New Roman" w:hAnsi="Times New Roman" w:cs="Times New Roman"/>
                <w:color w:val="000000"/>
                <w:sz w:val="24"/>
                <w:szCs w:val="24"/>
                <w:lang w:val="ro-RO"/>
              </w:rPr>
              <w:t xml:space="preserve"> </w:t>
            </w:r>
            <w:r w:rsidR="00E51724" w:rsidRPr="00A3207A">
              <w:rPr>
                <w:rFonts w:ascii="Times New Roman" w:eastAsia="Times New Roman" w:hAnsi="Times New Roman" w:cs="Times New Roman"/>
                <w:color w:val="000000"/>
                <w:sz w:val="24"/>
                <w:szCs w:val="24"/>
                <w:lang w:val="ro-RO"/>
              </w:rPr>
              <w:t>260/2025</w:t>
            </w:r>
            <w:r w:rsidR="00500C0D" w:rsidRPr="00A3207A">
              <w:rPr>
                <w:rFonts w:ascii="Times New Roman" w:eastAsia="Times New Roman" w:hAnsi="Times New Roman" w:cs="Times New Roman"/>
                <w:color w:val="000000"/>
                <w:sz w:val="24"/>
                <w:szCs w:val="24"/>
                <w:lang w:val="ro-RO"/>
              </w:rPr>
              <w:t>,</w:t>
            </w:r>
            <w:r w:rsidR="00E51724" w:rsidRPr="00A3207A">
              <w:rPr>
                <w:rFonts w:ascii="Times New Roman" w:eastAsia="Times New Roman" w:hAnsi="Times New Roman" w:cs="Times New Roman"/>
                <w:color w:val="000000"/>
                <w:sz w:val="24"/>
                <w:szCs w:val="24"/>
                <w:lang w:val="ro-RO"/>
              </w:rPr>
              <w:t xml:space="preserve"> a</w:t>
            </w:r>
            <w:r w:rsidR="00E51724" w:rsidRPr="00A3207A">
              <w:rPr>
                <w:rFonts w:ascii="Times New Roman" w:hAnsi="Times New Roman" w:cs="Times New Roman"/>
                <w:sz w:val="24"/>
                <w:szCs w:val="24"/>
                <w:lang w:val="ro-RO"/>
              </w:rPr>
              <w:t xml:space="preserve"> </w:t>
            </w:r>
            <w:r w:rsidR="00D52F45" w:rsidRPr="00A3207A">
              <w:rPr>
                <w:rFonts w:ascii="Times New Roman" w:hAnsi="Times New Roman" w:cs="Times New Roman"/>
                <w:sz w:val="24"/>
                <w:szCs w:val="24"/>
                <w:lang w:val="ro-RO"/>
              </w:rPr>
              <w:t xml:space="preserve">obiectivului 3 din </w:t>
            </w:r>
            <w:r w:rsidR="00D52F45" w:rsidRPr="00A3207A">
              <w:rPr>
                <w:rFonts w:ascii="Times New Roman" w:eastAsiaTheme="minorHAnsi" w:hAnsi="Times New Roman" w:cs="Times New Roman"/>
                <w:bCs/>
                <w:i/>
                <w:sz w:val="24"/>
                <w:szCs w:val="24"/>
                <w:lang w:val="ro-RO" w:eastAsia="en-US"/>
              </w:rPr>
              <w:t>Strategia</w:t>
            </w:r>
            <w:r w:rsidR="000A6FFC" w:rsidRPr="00A3207A">
              <w:rPr>
                <w:rFonts w:ascii="Times New Roman" w:eastAsiaTheme="minorHAnsi" w:hAnsi="Times New Roman" w:cs="Times New Roman"/>
                <w:bCs/>
                <w:i/>
                <w:sz w:val="24"/>
                <w:szCs w:val="24"/>
                <w:lang w:val="ro-RO" w:eastAsia="en-US"/>
              </w:rPr>
              <w:t xml:space="preserve"> de dezvoltare „Educația 2030”</w:t>
            </w:r>
            <w:r w:rsidR="000A6FFC" w:rsidRPr="00A3207A">
              <w:rPr>
                <w:rFonts w:ascii="Times New Roman" w:hAnsi="Times New Roman" w:cs="Times New Roman"/>
                <w:bCs/>
                <w:i/>
                <w:sz w:val="24"/>
                <w:szCs w:val="24"/>
                <w:lang w:val="ro-RO"/>
              </w:rPr>
              <w:t xml:space="preserve"> </w:t>
            </w:r>
            <w:r w:rsidR="000A6FFC" w:rsidRPr="00A3207A">
              <w:rPr>
                <w:rFonts w:ascii="Times New Roman" w:eastAsiaTheme="minorHAnsi" w:hAnsi="Times New Roman" w:cs="Times New Roman"/>
                <w:bCs/>
                <w:sz w:val="24"/>
                <w:szCs w:val="24"/>
                <w:lang w:val="ro-RO" w:eastAsia="en-US"/>
              </w:rPr>
              <w:t xml:space="preserve">care prevede </w:t>
            </w:r>
            <w:r w:rsidR="000A6FFC" w:rsidRPr="00A3207A">
              <w:rPr>
                <w:rFonts w:ascii="Times New Roman" w:hAnsi="Times New Roman" w:cs="Times New Roman"/>
                <w:sz w:val="24"/>
                <w:szCs w:val="24"/>
                <w:lang w:val="ro-RO"/>
              </w:rPr>
              <w:t>asigurarea sistemului educațional de toate nivelurile și form</w:t>
            </w:r>
            <w:r w:rsidR="00D52F45" w:rsidRPr="00A3207A">
              <w:rPr>
                <w:rFonts w:ascii="Times New Roman" w:hAnsi="Times New Roman" w:cs="Times New Roman"/>
                <w:sz w:val="24"/>
                <w:szCs w:val="24"/>
                <w:lang w:val="ro-RO"/>
              </w:rPr>
              <w:t>e</w:t>
            </w:r>
            <w:r w:rsidR="000A6FFC" w:rsidRPr="00A3207A">
              <w:rPr>
                <w:rFonts w:ascii="Times New Roman" w:hAnsi="Times New Roman" w:cs="Times New Roman"/>
                <w:sz w:val="24"/>
                <w:szCs w:val="24"/>
                <w:lang w:val="ro-RO"/>
              </w:rPr>
              <w:t>le de înv</w:t>
            </w:r>
            <w:r w:rsidR="00D52F45" w:rsidRPr="00A3207A">
              <w:rPr>
                <w:rFonts w:ascii="Times New Roman" w:hAnsi="Times New Roman" w:cs="Times New Roman"/>
                <w:sz w:val="24"/>
                <w:szCs w:val="24"/>
                <w:lang w:val="ro-RO"/>
              </w:rPr>
              <w:t>ățământ cu personal didactic</w:t>
            </w:r>
            <w:r w:rsidR="000A6FFC" w:rsidRPr="00A3207A">
              <w:rPr>
                <w:rFonts w:ascii="Times New Roman" w:hAnsi="Times New Roman" w:cs="Times New Roman"/>
                <w:sz w:val="24"/>
                <w:szCs w:val="24"/>
                <w:lang w:val="ro-RO"/>
              </w:rPr>
              <w:t xml:space="preserve"> cali</w:t>
            </w:r>
            <w:r w:rsidR="00D52F45" w:rsidRPr="00A3207A">
              <w:rPr>
                <w:rFonts w:ascii="Times New Roman" w:hAnsi="Times New Roman" w:cs="Times New Roman"/>
                <w:sz w:val="24"/>
                <w:szCs w:val="24"/>
                <w:lang w:val="ro-RO"/>
              </w:rPr>
              <w:t xml:space="preserve">ficat, competent și competitiv, precum și </w:t>
            </w:r>
            <w:r w:rsidR="00D52F45" w:rsidRPr="00A3207A">
              <w:rPr>
                <w:rFonts w:ascii="Times New Roman" w:eastAsia="Times New Roman" w:hAnsi="Times New Roman" w:cs="Times New Roman"/>
                <w:color w:val="000000"/>
                <w:sz w:val="24"/>
                <w:szCs w:val="24"/>
                <w:shd w:val="clear" w:color="auto" w:fill="FFFFFF"/>
                <w:lang w:val="ro-RO"/>
              </w:rPr>
              <w:t>a </w:t>
            </w:r>
            <w:r w:rsidR="00D52F45" w:rsidRPr="00A3207A">
              <w:rPr>
                <w:rFonts w:ascii="Times New Roman" w:eastAsia="Times New Roman" w:hAnsi="Times New Roman" w:cs="Times New Roman"/>
                <w:color w:val="000000"/>
                <w:sz w:val="24"/>
                <w:szCs w:val="24"/>
                <w:lang w:val="ro-RO"/>
              </w:rPr>
              <w:t xml:space="preserve">obiectivelor strategice ale </w:t>
            </w:r>
            <w:r w:rsidR="001001C3" w:rsidRPr="00A3207A">
              <w:rPr>
                <w:rFonts w:ascii="Times New Roman" w:eastAsia="Times New Roman" w:hAnsi="Times New Roman" w:cs="Times New Roman"/>
                <w:color w:val="000000"/>
                <w:sz w:val="24"/>
                <w:szCs w:val="24"/>
                <w:lang w:val="ro-RO"/>
              </w:rPr>
              <w:t>M</w:t>
            </w:r>
            <w:r w:rsidR="00D52F45" w:rsidRPr="00A3207A">
              <w:rPr>
                <w:rFonts w:ascii="Times New Roman" w:eastAsia="Times New Roman" w:hAnsi="Times New Roman" w:cs="Times New Roman"/>
                <w:color w:val="000000"/>
                <w:sz w:val="24"/>
                <w:szCs w:val="24"/>
                <w:lang w:val="ro-RO"/>
              </w:rPr>
              <w:t>inisterului </w:t>
            </w:r>
            <w:r w:rsidR="00687A7C" w:rsidRPr="00A3207A">
              <w:rPr>
                <w:rFonts w:ascii="Times New Roman" w:eastAsia="Times New Roman" w:hAnsi="Times New Roman" w:cs="Times New Roman"/>
                <w:color w:val="000000"/>
                <w:sz w:val="24"/>
                <w:szCs w:val="24"/>
                <w:lang w:val="ro-RO"/>
              </w:rPr>
              <w:t xml:space="preserve">Educației și Cercetării cu referire la consolidarea </w:t>
            </w:r>
            <w:r w:rsidR="00687A7C" w:rsidRPr="00A3207A">
              <w:rPr>
                <w:rFonts w:ascii="Times New Roman" w:eastAsia="Times New Roman" w:hAnsi="Times New Roman" w:cs="Times New Roman"/>
                <w:color w:val="000000"/>
                <w:sz w:val="24"/>
                <w:szCs w:val="24"/>
                <w:bdr w:val="none" w:sz="0" w:space="0" w:color="auto" w:frame="1"/>
                <w:lang w:val="ro-RO"/>
              </w:rPr>
              <w:t>resurselor umane în sistemul educațional</w:t>
            </w:r>
            <w:r w:rsidR="00687A7C" w:rsidRPr="00A3207A">
              <w:rPr>
                <w:rFonts w:ascii="Times New Roman" w:eastAsia="Times New Roman" w:hAnsi="Times New Roman" w:cs="Times New Roman"/>
                <w:color w:val="000000"/>
                <w:sz w:val="24"/>
                <w:szCs w:val="24"/>
                <w:lang w:val="ro-RO"/>
              </w:rPr>
              <w:t>,</w:t>
            </w:r>
            <w:r w:rsidR="00B5003F">
              <w:rPr>
                <w:rFonts w:ascii="Times New Roman" w:eastAsia="Times New Roman" w:hAnsi="Times New Roman" w:cs="Times New Roman"/>
                <w:color w:val="000000"/>
                <w:sz w:val="24"/>
                <w:szCs w:val="24"/>
                <w:lang w:val="ro-RO"/>
              </w:rPr>
              <w:t xml:space="preserve"> </w:t>
            </w:r>
            <w:r w:rsidR="00687A7C" w:rsidRPr="00A3207A">
              <w:rPr>
                <w:rFonts w:ascii="Times New Roman" w:eastAsia="Times New Roman" w:hAnsi="Times New Roman" w:cs="Times New Roman"/>
                <w:color w:val="000000"/>
                <w:sz w:val="24"/>
                <w:szCs w:val="24"/>
                <w:lang w:val="ro-RO"/>
              </w:rPr>
              <w:t xml:space="preserve">a motivării absolvenților programelor de studii din domeniul fundamental al științei, culturii și tehnicii </w:t>
            </w:r>
            <w:r w:rsidR="00687A7C" w:rsidRPr="00A3207A">
              <w:rPr>
                <w:rFonts w:ascii="Times New Roman" w:eastAsia="Times New Roman" w:hAnsi="Times New Roman" w:cs="Times New Roman"/>
                <w:i/>
                <w:iCs/>
                <w:color w:val="000000"/>
                <w:sz w:val="24"/>
                <w:szCs w:val="24"/>
                <w:lang w:val="ro-RO"/>
              </w:rPr>
              <w:t>01 Educație</w:t>
            </w:r>
            <w:r w:rsidR="00687A7C" w:rsidRPr="00A3207A">
              <w:rPr>
                <w:rFonts w:ascii="Times New Roman" w:eastAsia="Times New Roman" w:hAnsi="Times New Roman" w:cs="Times New Roman"/>
                <w:color w:val="000000"/>
                <w:sz w:val="24"/>
                <w:szCs w:val="24"/>
                <w:lang w:val="ro-RO"/>
              </w:rPr>
              <w:t> pentru profesia didactică,  dar și a creșterii atractivității și a prestigiului profesiei de cadru didactic.</w:t>
            </w:r>
            <w:r w:rsidR="000F3B16" w:rsidRPr="00A3207A">
              <w:rPr>
                <w:rFonts w:ascii="Times New Roman" w:eastAsia="Times New Roman" w:hAnsi="Times New Roman" w:cs="Times New Roman"/>
                <w:color w:val="000000"/>
                <w:sz w:val="24"/>
                <w:szCs w:val="24"/>
                <w:lang w:val="ro-RO"/>
              </w:rPr>
              <w:t xml:space="preserve"> Astfel, </w:t>
            </w:r>
            <w:r w:rsidR="00500C0D" w:rsidRPr="00A3207A">
              <w:rPr>
                <w:rFonts w:ascii="Times New Roman" w:hAnsi="Times New Roman" w:cs="Times New Roman"/>
                <w:sz w:val="24"/>
                <w:szCs w:val="24"/>
                <w:lang w:val="ro-RO"/>
              </w:rPr>
              <w:t>proiectul se aliniază direcțiilor strategice naționale și confirmă faptul că investițiile în educație constituie o condiție esențială pentru dezvoltarea durabilă a Republicii Moldova.</w:t>
            </w:r>
          </w:p>
        </w:tc>
      </w:tr>
      <w:tr w:rsidR="008510EB" w:rsidRPr="009510FA" w14:paraId="79432FFD" w14:textId="77777777" w:rsidTr="00957933">
        <w:trPr>
          <w:trHeight w:val="636"/>
        </w:trPr>
        <w:tc>
          <w:tcPr>
            <w:tcW w:w="9810" w:type="dxa"/>
            <w:shd w:val="clear" w:color="auto" w:fill="auto"/>
          </w:tcPr>
          <w:p w14:paraId="2981F28F" w14:textId="77777777" w:rsidR="008510EB" w:rsidRPr="00A3207A" w:rsidRDefault="008510EB" w:rsidP="008510EB">
            <w:pPr>
              <w:pBdr>
                <w:top w:val="none" w:sz="4" w:space="0" w:color="000000"/>
                <w:left w:val="none" w:sz="4" w:space="0" w:color="000000"/>
                <w:bottom w:val="none" w:sz="4" w:space="0" w:color="000000"/>
                <w:right w:val="none" w:sz="4" w:space="0" w:color="000000"/>
              </w:pBdr>
              <w:tabs>
                <w:tab w:val="left" w:pos="884"/>
                <w:tab w:val="left" w:pos="1196"/>
              </w:tabs>
              <w:spacing w:after="0"/>
              <w:rPr>
                <w:i/>
                <w:iCs/>
                <w:sz w:val="24"/>
                <w:szCs w:val="24"/>
                <w:lang w:val="ro-RO"/>
              </w:rPr>
            </w:pPr>
            <w:r w:rsidRPr="00A3207A">
              <w:rPr>
                <w:rFonts w:ascii="Times New Roman" w:hAnsi="Times New Roman" w:cs="Times New Roman"/>
                <w:b/>
                <w:sz w:val="24"/>
                <w:szCs w:val="24"/>
                <w:lang w:val="ro-RO"/>
              </w:rPr>
              <w:t>2.2.</w:t>
            </w:r>
            <w:r w:rsidRPr="00A3207A">
              <w:rPr>
                <w:rFonts w:ascii="Times New Roman" w:hAnsi="Times New Roman" w:cs="Times New Roman"/>
                <w:sz w:val="24"/>
                <w:szCs w:val="24"/>
                <w:lang w:val="ro-RO"/>
              </w:rPr>
              <w:t xml:space="preserve"> </w:t>
            </w:r>
            <w:r w:rsidRPr="00A3207A">
              <w:rPr>
                <w:rFonts w:ascii="Times New Roman" w:hAnsi="Times New Roman" w:cs="Times New Roman"/>
                <w:b/>
                <w:i/>
                <w:iCs/>
                <w:sz w:val="24"/>
                <w:szCs w:val="24"/>
                <w:lang w:val="ro-RO"/>
              </w:rPr>
              <w:t>Descrierea situației actuale și a problemelor care impun intervenția, inclusiv a cadrului normativ aplicabil și a deficiențelor/lacunelor normative</w:t>
            </w:r>
          </w:p>
        </w:tc>
      </w:tr>
      <w:tr w:rsidR="008510EB" w:rsidRPr="009510FA" w14:paraId="2DE7A6D4" w14:textId="77777777" w:rsidTr="00957933">
        <w:trPr>
          <w:trHeight w:val="636"/>
        </w:trPr>
        <w:tc>
          <w:tcPr>
            <w:tcW w:w="9810" w:type="dxa"/>
            <w:shd w:val="clear" w:color="auto" w:fill="auto"/>
          </w:tcPr>
          <w:p w14:paraId="2194E729" w14:textId="77777777" w:rsidR="000F3B16" w:rsidRPr="00A3207A" w:rsidRDefault="00730A9F" w:rsidP="008510EB">
            <w:pPr>
              <w:spacing w:after="0"/>
              <w:jc w:val="both"/>
              <w:rPr>
                <w:rFonts w:ascii="Times New Roman" w:hAnsi="Times New Roman" w:cs="Times New Roman"/>
                <w:color w:val="000000"/>
                <w:sz w:val="24"/>
                <w:szCs w:val="24"/>
                <w:shd w:val="clear" w:color="auto" w:fill="FFFFFF"/>
                <w:lang w:val="ro-RO"/>
              </w:rPr>
            </w:pPr>
            <w:r w:rsidRPr="00A3207A">
              <w:rPr>
                <w:rFonts w:ascii="Times New Roman" w:hAnsi="Times New Roman" w:cs="Times New Roman"/>
                <w:bCs/>
                <w:sz w:val="24"/>
                <w:szCs w:val="24"/>
              </w:rPr>
              <w:t xml:space="preserve">     </w:t>
            </w:r>
            <w:r w:rsidR="000F3B16" w:rsidRPr="00A3207A">
              <w:rPr>
                <w:rFonts w:ascii="Times New Roman" w:hAnsi="Times New Roman" w:cs="Times New Roman"/>
                <w:bCs/>
                <w:sz w:val="24"/>
                <w:szCs w:val="24"/>
              </w:rPr>
              <w:t xml:space="preserve">  </w:t>
            </w:r>
            <w:r w:rsidR="007A2F0D" w:rsidRPr="00A3207A">
              <w:rPr>
                <w:rFonts w:ascii="Times New Roman" w:hAnsi="Times New Roman" w:cs="Times New Roman"/>
                <w:color w:val="000000"/>
                <w:sz w:val="24"/>
                <w:szCs w:val="24"/>
                <w:shd w:val="clear" w:color="auto" w:fill="FFFFFF"/>
                <w:lang w:val="ro-RO"/>
              </w:rPr>
              <w:t>P</w:t>
            </w:r>
            <w:r w:rsidR="00687A7C" w:rsidRPr="00A3207A">
              <w:rPr>
                <w:rFonts w:ascii="Times New Roman" w:hAnsi="Times New Roman" w:cs="Times New Roman"/>
                <w:color w:val="000000"/>
                <w:sz w:val="24"/>
                <w:szCs w:val="24"/>
                <w:shd w:val="clear" w:color="auto" w:fill="FFFFFF"/>
                <w:lang w:val="ro-RO"/>
              </w:rPr>
              <w:t xml:space="preserve">rofesia didactică constituie fundamentul formării capitalului uman și pilonul dezvoltării durabile a </w:t>
            </w:r>
            <w:r w:rsidR="007A2F0D" w:rsidRPr="00A3207A">
              <w:rPr>
                <w:rFonts w:ascii="Times New Roman" w:hAnsi="Times New Roman" w:cs="Times New Roman"/>
                <w:color w:val="000000"/>
                <w:sz w:val="24"/>
                <w:szCs w:val="24"/>
                <w:shd w:val="clear" w:color="auto" w:fill="FFFFFF"/>
                <w:lang w:val="ro-RO"/>
              </w:rPr>
              <w:t>Republicii Moldova</w:t>
            </w:r>
            <w:r w:rsidR="00687A7C" w:rsidRPr="00A3207A">
              <w:rPr>
                <w:rFonts w:ascii="Times New Roman" w:hAnsi="Times New Roman" w:cs="Times New Roman"/>
                <w:color w:val="000000"/>
                <w:sz w:val="24"/>
                <w:szCs w:val="24"/>
                <w:shd w:val="clear" w:color="auto" w:fill="FFFFFF"/>
                <w:lang w:val="ro-RO"/>
              </w:rPr>
              <w:t>.</w:t>
            </w:r>
          </w:p>
          <w:p w14:paraId="14D78480" w14:textId="5DFA6510" w:rsidR="00B5003F" w:rsidRPr="00737FE7" w:rsidRDefault="007A2F0D" w:rsidP="00737FE7">
            <w:pPr>
              <w:spacing w:after="0"/>
              <w:jc w:val="both"/>
              <w:rPr>
                <w:rFonts w:ascii="Times New Roman" w:hAnsi="Times New Roman" w:cs="Times New Roman"/>
                <w:sz w:val="24"/>
                <w:szCs w:val="24"/>
                <w:lang w:val="ro-RO"/>
              </w:rPr>
            </w:pPr>
            <w:r w:rsidRPr="00A3207A">
              <w:rPr>
                <w:rFonts w:ascii="Times New Roman" w:hAnsi="Times New Roman" w:cs="Times New Roman"/>
                <w:color w:val="000000"/>
                <w:sz w:val="24"/>
                <w:szCs w:val="24"/>
                <w:shd w:val="clear" w:color="auto" w:fill="FFFFFF"/>
                <w:lang w:val="ro-RO"/>
              </w:rPr>
              <w:t xml:space="preserve">       </w:t>
            </w:r>
            <w:r w:rsidR="003E72B9" w:rsidRPr="00A3207A">
              <w:rPr>
                <w:rFonts w:ascii="Times New Roman" w:hAnsi="Times New Roman" w:cs="Times New Roman"/>
                <w:sz w:val="24"/>
                <w:szCs w:val="24"/>
                <w:lang w:val="ro-RO"/>
              </w:rPr>
              <w:t xml:space="preserve">Datele statistice relevă că, în ultimii doi ani, numărul absolvenților repartizați anual de către Ministerul Educației și Cercetării în instituțiile publice de învățământ general constituie, în medie, 394 de persoane. </w:t>
            </w:r>
            <w:r w:rsidR="00B5003F">
              <w:rPr>
                <w:rFonts w:ascii="Times New Roman" w:hAnsi="Times New Roman" w:cs="Times New Roman"/>
                <w:sz w:val="24"/>
                <w:szCs w:val="24"/>
                <w:lang w:val="ro-RO"/>
              </w:rPr>
              <w:t>Efortul din ultimii ani de a atrage tineri în sistemul educațional a condus la majorarea în ultimii ani a numărului de absolvenți repartizați în funcții didactice vacante</w:t>
            </w:r>
            <w:r w:rsidR="001934B3">
              <w:rPr>
                <w:rFonts w:ascii="Times New Roman" w:hAnsi="Times New Roman" w:cs="Times New Roman"/>
                <w:sz w:val="24"/>
                <w:szCs w:val="24"/>
                <w:lang w:val="ro-RO"/>
              </w:rPr>
              <w:t>, după cum este indicat în următorul tabel</w:t>
            </w:r>
            <w:r w:rsidR="00B5003F">
              <w:rPr>
                <w:rFonts w:ascii="Times New Roman" w:hAnsi="Times New Roman" w:cs="Times New Roman"/>
                <w:sz w:val="24"/>
                <w:szCs w:val="24"/>
                <w:lang w:val="ro-RO"/>
              </w:rPr>
              <w:t>:</w:t>
            </w:r>
          </w:p>
          <w:p w14:paraId="2B02D8F9" w14:textId="77777777" w:rsidR="00B5003F" w:rsidRPr="00B5003F" w:rsidRDefault="00B5003F" w:rsidP="004227EE">
            <w:pPr>
              <w:jc w:val="center"/>
              <w:rPr>
                <w:rFonts w:ascii="Times New Roman" w:hAnsi="Times New Roman" w:cs="Times New Roman"/>
                <w:sz w:val="22"/>
                <w:szCs w:val="22"/>
                <w:lang w:val="ro-MD"/>
              </w:rPr>
            </w:pPr>
            <w:r w:rsidRPr="00B5003F">
              <w:rPr>
                <w:rFonts w:ascii="Times New Roman" w:hAnsi="Times New Roman" w:cs="Times New Roman"/>
                <w:noProof/>
                <w:color w:val="FFFFFF"/>
                <w14:ligatures w14:val="standardContextual"/>
              </w:rPr>
              <w:lastRenderedPageBreak/>
              <w:drawing>
                <wp:inline distT="0" distB="0" distL="0" distR="0" wp14:anchorId="758EABC9" wp14:editId="0D993CE6">
                  <wp:extent cx="3403600" cy="1454150"/>
                  <wp:effectExtent l="0" t="0" r="63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E1AC615" w14:textId="77777777" w:rsidR="003E72B9" w:rsidRDefault="003E72B9" w:rsidP="003E72B9">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Cu toate acestea constatăm că în anul 2025 pentru cele </w:t>
            </w:r>
            <w:r w:rsidRPr="00B5003F">
              <w:rPr>
                <w:rFonts w:ascii="Times New Roman" w:hAnsi="Times New Roman" w:cs="Times New Roman"/>
                <w:sz w:val="24"/>
                <w:szCs w:val="24"/>
                <w:lang w:val="ro-MD"/>
              </w:rPr>
              <w:t>1586 de funcții vacante</w:t>
            </w:r>
            <w:r>
              <w:rPr>
                <w:rFonts w:ascii="Times New Roman" w:hAnsi="Times New Roman" w:cs="Times New Roman"/>
                <w:sz w:val="24"/>
                <w:szCs w:val="24"/>
                <w:lang w:val="ro-MD"/>
              </w:rPr>
              <w:t xml:space="preserve"> anunțate au fost repartizați doar 429 de tineri, acoperind doar 27% din necesarul de cadre didactice</w:t>
            </w:r>
            <w:r w:rsidRPr="00B5003F">
              <w:rPr>
                <w:rFonts w:ascii="Times New Roman" w:hAnsi="Times New Roman" w:cs="Times New Roman"/>
                <w:sz w:val="24"/>
                <w:szCs w:val="24"/>
                <w:lang w:val="ro-MD"/>
              </w:rPr>
              <w:t xml:space="preserve">. </w:t>
            </w:r>
          </w:p>
          <w:p w14:paraId="48DB88EE" w14:textId="52188C0A" w:rsidR="003E72B9" w:rsidRPr="00737FE7" w:rsidRDefault="003E72B9" w:rsidP="00737FE7">
            <w:pPr>
              <w:jc w:val="both"/>
              <w:rPr>
                <w:rFonts w:ascii="Times New Roman" w:hAnsi="Times New Roman" w:cs="Times New Roman"/>
                <w:sz w:val="24"/>
                <w:szCs w:val="24"/>
                <w:lang w:val="ro-MD"/>
              </w:rPr>
            </w:pPr>
            <w:r w:rsidRPr="00A3207A">
              <w:rPr>
                <w:rFonts w:ascii="Times New Roman" w:hAnsi="Times New Roman" w:cs="Times New Roman"/>
                <w:sz w:val="24"/>
                <w:szCs w:val="24"/>
                <w:lang w:val="ro-RO"/>
              </w:rPr>
              <w:t xml:space="preserve">Chiar dacă numărul tinerilor repartizați în ultimii ani este în creștere, numărul celor care ajung după 6 luni să beneficieze de indemnizație este în descreștere. </w:t>
            </w:r>
            <w:r>
              <w:rPr>
                <w:rFonts w:ascii="Times New Roman" w:hAnsi="Times New Roman" w:cs="Times New Roman"/>
                <w:sz w:val="24"/>
                <w:szCs w:val="24"/>
                <w:lang w:val="ro-MD"/>
              </w:rPr>
              <w:t xml:space="preserve">Se constată </w:t>
            </w:r>
            <w:r w:rsidR="00737FE7">
              <w:rPr>
                <w:rFonts w:ascii="Times New Roman" w:hAnsi="Times New Roman" w:cs="Times New Roman"/>
                <w:sz w:val="24"/>
                <w:szCs w:val="24"/>
                <w:lang w:val="ro-MD"/>
              </w:rPr>
              <w:t>de asemenea</w:t>
            </w:r>
            <w:r>
              <w:rPr>
                <w:rFonts w:ascii="Times New Roman" w:hAnsi="Times New Roman" w:cs="Times New Roman"/>
                <w:sz w:val="24"/>
                <w:szCs w:val="24"/>
                <w:lang w:val="ro-MD"/>
              </w:rPr>
              <w:t xml:space="preserve"> că în anul 2025 în mediul rural au fost angajați cu 25 (7%) de tineri mai puțin decât în anul 2024</w:t>
            </w:r>
            <w:r w:rsidRPr="00A3207A">
              <w:rPr>
                <w:rFonts w:ascii="Times New Roman" w:hAnsi="Times New Roman" w:cs="Times New Roman"/>
                <w:sz w:val="24"/>
                <w:szCs w:val="24"/>
                <w:lang w:val="ro-RO"/>
              </w:rPr>
              <w:t xml:space="preserve">. </w:t>
            </w:r>
            <w:r w:rsidR="00737FE7">
              <w:rPr>
                <w:rFonts w:ascii="Times New Roman" w:hAnsi="Times New Roman" w:cs="Times New Roman"/>
                <w:sz w:val="24"/>
                <w:szCs w:val="24"/>
                <w:lang w:val="ro-MD"/>
              </w:rPr>
              <w:t xml:space="preserve">Iar pentru cele 475 de funcții vacante anunțate în anul 2025 pentru funcțiile de profesor de discipline </w:t>
            </w:r>
            <w:proofErr w:type="spellStart"/>
            <w:r w:rsidR="00737FE7">
              <w:rPr>
                <w:rFonts w:ascii="Times New Roman" w:hAnsi="Times New Roman" w:cs="Times New Roman"/>
                <w:sz w:val="24"/>
                <w:szCs w:val="24"/>
                <w:lang w:val="ro-MD"/>
              </w:rPr>
              <w:t>defivcitare</w:t>
            </w:r>
            <w:proofErr w:type="spellEnd"/>
            <w:r w:rsidR="00737FE7">
              <w:rPr>
                <w:rFonts w:ascii="Times New Roman" w:hAnsi="Times New Roman" w:cs="Times New Roman"/>
                <w:sz w:val="24"/>
                <w:szCs w:val="24"/>
                <w:lang w:val="ro-MD"/>
              </w:rPr>
              <w:t xml:space="preserve"> (biologie, chimie, matematică, informatică, limbă și literatură (</w:t>
            </w:r>
            <w:proofErr w:type="spellStart"/>
            <w:r w:rsidR="00737FE7">
              <w:rPr>
                <w:rFonts w:ascii="Times New Roman" w:hAnsi="Times New Roman" w:cs="Times New Roman"/>
                <w:sz w:val="24"/>
                <w:szCs w:val="24"/>
                <w:lang w:val="ro-MD"/>
              </w:rPr>
              <w:t>alolingvi</w:t>
            </w:r>
            <w:proofErr w:type="spellEnd"/>
            <w:r w:rsidR="00737FE7">
              <w:rPr>
                <w:rFonts w:ascii="Times New Roman" w:hAnsi="Times New Roman" w:cs="Times New Roman"/>
                <w:sz w:val="24"/>
                <w:szCs w:val="24"/>
                <w:lang w:val="ro-MD"/>
              </w:rPr>
              <w:t>)) au fost repartizate doar 37 de tineri, ceea ce reprezintă o acoperire îngrijorătoare de doar 7,8% (a se vedea următoarele 2 tabele).</w:t>
            </w:r>
          </w:p>
          <w:p w14:paraId="65BF3F6B" w14:textId="382B9AFC" w:rsidR="00AF6A83" w:rsidRPr="001934B3" w:rsidRDefault="00AF6A83" w:rsidP="001934B3">
            <w:pPr>
              <w:jc w:val="center"/>
              <w:rPr>
                <w:i/>
                <w:sz w:val="24"/>
                <w:szCs w:val="24"/>
                <w:lang w:val="ro-RO"/>
              </w:rPr>
            </w:pPr>
            <w:r w:rsidRPr="001934B3">
              <w:rPr>
                <w:i/>
                <w:sz w:val="24"/>
                <w:szCs w:val="24"/>
                <w:lang w:val="ro-RO"/>
              </w:rPr>
              <w:t>Numărul de absolvenți angajați prin repartizare, dezagregat pe ani și pe mediul: urban/rural:</w:t>
            </w:r>
          </w:p>
          <w:tbl>
            <w:tblPr>
              <w:tblW w:w="9073" w:type="dxa"/>
              <w:tblInd w:w="341" w:type="dxa"/>
              <w:tblLayout w:type="fixed"/>
              <w:tblLook w:val="04A0" w:firstRow="1" w:lastRow="0" w:firstColumn="1" w:lastColumn="0" w:noHBand="0" w:noVBand="1"/>
            </w:tblPr>
            <w:tblGrid>
              <w:gridCol w:w="4765"/>
              <w:gridCol w:w="1908"/>
              <w:gridCol w:w="2400"/>
            </w:tblGrid>
            <w:tr w:rsidR="00AF6A83" w:rsidRPr="00A3207A" w14:paraId="7518B000" w14:textId="77777777" w:rsidTr="00EF3339">
              <w:trPr>
                <w:trHeight w:val="242"/>
              </w:trPr>
              <w:tc>
                <w:tcPr>
                  <w:tcW w:w="47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0DD89"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Mediul de rezidență al instituțiilor de învățământ</w:t>
                  </w:r>
                </w:p>
              </w:tc>
              <w:tc>
                <w:tcPr>
                  <w:tcW w:w="4308" w:type="dxa"/>
                  <w:gridSpan w:val="2"/>
                  <w:tcBorders>
                    <w:top w:val="single" w:sz="4" w:space="0" w:color="auto"/>
                    <w:left w:val="nil"/>
                    <w:bottom w:val="single" w:sz="4" w:space="0" w:color="auto"/>
                    <w:right w:val="single" w:sz="4" w:space="0" w:color="auto"/>
                  </w:tcBorders>
                  <w:shd w:val="clear" w:color="auto" w:fill="auto"/>
                  <w:noWrap/>
                  <w:hideMark/>
                </w:tcPr>
                <w:p w14:paraId="576FBFAA"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en-US"/>
                    </w:rPr>
                  </w:pPr>
                  <w:proofErr w:type="spellStart"/>
                  <w:r w:rsidRPr="00A3207A">
                    <w:rPr>
                      <w:rFonts w:ascii="Times New Roman" w:eastAsia="Times New Roman" w:hAnsi="Times New Roman" w:cs="Times New Roman"/>
                      <w:color w:val="000000"/>
                      <w:sz w:val="24"/>
                      <w:szCs w:val="24"/>
                      <w:lang w:val="en-US"/>
                    </w:rPr>
                    <w:t>Anul</w:t>
                  </w:r>
                  <w:proofErr w:type="spellEnd"/>
                </w:p>
              </w:tc>
            </w:tr>
            <w:tr w:rsidR="00AF6A83" w:rsidRPr="00A3207A" w14:paraId="37DBBBEB" w14:textId="77777777" w:rsidTr="00EF3339">
              <w:trPr>
                <w:trHeight w:val="231"/>
              </w:trPr>
              <w:tc>
                <w:tcPr>
                  <w:tcW w:w="47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4E8A2" w14:textId="77777777" w:rsidR="00AF6A83" w:rsidRPr="00A3207A" w:rsidRDefault="00AF6A83" w:rsidP="00AF6A83">
                  <w:pPr>
                    <w:spacing w:after="0" w:line="240" w:lineRule="auto"/>
                    <w:rPr>
                      <w:rFonts w:ascii="Times New Roman" w:eastAsia="Times New Roman" w:hAnsi="Times New Roman" w:cs="Times New Roman"/>
                      <w:color w:val="000000"/>
                      <w:sz w:val="24"/>
                      <w:szCs w:val="24"/>
                      <w:lang w:val="en-US"/>
                    </w:rPr>
                  </w:pPr>
                </w:p>
              </w:tc>
              <w:tc>
                <w:tcPr>
                  <w:tcW w:w="1908" w:type="dxa"/>
                  <w:tcBorders>
                    <w:top w:val="nil"/>
                    <w:left w:val="nil"/>
                    <w:bottom w:val="single" w:sz="4" w:space="0" w:color="auto"/>
                    <w:right w:val="single" w:sz="4" w:space="0" w:color="auto"/>
                  </w:tcBorders>
                  <w:shd w:val="clear" w:color="auto" w:fill="auto"/>
                  <w:noWrap/>
                  <w:hideMark/>
                </w:tcPr>
                <w:p w14:paraId="55FD79C6" w14:textId="77777777" w:rsidR="00AF6A83" w:rsidRPr="00A3207A" w:rsidRDefault="00AF6A83"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2025</w:t>
                  </w:r>
                </w:p>
              </w:tc>
              <w:tc>
                <w:tcPr>
                  <w:tcW w:w="2400" w:type="dxa"/>
                  <w:tcBorders>
                    <w:top w:val="nil"/>
                    <w:left w:val="nil"/>
                    <w:bottom w:val="single" w:sz="4" w:space="0" w:color="auto"/>
                    <w:right w:val="single" w:sz="4" w:space="0" w:color="auto"/>
                  </w:tcBorders>
                  <w:shd w:val="clear" w:color="auto" w:fill="auto"/>
                  <w:noWrap/>
                  <w:hideMark/>
                </w:tcPr>
                <w:p w14:paraId="7835827C" w14:textId="77777777" w:rsidR="00AF6A83" w:rsidRPr="00A3207A" w:rsidRDefault="00AF6A83"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2024</w:t>
                  </w:r>
                </w:p>
              </w:tc>
            </w:tr>
            <w:tr w:rsidR="00AF6A83" w:rsidRPr="00A3207A" w14:paraId="085E84F4" w14:textId="77777777" w:rsidTr="00EF3339">
              <w:trPr>
                <w:trHeight w:val="315"/>
              </w:trPr>
              <w:tc>
                <w:tcPr>
                  <w:tcW w:w="4765" w:type="dxa"/>
                  <w:tcBorders>
                    <w:top w:val="nil"/>
                    <w:left w:val="single" w:sz="4" w:space="0" w:color="auto"/>
                    <w:bottom w:val="single" w:sz="4" w:space="0" w:color="auto"/>
                    <w:right w:val="single" w:sz="4" w:space="0" w:color="auto"/>
                  </w:tcBorders>
                  <w:shd w:val="clear" w:color="auto" w:fill="auto"/>
                  <w:noWrap/>
                  <w:hideMark/>
                </w:tcPr>
                <w:p w14:paraId="03C4FD5E" w14:textId="5B55C2AC" w:rsidR="00AF6A83" w:rsidRPr="00A3207A" w:rsidRDefault="00B5003F"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R</w:t>
                  </w:r>
                  <w:r w:rsidR="00AF6A83" w:rsidRPr="00A3207A">
                    <w:rPr>
                      <w:rFonts w:ascii="Times New Roman" w:eastAsia="Times New Roman" w:hAnsi="Times New Roman" w:cs="Times New Roman"/>
                      <w:color w:val="000000"/>
                      <w:sz w:val="24"/>
                      <w:szCs w:val="24"/>
                      <w:lang w:val="en-US"/>
                    </w:rPr>
                    <w:t>ural</w:t>
                  </w:r>
                </w:p>
              </w:tc>
              <w:tc>
                <w:tcPr>
                  <w:tcW w:w="1908" w:type="dxa"/>
                  <w:tcBorders>
                    <w:top w:val="nil"/>
                    <w:left w:val="nil"/>
                    <w:bottom w:val="single" w:sz="4" w:space="0" w:color="auto"/>
                    <w:right w:val="single" w:sz="4" w:space="0" w:color="auto"/>
                  </w:tcBorders>
                  <w:shd w:val="clear" w:color="auto" w:fill="auto"/>
                  <w:noWrap/>
                  <w:hideMark/>
                </w:tcPr>
                <w:p w14:paraId="3738AE34"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129</w:t>
                  </w:r>
                </w:p>
              </w:tc>
              <w:tc>
                <w:tcPr>
                  <w:tcW w:w="2400" w:type="dxa"/>
                  <w:tcBorders>
                    <w:top w:val="nil"/>
                    <w:left w:val="nil"/>
                    <w:bottom w:val="single" w:sz="4" w:space="0" w:color="auto"/>
                    <w:right w:val="single" w:sz="4" w:space="0" w:color="auto"/>
                  </w:tcBorders>
                  <w:shd w:val="clear" w:color="auto" w:fill="auto"/>
                  <w:noWrap/>
                  <w:hideMark/>
                </w:tcPr>
                <w:p w14:paraId="147FDD6E"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154</w:t>
                  </w:r>
                </w:p>
              </w:tc>
            </w:tr>
            <w:tr w:rsidR="00AF6A83" w:rsidRPr="00A3207A" w14:paraId="10D630C3" w14:textId="77777777" w:rsidTr="00EF3339">
              <w:trPr>
                <w:trHeight w:val="315"/>
              </w:trPr>
              <w:tc>
                <w:tcPr>
                  <w:tcW w:w="4765" w:type="dxa"/>
                  <w:tcBorders>
                    <w:top w:val="nil"/>
                    <w:left w:val="single" w:sz="4" w:space="0" w:color="auto"/>
                    <w:bottom w:val="single" w:sz="4" w:space="0" w:color="auto"/>
                    <w:right w:val="single" w:sz="4" w:space="0" w:color="auto"/>
                  </w:tcBorders>
                  <w:shd w:val="clear" w:color="auto" w:fill="auto"/>
                  <w:noWrap/>
                  <w:hideMark/>
                </w:tcPr>
                <w:p w14:paraId="2D1F3CC3" w14:textId="7C506734" w:rsidR="00AF6A83" w:rsidRPr="00A3207A" w:rsidRDefault="00B5003F"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U</w:t>
                  </w:r>
                  <w:r w:rsidR="00AF6A83" w:rsidRPr="00A3207A">
                    <w:rPr>
                      <w:rFonts w:ascii="Times New Roman" w:eastAsia="Times New Roman" w:hAnsi="Times New Roman" w:cs="Times New Roman"/>
                      <w:color w:val="000000"/>
                      <w:sz w:val="24"/>
                      <w:szCs w:val="24"/>
                      <w:lang w:val="en-US"/>
                    </w:rPr>
                    <w:t>rban</w:t>
                  </w:r>
                </w:p>
              </w:tc>
              <w:tc>
                <w:tcPr>
                  <w:tcW w:w="1908" w:type="dxa"/>
                  <w:tcBorders>
                    <w:top w:val="nil"/>
                    <w:left w:val="nil"/>
                    <w:bottom w:val="single" w:sz="4" w:space="0" w:color="auto"/>
                    <w:right w:val="single" w:sz="4" w:space="0" w:color="auto"/>
                  </w:tcBorders>
                  <w:shd w:val="clear" w:color="auto" w:fill="auto"/>
                  <w:noWrap/>
                  <w:hideMark/>
                </w:tcPr>
                <w:p w14:paraId="226AE08E"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249</w:t>
                  </w:r>
                </w:p>
              </w:tc>
              <w:tc>
                <w:tcPr>
                  <w:tcW w:w="2400" w:type="dxa"/>
                  <w:tcBorders>
                    <w:top w:val="nil"/>
                    <w:left w:val="nil"/>
                    <w:bottom w:val="single" w:sz="4" w:space="0" w:color="auto"/>
                    <w:right w:val="single" w:sz="4" w:space="0" w:color="auto"/>
                  </w:tcBorders>
                  <w:shd w:val="clear" w:color="auto" w:fill="auto"/>
                  <w:noWrap/>
                  <w:hideMark/>
                </w:tcPr>
                <w:p w14:paraId="793567A5" w14:textId="77777777" w:rsidR="00AF6A83" w:rsidRPr="00A3207A" w:rsidRDefault="00AF6A83" w:rsidP="00AF6A83">
                  <w:pPr>
                    <w:spacing w:after="0" w:line="240" w:lineRule="auto"/>
                    <w:jc w:val="center"/>
                    <w:rPr>
                      <w:rFonts w:ascii="Times New Roman" w:eastAsia="Times New Roman" w:hAnsi="Times New Roman" w:cs="Times New Roman"/>
                      <w:color w:val="000000"/>
                      <w:sz w:val="24"/>
                      <w:szCs w:val="24"/>
                      <w:lang w:val="en-US"/>
                    </w:rPr>
                  </w:pPr>
                  <w:r w:rsidRPr="00A3207A">
                    <w:rPr>
                      <w:rFonts w:ascii="Times New Roman" w:eastAsia="Times New Roman" w:hAnsi="Times New Roman" w:cs="Times New Roman"/>
                      <w:color w:val="000000"/>
                      <w:sz w:val="24"/>
                      <w:szCs w:val="24"/>
                      <w:lang w:val="en-US"/>
                    </w:rPr>
                    <w:t>256</w:t>
                  </w:r>
                </w:p>
              </w:tc>
            </w:tr>
            <w:tr w:rsidR="00AF6A83" w:rsidRPr="00A3207A" w14:paraId="41358B81" w14:textId="77777777" w:rsidTr="00EF3339">
              <w:trPr>
                <w:trHeight w:val="330"/>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95A39" w14:textId="4771DA45" w:rsidR="00AF6A83" w:rsidRPr="00A3207A" w:rsidRDefault="0017361E"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T</w:t>
                  </w:r>
                  <w:r w:rsidR="00AF6A83" w:rsidRPr="00A3207A">
                    <w:rPr>
                      <w:rFonts w:ascii="Times New Roman" w:eastAsia="Times New Roman" w:hAnsi="Times New Roman" w:cs="Times New Roman"/>
                      <w:b/>
                      <w:bCs/>
                      <w:color w:val="000000"/>
                      <w:sz w:val="24"/>
                      <w:szCs w:val="24"/>
                      <w:lang w:val="en-US"/>
                    </w:rPr>
                    <w:t>otal</w:t>
                  </w:r>
                  <w:r w:rsidRPr="00A3207A">
                    <w:rPr>
                      <w:rFonts w:ascii="Times New Roman" w:eastAsia="Times New Roman" w:hAnsi="Times New Roman" w:cs="Times New Roman"/>
                      <w:b/>
                      <w:bCs/>
                      <w:color w:val="000000"/>
                      <w:sz w:val="24"/>
                      <w:szCs w:val="24"/>
                      <w:lang w:val="en-US"/>
                    </w:rPr>
                    <w:t xml:space="preserve"> </w:t>
                  </w:r>
                  <w:proofErr w:type="spellStart"/>
                  <w:r w:rsidRPr="00A3207A">
                    <w:rPr>
                      <w:rFonts w:ascii="Times New Roman" w:eastAsia="Times New Roman" w:hAnsi="Times New Roman" w:cs="Times New Roman"/>
                      <w:b/>
                      <w:bCs/>
                      <w:color w:val="000000"/>
                      <w:sz w:val="24"/>
                      <w:szCs w:val="24"/>
                      <w:lang w:val="en-US"/>
                    </w:rPr>
                    <w:t>angajați</w:t>
                  </w:r>
                  <w:proofErr w:type="spellEnd"/>
                </w:p>
              </w:tc>
              <w:tc>
                <w:tcPr>
                  <w:tcW w:w="1908" w:type="dxa"/>
                  <w:tcBorders>
                    <w:top w:val="single" w:sz="4" w:space="0" w:color="auto"/>
                    <w:left w:val="nil"/>
                    <w:bottom w:val="single" w:sz="4" w:space="0" w:color="auto"/>
                    <w:right w:val="single" w:sz="4" w:space="0" w:color="auto"/>
                  </w:tcBorders>
                  <w:shd w:val="clear" w:color="auto" w:fill="auto"/>
                  <w:noWrap/>
                  <w:vAlign w:val="center"/>
                  <w:hideMark/>
                </w:tcPr>
                <w:p w14:paraId="5BA6E4B8" w14:textId="77777777" w:rsidR="00AF6A83" w:rsidRPr="00A3207A" w:rsidRDefault="00AF6A83"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378</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CA14089" w14:textId="77777777" w:rsidR="00AF6A83" w:rsidRPr="00A3207A" w:rsidRDefault="00AF6A83"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410</w:t>
                  </w:r>
                </w:p>
              </w:tc>
            </w:tr>
            <w:tr w:rsidR="0017361E" w:rsidRPr="00A3207A" w14:paraId="430481D0" w14:textId="77777777" w:rsidTr="00EF3339">
              <w:trPr>
                <w:trHeight w:val="330"/>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7F794" w14:textId="662A7593" w:rsidR="0017361E" w:rsidRPr="00A3207A" w:rsidRDefault="0017361E"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 xml:space="preserve">Total </w:t>
                  </w:r>
                  <w:proofErr w:type="spellStart"/>
                  <w:r w:rsidRPr="00A3207A">
                    <w:rPr>
                      <w:rFonts w:ascii="Times New Roman" w:eastAsia="Times New Roman" w:hAnsi="Times New Roman" w:cs="Times New Roman"/>
                      <w:b/>
                      <w:bCs/>
                      <w:color w:val="000000"/>
                      <w:sz w:val="24"/>
                      <w:szCs w:val="24"/>
                      <w:lang w:val="en-US"/>
                    </w:rPr>
                    <w:t>repartizați</w:t>
                  </w:r>
                  <w:proofErr w:type="spellEnd"/>
                </w:p>
              </w:tc>
              <w:tc>
                <w:tcPr>
                  <w:tcW w:w="1908" w:type="dxa"/>
                  <w:tcBorders>
                    <w:top w:val="single" w:sz="4" w:space="0" w:color="auto"/>
                    <w:left w:val="nil"/>
                    <w:bottom w:val="single" w:sz="4" w:space="0" w:color="auto"/>
                    <w:right w:val="single" w:sz="4" w:space="0" w:color="auto"/>
                  </w:tcBorders>
                  <w:shd w:val="clear" w:color="auto" w:fill="auto"/>
                  <w:noWrap/>
                  <w:vAlign w:val="center"/>
                </w:tcPr>
                <w:p w14:paraId="4481B09F" w14:textId="65933C4A" w:rsidR="0017361E" w:rsidRPr="00A3207A" w:rsidRDefault="0017361E"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429</w:t>
                  </w:r>
                </w:p>
              </w:tc>
              <w:tc>
                <w:tcPr>
                  <w:tcW w:w="2400" w:type="dxa"/>
                  <w:tcBorders>
                    <w:top w:val="single" w:sz="4" w:space="0" w:color="auto"/>
                    <w:left w:val="nil"/>
                    <w:bottom w:val="single" w:sz="4" w:space="0" w:color="auto"/>
                    <w:right w:val="single" w:sz="4" w:space="0" w:color="auto"/>
                  </w:tcBorders>
                  <w:shd w:val="clear" w:color="auto" w:fill="auto"/>
                  <w:noWrap/>
                  <w:vAlign w:val="center"/>
                </w:tcPr>
                <w:p w14:paraId="3E61A505" w14:textId="74548BEE" w:rsidR="0017361E" w:rsidRPr="00A3207A" w:rsidRDefault="0017361E" w:rsidP="00AF6A83">
                  <w:pPr>
                    <w:spacing w:after="0" w:line="240" w:lineRule="auto"/>
                    <w:jc w:val="center"/>
                    <w:rPr>
                      <w:rFonts w:ascii="Times New Roman" w:eastAsia="Times New Roman" w:hAnsi="Times New Roman" w:cs="Times New Roman"/>
                      <w:b/>
                      <w:bCs/>
                      <w:color w:val="000000"/>
                      <w:sz w:val="24"/>
                      <w:szCs w:val="24"/>
                      <w:lang w:val="en-US"/>
                    </w:rPr>
                  </w:pPr>
                  <w:r w:rsidRPr="00A3207A">
                    <w:rPr>
                      <w:rFonts w:ascii="Times New Roman" w:eastAsia="Times New Roman" w:hAnsi="Times New Roman" w:cs="Times New Roman"/>
                      <w:b/>
                      <w:bCs/>
                      <w:color w:val="000000"/>
                      <w:sz w:val="24"/>
                      <w:szCs w:val="24"/>
                      <w:lang w:val="en-US"/>
                    </w:rPr>
                    <w:t>418</w:t>
                  </w:r>
                </w:p>
              </w:tc>
            </w:tr>
          </w:tbl>
          <w:p w14:paraId="3E35B57F" w14:textId="77777777" w:rsidR="00AF6A83" w:rsidRPr="00A3207A" w:rsidRDefault="00AF6A83" w:rsidP="00E4644A">
            <w:pPr>
              <w:pStyle w:val="Default"/>
              <w:spacing w:line="276" w:lineRule="auto"/>
              <w:jc w:val="both"/>
              <w:rPr>
                <w:color w:val="auto"/>
                <w:lang w:val="ro-RO"/>
              </w:rPr>
            </w:pPr>
          </w:p>
          <w:tbl>
            <w:tblPr>
              <w:tblW w:w="9072" w:type="dxa"/>
              <w:tblInd w:w="342" w:type="dxa"/>
              <w:tblLayout w:type="fixed"/>
              <w:tblLook w:val="04A0" w:firstRow="1" w:lastRow="0" w:firstColumn="1" w:lastColumn="0" w:noHBand="0" w:noVBand="1"/>
            </w:tblPr>
            <w:tblGrid>
              <w:gridCol w:w="851"/>
              <w:gridCol w:w="1559"/>
              <w:gridCol w:w="3544"/>
              <w:gridCol w:w="3118"/>
            </w:tblGrid>
            <w:tr w:rsidR="00957933" w:rsidRPr="009510FA" w14:paraId="5C12C252" w14:textId="77777777" w:rsidTr="00EF3339">
              <w:trPr>
                <w:trHeight w:val="81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16D5BE" w14:textId="01BCFE3C" w:rsidR="00957933" w:rsidRPr="00957933" w:rsidRDefault="00957933" w:rsidP="0017361E">
                  <w:pPr>
                    <w:spacing w:after="0" w:line="240" w:lineRule="auto"/>
                    <w:rPr>
                      <w:rFonts w:ascii="Times New Roman" w:eastAsia="Times New Roman" w:hAnsi="Times New Roman" w:cs="Times New Roman"/>
                      <w:i/>
                      <w:iCs/>
                      <w:color w:val="000000"/>
                      <w:sz w:val="24"/>
                      <w:szCs w:val="24"/>
                      <w:lang w:val="en-US" w:eastAsia="en-US"/>
                    </w:rPr>
                  </w:pPr>
                  <w:proofErr w:type="spellStart"/>
                  <w:r w:rsidRPr="00A3207A">
                    <w:rPr>
                      <w:rFonts w:ascii="Times New Roman" w:eastAsia="Times New Roman" w:hAnsi="Times New Roman" w:cs="Times New Roman"/>
                      <w:i/>
                      <w:iCs/>
                      <w:color w:val="000000"/>
                      <w:sz w:val="24"/>
                      <w:szCs w:val="24"/>
                      <w:lang w:val="en-US" w:eastAsia="en-US"/>
                    </w:rPr>
                    <w:t>Numărul</w:t>
                  </w:r>
                  <w:proofErr w:type="spellEnd"/>
                  <w:r w:rsidRPr="00A3207A">
                    <w:rPr>
                      <w:rFonts w:ascii="Times New Roman" w:eastAsia="Times New Roman" w:hAnsi="Times New Roman" w:cs="Times New Roman"/>
                      <w:i/>
                      <w:iCs/>
                      <w:color w:val="000000"/>
                      <w:sz w:val="24"/>
                      <w:szCs w:val="24"/>
                      <w:lang w:val="en-US" w:eastAsia="en-US"/>
                    </w:rPr>
                    <w:t xml:space="preserve"> de</w:t>
                  </w:r>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absolvenți</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angajați</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prin</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repartizare</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în</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funcție</w:t>
                  </w:r>
                  <w:proofErr w:type="spellEnd"/>
                  <w:r w:rsidRPr="00957933">
                    <w:rPr>
                      <w:rFonts w:ascii="Times New Roman" w:eastAsia="Times New Roman" w:hAnsi="Times New Roman" w:cs="Times New Roman"/>
                      <w:i/>
                      <w:iCs/>
                      <w:color w:val="000000"/>
                      <w:sz w:val="24"/>
                      <w:szCs w:val="24"/>
                      <w:lang w:val="en-US" w:eastAsia="en-US"/>
                    </w:rPr>
                    <w:t xml:space="preserve"> de </w:t>
                  </w:r>
                  <w:proofErr w:type="spellStart"/>
                  <w:r w:rsidRPr="00957933">
                    <w:rPr>
                      <w:rFonts w:ascii="Times New Roman" w:eastAsia="Times New Roman" w:hAnsi="Times New Roman" w:cs="Times New Roman"/>
                      <w:i/>
                      <w:iCs/>
                      <w:color w:val="000000"/>
                      <w:sz w:val="24"/>
                      <w:szCs w:val="24"/>
                      <w:lang w:val="en-US" w:eastAsia="en-US"/>
                    </w:rPr>
                    <w:t>nivelul</w:t>
                  </w:r>
                  <w:proofErr w:type="spellEnd"/>
                  <w:r w:rsidRPr="00957933">
                    <w:rPr>
                      <w:rFonts w:ascii="Times New Roman" w:eastAsia="Times New Roman" w:hAnsi="Times New Roman" w:cs="Times New Roman"/>
                      <w:i/>
                      <w:iCs/>
                      <w:color w:val="000000"/>
                      <w:sz w:val="24"/>
                      <w:szCs w:val="24"/>
                      <w:lang w:val="en-US" w:eastAsia="en-US"/>
                    </w:rPr>
                    <w:t xml:space="preserve"> </w:t>
                  </w:r>
                  <w:proofErr w:type="spellStart"/>
                  <w:r w:rsidRPr="00957933">
                    <w:rPr>
                      <w:rFonts w:ascii="Times New Roman" w:eastAsia="Times New Roman" w:hAnsi="Times New Roman" w:cs="Times New Roman"/>
                      <w:i/>
                      <w:iCs/>
                      <w:color w:val="000000"/>
                      <w:sz w:val="24"/>
                      <w:szCs w:val="24"/>
                      <w:lang w:val="en-US" w:eastAsia="en-US"/>
                    </w:rPr>
                    <w:t>programelor</w:t>
                  </w:r>
                  <w:proofErr w:type="spellEnd"/>
                  <w:r w:rsidRPr="00957933">
                    <w:rPr>
                      <w:rFonts w:ascii="Times New Roman" w:eastAsia="Times New Roman" w:hAnsi="Times New Roman" w:cs="Times New Roman"/>
                      <w:i/>
                      <w:iCs/>
                      <w:color w:val="000000"/>
                      <w:sz w:val="24"/>
                      <w:szCs w:val="24"/>
                      <w:lang w:val="en-US" w:eastAsia="en-US"/>
                    </w:rPr>
                    <w:t xml:space="preserve"> de </w:t>
                  </w:r>
                  <w:proofErr w:type="spellStart"/>
                  <w:r w:rsidRPr="00957933">
                    <w:rPr>
                      <w:rFonts w:ascii="Times New Roman" w:eastAsia="Times New Roman" w:hAnsi="Times New Roman" w:cs="Times New Roman"/>
                      <w:i/>
                      <w:iCs/>
                      <w:color w:val="000000"/>
                      <w:sz w:val="24"/>
                      <w:szCs w:val="24"/>
                      <w:lang w:val="en-US" w:eastAsia="en-US"/>
                    </w:rPr>
                    <w:t>studii</w:t>
                  </w:r>
                  <w:proofErr w:type="spellEnd"/>
                </w:p>
              </w:tc>
            </w:tr>
            <w:tr w:rsidR="0017361E" w:rsidRPr="009510FA" w14:paraId="4911358C" w14:textId="77777777" w:rsidTr="00EF3339">
              <w:trPr>
                <w:trHeight w:val="7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6B5BDFF"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proofErr w:type="spellStart"/>
                  <w:r w:rsidRPr="00957933">
                    <w:rPr>
                      <w:rFonts w:ascii="Times New Roman" w:eastAsia="Times New Roman" w:hAnsi="Times New Roman" w:cs="Times New Roman"/>
                      <w:b/>
                      <w:bCs/>
                      <w:color w:val="000000"/>
                      <w:sz w:val="24"/>
                      <w:szCs w:val="24"/>
                      <w:lang w:val="en-US" w:eastAsia="en-US"/>
                    </w:rPr>
                    <w:t>Anul</w:t>
                  </w:r>
                  <w:proofErr w:type="spellEnd"/>
                  <w:r w:rsidRPr="00957933">
                    <w:rPr>
                      <w:rFonts w:ascii="Times New Roman" w:eastAsia="Times New Roman" w:hAnsi="Times New Roman" w:cs="Times New Roman"/>
                      <w:b/>
                      <w:bCs/>
                      <w:color w:val="000000"/>
                      <w:sz w:val="24"/>
                      <w:szCs w:val="24"/>
                      <w:lang w:val="en-US" w:eastAsia="en-US"/>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546C34B"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TOTAL</w:t>
                  </w:r>
                </w:p>
              </w:tc>
              <w:tc>
                <w:tcPr>
                  <w:tcW w:w="3544" w:type="dxa"/>
                  <w:tcBorders>
                    <w:top w:val="nil"/>
                    <w:left w:val="nil"/>
                    <w:bottom w:val="single" w:sz="4" w:space="0" w:color="auto"/>
                    <w:right w:val="single" w:sz="4" w:space="0" w:color="auto"/>
                  </w:tcBorders>
                  <w:shd w:val="clear" w:color="auto" w:fill="auto"/>
                  <w:vAlign w:val="center"/>
                  <w:hideMark/>
                </w:tcPr>
                <w:p w14:paraId="56BEDE0D" w14:textId="1561273D" w:rsidR="00957933" w:rsidRPr="00957933" w:rsidRDefault="0017361E"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Numărul</w:t>
                  </w:r>
                  <w:proofErr w:type="spellEnd"/>
                  <w:r w:rsidRPr="00A3207A">
                    <w:rPr>
                      <w:rFonts w:ascii="Times New Roman" w:eastAsia="Times New Roman" w:hAnsi="Times New Roman" w:cs="Times New Roman"/>
                      <w:color w:val="000000"/>
                      <w:sz w:val="24"/>
                      <w:szCs w:val="24"/>
                      <w:lang w:val="en-US" w:eastAsia="en-US"/>
                    </w:rPr>
                    <w:t xml:space="preserve"> de</w:t>
                  </w:r>
                  <w:r w:rsidR="00957933" w:rsidRPr="00957933">
                    <w:rPr>
                      <w:rFonts w:ascii="Times New Roman" w:eastAsia="Times New Roman" w:hAnsi="Times New Roman" w:cs="Times New Roman"/>
                      <w:color w:val="000000"/>
                      <w:sz w:val="24"/>
                      <w:szCs w:val="24"/>
                      <w:lang w:val="en-US" w:eastAsia="en-US"/>
                    </w:rPr>
                    <w:t xml:space="preserve"> </w:t>
                  </w:r>
                  <w:proofErr w:type="spellStart"/>
                  <w:r w:rsidR="00957933" w:rsidRPr="00957933">
                    <w:rPr>
                      <w:rFonts w:ascii="Times New Roman" w:eastAsia="Times New Roman" w:hAnsi="Times New Roman" w:cs="Times New Roman"/>
                      <w:color w:val="000000"/>
                      <w:sz w:val="24"/>
                      <w:szCs w:val="24"/>
                      <w:lang w:val="en-US" w:eastAsia="en-US"/>
                    </w:rPr>
                    <w:t>absolvenți</w:t>
                  </w:r>
                  <w:proofErr w:type="spellEnd"/>
                  <w:r w:rsidR="00957933" w:rsidRPr="00957933">
                    <w:rPr>
                      <w:rFonts w:ascii="Times New Roman" w:eastAsia="Times New Roman" w:hAnsi="Times New Roman" w:cs="Times New Roman"/>
                      <w:color w:val="000000"/>
                      <w:sz w:val="24"/>
                      <w:szCs w:val="24"/>
                      <w:lang w:val="en-US" w:eastAsia="en-US"/>
                    </w:rPr>
                    <w:t xml:space="preserve"> </w:t>
                  </w:r>
                  <w:proofErr w:type="spellStart"/>
                  <w:r w:rsidRPr="00A3207A">
                    <w:rPr>
                      <w:rFonts w:ascii="Times New Roman" w:eastAsia="Times New Roman" w:hAnsi="Times New Roman" w:cs="Times New Roman"/>
                      <w:color w:val="000000"/>
                      <w:sz w:val="24"/>
                      <w:szCs w:val="24"/>
                      <w:lang w:val="en-US" w:eastAsia="en-US"/>
                    </w:rPr>
                    <w:t>ai</w:t>
                  </w:r>
                  <w:proofErr w:type="spellEnd"/>
                  <w:r w:rsidRPr="00A3207A">
                    <w:rPr>
                      <w:rFonts w:ascii="Times New Roman" w:eastAsia="Times New Roman" w:hAnsi="Times New Roman" w:cs="Times New Roman"/>
                      <w:color w:val="000000"/>
                      <w:sz w:val="24"/>
                      <w:szCs w:val="24"/>
                      <w:lang w:val="en-US" w:eastAsia="en-US"/>
                    </w:rPr>
                    <w:t xml:space="preserve"> </w:t>
                  </w:r>
                  <w:proofErr w:type="spellStart"/>
                  <w:r w:rsidRPr="00A3207A">
                    <w:rPr>
                      <w:rFonts w:ascii="Times New Roman" w:eastAsia="Times New Roman" w:hAnsi="Times New Roman" w:cs="Times New Roman"/>
                      <w:color w:val="000000"/>
                      <w:sz w:val="24"/>
                      <w:szCs w:val="24"/>
                      <w:lang w:val="en-US" w:eastAsia="en-US"/>
                    </w:rPr>
                    <w:t>programelor</w:t>
                  </w:r>
                  <w:proofErr w:type="spellEnd"/>
                  <w:r w:rsidRPr="00A3207A">
                    <w:rPr>
                      <w:rFonts w:ascii="Times New Roman" w:eastAsia="Times New Roman" w:hAnsi="Times New Roman" w:cs="Times New Roman"/>
                      <w:color w:val="000000"/>
                      <w:sz w:val="24"/>
                      <w:szCs w:val="24"/>
                      <w:lang w:val="en-US" w:eastAsia="en-US"/>
                    </w:rPr>
                    <w:t xml:space="preserve"> de </w:t>
                  </w:r>
                  <w:proofErr w:type="spellStart"/>
                  <w:r w:rsidRPr="00A3207A">
                    <w:rPr>
                      <w:rFonts w:ascii="Times New Roman" w:eastAsia="Times New Roman" w:hAnsi="Times New Roman" w:cs="Times New Roman"/>
                      <w:color w:val="000000"/>
                      <w:sz w:val="24"/>
                      <w:szCs w:val="24"/>
                      <w:lang w:val="en-US" w:eastAsia="en-US"/>
                    </w:rPr>
                    <w:t>î</w:t>
                  </w:r>
                  <w:r w:rsidR="00957933" w:rsidRPr="00957933">
                    <w:rPr>
                      <w:rFonts w:ascii="Times New Roman" w:eastAsia="Times New Roman" w:hAnsi="Times New Roman" w:cs="Times New Roman"/>
                      <w:color w:val="000000"/>
                      <w:sz w:val="24"/>
                      <w:szCs w:val="24"/>
                      <w:lang w:val="en-US" w:eastAsia="en-US"/>
                    </w:rPr>
                    <w:t>nvățământ</w:t>
                  </w:r>
                  <w:proofErr w:type="spellEnd"/>
                  <w:r w:rsidR="00957933" w:rsidRPr="00957933">
                    <w:rPr>
                      <w:rFonts w:ascii="Times New Roman" w:eastAsia="Times New Roman" w:hAnsi="Times New Roman" w:cs="Times New Roman"/>
                      <w:color w:val="000000"/>
                      <w:sz w:val="24"/>
                      <w:szCs w:val="24"/>
                      <w:lang w:val="en-US" w:eastAsia="en-US"/>
                    </w:rPr>
                    <w:t xml:space="preserve"> superior</w:t>
                  </w:r>
                </w:p>
              </w:tc>
              <w:tc>
                <w:tcPr>
                  <w:tcW w:w="3118" w:type="dxa"/>
                  <w:tcBorders>
                    <w:top w:val="nil"/>
                    <w:left w:val="nil"/>
                    <w:bottom w:val="single" w:sz="4" w:space="0" w:color="auto"/>
                    <w:right w:val="single" w:sz="4" w:space="0" w:color="auto"/>
                  </w:tcBorders>
                  <w:shd w:val="clear" w:color="auto" w:fill="auto"/>
                  <w:vAlign w:val="center"/>
                  <w:hideMark/>
                </w:tcPr>
                <w:p w14:paraId="73596F56" w14:textId="64C9D485" w:rsidR="00957933" w:rsidRPr="00957933" w:rsidRDefault="0017361E"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Numărul</w:t>
                  </w:r>
                  <w:proofErr w:type="spellEnd"/>
                  <w:r w:rsidRPr="00A3207A">
                    <w:rPr>
                      <w:rFonts w:ascii="Times New Roman" w:eastAsia="Times New Roman" w:hAnsi="Times New Roman" w:cs="Times New Roman"/>
                      <w:color w:val="000000"/>
                      <w:sz w:val="24"/>
                      <w:szCs w:val="24"/>
                      <w:lang w:val="en-US" w:eastAsia="en-US"/>
                    </w:rPr>
                    <w:t xml:space="preserve"> de</w:t>
                  </w:r>
                  <w:r w:rsidRPr="00957933">
                    <w:rPr>
                      <w:rFonts w:ascii="Times New Roman" w:eastAsia="Times New Roman" w:hAnsi="Times New Roman" w:cs="Times New Roman"/>
                      <w:color w:val="000000"/>
                      <w:sz w:val="24"/>
                      <w:szCs w:val="24"/>
                      <w:lang w:val="en-US" w:eastAsia="en-US"/>
                    </w:rPr>
                    <w:t xml:space="preserve"> </w:t>
                  </w:r>
                  <w:proofErr w:type="spellStart"/>
                  <w:r w:rsidRPr="00957933">
                    <w:rPr>
                      <w:rFonts w:ascii="Times New Roman" w:eastAsia="Times New Roman" w:hAnsi="Times New Roman" w:cs="Times New Roman"/>
                      <w:color w:val="000000"/>
                      <w:sz w:val="24"/>
                      <w:szCs w:val="24"/>
                      <w:lang w:val="en-US" w:eastAsia="en-US"/>
                    </w:rPr>
                    <w:t>absolvenți</w:t>
                  </w:r>
                  <w:proofErr w:type="spellEnd"/>
                  <w:r w:rsidRPr="00957933">
                    <w:rPr>
                      <w:rFonts w:ascii="Times New Roman" w:eastAsia="Times New Roman" w:hAnsi="Times New Roman" w:cs="Times New Roman"/>
                      <w:color w:val="000000"/>
                      <w:sz w:val="24"/>
                      <w:szCs w:val="24"/>
                      <w:lang w:val="en-US" w:eastAsia="en-US"/>
                    </w:rPr>
                    <w:t xml:space="preserve"> </w:t>
                  </w:r>
                  <w:proofErr w:type="spellStart"/>
                  <w:r w:rsidRPr="00A3207A">
                    <w:rPr>
                      <w:rFonts w:ascii="Times New Roman" w:eastAsia="Times New Roman" w:hAnsi="Times New Roman" w:cs="Times New Roman"/>
                      <w:color w:val="000000"/>
                      <w:sz w:val="24"/>
                      <w:szCs w:val="24"/>
                      <w:lang w:val="en-US" w:eastAsia="en-US"/>
                    </w:rPr>
                    <w:t>ai</w:t>
                  </w:r>
                  <w:proofErr w:type="spellEnd"/>
                  <w:r w:rsidRPr="00A3207A">
                    <w:rPr>
                      <w:rFonts w:ascii="Times New Roman" w:eastAsia="Times New Roman" w:hAnsi="Times New Roman" w:cs="Times New Roman"/>
                      <w:color w:val="000000"/>
                      <w:sz w:val="24"/>
                      <w:szCs w:val="24"/>
                      <w:lang w:val="en-US" w:eastAsia="en-US"/>
                    </w:rPr>
                    <w:t xml:space="preserve"> </w:t>
                  </w:r>
                  <w:proofErr w:type="spellStart"/>
                  <w:r w:rsidRPr="00A3207A">
                    <w:rPr>
                      <w:rFonts w:ascii="Times New Roman" w:eastAsia="Times New Roman" w:hAnsi="Times New Roman" w:cs="Times New Roman"/>
                      <w:color w:val="000000"/>
                      <w:sz w:val="24"/>
                      <w:szCs w:val="24"/>
                      <w:lang w:val="en-US" w:eastAsia="en-US"/>
                    </w:rPr>
                    <w:t>programelor</w:t>
                  </w:r>
                  <w:proofErr w:type="spellEnd"/>
                  <w:r w:rsidRPr="00A3207A">
                    <w:rPr>
                      <w:rFonts w:ascii="Times New Roman" w:eastAsia="Times New Roman" w:hAnsi="Times New Roman" w:cs="Times New Roman"/>
                      <w:color w:val="000000"/>
                      <w:sz w:val="24"/>
                      <w:szCs w:val="24"/>
                      <w:lang w:val="en-US" w:eastAsia="en-US"/>
                    </w:rPr>
                    <w:t xml:space="preserve"> de </w:t>
                  </w:r>
                  <w:proofErr w:type="spellStart"/>
                  <w:r w:rsidRPr="00A3207A">
                    <w:rPr>
                      <w:rFonts w:ascii="Times New Roman" w:eastAsia="Times New Roman" w:hAnsi="Times New Roman" w:cs="Times New Roman"/>
                      <w:color w:val="000000"/>
                      <w:sz w:val="24"/>
                      <w:szCs w:val="24"/>
                      <w:lang w:val="en-US" w:eastAsia="en-US"/>
                    </w:rPr>
                    <w:t>învățământ</w:t>
                  </w:r>
                  <w:proofErr w:type="spellEnd"/>
                  <w:r w:rsidRPr="00A3207A">
                    <w:rPr>
                      <w:rFonts w:ascii="Times New Roman" w:eastAsia="Times New Roman" w:hAnsi="Times New Roman" w:cs="Times New Roman"/>
                      <w:color w:val="000000"/>
                      <w:sz w:val="24"/>
                      <w:szCs w:val="24"/>
                      <w:lang w:val="en-US" w:eastAsia="en-US"/>
                    </w:rPr>
                    <w:t xml:space="preserve"> </w:t>
                  </w:r>
                  <w:proofErr w:type="spellStart"/>
                  <w:r w:rsidR="00957933" w:rsidRPr="00957933">
                    <w:rPr>
                      <w:rFonts w:ascii="Times New Roman" w:eastAsia="Times New Roman" w:hAnsi="Times New Roman" w:cs="Times New Roman"/>
                      <w:color w:val="000000"/>
                      <w:sz w:val="24"/>
                      <w:szCs w:val="24"/>
                      <w:lang w:val="en-US" w:eastAsia="en-US"/>
                    </w:rPr>
                    <w:t>profesional</w:t>
                  </w:r>
                  <w:proofErr w:type="spellEnd"/>
                  <w:r w:rsidR="00957933" w:rsidRPr="00957933">
                    <w:rPr>
                      <w:rFonts w:ascii="Times New Roman" w:eastAsia="Times New Roman" w:hAnsi="Times New Roman" w:cs="Times New Roman"/>
                      <w:color w:val="000000"/>
                      <w:sz w:val="24"/>
                      <w:szCs w:val="24"/>
                      <w:lang w:val="en-US" w:eastAsia="en-US"/>
                    </w:rPr>
                    <w:t xml:space="preserve"> </w:t>
                  </w:r>
                  <w:proofErr w:type="spellStart"/>
                  <w:r w:rsidR="00957933" w:rsidRPr="00957933">
                    <w:rPr>
                      <w:rFonts w:ascii="Times New Roman" w:eastAsia="Times New Roman" w:hAnsi="Times New Roman" w:cs="Times New Roman"/>
                      <w:color w:val="000000"/>
                      <w:sz w:val="24"/>
                      <w:szCs w:val="24"/>
                      <w:lang w:val="en-US" w:eastAsia="en-US"/>
                    </w:rPr>
                    <w:t>tehnic</w:t>
                  </w:r>
                  <w:proofErr w:type="spellEnd"/>
                  <w:r w:rsidR="00957933" w:rsidRPr="00957933">
                    <w:rPr>
                      <w:rFonts w:ascii="Times New Roman" w:eastAsia="Times New Roman" w:hAnsi="Times New Roman" w:cs="Times New Roman"/>
                      <w:color w:val="000000"/>
                      <w:sz w:val="24"/>
                      <w:szCs w:val="24"/>
                      <w:lang w:val="en-US" w:eastAsia="en-US"/>
                    </w:rPr>
                    <w:t xml:space="preserve"> </w:t>
                  </w:r>
                </w:p>
              </w:tc>
            </w:tr>
            <w:tr w:rsidR="0017361E" w:rsidRPr="009510FA" w14:paraId="3B98C909" w14:textId="77777777" w:rsidTr="00EF3339">
              <w:trPr>
                <w:trHeight w:val="319"/>
              </w:trPr>
              <w:tc>
                <w:tcPr>
                  <w:tcW w:w="851" w:type="dxa"/>
                  <w:tcBorders>
                    <w:top w:val="nil"/>
                    <w:left w:val="single" w:sz="4" w:space="0" w:color="auto"/>
                    <w:bottom w:val="single" w:sz="4" w:space="0" w:color="auto"/>
                    <w:right w:val="single" w:sz="4" w:space="0" w:color="auto"/>
                  </w:tcBorders>
                  <w:shd w:val="clear" w:color="auto" w:fill="auto"/>
                  <w:noWrap/>
                  <w:hideMark/>
                </w:tcPr>
                <w:p w14:paraId="344006B7"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2025</w:t>
                  </w:r>
                </w:p>
              </w:tc>
              <w:tc>
                <w:tcPr>
                  <w:tcW w:w="1559" w:type="dxa"/>
                  <w:tcBorders>
                    <w:top w:val="nil"/>
                    <w:left w:val="nil"/>
                    <w:bottom w:val="single" w:sz="4" w:space="0" w:color="auto"/>
                    <w:right w:val="single" w:sz="4" w:space="0" w:color="auto"/>
                  </w:tcBorders>
                  <w:shd w:val="clear" w:color="auto" w:fill="auto"/>
                  <w:noWrap/>
                  <w:hideMark/>
                </w:tcPr>
                <w:p w14:paraId="174E5F91"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378</w:t>
                  </w:r>
                </w:p>
              </w:tc>
              <w:tc>
                <w:tcPr>
                  <w:tcW w:w="3544" w:type="dxa"/>
                  <w:tcBorders>
                    <w:top w:val="nil"/>
                    <w:left w:val="nil"/>
                    <w:bottom w:val="single" w:sz="4" w:space="0" w:color="auto"/>
                    <w:right w:val="single" w:sz="4" w:space="0" w:color="auto"/>
                  </w:tcBorders>
                  <w:shd w:val="clear" w:color="auto" w:fill="auto"/>
                  <w:noWrap/>
                  <w:hideMark/>
                </w:tcPr>
                <w:p w14:paraId="34B50349"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282</w:t>
                  </w:r>
                </w:p>
              </w:tc>
              <w:tc>
                <w:tcPr>
                  <w:tcW w:w="3118" w:type="dxa"/>
                  <w:tcBorders>
                    <w:top w:val="nil"/>
                    <w:left w:val="nil"/>
                    <w:bottom w:val="single" w:sz="4" w:space="0" w:color="auto"/>
                    <w:right w:val="single" w:sz="4" w:space="0" w:color="auto"/>
                  </w:tcBorders>
                  <w:shd w:val="clear" w:color="auto" w:fill="auto"/>
                  <w:noWrap/>
                  <w:hideMark/>
                </w:tcPr>
                <w:p w14:paraId="1F4BD78C"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96</w:t>
                  </w:r>
                </w:p>
              </w:tc>
            </w:tr>
            <w:tr w:rsidR="0017361E" w:rsidRPr="009510FA" w14:paraId="38CADFE3" w14:textId="77777777" w:rsidTr="00EF3339">
              <w:trPr>
                <w:trHeight w:val="399"/>
              </w:trPr>
              <w:tc>
                <w:tcPr>
                  <w:tcW w:w="851" w:type="dxa"/>
                  <w:tcBorders>
                    <w:top w:val="nil"/>
                    <w:left w:val="single" w:sz="4" w:space="0" w:color="auto"/>
                    <w:bottom w:val="single" w:sz="4" w:space="0" w:color="auto"/>
                    <w:right w:val="single" w:sz="4" w:space="0" w:color="auto"/>
                  </w:tcBorders>
                  <w:shd w:val="clear" w:color="auto" w:fill="auto"/>
                  <w:noWrap/>
                  <w:hideMark/>
                </w:tcPr>
                <w:p w14:paraId="6F653A6E"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2024</w:t>
                  </w:r>
                </w:p>
              </w:tc>
              <w:tc>
                <w:tcPr>
                  <w:tcW w:w="1559" w:type="dxa"/>
                  <w:tcBorders>
                    <w:top w:val="nil"/>
                    <w:left w:val="nil"/>
                    <w:bottom w:val="single" w:sz="4" w:space="0" w:color="auto"/>
                    <w:right w:val="single" w:sz="4" w:space="0" w:color="auto"/>
                  </w:tcBorders>
                  <w:shd w:val="clear" w:color="auto" w:fill="auto"/>
                  <w:noWrap/>
                  <w:hideMark/>
                </w:tcPr>
                <w:p w14:paraId="197F77D6"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410</w:t>
                  </w:r>
                </w:p>
              </w:tc>
              <w:tc>
                <w:tcPr>
                  <w:tcW w:w="3544" w:type="dxa"/>
                  <w:tcBorders>
                    <w:top w:val="nil"/>
                    <w:left w:val="nil"/>
                    <w:bottom w:val="single" w:sz="4" w:space="0" w:color="auto"/>
                    <w:right w:val="single" w:sz="4" w:space="0" w:color="auto"/>
                  </w:tcBorders>
                  <w:shd w:val="clear" w:color="auto" w:fill="auto"/>
                  <w:noWrap/>
                  <w:hideMark/>
                </w:tcPr>
                <w:p w14:paraId="4A25198B"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271</w:t>
                  </w:r>
                </w:p>
              </w:tc>
              <w:tc>
                <w:tcPr>
                  <w:tcW w:w="3118" w:type="dxa"/>
                  <w:tcBorders>
                    <w:top w:val="nil"/>
                    <w:left w:val="nil"/>
                    <w:bottom w:val="single" w:sz="4" w:space="0" w:color="auto"/>
                    <w:right w:val="single" w:sz="4" w:space="0" w:color="auto"/>
                  </w:tcBorders>
                  <w:shd w:val="clear" w:color="auto" w:fill="auto"/>
                  <w:noWrap/>
                  <w:hideMark/>
                </w:tcPr>
                <w:p w14:paraId="0C51CA4F"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139</w:t>
                  </w:r>
                </w:p>
              </w:tc>
            </w:tr>
          </w:tbl>
          <w:p w14:paraId="5BB5A1FE" w14:textId="77777777" w:rsidR="00957933" w:rsidRPr="00A3207A" w:rsidRDefault="00957933" w:rsidP="00E4644A">
            <w:pPr>
              <w:pStyle w:val="Default"/>
              <w:spacing w:line="276" w:lineRule="auto"/>
              <w:jc w:val="both"/>
              <w:rPr>
                <w:color w:val="auto"/>
                <w:lang w:val="ro-RO"/>
              </w:rPr>
            </w:pPr>
          </w:p>
          <w:p w14:paraId="228EC176" w14:textId="77777777" w:rsidR="00737FE7" w:rsidRDefault="00737FE7" w:rsidP="00957933">
            <w:pPr>
              <w:pStyle w:val="Default"/>
              <w:spacing w:line="276" w:lineRule="auto"/>
              <w:jc w:val="both"/>
              <w:rPr>
                <w:i/>
                <w:color w:val="auto"/>
                <w:lang w:val="ro-RO"/>
              </w:rPr>
            </w:pPr>
          </w:p>
          <w:p w14:paraId="7DA3E03D" w14:textId="77777777" w:rsidR="00737FE7" w:rsidRDefault="00737FE7" w:rsidP="00957933">
            <w:pPr>
              <w:pStyle w:val="Default"/>
              <w:spacing w:line="276" w:lineRule="auto"/>
              <w:jc w:val="both"/>
              <w:rPr>
                <w:i/>
                <w:color w:val="auto"/>
                <w:lang w:val="ro-RO"/>
              </w:rPr>
            </w:pPr>
          </w:p>
          <w:p w14:paraId="7F771F49" w14:textId="77777777" w:rsidR="00737FE7" w:rsidRDefault="00737FE7" w:rsidP="00957933">
            <w:pPr>
              <w:pStyle w:val="Default"/>
              <w:spacing w:line="276" w:lineRule="auto"/>
              <w:jc w:val="both"/>
              <w:rPr>
                <w:i/>
                <w:color w:val="auto"/>
                <w:lang w:val="ro-RO"/>
              </w:rPr>
            </w:pPr>
          </w:p>
          <w:p w14:paraId="2621C656" w14:textId="77777777" w:rsidR="00737FE7" w:rsidRDefault="00737FE7" w:rsidP="00957933">
            <w:pPr>
              <w:pStyle w:val="Default"/>
              <w:spacing w:line="276" w:lineRule="auto"/>
              <w:jc w:val="both"/>
              <w:rPr>
                <w:i/>
                <w:color w:val="auto"/>
                <w:lang w:val="ro-RO"/>
              </w:rPr>
            </w:pPr>
          </w:p>
          <w:p w14:paraId="5AA96A29" w14:textId="77777777" w:rsidR="00737FE7" w:rsidRDefault="00737FE7" w:rsidP="00957933">
            <w:pPr>
              <w:pStyle w:val="Default"/>
              <w:spacing w:line="276" w:lineRule="auto"/>
              <w:jc w:val="both"/>
              <w:rPr>
                <w:i/>
                <w:color w:val="auto"/>
                <w:lang w:val="ro-RO"/>
              </w:rPr>
            </w:pPr>
          </w:p>
          <w:p w14:paraId="1B6B3993" w14:textId="77777777" w:rsidR="00737FE7" w:rsidRDefault="00737FE7" w:rsidP="00957933">
            <w:pPr>
              <w:pStyle w:val="Default"/>
              <w:spacing w:line="276" w:lineRule="auto"/>
              <w:jc w:val="both"/>
              <w:rPr>
                <w:i/>
                <w:color w:val="auto"/>
                <w:lang w:val="ro-RO"/>
              </w:rPr>
            </w:pPr>
          </w:p>
          <w:p w14:paraId="579B462A" w14:textId="77777777" w:rsidR="00737FE7" w:rsidRDefault="00737FE7" w:rsidP="00957933">
            <w:pPr>
              <w:pStyle w:val="Default"/>
              <w:spacing w:line="276" w:lineRule="auto"/>
              <w:jc w:val="both"/>
              <w:rPr>
                <w:i/>
                <w:color w:val="auto"/>
                <w:lang w:val="ro-RO"/>
              </w:rPr>
            </w:pPr>
          </w:p>
          <w:p w14:paraId="7111D59C" w14:textId="77777777" w:rsidR="00737FE7" w:rsidRDefault="00737FE7" w:rsidP="00957933">
            <w:pPr>
              <w:pStyle w:val="Default"/>
              <w:spacing w:line="276" w:lineRule="auto"/>
              <w:jc w:val="both"/>
              <w:rPr>
                <w:i/>
                <w:color w:val="auto"/>
                <w:lang w:val="ro-RO"/>
              </w:rPr>
            </w:pPr>
          </w:p>
          <w:p w14:paraId="37CA1870" w14:textId="77777777" w:rsidR="00737FE7" w:rsidRDefault="00737FE7" w:rsidP="00957933">
            <w:pPr>
              <w:pStyle w:val="Default"/>
              <w:spacing w:line="276" w:lineRule="auto"/>
              <w:jc w:val="both"/>
              <w:rPr>
                <w:i/>
                <w:color w:val="auto"/>
                <w:lang w:val="ro-RO"/>
              </w:rPr>
            </w:pPr>
          </w:p>
          <w:p w14:paraId="40AF88BF" w14:textId="77777777" w:rsidR="00737FE7" w:rsidRDefault="00737FE7" w:rsidP="00957933">
            <w:pPr>
              <w:pStyle w:val="Default"/>
              <w:spacing w:line="276" w:lineRule="auto"/>
              <w:jc w:val="both"/>
              <w:rPr>
                <w:i/>
                <w:color w:val="auto"/>
                <w:lang w:val="ro-RO"/>
              </w:rPr>
            </w:pPr>
          </w:p>
          <w:p w14:paraId="79C3A656" w14:textId="77777777" w:rsidR="00737FE7" w:rsidRDefault="00737FE7" w:rsidP="00957933">
            <w:pPr>
              <w:pStyle w:val="Default"/>
              <w:spacing w:line="276" w:lineRule="auto"/>
              <w:jc w:val="both"/>
              <w:rPr>
                <w:i/>
                <w:color w:val="auto"/>
                <w:lang w:val="ro-RO"/>
              </w:rPr>
            </w:pPr>
          </w:p>
          <w:p w14:paraId="2E51F78B" w14:textId="77777777" w:rsidR="00737FE7" w:rsidRDefault="00737FE7" w:rsidP="00957933">
            <w:pPr>
              <w:pStyle w:val="Default"/>
              <w:spacing w:line="276" w:lineRule="auto"/>
              <w:jc w:val="both"/>
              <w:rPr>
                <w:i/>
                <w:color w:val="auto"/>
                <w:lang w:val="ro-RO"/>
              </w:rPr>
            </w:pPr>
          </w:p>
          <w:p w14:paraId="1F058F41" w14:textId="77777777" w:rsidR="00737FE7" w:rsidRDefault="00737FE7" w:rsidP="00957933">
            <w:pPr>
              <w:pStyle w:val="Default"/>
              <w:spacing w:line="276" w:lineRule="auto"/>
              <w:jc w:val="both"/>
              <w:rPr>
                <w:i/>
                <w:color w:val="auto"/>
                <w:lang w:val="ro-RO"/>
              </w:rPr>
            </w:pPr>
          </w:p>
          <w:p w14:paraId="2D80969D" w14:textId="19925CFA" w:rsidR="00B713F6" w:rsidRPr="00A3207A" w:rsidRDefault="00AF6A83" w:rsidP="00957933">
            <w:pPr>
              <w:pStyle w:val="Default"/>
              <w:spacing w:line="276" w:lineRule="auto"/>
              <w:jc w:val="both"/>
              <w:rPr>
                <w:i/>
                <w:color w:val="auto"/>
                <w:lang w:val="ro-RO"/>
              </w:rPr>
            </w:pPr>
            <w:r w:rsidRPr="00A3207A">
              <w:rPr>
                <w:i/>
                <w:color w:val="auto"/>
                <w:lang w:val="ro-RO"/>
              </w:rPr>
              <w:lastRenderedPageBreak/>
              <w:t xml:space="preserve">Numărul de absolvenți angajați prin repartizare dezagregat pe </w:t>
            </w:r>
            <w:r w:rsidRPr="00A3207A">
              <w:rPr>
                <w:b/>
                <w:i/>
                <w:color w:val="auto"/>
                <w:lang w:val="ro-RO"/>
              </w:rPr>
              <w:t>discipline cu profil real</w:t>
            </w:r>
            <w:r w:rsidRPr="00A3207A">
              <w:rPr>
                <w:i/>
                <w:color w:val="auto"/>
                <w:lang w:val="ro-RO"/>
              </w:rPr>
              <w:t xml:space="preserve"> pe anii 2024 și 2025</w:t>
            </w:r>
            <w:r w:rsidR="00C70DF7" w:rsidRPr="00A3207A">
              <w:rPr>
                <w:i/>
                <w:color w:val="auto"/>
                <w:lang w:val="ro-RO"/>
              </w:rPr>
              <w:t>:</w:t>
            </w:r>
          </w:p>
          <w:tbl>
            <w:tblPr>
              <w:tblW w:w="9072" w:type="dxa"/>
              <w:tblInd w:w="342" w:type="dxa"/>
              <w:tblLayout w:type="fixed"/>
              <w:tblLook w:val="04A0" w:firstRow="1" w:lastRow="0" w:firstColumn="1" w:lastColumn="0" w:noHBand="0" w:noVBand="1"/>
            </w:tblPr>
            <w:tblGrid>
              <w:gridCol w:w="1133"/>
              <w:gridCol w:w="567"/>
              <w:gridCol w:w="709"/>
              <w:gridCol w:w="567"/>
              <w:gridCol w:w="709"/>
              <w:gridCol w:w="567"/>
              <w:gridCol w:w="709"/>
              <w:gridCol w:w="567"/>
              <w:gridCol w:w="708"/>
              <w:gridCol w:w="613"/>
              <w:gridCol w:w="633"/>
              <w:gridCol w:w="756"/>
              <w:gridCol w:w="834"/>
            </w:tblGrid>
            <w:tr w:rsidR="00B713F6" w:rsidRPr="009510FA" w14:paraId="67A7E80B" w14:textId="77777777" w:rsidTr="003E72B9">
              <w:trPr>
                <w:trHeight w:val="1044"/>
              </w:trPr>
              <w:tc>
                <w:tcPr>
                  <w:tcW w:w="113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1ED7D5"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6F4AD533"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24E20907"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0E8122FE"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0B282EC3"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1F96A311"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70FA8DCD"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571EEE61" w14:textId="77777777" w:rsidR="00C70DF7" w:rsidRPr="00A3207A" w:rsidRDefault="00C70DF7" w:rsidP="00B713F6">
                  <w:pPr>
                    <w:spacing w:after="0" w:line="240" w:lineRule="auto"/>
                    <w:jc w:val="center"/>
                    <w:rPr>
                      <w:rFonts w:ascii="Times New Roman" w:eastAsia="Times New Roman" w:hAnsi="Times New Roman" w:cs="Times New Roman"/>
                      <w:color w:val="000000"/>
                      <w:sz w:val="24"/>
                      <w:szCs w:val="24"/>
                      <w:lang w:val="ro-RO"/>
                    </w:rPr>
                  </w:pPr>
                </w:p>
                <w:p w14:paraId="58ABD149"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Anii</w:t>
                  </w:r>
                </w:p>
              </w:tc>
              <w:tc>
                <w:tcPr>
                  <w:tcW w:w="1276" w:type="dxa"/>
                  <w:gridSpan w:val="2"/>
                  <w:tcBorders>
                    <w:top w:val="single" w:sz="4" w:space="0" w:color="auto"/>
                    <w:left w:val="nil"/>
                    <w:bottom w:val="single" w:sz="4" w:space="0" w:color="auto"/>
                    <w:right w:val="single" w:sz="4" w:space="0" w:color="000000"/>
                  </w:tcBorders>
                  <w:shd w:val="clear" w:color="auto" w:fill="auto"/>
                  <w:noWrap/>
                  <w:hideMark/>
                </w:tcPr>
                <w:p w14:paraId="5288B363"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Matematică</w:t>
                  </w:r>
                </w:p>
              </w:tc>
              <w:tc>
                <w:tcPr>
                  <w:tcW w:w="1276" w:type="dxa"/>
                  <w:gridSpan w:val="2"/>
                  <w:tcBorders>
                    <w:top w:val="single" w:sz="4" w:space="0" w:color="auto"/>
                    <w:left w:val="nil"/>
                    <w:bottom w:val="single" w:sz="4" w:space="0" w:color="auto"/>
                    <w:right w:val="single" w:sz="4" w:space="0" w:color="000000"/>
                  </w:tcBorders>
                  <w:shd w:val="clear" w:color="auto" w:fill="auto"/>
                  <w:noWrap/>
                  <w:hideMark/>
                </w:tcPr>
                <w:p w14:paraId="6156BCF2"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Fizică</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14:paraId="579B83E7"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 xml:space="preserve">Informatică </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14:paraId="042015A8"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Biologie</w:t>
                  </w:r>
                </w:p>
              </w:tc>
              <w:tc>
                <w:tcPr>
                  <w:tcW w:w="1246" w:type="dxa"/>
                  <w:gridSpan w:val="2"/>
                  <w:tcBorders>
                    <w:top w:val="single" w:sz="4" w:space="0" w:color="auto"/>
                    <w:left w:val="nil"/>
                    <w:bottom w:val="single" w:sz="4" w:space="0" w:color="auto"/>
                    <w:right w:val="single" w:sz="4" w:space="0" w:color="auto"/>
                  </w:tcBorders>
                  <w:shd w:val="clear" w:color="auto" w:fill="auto"/>
                  <w:noWrap/>
                  <w:hideMark/>
                </w:tcPr>
                <w:p w14:paraId="5DEB6E40"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Chimie</w:t>
                  </w:r>
                </w:p>
              </w:tc>
              <w:tc>
                <w:tcPr>
                  <w:tcW w:w="1590" w:type="dxa"/>
                  <w:gridSpan w:val="2"/>
                  <w:tcBorders>
                    <w:top w:val="single" w:sz="4" w:space="0" w:color="auto"/>
                    <w:left w:val="nil"/>
                    <w:bottom w:val="single" w:sz="4" w:space="0" w:color="auto"/>
                    <w:right w:val="single" w:sz="4" w:space="0" w:color="auto"/>
                  </w:tcBorders>
                  <w:shd w:val="clear" w:color="auto" w:fill="auto"/>
                  <w:hideMark/>
                </w:tcPr>
                <w:p w14:paraId="2BF16B23" w14:textId="77777777" w:rsidR="00B713F6" w:rsidRPr="003E72B9" w:rsidRDefault="00B713F6" w:rsidP="00B713F6">
                  <w:pPr>
                    <w:spacing w:after="0" w:line="240" w:lineRule="auto"/>
                    <w:jc w:val="center"/>
                    <w:rPr>
                      <w:rFonts w:ascii="Times New Roman" w:eastAsia="Times New Roman" w:hAnsi="Times New Roman" w:cs="Times New Roman"/>
                      <w:b/>
                      <w:bCs/>
                      <w:color w:val="000000"/>
                      <w:sz w:val="20"/>
                      <w:szCs w:val="20"/>
                      <w:lang w:val="ro-RO"/>
                    </w:rPr>
                  </w:pPr>
                  <w:r w:rsidRPr="003E72B9">
                    <w:rPr>
                      <w:rFonts w:ascii="Times New Roman" w:eastAsia="Times New Roman" w:hAnsi="Times New Roman" w:cs="Times New Roman"/>
                      <w:b/>
                      <w:bCs/>
                      <w:color w:val="000000"/>
                      <w:sz w:val="20"/>
                      <w:szCs w:val="20"/>
                      <w:lang w:val="ro-RO"/>
                    </w:rPr>
                    <w:t>Limba și literatura română (școli cu instruire în limba rusă)</w:t>
                  </w:r>
                </w:p>
              </w:tc>
            </w:tr>
            <w:tr w:rsidR="00B713F6" w:rsidRPr="009510FA" w14:paraId="17E0A827" w14:textId="77777777" w:rsidTr="003E72B9">
              <w:trPr>
                <w:cantSplit/>
                <w:trHeight w:val="3145"/>
              </w:trPr>
              <w:tc>
                <w:tcPr>
                  <w:tcW w:w="1133" w:type="dxa"/>
                  <w:vMerge/>
                  <w:tcBorders>
                    <w:top w:val="single" w:sz="4" w:space="0" w:color="auto"/>
                    <w:left w:val="single" w:sz="4" w:space="0" w:color="auto"/>
                    <w:bottom w:val="single" w:sz="4" w:space="0" w:color="000000"/>
                    <w:right w:val="single" w:sz="4" w:space="0" w:color="auto"/>
                  </w:tcBorders>
                  <w:vAlign w:val="center"/>
                  <w:hideMark/>
                </w:tcPr>
                <w:p w14:paraId="2F7DCF08" w14:textId="77777777" w:rsidR="00B713F6" w:rsidRPr="00A3207A" w:rsidRDefault="00B713F6" w:rsidP="00B713F6">
                  <w:pPr>
                    <w:spacing w:after="0" w:line="240" w:lineRule="auto"/>
                    <w:rPr>
                      <w:rFonts w:ascii="Times New Roman" w:eastAsia="Times New Roman" w:hAnsi="Times New Roman" w:cs="Times New Roman"/>
                      <w:color w:val="000000"/>
                      <w:sz w:val="24"/>
                      <w:szCs w:val="24"/>
                      <w:lang w:val="ro-RO"/>
                    </w:rPr>
                  </w:pPr>
                </w:p>
              </w:tc>
              <w:tc>
                <w:tcPr>
                  <w:tcW w:w="567" w:type="dxa"/>
                  <w:tcBorders>
                    <w:top w:val="nil"/>
                    <w:left w:val="nil"/>
                    <w:bottom w:val="single" w:sz="4" w:space="0" w:color="auto"/>
                    <w:right w:val="single" w:sz="4" w:space="0" w:color="auto"/>
                  </w:tcBorders>
                  <w:shd w:val="clear" w:color="auto" w:fill="auto"/>
                  <w:textDirection w:val="btLr"/>
                  <w:hideMark/>
                </w:tcPr>
                <w:p w14:paraId="087C2201"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w:t>
                  </w:r>
                </w:p>
              </w:tc>
              <w:tc>
                <w:tcPr>
                  <w:tcW w:w="709" w:type="dxa"/>
                  <w:tcBorders>
                    <w:top w:val="nil"/>
                    <w:left w:val="nil"/>
                    <w:bottom w:val="single" w:sz="4" w:space="0" w:color="auto"/>
                    <w:right w:val="single" w:sz="4" w:space="0" w:color="auto"/>
                  </w:tcBorders>
                  <w:shd w:val="clear" w:color="auto" w:fill="auto"/>
                  <w:textDirection w:val="btLr"/>
                  <w:hideMark/>
                </w:tcPr>
                <w:p w14:paraId="1D312767"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 xml:space="preserve">nr. de posturi declarate vacante </w:t>
                  </w:r>
                </w:p>
              </w:tc>
              <w:tc>
                <w:tcPr>
                  <w:tcW w:w="567" w:type="dxa"/>
                  <w:tcBorders>
                    <w:top w:val="nil"/>
                    <w:left w:val="nil"/>
                    <w:bottom w:val="single" w:sz="4" w:space="0" w:color="auto"/>
                    <w:right w:val="single" w:sz="4" w:space="0" w:color="auto"/>
                  </w:tcBorders>
                  <w:shd w:val="clear" w:color="auto" w:fill="auto"/>
                  <w:textDirection w:val="btLr"/>
                  <w:hideMark/>
                </w:tcPr>
                <w:p w14:paraId="01C16640"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w:t>
                  </w:r>
                </w:p>
              </w:tc>
              <w:tc>
                <w:tcPr>
                  <w:tcW w:w="709" w:type="dxa"/>
                  <w:tcBorders>
                    <w:top w:val="nil"/>
                    <w:left w:val="nil"/>
                    <w:bottom w:val="single" w:sz="4" w:space="0" w:color="auto"/>
                    <w:right w:val="single" w:sz="4" w:space="0" w:color="auto"/>
                  </w:tcBorders>
                  <w:shd w:val="clear" w:color="auto" w:fill="auto"/>
                  <w:textDirection w:val="btLr"/>
                  <w:hideMark/>
                </w:tcPr>
                <w:p w14:paraId="737C51D4"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 xml:space="preserve">nr. de posturi declarate vacante </w:t>
                  </w:r>
                </w:p>
              </w:tc>
              <w:tc>
                <w:tcPr>
                  <w:tcW w:w="567" w:type="dxa"/>
                  <w:tcBorders>
                    <w:top w:val="nil"/>
                    <w:left w:val="nil"/>
                    <w:bottom w:val="single" w:sz="4" w:space="0" w:color="auto"/>
                    <w:right w:val="single" w:sz="4" w:space="0" w:color="auto"/>
                  </w:tcBorders>
                  <w:shd w:val="clear" w:color="auto" w:fill="auto"/>
                  <w:textDirection w:val="btLr"/>
                  <w:hideMark/>
                </w:tcPr>
                <w:p w14:paraId="035C3526"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w:t>
                  </w:r>
                </w:p>
              </w:tc>
              <w:tc>
                <w:tcPr>
                  <w:tcW w:w="709" w:type="dxa"/>
                  <w:tcBorders>
                    <w:top w:val="nil"/>
                    <w:left w:val="nil"/>
                    <w:bottom w:val="single" w:sz="4" w:space="0" w:color="auto"/>
                    <w:right w:val="single" w:sz="4" w:space="0" w:color="auto"/>
                  </w:tcBorders>
                  <w:shd w:val="clear" w:color="auto" w:fill="auto"/>
                  <w:textDirection w:val="btLr"/>
                  <w:hideMark/>
                </w:tcPr>
                <w:p w14:paraId="036F920E"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 xml:space="preserve">nr. de posturi declarate vacante </w:t>
                  </w:r>
                </w:p>
              </w:tc>
              <w:tc>
                <w:tcPr>
                  <w:tcW w:w="567" w:type="dxa"/>
                  <w:tcBorders>
                    <w:top w:val="nil"/>
                    <w:left w:val="nil"/>
                    <w:bottom w:val="single" w:sz="4" w:space="0" w:color="auto"/>
                    <w:right w:val="single" w:sz="4" w:space="0" w:color="auto"/>
                  </w:tcBorders>
                  <w:shd w:val="clear" w:color="auto" w:fill="auto"/>
                  <w:textDirection w:val="btLr"/>
                  <w:hideMark/>
                </w:tcPr>
                <w:p w14:paraId="6A42CCBE"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w:t>
                  </w:r>
                </w:p>
              </w:tc>
              <w:tc>
                <w:tcPr>
                  <w:tcW w:w="708" w:type="dxa"/>
                  <w:tcBorders>
                    <w:top w:val="nil"/>
                    <w:left w:val="nil"/>
                    <w:bottom w:val="single" w:sz="4" w:space="0" w:color="auto"/>
                    <w:right w:val="single" w:sz="4" w:space="0" w:color="auto"/>
                  </w:tcBorders>
                  <w:shd w:val="clear" w:color="auto" w:fill="auto"/>
                  <w:textDirection w:val="btLr"/>
                  <w:hideMark/>
                </w:tcPr>
                <w:p w14:paraId="1FB594EE"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 xml:space="preserve">nr. de posturi declarate vacante </w:t>
                  </w:r>
                </w:p>
              </w:tc>
              <w:tc>
                <w:tcPr>
                  <w:tcW w:w="613" w:type="dxa"/>
                  <w:tcBorders>
                    <w:top w:val="nil"/>
                    <w:left w:val="nil"/>
                    <w:bottom w:val="single" w:sz="4" w:space="0" w:color="auto"/>
                    <w:right w:val="single" w:sz="4" w:space="0" w:color="auto"/>
                  </w:tcBorders>
                  <w:shd w:val="clear" w:color="auto" w:fill="auto"/>
                  <w:textDirection w:val="btLr"/>
                  <w:hideMark/>
                </w:tcPr>
                <w:p w14:paraId="141F2443"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w:t>
                  </w:r>
                </w:p>
              </w:tc>
              <w:tc>
                <w:tcPr>
                  <w:tcW w:w="633" w:type="dxa"/>
                  <w:tcBorders>
                    <w:top w:val="nil"/>
                    <w:left w:val="nil"/>
                    <w:bottom w:val="single" w:sz="4" w:space="0" w:color="auto"/>
                    <w:right w:val="single" w:sz="4" w:space="0" w:color="auto"/>
                  </w:tcBorders>
                  <w:shd w:val="clear" w:color="auto" w:fill="auto"/>
                  <w:textDirection w:val="btLr"/>
                  <w:hideMark/>
                </w:tcPr>
                <w:p w14:paraId="09BEE1DB"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 xml:space="preserve">nr. de posturi declarate vacante </w:t>
                  </w:r>
                </w:p>
              </w:tc>
              <w:tc>
                <w:tcPr>
                  <w:tcW w:w="756" w:type="dxa"/>
                  <w:tcBorders>
                    <w:top w:val="nil"/>
                    <w:left w:val="nil"/>
                    <w:bottom w:val="single" w:sz="4" w:space="0" w:color="auto"/>
                    <w:right w:val="single" w:sz="4" w:space="0" w:color="auto"/>
                  </w:tcBorders>
                  <w:shd w:val="clear" w:color="auto" w:fill="auto"/>
                  <w:textDirection w:val="btLr"/>
                  <w:hideMark/>
                </w:tcPr>
                <w:p w14:paraId="7AEB34EB"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angajări prin repartizare (școli cu instruire în limba rusă)</w:t>
                  </w:r>
                </w:p>
              </w:tc>
              <w:tc>
                <w:tcPr>
                  <w:tcW w:w="834" w:type="dxa"/>
                  <w:tcBorders>
                    <w:top w:val="nil"/>
                    <w:left w:val="nil"/>
                    <w:bottom w:val="single" w:sz="4" w:space="0" w:color="auto"/>
                    <w:right w:val="single" w:sz="4" w:space="0" w:color="auto"/>
                  </w:tcBorders>
                  <w:shd w:val="clear" w:color="auto" w:fill="auto"/>
                  <w:textDirection w:val="btLr"/>
                  <w:hideMark/>
                </w:tcPr>
                <w:p w14:paraId="2C5A1B93" w14:textId="77777777" w:rsidR="00B713F6" w:rsidRPr="003E72B9" w:rsidRDefault="00B713F6" w:rsidP="00B713F6">
                  <w:pPr>
                    <w:spacing w:after="0" w:line="240" w:lineRule="auto"/>
                    <w:ind w:left="113" w:right="113"/>
                    <w:jc w:val="center"/>
                    <w:rPr>
                      <w:rFonts w:ascii="Times New Roman" w:eastAsia="Times New Roman" w:hAnsi="Times New Roman" w:cs="Times New Roman"/>
                      <w:color w:val="000000"/>
                      <w:sz w:val="20"/>
                      <w:szCs w:val="20"/>
                      <w:lang w:val="ro-RO"/>
                    </w:rPr>
                  </w:pPr>
                  <w:r w:rsidRPr="003E72B9">
                    <w:rPr>
                      <w:rFonts w:ascii="Times New Roman" w:eastAsia="Times New Roman" w:hAnsi="Times New Roman" w:cs="Times New Roman"/>
                      <w:color w:val="000000"/>
                      <w:sz w:val="20"/>
                      <w:szCs w:val="20"/>
                      <w:lang w:val="ro-RO"/>
                    </w:rPr>
                    <w:t>nr. de posturi declarate vacante (școli cu instruire în limba rusă)</w:t>
                  </w:r>
                </w:p>
              </w:tc>
            </w:tr>
            <w:tr w:rsidR="00C70DF7" w:rsidRPr="009510FA" w14:paraId="575EBA56" w14:textId="77777777" w:rsidTr="00EF3339">
              <w:trPr>
                <w:trHeight w:val="685"/>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209F9A2A" w14:textId="77777777" w:rsidR="00B713F6" w:rsidRPr="00A3207A" w:rsidRDefault="00B713F6" w:rsidP="00C70DF7">
                  <w:pPr>
                    <w:spacing w:after="0" w:line="240" w:lineRule="auto"/>
                    <w:jc w:val="center"/>
                    <w:rPr>
                      <w:rFonts w:ascii="Times New Roman" w:eastAsia="Times New Roman" w:hAnsi="Times New Roman" w:cs="Times New Roman"/>
                      <w:b/>
                      <w:bCs/>
                      <w:color w:val="FF0000"/>
                      <w:sz w:val="24"/>
                      <w:szCs w:val="24"/>
                      <w:lang w:val="ro-RO"/>
                    </w:rPr>
                  </w:pPr>
                  <w:r w:rsidRPr="00A3207A">
                    <w:rPr>
                      <w:rFonts w:ascii="Times New Roman" w:eastAsia="Times New Roman" w:hAnsi="Times New Roman" w:cs="Times New Roman"/>
                      <w:b/>
                      <w:bCs/>
                      <w:sz w:val="24"/>
                      <w:szCs w:val="24"/>
                      <w:lang w:val="ro-RO"/>
                    </w:rPr>
                    <w:t xml:space="preserve">2024 </w:t>
                  </w:r>
                  <w:r w:rsidRPr="00A3207A">
                    <w:rPr>
                      <w:rFonts w:ascii="Times New Roman" w:eastAsia="Times New Roman" w:hAnsi="Times New Roman" w:cs="Times New Roman"/>
                      <w:bCs/>
                      <w:sz w:val="24"/>
                      <w:szCs w:val="24"/>
                      <w:lang w:val="ro-RO"/>
                    </w:rPr>
                    <w:t xml:space="preserve">(total angajați </w:t>
                  </w:r>
                  <w:r w:rsidRPr="00A3207A">
                    <w:rPr>
                      <w:rFonts w:ascii="Times New Roman" w:eastAsia="Times New Roman" w:hAnsi="Times New Roman" w:cs="Times New Roman"/>
                      <w:b/>
                      <w:bCs/>
                      <w:sz w:val="24"/>
                      <w:szCs w:val="24"/>
                      <w:lang w:val="ro-RO"/>
                    </w:rPr>
                    <w:t>410</w:t>
                  </w:r>
                  <w:r w:rsidRPr="00A3207A">
                    <w:rPr>
                      <w:rFonts w:ascii="Times New Roman" w:eastAsia="Times New Roman" w:hAnsi="Times New Roman" w:cs="Times New Roman"/>
                      <w:bCs/>
                      <w:sz w:val="24"/>
                      <w:szCs w:val="24"/>
                      <w:lang w:val="ro-RO"/>
                    </w:rPr>
                    <w:t>, dintre care</w:t>
                  </w:r>
                  <w:r w:rsidR="00C70DF7" w:rsidRPr="00A3207A">
                    <w:rPr>
                      <w:rFonts w:ascii="Times New Roman" w:eastAsia="Times New Roman" w:hAnsi="Times New Roman" w:cs="Times New Roman"/>
                      <w:bCs/>
                      <w:sz w:val="24"/>
                      <w:szCs w:val="24"/>
                      <w:lang w:val="ro-RO"/>
                    </w:rPr>
                    <w:t>:</w:t>
                  </w:r>
                  <w:r w:rsidRPr="00A3207A">
                    <w:rPr>
                      <w:rFonts w:ascii="Times New Roman" w:eastAsia="Times New Roman" w:hAnsi="Times New Roman" w:cs="Times New Roman"/>
                      <w:bCs/>
                      <w:sz w:val="24"/>
                      <w:szCs w:val="24"/>
                      <w:lang w:val="ro-RO"/>
                    </w:rPr>
                    <w:t>)</w:t>
                  </w:r>
                </w:p>
              </w:tc>
              <w:tc>
                <w:tcPr>
                  <w:tcW w:w="567" w:type="dxa"/>
                  <w:tcBorders>
                    <w:top w:val="nil"/>
                    <w:left w:val="nil"/>
                    <w:bottom w:val="single" w:sz="4" w:space="0" w:color="auto"/>
                    <w:right w:val="single" w:sz="4" w:space="0" w:color="auto"/>
                  </w:tcBorders>
                  <w:shd w:val="clear" w:color="auto" w:fill="auto"/>
                  <w:noWrap/>
                  <w:vAlign w:val="center"/>
                  <w:hideMark/>
                </w:tcPr>
                <w:p w14:paraId="25EA075D"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22</w:t>
                  </w:r>
                </w:p>
              </w:tc>
              <w:tc>
                <w:tcPr>
                  <w:tcW w:w="709" w:type="dxa"/>
                  <w:tcBorders>
                    <w:top w:val="nil"/>
                    <w:left w:val="nil"/>
                    <w:bottom w:val="single" w:sz="4" w:space="0" w:color="auto"/>
                    <w:right w:val="single" w:sz="4" w:space="0" w:color="auto"/>
                  </w:tcBorders>
                  <w:shd w:val="clear" w:color="auto" w:fill="auto"/>
                  <w:noWrap/>
                  <w:vAlign w:val="center"/>
                  <w:hideMark/>
                </w:tcPr>
                <w:p w14:paraId="1E2946EA"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268</w:t>
                  </w:r>
                </w:p>
              </w:tc>
              <w:tc>
                <w:tcPr>
                  <w:tcW w:w="567" w:type="dxa"/>
                  <w:tcBorders>
                    <w:top w:val="nil"/>
                    <w:left w:val="nil"/>
                    <w:bottom w:val="single" w:sz="4" w:space="0" w:color="auto"/>
                    <w:right w:val="single" w:sz="4" w:space="0" w:color="auto"/>
                  </w:tcBorders>
                  <w:shd w:val="clear" w:color="auto" w:fill="auto"/>
                  <w:noWrap/>
                  <w:vAlign w:val="center"/>
                  <w:hideMark/>
                </w:tcPr>
                <w:p w14:paraId="30924777"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1</w:t>
                  </w:r>
                </w:p>
              </w:tc>
              <w:tc>
                <w:tcPr>
                  <w:tcW w:w="709" w:type="dxa"/>
                  <w:tcBorders>
                    <w:top w:val="nil"/>
                    <w:left w:val="nil"/>
                    <w:bottom w:val="single" w:sz="4" w:space="0" w:color="auto"/>
                    <w:right w:val="single" w:sz="4" w:space="0" w:color="auto"/>
                  </w:tcBorders>
                  <w:shd w:val="clear" w:color="auto" w:fill="auto"/>
                  <w:noWrap/>
                  <w:vAlign w:val="center"/>
                  <w:hideMark/>
                </w:tcPr>
                <w:p w14:paraId="76CC6C81"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117</w:t>
                  </w:r>
                </w:p>
              </w:tc>
              <w:tc>
                <w:tcPr>
                  <w:tcW w:w="567" w:type="dxa"/>
                  <w:tcBorders>
                    <w:top w:val="nil"/>
                    <w:left w:val="nil"/>
                    <w:bottom w:val="single" w:sz="4" w:space="0" w:color="auto"/>
                    <w:right w:val="single" w:sz="4" w:space="0" w:color="auto"/>
                  </w:tcBorders>
                  <w:shd w:val="clear" w:color="auto" w:fill="auto"/>
                  <w:noWrap/>
                  <w:vAlign w:val="center"/>
                  <w:hideMark/>
                </w:tcPr>
                <w:p w14:paraId="1B6B8D9F"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4</w:t>
                  </w:r>
                </w:p>
              </w:tc>
              <w:tc>
                <w:tcPr>
                  <w:tcW w:w="709" w:type="dxa"/>
                  <w:tcBorders>
                    <w:top w:val="nil"/>
                    <w:left w:val="nil"/>
                    <w:bottom w:val="single" w:sz="4" w:space="0" w:color="auto"/>
                    <w:right w:val="single" w:sz="4" w:space="0" w:color="auto"/>
                  </w:tcBorders>
                  <w:shd w:val="clear" w:color="auto" w:fill="auto"/>
                  <w:noWrap/>
                  <w:vAlign w:val="center"/>
                  <w:hideMark/>
                </w:tcPr>
                <w:p w14:paraId="0824D0E0"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34</w:t>
                  </w:r>
                </w:p>
              </w:tc>
              <w:tc>
                <w:tcPr>
                  <w:tcW w:w="567" w:type="dxa"/>
                  <w:tcBorders>
                    <w:top w:val="nil"/>
                    <w:left w:val="nil"/>
                    <w:bottom w:val="single" w:sz="4" w:space="0" w:color="auto"/>
                    <w:right w:val="single" w:sz="4" w:space="0" w:color="auto"/>
                  </w:tcBorders>
                  <w:shd w:val="clear" w:color="auto" w:fill="auto"/>
                  <w:noWrap/>
                  <w:vAlign w:val="center"/>
                  <w:hideMark/>
                </w:tcPr>
                <w:p w14:paraId="076DD920"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6</w:t>
                  </w:r>
                </w:p>
              </w:tc>
              <w:tc>
                <w:tcPr>
                  <w:tcW w:w="708" w:type="dxa"/>
                  <w:tcBorders>
                    <w:top w:val="nil"/>
                    <w:left w:val="nil"/>
                    <w:bottom w:val="single" w:sz="4" w:space="0" w:color="auto"/>
                    <w:right w:val="single" w:sz="4" w:space="0" w:color="auto"/>
                  </w:tcBorders>
                  <w:shd w:val="clear" w:color="auto" w:fill="auto"/>
                  <w:noWrap/>
                  <w:vAlign w:val="center"/>
                  <w:hideMark/>
                </w:tcPr>
                <w:p w14:paraId="1C2F5980"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25</w:t>
                  </w:r>
                </w:p>
              </w:tc>
              <w:tc>
                <w:tcPr>
                  <w:tcW w:w="613" w:type="dxa"/>
                  <w:tcBorders>
                    <w:top w:val="nil"/>
                    <w:left w:val="nil"/>
                    <w:bottom w:val="single" w:sz="4" w:space="0" w:color="auto"/>
                    <w:right w:val="single" w:sz="4" w:space="0" w:color="auto"/>
                  </w:tcBorders>
                  <w:shd w:val="clear" w:color="auto" w:fill="auto"/>
                  <w:noWrap/>
                  <w:vAlign w:val="center"/>
                  <w:hideMark/>
                </w:tcPr>
                <w:p w14:paraId="5F8931CE"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3</w:t>
                  </w:r>
                </w:p>
              </w:tc>
              <w:tc>
                <w:tcPr>
                  <w:tcW w:w="633" w:type="dxa"/>
                  <w:tcBorders>
                    <w:top w:val="nil"/>
                    <w:left w:val="nil"/>
                    <w:bottom w:val="single" w:sz="4" w:space="0" w:color="auto"/>
                    <w:right w:val="single" w:sz="4" w:space="0" w:color="auto"/>
                  </w:tcBorders>
                  <w:shd w:val="clear" w:color="auto" w:fill="auto"/>
                  <w:noWrap/>
                  <w:vAlign w:val="center"/>
                  <w:hideMark/>
                </w:tcPr>
                <w:p w14:paraId="2D488F6B"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51</w:t>
                  </w:r>
                </w:p>
              </w:tc>
              <w:tc>
                <w:tcPr>
                  <w:tcW w:w="756" w:type="dxa"/>
                  <w:tcBorders>
                    <w:top w:val="nil"/>
                    <w:left w:val="nil"/>
                    <w:bottom w:val="single" w:sz="4" w:space="0" w:color="auto"/>
                    <w:right w:val="single" w:sz="4" w:space="0" w:color="auto"/>
                  </w:tcBorders>
                  <w:shd w:val="clear" w:color="auto" w:fill="auto"/>
                  <w:noWrap/>
                  <w:vAlign w:val="center"/>
                  <w:hideMark/>
                </w:tcPr>
                <w:p w14:paraId="53B2BEB5"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8</w:t>
                  </w:r>
                </w:p>
              </w:tc>
              <w:tc>
                <w:tcPr>
                  <w:tcW w:w="834" w:type="dxa"/>
                  <w:tcBorders>
                    <w:top w:val="nil"/>
                    <w:left w:val="nil"/>
                    <w:bottom w:val="single" w:sz="4" w:space="0" w:color="auto"/>
                    <w:right w:val="single" w:sz="4" w:space="0" w:color="auto"/>
                  </w:tcBorders>
                  <w:shd w:val="clear" w:color="auto" w:fill="auto"/>
                  <w:noWrap/>
                  <w:vAlign w:val="center"/>
                  <w:hideMark/>
                </w:tcPr>
                <w:p w14:paraId="0B4B007F"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28</w:t>
                  </w:r>
                </w:p>
              </w:tc>
            </w:tr>
            <w:tr w:rsidR="00C70DF7" w:rsidRPr="009510FA" w14:paraId="1D525E4C" w14:textId="77777777" w:rsidTr="00EF3339">
              <w:trPr>
                <w:trHeight w:val="880"/>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681F69E7" w14:textId="77777777" w:rsidR="00B713F6" w:rsidRPr="00A3207A" w:rsidRDefault="00B713F6" w:rsidP="00C70DF7">
                  <w:pPr>
                    <w:spacing w:after="0" w:line="240" w:lineRule="auto"/>
                    <w:jc w:val="center"/>
                    <w:rPr>
                      <w:rFonts w:ascii="Times New Roman" w:eastAsia="Times New Roman" w:hAnsi="Times New Roman" w:cs="Times New Roman"/>
                      <w:b/>
                      <w:bCs/>
                      <w:color w:val="000000"/>
                      <w:sz w:val="24"/>
                      <w:szCs w:val="24"/>
                      <w:lang w:val="ro-RO"/>
                    </w:rPr>
                  </w:pPr>
                  <w:r w:rsidRPr="00A3207A">
                    <w:rPr>
                      <w:rFonts w:ascii="Times New Roman" w:eastAsia="Times New Roman" w:hAnsi="Times New Roman" w:cs="Times New Roman"/>
                      <w:b/>
                      <w:bCs/>
                      <w:color w:val="000000"/>
                      <w:sz w:val="24"/>
                      <w:szCs w:val="24"/>
                      <w:lang w:val="ro-RO"/>
                    </w:rPr>
                    <w:t xml:space="preserve">2025 </w:t>
                  </w:r>
                  <w:r w:rsidRPr="00A3207A">
                    <w:rPr>
                      <w:rFonts w:ascii="Times New Roman" w:eastAsia="Times New Roman" w:hAnsi="Times New Roman" w:cs="Times New Roman"/>
                      <w:bCs/>
                      <w:color w:val="000000"/>
                      <w:sz w:val="24"/>
                      <w:szCs w:val="24"/>
                      <w:lang w:val="ro-RO"/>
                    </w:rPr>
                    <w:t xml:space="preserve">(total angajați </w:t>
                  </w:r>
                  <w:r w:rsidRPr="00A3207A">
                    <w:rPr>
                      <w:rFonts w:ascii="Times New Roman" w:eastAsia="Times New Roman" w:hAnsi="Times New Roman" w:cs="Times New Roman"/>
                      <w:b/>
                      <w:bCs/>
                      <w:color w:val="000000"/>
                      <w:sz w:val="24"/>
                      <w:szCs w:val="24"/>
                      <w:lang w:val="ro-RO"/>
                    </w:rPr>
                    <w:t>378</w:t>
                  </w:r>
                  <w:r w:rsidRPr="00A3207A">
                    <w:rPr>
                      <w:rFonts w:ascii="Times New Roman" w:eastAsia="Times New Roman" w:hAnsi="Times New Roman" w:cs="Times New Roman"/>
                      <w:bCs/>
                      <w:color w:val="000000"/>
                      <w:sz w:val="24"/>
                      <w:szCs w:val="24"/>
                      <w:lang w:val="ro-RO"/>
                    </w:rPr>
                    <w:t>, dintre care:)</w:t>
                  </w:r>
                </w:p>
              </w:tc>
              <w:tc>
                <w:tcPr>
                  <w:tcW w:w="567" w:type="dxa"/>
                  <w:tcBorders>
                    <w:top w:val="nil"/>
                    <w:left w:val="nil"/>
                    <w:bottom w:val="single" w:sz="4" w:space="0" w:color="auto"/>
                    <w:right w:val="single" w:sz="4" w:space="0" w:color="auto"/>
                  </w:tcBorders>
                  <w:shd w:val="clear" w:color="auto" w:fill="auto"/>
                  <w:noWrap/>
                  <w:vAlign w:val="center"/>
                  <w:hideMark/>
                </w:tcPr>
                <w:p w14:paraId="182EBC01"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9</w:t>
                  </w:r>
                </w:p>
              </w:tc>
              <w:tc>
                <w:tcPr>
                  <w:tcW w:w="709" w:type="dxa"/>
                  <w:tcBorders>
                    <w:top w:val="nil"/>
                    <w:left w:val="nil"/>
                    <w:bottom w:val="single" w:sz="4" w:space="0" w:color="auto"/>
                    <w:right w:val="single" w:sz="4" w:space="0" w:color="auto"/>
                  </w:tcBorders>
                  <w:shd w:val="clear" w:color="auto" w:fill="auto"/>
                  <w:vAlign w:val="center"/>
                  <w:hideMark/>
                </w:tcPr>
                <w:p w14:paraId="53EF3A38"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238</w:t>
                  </w:r>
                </w:p>
              </w:tc>
              <w:tc>
                <w:tcPr>
                  <w:tcW w:w="567" w:type="dxa"/>
                  <w:tcBorders>
                    <w:top w:val="nil"/>
                    <w:left w:val="nil"/>
                    <w:bottom w:val="single" w:sz="4" w:space="0" w:color="auto"/>
                    <w:right w:val="single" w:sz="4" w:space="0" w:color="auto"/>
                  </w:tcBorders>
                  <w:shd w:val="clear" w:color="auto" w:fill="auto"/>
                  <w:noWrap/>
                  <w:vAlign w:val="center"/>
                  <w:hideMark/>
                </w:tcPr>
                <w:p w14:paraId="1B99579A"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0</w:t>
                  </w:r>
                </w:p>
              </w:tc>
              <w:tc>
                <w:tcPr>
                  <w:tcW w:w="709" w:type="dxa"/>
                  <w:tcBorders>
                    <w:top w:val="nil"/>
                    <w:left w:val="nil"/>
                    <w:bottom w:val="single" w:sz="4" w:space="0" w:color="auto"/>
                    <w:right w:val="single" w:sz="4" w:space="0" w:color="auto"/>
                  </w:tcBorders>
                  <w:shd w:val="clear" w:color="auto" w:fill="auto"/>
                  <w:vAlign w:val="center"/>
                  <w:hideMark/>
                </w:tcPr>
                <w:p w14:paraId="64C27FF1"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107</w:t>
                  </w:r>
                </w:p>
              </w:tc>
              <w:tc>
                <w:tcPr>
                  <w:tcW w:w="567" w:type="dxa"/>
                  <w:tcBorders>
                    <w:top w:val="nil"/>
                    <w:left w:val="nil"/>
                    <w:bottom w:val="single" w:sz="4" w:space="0" w:color="auto"/>
                    <w:right w:val="single" w:sz="4" w:space="0" w:color="auto"/>
                  </w:tcBorders>
                  <w:shd w:val="clear" w:color="auto" w:fill="auto"/>
                  <w:noWrap/>
                  <w:vAlign w:val="center"/>
                  <w:hideMark/>
                </w:tcPr>
                <w:p w14:paraId="14B327F4"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w:t>
                  </w:r>
                </w:p>
              </w:tc>
              <w:tc>
                <w:tcPr>
                  <w:tcW w:w="709" w:type="dxa"/>
                  <w:tcBorders>
                    <w:top w:val="nil"/>
                    <w:left w:val="nil"/>
                    <w:bottom w:val="single" w:sz="4" w:space="0" w:color="auto"/>
                    <w:right w:val="single" w:sz="4" w:space="0" w:color="auto"/>
                  </w:tcBorders>
                  <w:shd w:val="clear" w:color="auto" w:fill="auto"/>
                  <w:noWrap/>
                  <w:vAlign w:val="center"/>
                  <w:hideMark/>
                </w:tcPr>
                <w:p w14:paraId="38108898"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27</w:t>
                  </w:r>
                </w:p>
              </w:tc>
              <w:tc>
                <w:tcPr>
                  <w:tcW w:w="567" w:type="dxa"/>
                  <w:tcBorders>
                    <w:top w:val="nil"/>
                    <w:left w:val="nil"/>
                    <w:bottom w:val="single" w:sz="4" w:space="0" w:color="auto"/>
                    <w:right w:val="single" w:sz="4" w:space="0" w:color="auto"/>
                  </w:tcBorders>
                  <w:shd w:val="clear" w:color="auto" w:fill="auto"/>
                  <w:noWrap/>
                  <w:vAlign w:val="center"/>
                  <w:hideMark/>
                </w:tcPr>
                <w:p w14:paraId="6D54F799"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5</w:t>
                  </w:r>
                </w:p>
              </w:tc>
              <w:tc>
                <w:tcPr>
                  <w:tcW w:w="708" w:type="dxa"/>
                  <w:tcBorders>
                    <w:top w:val="nil"/>
                    <w:left w:val="nil"/>
                    <w:bottom w:val="single" w:sz="4" w:space="0" w:color="auto"/>
                    <w:right w:val="single" w:sz="4" w:space="0" w:color="auto"/>
                  </w:tcBorders>
                  <w:shd w:val="clear" w:color="auto" w:fill="auto"/>
                  <w:vAlign w:val="center"/>
                  <w:hideMark/>
                </w:tcPr>
                <w:p w14:paraId="6FAB9440"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28</w:t>
                  </w:r>
                </w:p>
              </w:tc>
              <w:tc>
                <w:tcPr>
                  <w:tcW w:w="613" w:type="dxa"/>
                  <w:tcBorders>
                    <w:top w:val="nil"/>
                    <w:left w:val="nil"/>
                    <w:bottom w:val="single" w:sz="4" w:space="0" w:color="auto"/>
                    <w:right w:val="single" w:sz="4" w:space="0" w:color="auto"/>
                  </w:tcBorders>
                  <w:shd w:val="clear" w:color="auto" w:fill="auto"/>
                  <w:noWrap/>
                  <w:vAlign w:val="center"/>
                  <w:hideMark/>
                </w:tcPr>
                <w:p w14:paraId="24635C34"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w:t>
                  </w:r>
                </w:p>
              </w:tc>
              <w:tc>
                <w:tcPr>
                  <w:tcW w:w="633" w:type="dxa"/>
                  <w:tcBorders>
                    <w:top w:val="nil"/>
                    <w:left w:val="nil"/>
                    <w:bottom w:val="single" w:sz="4" w:space="0" w:color="auto"/>
                    <w:right w:val="single" w:sz="4" w:space="0" w:color="auto"/>
                  </w:tcBorders>
                  <w:shd w:val="clear" w:color="auto" w:fill="auto"/>
                  <w:vAlign w:val="center"/>
                  <w:hideMark/>
                </w:tcPr>
                <w:p w14:paraId="12D50199"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46</w:t>
                  </w:r>
                </w:p>
              </w:tc>
              <w:tc>
                <w:tcPr>
                  <w:tcW w:w="756" w:type="dxa"/>
                  <w:tcBorders>
                    <w:top w:val="nil"/>
                    <w:left w:val="nil"/>
                    <w:bottom w:val="single" w:sz="4" w:space="0" w:color="auto"/>
                    <w:right w:val="single" w:sz="4" w:space="0" w:color="auto"/>
                  </w:tcBorders>
                  <w:shd w:val="clear" w:color="auto" w:fill="auto"/>
                  <w:noWrap/>
                  <w:vAlign w:val="center"/>
                  <w:hideMark/>
                </w:tcPr>
                <w:p w14:paraId="10AB01BC"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19</w:t>
                  </w:r>
                </w:p>
              </w:tc>
              <w:tc>
                <w:tcPr>
                  <w:tcW w:w="834" w:type="dxa"/>
                  <w:tcBorders>
                    <w:top w:val="nil"/>
                    <w:left w:val="nil"/>
                    <w:bottom w:val="single" w:sz="4" w:space="0" w:color="auto"/>
                    <w:right w:val="single" w:sz="4" w:space="0" w:color="auto"/>
                  </w:tcBorders>
                  <w:shd w:val="clear" w:color="auto" w:fill="auto"/>
                  <w:noWrap/>
                  <w:vAlign w:val="center"/>
                  <w:hideMark/>
                </w:tcPr>
                <w:p w14:paraId="0B6E30CA" w14:textId="77777777" w:rsidR="00B713F6" w:rsidRPr="00A3207A" w:rsidRDefault="00B713F6" w:rsidP="00B713F6">
                  <w:pPr>
                    <w:spacing w:after="0" w:line="240" w:lineRule="auto"/>
                    <w:jc w:val="center"/>
                    <w:rPr>
                      <w:rFonts w:ascii="Times New Roman" w:eastAsia="Times New Roman" w:hAnsi="Times New Roman" w:cs="Times New Roman"/>
                      <w:color w:val="000000"/>
                      <w:sz w:val="24"/>
                      <w:szCs w:val="24"/>
                      <w:lang w:val="ro-RO"/>
                    </w:rPr>
                  </w:pPr>
                  <w:r w:rsidRPr="00A3207A">
                    <w:rPr>
                      <w:rFonts w:ascii="Times New Roman" w:eastAsia="Times New Roman" w:hAnsi="Times New Roman" w:cs="Times New Roman"/>
                      <w:color w:val="000000"/>
                      <w:sz w:val="24"/>
                      <w:szCs w:val="24"/>
                      <w:lang w:val="ro-RO"/>
                    </w:rPr>
                    <w:t>29</w:t>
                  </w:r>
                </w:p>
              </w:tc>
            </w:tr>
          </w:tbl>
          <w:p w14:paraId="7E4EFB05" w14:textId="2005BD57" w:rsidR="007A2F0D" w:rsidRPr="00A3207A" w:rsidRDefault="007A2F0D" w:rsidP="00500C0D">
            <w:pPr>
              <w:spacing w:after="0"/>
              <w:jc w:val="both"/>
              <w:rPr>
                <w:rFonts w:ascii="Times New Roman" w:hAnsi="Times New Roman" w:cs="Times New Roman"/>
                <w:sz w:val="24"/>
                <w:szCs w:val="24"/>
                <w:lang w:val="ro-RO"/>
              </w:rPr>
            </w:pPr>
          </w:p>
          <w:p w14:paraId="3700FB4F" w14:textId="77777777" w:rsidR="00500C0D" w:rsidRPr="00A3207A" w:rsidRDefault="00500C0D" w:rsidP="00500C0D">
            <w:pPr>
              <w:spacing w:after="0"/>
              <w:jc w:val="both"/>
              <w:rPr>
                <w:rFonts w:ascii="Times New Roman" w:hAnsi="Times New Roman" w:cs="Times New Roman"/>
                <w:sz w:val="24"/>
                <w:szCs w:val="24"/>
                <w:lang w:val="ro-RO"/>
              </w:rPr>
            </w:pPr>
            <w:r w:rsidRPr="00A3207A">
              <w:rPr>
                <w:rFonts w:ascii="Times New Roman" w:hAnsi="Times New Roman" w:cs="Times New Roman"/>
                <w:sz w:val="24"/>
                <w:szCs w:val="24"/>
                <w:lang w:val="ro-RO"/>
              </w:rPr>
              <w:t>Actualmente</w:t>
            </w:r>
            <w:r w:rsidR="007A2F0D" w:rsidRPr="00A3207A">
              <w:rPr>
                <w:rFonts w:ascii="Times New Roman" w:hAnsi="Times New Roman" w:cs="Times New Roman"/>
                <w:sz w:val="24"/>
                <w:szCs w:val="24"/>
                <w:lang w:val="ro-RO"/>
              </w:rPr>
              <w:t>,</w:t>
            </w:r>
            <w:r w:rsidRPr="00A3207A">
              <w:rPr>
                <w:rFonts w:ascii="Times New Roman" w:hAnsi="Times New Roman" w:cs="Times New Roman"/>
                <w:sz w:val="24"/>
                <w:szCs w:val="24"/>
                <w:lang w:val="ro-RO"/>
              </w:rPr>
              <w:t xml:space="preserve"> procesul de încadrare în câmpul muncii al absolvenților programelor de studii profesionale din domeniul de educație </w:t>
            </w:r>
            <w:r w:rsidRPr="00A3207A">
              <w:rPr>
                <w:rFonts w:ascii="Times New Roman" w:hAnsi="Times New Roman" w:cs="Times New Roman"/>
                <w:i/>
                <w:sz w:val="24"/>
                <w:szCs w:val="24"/>
                <w:lang w:val="ro-RO"/>
              </w:rPr>
              <w:t>Pedagogia și știința educației</w:t>
            </w:r>
            <w:r w:rsidRPr="00A3207A">
              <w:rPr>
                <w:rFonts w:ascii="Times New Roman" w:hAnsi="Times New Roman" w:cs="Times New Roman"/>
                <w:sz w:val="24"/>
                <w:szCs w:val="24"/>
                <w:lang w:val="ro-RO"/>
              </w:rPr>
              <w:t xml:space="preserve">, domeniile de formare profesională </w:t>
            </w:r>
            <w:r w:rsidRPr="00A3207A">
              <w:rPr>
                <w:rFonts w:ascii="Times New Roman" w:hAnsi="Times New Roman" w:cs="Times New Roman"/>
                <w:i/>
                <w:sz w:val="24"/>
                <w:szCs w:val="24"/>
                <w:lang w:val="ro-RO"/>
              </w:rPr>
              <w:t>112. Formarea cadrelor didactice pentru educația timpurie</w:t>
            </w:r>
            <w:r w:rsidRPr="00A3207A">
              <w:rPr>
                <w:rFonts w:ascii="Times New Roman" w:hAnsi="Times New Roman" w:cs="Times New Roman"/>
                <w:sz w:val="24"/>
                <w:szCs w:val="24"/>
                <w:lang w:val="ro-RO"/>
              </w:rPr>
              <w:t xml:space="preserve"> și </w:t>
            </w:r>
            <w:r w:rsidRPr="00A3207A">
              <w:rPr>
                <w:rFonts w:ascii="Times New Roman" w:hAnsi="Times New Roman" w:cs="Times New Roman"/>
                <w:i/>
                <w:sz w:val="24"/>
                <w:szCs w:val="24"/>
                <w:lang w:val="ro-RO"/>
              </w:rPr>
              <w:t>113. Formarea cadrelor didactice pentru învățământul primar</w:t>
            </w:r>
            <w:r w:rsidRPr="00A3207A">
              <w:rPr>
                <w:rFonts w:ascii="Times New Roman" w:hAnsi="Times New Roman" w:cs="Times New Roman"/>
                <w:sz w:val="24"/>
                <w:szCs w:val="24"/>
                <w:lang w:val="ro-RO"/>
              </w:rPr>
              <w:t xml:space="preserve"> și superioare în domeniul fundamental al științei, culturii și tehnicii </w:t>
            </w:r>
            <w:r w:rsidRPr="00A3207A">
              <w:rPr>
                <w:rFonts w:ascii="Times New Roman" w:hAnsi="Times New Roman" w:cs="Times New Roman"/>
                <w:i/>
                <w:sz w:val="24"/>
                <w:szCs w:val="24"/>
                <w:lang w:val="ro-RO"/>
              </w:rPr>
              <w:t>01. Educație</w:t>
            </w:r>
            <w:r w:rsidRPr="00A3207A">
              <w:rPr>
                <w:rFonts w:ascii="Times New Roman" w:hAnsi="Times New Roman" w:cs="Times New Roman"/>
                <w:sz w:val="24"/>
                <w:szCs w:val="24"/>
                <w:lang w:val="ro-RO"/>
              </w:rPr>
              <w:t xml:space="preserve"> este realizat de către Ministerul Educației și Cercetării, în temeiul Regulamentului cu privire la repartizarea absolvenților în câmpul muncii în funcții didactice vacante, aprobat prin Hotărârea Guvernului nr. 391/2024.</w:t>
            </w:r>
          </w:p>
          <w:p w14:paraId="3BB5CF5B" w14:textId="77777777" w:rsidR="007A2F0D" w:rsidRPr="00A3207A" w:rsidRDefault="007A2F0D" w:rsidP="00500C0D">
            <w:pPr>
              <w:spacing w:after="0"/>
              <w:jc w:val="both"/>
              <w:rPr>
                <w:rFonts w:ascii="Times New Roman" w:eastAsia="Times New Roman" w:hAnsi="Times New Roman" w:cs="Times New Roman"/>
                <w:sz w:val="24"/>
                <w:szCs w:val="24"/>
                <w:lang w:val="ro-RO"/>
              </w:rPr>
            </w:pPr>
            <w:r w:rsidRPr="00A3207A">
              <w:rPr>
                <w:sz w:val="24"/>
                <w:szCs w:val="24"/>
              </w:rPr>
              <w:t xml:space="preserve">       </w:t>
            </w:r>
            <w:r w:rsidRPr="00A3207A">
              <w:rPr>
                <w:rFonts w:ascii="Times New Roman" w:hAnsi="Times New Roman" w:cs="Times New Roman"/>
                <w:sz w:val="24"/>
                <w:szCs w:val="24"/>
                <w:lang w:val="ro-RO"/>
              </w:rPr>
              <w:t>Aplicarea acestui cadru normativ pe parcursul a doi ani a evidențiat mai multe deficiențe, precum:</w:t>
            </w:r>
          </w:p>
          <w:p w14:paraId="6C3699D7" w14:textId="080483B4" w:rsidR="00500C0D" w:rsidRPr="00A3207A" w:rsidRDefault="007A2F0D" w:rsidP="00500C0D">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 xml:space="preserve">lipsa </w:t>
            </w:r>
            <w:r w:rsidR="00B30385" w:rsidRPr="00A3207A">
              <w:rPr>
                <w:rFonts w:ascii="Times New Roman" w:eastAsia="Times New Roman" w:hAnsi="Times New Roman" w:cs="Times New Roman"/>
                <w:sz w:val="24"/>
                <w:szCs w:val="24"/>
                <w:lang w:val="ro-RO"/>
              </w:rPr>
              <w:t>motivării</w:t>
            </w:r>
            <w:r w:rsidR="00500C0D" w:rsidRPr="00A3207A">
              <w:rPr>
                <w:rFonts w:ascii="Times New Roman" w:eastAsia="Times New Roman" w:hAnsi="Times New Roman" w:cs="Times New Roman"/>
                <w:sz w:val="24"/>
                <w:szCs w:val="24"/>
                <w:lang w:val="ro-RO"/>
              </w:rPr>
              <w:t xml:space="preserve"> candidaților </w:t>
            </w:r>
            <w:r w:rsidRPr="00A3207A">
              <w:rPr>
                <w:rFonts w:ascii="Times New Roman" w:eastAsia="Times New Roman" w:hAnsi="Times New Roman" w:cs="Times New Roman"/>
                <w:sz w:val="24"/>
                <w:szCs w:val="24"/>
                <w:lang w:val="ro-RO"/>
              </w:rPr>
              <w:t xml:space="preserve">care optează pentru posturile </w:t>
            </w:r>
            <w:r w:rsidRPr="00A3207A">
              <w:rPr>
                <w:rFonts w:ascii="Times New Roman" w:eastAsia="Times New Roman" w:hAnsi="Times New Roman" w:cs="Times New Roman"/>
                <w:sz w:val="24"/>
                <w:szCs w:val="24"/>
                <w:bdr w:val="none" w:sz="0" w:space="0" w:color="auto" w:frame="1"/>
                <w:lang w:val="ro-RO"/>
              </w:rPr>
              <w:t>didactice vacante</w:t>
            </w:r>
            <w:r w:rsidRPr="00A3207A">
              <w:rPr>
                <w:rFonts w:ascii="Times New Roman" w:eastAsia="Times New Roman" w:hAnsi="Times New Roman" w:cs="Times New Roman"/>
                <w:sz w:val="24"/>
                <w:szCs w:val="24"/>
                <w:lang w:val="ro-RO"/>
              </w:rPr>
              <w:t xml:space="preserve"> în instituțiile publice de învățământ general în care au desfășurat practica pedagogică sau au activat acolo pe parcursul studiilor universitare</w:t>
            </w:r>
            <w:r w:rsidR="00500C0D" w:rsidRPr="00A3207A">
              <w:rPr>
                <w:rFonts w:ascii="Times New Roman" w:eastAsia="Times New Roman" w:hAnsi="Times New Roman" w:cs="Times New Roman"/>
                <w:sz w:val="24"/>
                <w:szCs w:val="24"/>
                <w:lang w:val="ro-RO"/>
              </w:rPr>
              <w:t>;</w:t>
            </w:r>
          </w:p>
          <w:p w14:paraId="05B8BD80" w14:textId="77777777" w:rsidR="00500C0D" w:rsidRPr="00A3207A" w:rsidRDefault="009A2B6B" w:rsidP="00C25FE5">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nivelul</w:t>
            </w:r>
            <w:r w:rsidR="00500C0D" w:rsidRPr="00A3207A">
              <w:rPr>
                <w:rFonts w:ascii="Times New Roman" w:eastAsia="Times New Roman" w:hAnsi="Times New Roman" w:cs="Times New Roman"/>
                <w:sz w:val="24"/>
                <w:szCs w:val="24"/>
                <w:lang w:val="ro-RO"/>
              </w:rPr>
              <w:t xml:space="preserve"> redus de motivare al absolvenților programelor de studii din domeniul fundamental al științei, culturii și tehnicii </w:t>
            </w:r>
            <w:r w:rsidR="00500C0D" w:rsidRPr="00A3207A">
              <w:rPr>
                <w:rFonts w:ascii="Times New Roman" w:eastAsia="Times New Roman" w:hAnsi="Times New Roman" w:cs="Times New Roman"/>
                <w:i/>
                <w:iCs/>
                <w:sz w:val="24"/>
                <w:szCs w:val="24"/>
                <w:lang w:val="ro-RO"/>
              </w:rPr>
              <w:t>01 Educație</w:t>
            </w:r>
            <w:r w:rsidR="00500C0D" w:rsidRPr="00A3207A">
              <w:rPr>
                <w:rFonts w:ascii="Times New Roman" w:eastAsia="Times New Roman" w:hAnsi="Times New Roman" w:cs="Times New Roman"/>
                <w:sz w:val="24"/>
                <w:szCs w:val="24"/>
                <w:lang w:val="ro-RO"/>
              </w:rPr>
              <w:t> </w:t>
            </w:r>
            <w:r w:rsidR="00500C0D" w:rsidRPr="00A3207A">
              <w:rPr>
                <w:rFonts w:ascii="Times New Roman" w:hAnsi="Times New Roman" w:cs="Times New Roman"/>
                <w:sz w:val="24"/>
                <w:szCs w:val="24"/>
                <w:shd w:val="clear" w:color="auto" w:fill="FFFFFF"/>
                <w:lang w:val="ro-RO"/>
              </w:rPr>
              <w:t xml:space="preserve"> pentru an</w:t>
            </w:r>
            <w:r w:rsidR="00C11FE8" w:rsidRPr="00A3207A">
              <w:rPr>
                <w:rFonts w:ascii="Times New Roman" w:hAnsi="Times New Roman" w:cs="Times New Roman"/>
                <w:sz w:val="24"/>
                <w:szCs w:val="24"/>
                <w:shd w:val="clear" w:color="auto" w:fill="FFFFFF"/>
                <w:lang w:val="ro-RO"/>
              </w:rPr>
              <w:t>gajarea imediat</w:t>
            </w:r>
            <w:r w:rsidR="00500C0D" w:rsidRPr="00A3207A">
              <w:rPr>
                <w:rFonts w:ascii="Times New Roman" w:hAnsi="Times New Roman" w:cs="Times New Roman"/>
                <w:sz w:val="24"/>
                <w:szCs w:val="24"/>
                <w:shd w:val="clear" w:color="auto" w:fill="FFFFFF"/>
                <w:lang w:val="ro-RO"/>
              </w:rPr>
              <w:t xml:space="preserve"> după absolvire </w:t>
            </w:r>
            <w:r w:rsidR="00500C0D" w:rsidRPr="00A3207A">
              <w:rPr>
                <w:rFonts w:ascii="Times New Roman" w:eastAsia="Times New Roman" w:hAnsi="Times New Roman" w:cs="Times New Roman"/>
                <w:sz w:val="24"/>
                <w:szCs w:val="24"/>
                <w:lang w:val="ro-RO"/>
              </w:rPr>
              <w:t>în profesia didactică;</w:t>
            </w:r>
          </w:p>
          <w:p w14:paraId="1B4A9CA9" w14:textId="77777777" w:rsidR="00500C0D" w:rsidRPr="00A3207A" w:rsidRDefault="00500C0D" w:rsidP="008510EB">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interesul scăzut al absolvenților de liceu pentru înmatriculare la programele de studii superioare cu profil real: matematică, fizică, chimie, biologie.</w:t>
            </w:r>
          </w:p>
          <w:p w14:paraId="1868CBF9" w14:textId="77777777" w:rsidR="007A2F0D" w:rsidRPr="00A3207A" w:rsidRDefault="00C11FE8" w:rsidP="00C11FE8">
            <w:pPr>
              <w:spacing w:after="0"/>
              <w:jc w:val="both"/>
              <w:rPr>
                <w:rFonts w:ascii="Times New Roman" w:hAnsi="Times New Roman" w:cs="Times New Roman"/>
                <w:sz w:val="24"/>
                <w:szCs w:val="24"/>
                <w:lang w:val="ro-RO"/>
              </w:rPr>
            </w:pPr>
            <w:r w:rsidRPr="00A3207A">
              <w:rPr>
                <w:rFonts w:ascii="Times New Roman" w:hAnsi="Times New Roman" w:cs="Times New Roman"/>
                <w:sz w:val="24"/>
                <w:szCs w:val="24"/>
                <w:lang w:val="ro-RO"/>
              </w:rPr>
              <w:t xml:space="preserve">          De asemenea, </w:t>
            </w:r>
            <w:r w:rsidR="007A2F0D" w:rsidRPr="00A3207A">
              <w:rPr>
                <w:rFonts w:ascii="Times New Roman" w:hAnsi="Times New Roman" w:cs="Times New Roman"/>
                <w:sz w:val="24"/>
                <w:szCs w:val="24"/>
                <w:lang w:val="ro-RO"/>
              </w:rPr>
              <w:t>au fost semnalate deficiențe prin adresările organelor locale de specialitate, ale cadrelor de conducere, absolvenților și petițiile tinerilor, referitoare la:</w:t>
            </w:r>
          </w:p>
          <w:p w14:paraId="0765DB5D" w14:textId="303D540D" w:rsidR="004418C6" w:rsidRPr="00A3207A" w:rsidRDefault="00DE485C" w:rsidP="00C11FE8">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 xml:space="preserve">procedura </w:t>
            </w:r>
            <w:r w:rsidR="007A2F0D" w:rsidRPr="00A3207A">
              <w:rPr>
                <w:rFonts w:ascii="Times New Roman" w:eastAsia="Times New Roman" w:hAnsi="Times New Roman" w:cs="Times New Roman"/>
                <w:sz w:val="24"/>
                <w:szCs w:val="24"/>
                <w:lang w:val="ro-RO"/>
              </w:rPr>
              <w:t>de</w:t>
            </w:r>
            <w:r w:rsidRPr="00A3207A">
              <w:rPr>
                <w:rFonts w:ascii="Times New Roman" w:eastAsia="Times New Roman" w:hAnsi="Times New Roman" w:cs="Times New Roman"/>
                <w:sz w:val="24"/>
                <w:szCs w:val="24"/>
                <w:lang w:val="ro-RO"/>
              </w:rPr>
              <w:t xml:space="preserve"> trans</w:t>
            </w:r>
            <w:r w:rsidR="007A2F0D" w:rsidRPr="00A3207A">
              <w:rPr>
                <w:rFonts w:ascii="Times New Roman" w:eastAsia="Times New Roman" w:hAnsi="Times New Roman" w:cs="Times New Roman"/>
                <w:sz w:val="24"/>
                <w:szCs w:val="24"/>
                <w:lang w:val="ro-RO"/>
              </w:rPr>
              <w:t>fer</w:t>
            </w:r>
            <w:r w:rsidR="004418C6" w:rsidRPr="00A3207A">
              <w:rPr>
                <w:rFonts w:ascii="Times New Roman" w:eastAsia="Times New Roman" w:hAnsi="Times New Roman" w:cs="Times New Roman"/>
                <w:sz w:val="24"/>
                <w:szCs w:val="24"/>
                <w:lang w:val="ro-RO"/>
              </w:rPr>
              <w:t xml:space="preserve"> de la o instituție de învățământ general la alta, a </w:t>
            </w:r>
            <w:r w:rsidR="007A2F0D" w:rsidRPr="00A3207A">
              <w:rPr>
                <w:rFonts w:ascii="Times New Roman" w:eastAsia="Times New Roman" w:hAnsi="Times New Roman" w:cs="Times New Roman"/>
                <w:sz w:val="24"/>
                <w:szCs w:val="24"/>
                <w:lang w:val="ro-RO"/>
              </w:rPr>
              <w:t>tinerilor specialiști</w:t>
            </w:r>
            <w:r w:rsidR="004418C6" w:rsidRPr="00A3207A">
              <w:rPr>
                <w:rFonts w:ascii="Times New Roman" w:eastAsia="Times New Roman" w:hAnsi="Times New Roman" w:cs="Times New Roman"/>
                <w:sz w:val="24"/>
                <w:szCs w:val="24"/>
                <w:lang w:val="ro-RO"/>
              </w:rPr>
              <w:t xml:space="preserve"> angaja</w:t>
            </w:r>
            <w:r w:rsidR="007A2F0D" w:rsidRPr="00A3207A">
              <w:rPr>
                <w:rFonts w:ascii="Times New Roman" w:eastAsia="Times New Roman" w:hAnsi="Times New Roman" w:cs="Times New Roman"/>
                <w:sz w:val="24"/>
                <w:szCs w:val="24"/>
                <w:lang w:val="ro-RO"/>
              </w:rPr>
              <w:t>ți</w:t>
            </w:r>
            <w:r w:rsidR="004418C6" w:rsidRPr="00A3207A">
              <w:rPr>
                <w:rFonts w:ascii="Times New Roman" w:eastAsia="Times New Roman" w:hAnsi="Times New Roman" w:cs="Times New Roman"/>
                <w:sz w:val="24"/>
                <w:szCs w:val="24"/>
                <w:lang w:val="ro-RO"/>
              </w:rPr>
              <w:t xml:space="preserve"> prin repartizare;</w:t>
            </w:r>
          </w:p>
          <w:p w14:paraId="4EA0E5E2" w14:textId="77777777" w:rsidR="00C11FE8" w:rsidRPr="00A3207A" w:rsidRDefault="007A2F0D" w:rsidP="00C11FE8">
            <w:pPr>
              <w:pStyle w:val="a9"/>
              <w:numPr>
                <w:ilvl w:val="0"/>
                <w:numId w:val="28"/>
              </w:numPr>
              <w:spacing w:after="0" w:line="276" w:lineRule="auto"/>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 xml:space="preserve">necesitatea </w:t>
            </w:r>
            <w:r w:rsidR="00C11FE8" w:rsidRPr="00A3207A">
              <w:rPr>
                <w:rFonts w:ascii="Times New Roman" w:eastAsia="Times New Roman" w:hAnsi="Times New Roman" w:cs="Times New Roman"/>
                <w:sz w:val="24"/>
                <w:szCs w:val="24"/>
                <w:lang w:val="ro-RO"/>
              </w:rPr>
              <w:t>eficientiz</w:t>
            </w:r>
            <w:r w:rsidRPr="00A3207A">
              <w:rPr>
                <w:rFonts w:ascii="Times New Roman" w:eastAsia="Times New Roman" w:hAnsi="Times New Roman" w:cs="Times New Roman"/>
                <w:sz w:val="24"/>
                <w:szCs w:val="24"/>
                <w:lang w:val="ro-RO"/>
              </w:rPr>
              <w:t>ării</w:t>
            </w:r>
            <w:r w:rsidR="00C11FE8" w:rsidRPr="00A3207A">
              <w:rPr>
                <w:rFonts w:ascii="Times New Roman" w:eastAsia="Times New Roman" w:hAnsi="Times New Roman" w:cs="Times New Roman"/>
                <w:sz w:val="24"/>
                <w:szCs w:val="24"/>
                <w:lang w:val="ro-RO"/>
              </w:rPr>
              <w:t xml:space="preserve"> și debirocratiz</w:t>
            </w:r>
            <w:r w:rsidRPr="00A3207A">
              <w:rPr>
                <w:rFonts w:ascii="Times New Roman" w:eastAsia="Times New Roman" w:hAnsi="Times New Roman" w:cs="Times New Roman"/>
                <w:sz w:val="24"/>
                <w:szCs w:val="24"/>
                <w:lang w:val="ro-RO"/>
              </w:rPr>
              <w:t>ării</w:t>
            </w:r>
            <w:r w:rsidR="00C11FE8" w:rsidRPr="00A3207A">
              <w:rPr>
                <w:rFonts w:ascii="Times New Roman" w:eastAsia="Times New Roman" w:hAnsi="Times New Roman" w:cs="Times New Roman"/>
                <w:sz w:val="24"/>
                <w:szCs w:val="24"/>
                <w:lang w:val="ro-RO"/>
              </w:rPr>
              <w:t xml:space="preserve"> procesului de repartizare în câmpul muncii;</w:t>
            </w:r>
          </w:p>
          <w:p w14:paraId="0D9FE460" w14:textId="77777777" w:rsidR="00C11FE8" w:rsidRPr="00A3207A" w:rsidRDefault="00B84C1C" w:rsidP="00B84C1C">
            <w:pPr>
              <w:numPr>
                <w:ilvl w:val="0"/>
                <w:numId w:val="28"/>
              </w:numPr>
              <w:spacing w:after="0"/>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lastRenderedPageBreak/>
              <w:t xml:space="preserve">lipsa unor mecanisme eficiente de </w:t>
            </w:r>
            <w:r w:rsidR="00C11FE8" w:rsidRPr="00A3207A">
              <w:rPr>
                <w:rFonts w:ascii="Times New Roman" w:eastAsia="Times New Roman" w:hAnsi="Times New Roman" w:cs="Times New Roman"/>
                <w:sz w:val="24"/>
                <w:szCs w:val="24"/>
                <w:lang w:val="ro-RO"/>
              </w:rPr>
              <w:t>motivare</w:t>
            </w:r>
            <w:r w:rsidRPr="00A3207A">
              <w:rPr>
                <w:rFonts w:ascii="Times New Roman" w:eastAsia="Times New Roman" w:hAnsi="Times New Roman" w:cs="Times New Roman"/>
                <w:sz w:val="24"/>
                <w:szCs w:val="24"/>
                <w:lang w:val="ro-RO"/>
              </w:rPr>
              <w:t xml:space="preserve"> </w:t>
            </w:r>
            <w:r w:rsidR="00C11FE8" w:rsidRPr="00A3207A">
              <w:rPr>
                <w:rFonts w:ascii="Times New Roman" w:eastAsia="Times New Roman" w:hAnsi="Times New Roman" w:cs="Times New Roman"/>
                <w:sz w:val="24"/>
                <w:szCs w:val="24"/>
                <w:lang w:val="ro-RO"/>
              </w:rPr>
              <w:t>a absolvenților programelor de studii din domeniul fundamental al științei, culturii și tehnicii „01 Educație” pentru intrarea imediată (după absolvirea studiilor) în profesia didactică;</w:t>
            </w:r>
          </w:p>
          <w:p w14:paraId="4A08DF1C" w14:textId="7515148F" w:rsidR="00C11FE8" w:rsidRPr="00A3207A" w:rsidRDefault="00500C0D" w:rsidP="00DE485C">
            <w:pPr>
              <w:spacing w:after="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rPr>
              <w:t xml:space="preserve">        </w:t>
            </w:r>
            <w:r w:rsidRPr="00A3207A">
              <w:rPr>
                <w:rFonts w:ascii="Times New Roman" w:eastAsia="Times New Roman" w:hAnsi="Times New Roman" w:cs="Times New Roman"/>
                <w:sz w:val="24"/>
                <w:szCs w:val="24"/>
                <w:lang w:val="ro-RO"/>
              </w:rPr>
              <w:t xml:space="preserve">Un obstacol major privind asigurarea instituțiilor publice de învățământ general cu personal didactic calificat la disciplinele reale îl constituie pregătirea numărului </w:t>
            </w:r>
            <w:r w:rsidR="00B84C1C" w:rsidRPr="00A3207A">
              <w:rPr>
                <w:rFonts w:ascii="Times New Roman" w:eastAsia="Times New Roman" w:hAnsi="Times New Roman" w:cs="Times New Roman"/>
                <w:sz w:val="24"/>
                <w:szCs w:val="24"/>
                <w:lang w:val="ro-RO"/>
              </w:rPr>
              <w:t xml:space="preserve">insuficient </w:t>
            </w:r>
            <w:r w:rsidRPr="00A3207A">
              <w:rPr>
                <w:rFonts w:ascii="Times New Roman" w:eastAsia="Times New Roman" w:hAnsi="Times New Roman" w:cs="Times New Roman"/>
                <w:sz w:val="24"/>
                <w:szCs w:val="24"/>
                <w:lang w:val="ro-RO"/>
              </w:rPr>
              <w:t>de abs</w:t>
            </w:r>
            <w:r w:rsidR="00B84C1C" w:rsidRPr="00A3207A">
              <w:rPr>
                <w:rFonts w:ascii="Times New Roman" w:eastAsia="Times New Roman" w:hAnsi="Times New Roman" w:cs="Times New Roman"/>
                <w:sz w:val="24"/>
                <w:szCs w:val="24"/>
                <w:lang w:val="ro-RO"/>
              </w:rPr>
              <w:t>olvenți la programele de studii din domeniile</w:t>
            </w:r>
            <w:r w:rsidRPr="00A3207A">
              <w:rPr>
                <w:rFonts w:ascii="Times New Roman" w:eastAsia="Times New Roman" w:hAnsi="Times New Roman" w:cs="Times New Roman"/>
                <w:sz w:val="24"/>
                <w:szCs w:val="24"/>
                <w:lang w:val="ro-RO"/>
              </w:rPr>
              <w:t xml:space="preserve"> </w:t>
            </w:r>
            <w:r w:rsidR="00B84C1C" w:rsidRPr="00A3207A">
              <w:rPr>
                <w:rFonts w:ascii="Times New Roman" w:eastAsia="Times New Roman" w:hAnsi="Times New Roman" w:cs="Times New Roman"/>
                <w:bCs/>
                <w:sz w:val="24"/>
                <w:szCs w:val="24"/>
                <w:lang w:val="ro-RO"/>
              </w:rPr>
              <w:t>STE</w:t>
            </w:r>
            <w:r w:rsidRPr="00A3207A">
              <w:rPr>
                <w:rFonts w:ascii="Times New Roman" w:eastAsia="Times New Roman" w:hAnsi="Times New Roman" w:cs="Times New Roman"/>
                <w:bCs/>
                <w:sz w:val="24"/>
                <w:szCs w:val="24"/>
                <w:lang w:val="ro-RO"/>
              </w:rPr>
              <w:t>M</w:t>
            </w:r>
            <w:r w:rsidRPr="00A3207A">
              <w:rPr>
                <w:rFonts w:ascii="Times New Roman" w:eastAsia="Times New Roman" w:hAnsi="Times New Roman" w:cs="Times New Roman"/>
                <w:sz w:val="24"/>
                <w:szCs w:val="24"/>
                <w:lang w:val="ro-RO"/>
              </w:rPr>
              <w:t xml:space="preserve"> (fizică, matematică, chimie, biologie</w:t>
            </w:r>
            <w:r w:rsidR="00B84C1C" w:rsidRPr="00A3207A">
              <w:rPr>
                <w:rFonts w:ascii="Times New Roman" w:eastAsia="Times New Roman" w:hAnsi="Times New Roman" w:cs="Times New Roman"/>
                <w:sz w:val="24"/>
                <w:szCs w:val="24"/>
                <w:lang w:val="ro-RO"/>
              </w:rPr>
              <w:t>), coroborată cu</w:t>
            </w:r>
            <w:r w:rsidRPr="00A3207A">
              <w:rPr>
                <w:rFonts w:ascii="Times New Roman" w:eastAsia="Times New Roman" w:hAnsi="Times New Roman" w:cs="Times New Roman"/>
                <w:sz w:val="24"/>
                <w:szCs w:val="24"/>
                <w:lang w:val="ro-RO"/>
              </w:rPr>
              <w:t xml:space="preserve"> </w:t>
            </w:r>
            <w:r w:rsidR="00B84C1C" w:rsidRPr="00A3207A">
              <w:rPr>
                <w:rFonts w:ascii="Times New Roman" w:eastAsia="Times New Roman" w:hAnsi="Times New Roman" w:cs="Times New Roman"/>
                <w:sz w:val="24"/>
                <w:szCs w:val="24"/>
                <w:lang w:val="ro-RO"/>
              </w:rPr>
              <w:t>l</w:t>
            </w:r>
            <w:r w:rsidRPr="00A3207A">
              <w:rPr>
                <w:rFonts w:ascii="Times New Roman" w:eastAsia="Times New Roman" w:hAnsi="Times New Roman" w:cs="Times New Roman"/>
                <w:sz w:val="24"/>
                <w:szCs w:val="24"/>
                <w:lang w:val="ro-RO"/>
              </w:rPr>
              <w:t xml:space="preserve">ipsa motivației </w:t>
            </w:r>
            <w:r w:rsidR="00B84C1C" w:rsidRPr="00A3207A">
              <w:rPr>
                <w:rFonts w:ascii="Times New Roman" w:eastAsia="Times New Roman" w:hAnsi="Times New Roman" w:cs="Times New Roman"/>
                <w:sz w:val="24"/>
                <w:szCs w:val="24"/>
                <w:lang w:val="ro-RO"/>
              </w:rPr>
              <w:t>elevilor/</w:t>
            </w:r>
            <w:r w:rsidRPr="00A3207A">
              <w:rPr>
                <w:rFonts w:ascii="Times New Roman" w:eastAsia="Times New Roman" w:hAnsi="Times New Roman" w:cs="Times New Roman"/>
                <w:sz w:val="24"/>
                <w:szCs w:val="24"/>
                <w:lang w:val="ro-RO"/>
              </w:rPr>
              <w:t>absolvenților de liceu pentru disciplinele reale</w:t>
            </w:r>
            <w:r w:rsidR="00B84C1C" w:rsidRPr="00A3207A">
              <w:rPr>
                <w:rFonts w:ascii="Times New Roman" w:eastAsia="Times New Roman" w:hAnsi="Times New Roman" w:cs="Times New Roman"/>
                <w:sz w:val="24"/>
                <w:szCs w:val="24"/>
                <w:lang w:val="ro-RO"/>
              </w:rPr>
              <w:t>, ceea ce</w:t>
            </w:r>
            <w:r w:rsidRPr="00A3207A">
              <w:rPr>
                <w:rFonts w:ascii="Times New Roman" w:eastAsia="Times New Roman" w:hAnsi="Times New Roman" w:cs="Times New Roman"/>
                <w:sz w:val="24"/>
                <w:szCs w:val="24"/>
                <w:lang w:val="ro-RO"/>
              </w:rPr>
              <w:t xml:space="preserve"> reduce atractivitatea acestor domenii pentru continuarea studiilor la nivel universitar. </w:t>
            </w:r>
          </w:p>
          <w:p w14:paraId="516423C4" w14:textId="77777777" w:rsidR="008510EB" w:rsidRPr="00A3207A" w:rsidRDefault="00C11FE8" w:rsidP="00BF76D4">
            <w:pPr>
              <w:spacing w:after="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 xml:space="preserve">          </w:t>
            </w:r>
            <w:r w:rsidR="00E3591B" w:rsidRPr="00A3207A">
              <w:rPr>
                <w:rFonts w:ascii="Times New Roman" w:hAnsi="Times New Roman" w:cs="Times New Roman"/>
                <w:sz w:val="24"/>
                <w:szCs w:val="24"/>
                <w:lang w:val="ro-RO"/>
              </w:rPr>
              <w:t xml:space="preserve"> </w:t>
            </w:r>
            <w:r w:rsidR="00F21C3A" w:rsidRPr="00A3207A">
              <w:rPr>
                <w:rFonts w:ascii="Times New Roman" w:hAnsi="Times New Roman" w:cs="Times New Roman"/>
                <w:sz w:val="24"/>
                <w:szCs w:val="24"/>
                <w:lang w:val="ro-RO"/>
              </w:rPr>
              <w:t xml:space="preserve">   </w:t>
            </w:r>
            <w:r w:rsidR="00B84C1C" w:rsidRPr="00A3207A">
              <w:rPr>
                <w:rFonts w:ascii="Times New Roman" w:hAnsi="Times New Roman" w:cs="Times New Roman"/>
                <w:sz w:val="24"/>
                <w:szCs w:val="24"/>
                <w:lang w:val="ro-RO"/>
              </w:rPr>
              <w:t xml:space="preserve">În acest context, </w:t>
            </w:r>
            <w:r w:rsidR="00B84C1C" w:rsidRPr="00A3207A">
              <w:rPr>
                <w:rFonts w:ascii="Times New Roman" w:eastAsia="Times New Roman" w:hAnsi="Times New Roman" w:cs="Times New Roman"/>
                <w:sz w:val="24"/>
                <w:szCs w:val="24"/>
                <w:lang w:val="ro-RO"/>
              </w:rPr>
              <w:t>s</w:t>
            </w:r>
            <w:r w:rsidR="00500C0D" w:rsidRPr="00A3207A">
              <w:rPr>
                <w:rFonts w:ascii="Times New Roman" w:eastAsia="Times New Roman" w:hAnsi="Times New Roman" w:cs="Times New Roman"/>
                <w:sz w:val="24"/>
                <w:szCs w:val="24"/>
                <w:lang w:val="ro-RO"/>
              </w:rPr>
              <w:t>copul proiectului constă în atragerea, motivarea și menținerea cadrelor didactice debutante în sistemul educațional, în contextul deficitului sporit de personal calificat</w:t>
            </w:r>
            <w:r w:rsidR="00C70DF7" w:rsidRPr="00A3207A">
              <w:rPr>
                <w:rFonts w:ascii="Times New Roman" w:eastAsia="Times New Roman" w:hAnsi="Times New Roman" w:cs="Times New Roman"/>
                <w:sz w:val="24"/>
                <w:szCs w:val="24"/>
                <w:lang w:val="ro-RO"/>
              </w:rPr>
              <w:t>, în special la disciplinele cu profil real</w:t>
            </w:r>
            <w:r w:rsidR="00500C0D" w:rsidRPr="00A3207A">
              <w:rPr>
                <w:rFonts w:ascii="Times New Roman" w:eastAsia="Times New Roman" w:hAnsi="Times New Roman" w:cs="Times New Roman"/>
                <w:sz w:val="24"/>
                <w:szCs w:val="24"/>
                <w:lang w:val="ro-RO"/>
              </w:rPr>
              <w:t xml:space="preserve">, precum și în asigurarea unei monitorizări dinamice a absolvenților repartizați în câmpul muncii pe parcursul primilor ani de activitate. </w:t>
            </w:r>
          </w:p>
          <w:p w14:paraId="30E720F2" w14:textId="62E9A8D8" w:rsidR="00F21C3A" w:rsidRPr="00A3207A" w:rsidRDefault="00F21C3A" w:rsidP="00BF76D4">
            <w:pPr>
              <w:spacing w:after="0"/>
              <w:jc w:val="both"/>
              <w:rPr>
                <w:rFonts w:ascii="Times New Roman" w:hAnsi="Times New Roman" w:cs="Times New Roman"/>
                <w:color w:val="000000"/>
                <w:sz w:val="24"/>
                <w:szCs w:val="24"/>
                <w:shd w:val="clear" w:color="auto" w:fill="FFFFFF"/>
                <w:lang w:val="ro-RO"/>
              </w:rPr>
            </w:pPr>
            <w:r w:rsidRPr="00A3207A">
              <w:rPr>
                <w:rFonts w:ascii="Times New Roman" w:hAnsi="Times New Roman" w:cs="Times New Roman"/>
                <w:bCs/>
                <w:sz w:val="24"/>
                <w:szCs w:val="24"/>
                <w:lang w:val="ro-RO"/>
              </w:rPr>
              <w:t xml:space="preserve">             Proiectul în cauză are ca finalitate asigurarea unui echilibru cantitativ și calitativ între oferta </w:t>
            </w:r>
            <w:proofErr w:type="spellStart"/>
            <w:r w:rsidRPr="00A3207A">
              <w:rPr>
                <w:rFonts w:ascii="Times New Roman" w:hAnsi="Times New Roman" w:cs="Times New Roman"/>
                <w:bCs/>
                <w:sz w:val="24"/>
                <w:szCs w:val="24"/>
                <w:lang w:val="ro-RO"/>
              </w:rPr>
              <w:t>şi</w:t>
            </w:r>
            <w:proofErr w:type="spellEnd"/>
            <w:r w:rsidRPr="00A3207A">
              <w:rPr>
                <w:rFonts w:ascii="Times New Roman" w:hAnsi="Times New Roman" w:cs="Times New Roman"/>
                <w:bCs/>
                <w:sz w:val="24"/>
                <w:szCs w:val="24"/>
                <w:lang w:val="ro-RO"/>
              </w:rPr>
              <w:t xml:space="preserve"> cererea de cadre didactice </w:t>
            </w:r>
            <w:r w:rsidR="00B84C1C" w:rsidRPr="00A3207A">
              <w:rPr>
                <w:rFonts w:ascii="Times New Roman" w:hAnsi="Times New Roman" w:cs="Times New Roman"/>
                <w:bCs/>
                <w:sz w:val="24"/>
                <w:szCs w:val="24"/>
                <w:lang w:val="ro-RO"/>
              </w:rPr>
              <w:t xml:space="preserve">calificate </w:t>
            </w:r>
            <w:r w:rsidRPr="00A3207A">
              <w:rPr>
                <w:rFonts w:ascii="Times New Roman" w:hAnsi="Times New Roman" w:cs="Times New Roman"/>
                <w:bCs/>
                <w:sz w:val="24"/>
                <w:szCs w:val="24"/>
                <w:lang w:val="ro-RO"/>
              </w:rPr>
              <w:t xml:space="preserve">în învățământul general, </w:t>
            </w:r>
            <w:r w:rsidR="00B84C1C" w:rsidRPr="00A3207A">
              <w:rPr>
                <w:rFonts w:ascii="Times New Roman" w:hAnsi="Times New Roman" w:cs="Times New Roman"/>
                <w:bCs/>
                <w:sz w:val="24"/>
                <w:szCs w:val="24"/>
                <w:lang w:val="ro-RO"/>
              </w:rPr>
              <w:t>garantarea procesului</w:t>
            </w:r>
            <w:r w:rsidRPr="00A3207A">
              <w:rPr>
                <w:rFonts w:ascii="Times New Roman" w:hAnsi="Times New Roman" w:cs="Times New Roman"/>
                <w:bCs/>
                <w:sz w:val="24"/>
                <w:szCs w:val="24"/>
                <w:lang w:val="ro-RO"/>
              </w:rPr>
              <w:t xml:space="preserve"> </w:t>
            </w:r>
            <w:r w:rsidR="00B84C1C" w:rsidRPr="00A3207A">
              <w:rPr>
                <w:rFonts w:ascii="Times New Roman" w:hAnsi="Times New Roman" w:cs="Times New Roman"/>
                <w:bCs/>
                <w:sz w:val="24"/>
                <w:szCs w:val="24"/>
                <w:lang w:val="ro-RO"/>
              </w:rPr>
              <w:t xml:space="preserve">educațional cu personal didactic calificat pe discipline de studiu </w:t>
            </w:r>
            <w:r w:rsidRPr="00A3207A">
              <w:rPr>
                <w:rFonts w:ascii="Times New Roman" w:hAnsi="Times New Roman" w:cs="Times New Roman"/>
                <w:bCs/>
                <w:sz w:val="24"/>
                <w:szCs w:val="24"/>
                <w:lang w:val="ro-RO"/>
              </w:rPr>
              <w:t>și stimularea menținerii debutanților în sistem.</w:t>
            </w:r>
          </w:p>
        </w:tc>
      </w:tr>
      <w:tr w:rsidR="00542C32" w:rsidRPr="009510FA" w14:paraId="7FB473DD" w14:textId="77777777" w:rsidTr="00957933">
        <w:tc>
          <w:tcPr>
            <w:tcW w:w="9810" w:type="dxa"/>
            <w:shd w:val="clear" w:color="auto" w:fill="auto"/>
          </w:tcPr>
          <w:p w14:paraId="2AF7CE5C" w14:textId="77777777" w:rsidR="00E3591B" w:rsidRPr="00A3207A" w:rsidRDefault="00542C32" w:rsidP="00E3591B">
            <w:pPr>
              <w:spacing w:after="0"/>
              <w:rPr>
                <w:rFonts w:ascii="Times New Roman" w:eastAsia="Times New Roman" w:hAnsi="Times New Roman" w:cs="Times New Roman"/>
                <w:b/>
                <w:sz w:val="24"/>
                <w:szCs w:val="24"/>
                <w:lang w:val="ro-MD"/>
              </w:rPr>
            </w:pPr>
            <w:r w:rsidRPr="00A3207A">
              <w:rPr>
                <w:rFonts w:ascii="Times New Roman" w:eastAsia="Times New Roman" w:hAnsi="Times New Roman" w:cs="Times New Roman"/>
                <w:b/>
                <w:sz w:val="24"/>
                <w:szCs w:val="24"/>
                <w:lang w:val="ro-MD"/>
              </w:rPr>
              <w:lastRenderedPageBreak/>
              <w:t>3. Obiectivele urmărite și soluțiile propuse</w:t>
            </w:r>
          </w:p>
        </w:tc>
      </w:tr>
      <w:tr w:rsidR="00542C32" w:rsidRPr="009510FA" w14:paraId="1C3D7181" w14:textId="77777777" w:rsidTr="00957933">
        <w:tc>
          <w:tcPr>
            <w:tcW w:w="9810" w:type="dxa"/>
            <w:shd w:val="clear" w:color="auto" w:fill="auto"/>
          </w:tcPr>
          <w:p w14:paraId="48CDDA53" w14:textId="77777777" w:rsidR="00542C32" w:rsidRPr="00A3207A" w:rsidRDefault="00542C32" w:rsidP="00542C32">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iCs/>
                <w:sz w:val="24"/>
                <w:szCs w:val="24"/>
                <w:lang w:val="ro-RO"/>
              </w:rPr>
            </w:pPr>
            <w:r w:rsidRPr="00A3207A">
              <w:rPr>
                <w:rFonts w:ascii="Times New Roman" w:eastAsia="Times New Roman" w:hAnsi="Times New Roman" w:cs="Times New Roman"/>
                <w:b/>
                <w:sz w:val="24"/>
                <w:szCs w:val="24"/>
                <w:lang w:val="ro-MD"/>
              </w:rPr>
              <w:t xml:space="preserve">3.1. </w:t>
            </w:r>
            <w:r w:rsidRPr="00A3207A">
              <w:rPr>
                <w:rFonts w:ascii="Times New Roman" w:hAnsi="Times New Roman" w:cs="Times New Roman"/>
                <w:b/>
                <w:i/>
                <w:iCs/>
                <w:sz w:val="24"/>
                <w:szCs w:val="24"/>
                <w:lang w:val="ro-RO"/>
              </w:rPr>
              <w:t>Principalele prevederi ale proiectului și evidențierea elementelor noi</w:t>
            </w:r>
          </w:p>
        </w:tc>
      </w:tr>
      <w:tr w:rsidR="00D07856" w:rsidRPr="009510FA" w14:paraId="10F5C998" w14:textId="77777777" w:rsidTr="00957933">
        <w:trPr>
          <w:trHeight w:val="701"/>
        </w:trPr>
        <w:tc>
          <w:tcPr>
            <w:tcW w:w="9810" w:type="dxa"/>
            <w:shd w:val="clear" w:color="auto" w:fill="auto"/>
          </w:tcPr>
          <w:p w14:paraId="7C38230C" w14:textId="77777777" w:rsidR="00500C0D" w:rsidRPr="00737FE7" w:rsidRDefault="003418D5" w:rsidP="00EE0955">
            <w:pPr>
              <w:pStyle w:val="a9"/>
              <w:tabs>
                <w:tab w:val="left" w:pos="630"/>
              </w:tabs>
              <w:spacing w:after="0" w:line="276" w:lineRule="auto"/>
              <w:ind w:left="0" w:firstLine="360"/>
              <w:jc w:val="both"/>
              <w:rPr>
                <w:rFonts w:ascii="Times New Roman" w:hAnsi="Times New Roman" w:cs="Times New Roman"/>
                <w:b/>
                <w:sz w:val="24"/>
                <w:szCs w:val="24"/>
                <w:shd w:val="clear" w:color="auto" w:fill="FFFFFF"/>
                <w:lang w:val="ro-RO"/>
              </w:rPr>
            </w:pPr>
            <w:r w:rsidRPr="00A3207A">
              <w:rPr>
                <w:rFonts w:ascii="Times New Roman" w:hAnsi="Times New Roman" w:cs="Times New Roman"/>
                <w:bCs/>
                <w:color w:val="000000" w:themeColor="text1"/>
                <w:sz w:val="24"/>
                <w:szCs w:val="24"/>
                <w:lang w:val="ro-MD"/>
              </w:rPr>
              <w:t xml:space="preserve"> </w:t>
            </w:r>
            <w:r w:rsidR="00500C0D" w:rsidRPr="00A3207A">
              <w:rPr>
                <w:rFonts w:ascii="Times New Roman" w:hAnsi="Times New Roman" w:cs="Times New Roman"/>
                <w:sz w:val="24"/>
                <w:szCs w:val="24"/>
                <w:lang w:val="ro-RO" w:eastAsia="ro-RO"/>
              </w:rPr>
              <w:t xml:space="preserve">În contextul modificărilor </w:t>
            </w:r>
            <w:r w:rsidR="001352E1" w:rsidRPr="00A3207A">
              <w:rPr>
                <w:rFonts w:ascii="Times New Roman" w:hAnsi="Times New Roman" w:cs="Times New Roman"/>
                <w:sz w:val="24"/>
                <w:szCs w:val="24"/>
                <w:lang w:val="ro-RO" w:eastAsia="ro-RO"/>
              </w:rPr>
              <w:t>operate în</w:t>
            </w:r>
            <w:r w:rsidR="00500C0D" w:rsidRPr="00A3207A">
              <w:rPr>
                <w:rFonts w:ascii="Times New Roman" w:hAnsi="Times New Roman" w:cs="Times New Roman"/>
                <w:sz w:val="24"/>
                <w:szCs w:val="24"/>
                <w:lang w:val="ro-RO" w:eastAsia="ro-RO"/>
              </w:rPr>
              <w:t xml:space="preserve"> Codul educației, </w:t>
            </w:r>
            <w:r w:rsidR="001352E1" w:rsidRPr="00A3207A">
              <w:rPr>
                <w:rFonts w:ascii="Times New Roman" w:hAnsi="Times New Roman" w:cs="Times New Roman"/>
                <w:sz w:val="24"/>
                <w:szCs w:val="24"/>
                <w:lang w:val="ro-RO" w:eastAsia="ro-RO"/>
              </w:rPr>
              <w:t>prin Legea nr. 187/2025, publicată</w:t>
            </w:r>
            <w:r w:rsidR="00500C0D" w:rsidRPr="00A3207A">
              <w:rPr>
                <w:rFonts w:ascii="Times New Roman" w:hAnsi="Times New Roman" w:cs="Times New Roman"/>
                <w:sz w:val="24"/>
                <w:szCs w:val="24"/>
                <w:lang w:val="ro-RO" w:eastAsia="ro-RO"/>
              </w:rPr>
              <w:t xml:space="preserve"> în MO nr. 379 – 380 art. 491 din 18.07.2025,  privind repartizarea </w:t>
            </w:r>
            <w:r w:rsidR="00500C0D" w:rsidRPr="00A3207A">
              <w:rPr>
                <w:rFonts w:ascii="Times New Roman" w:hAnsi="Times New Roman" w:cs="Times New Roman"/>
                <w:sz w:val="24"/>
                <w:szCs w:val="24"/>
                <w:shd w:val="clear" w:color="auto" w:fill="FFFFFF"/>
                <w:lang w:val="ro-RO"/>
              </w:rPr>
              <w:t xml:space="preserve">tinerilor specialiști de către Ministerul Educației și Cercetării pe posturile vacante </w:t>
            </w:r>
            <w:r w:rsidR="001352E1" w:rsidRPr="00A3207A">
              <w:rPr>
                <w:rFonts w:ascii="Times New Roman" w:hAnsi="Times New Roman" w:cs="Times New Roman"/>
                <w:sz w:val="24"/>
                <w:szCs w:val="24"/>
                <w:shd w:val="clear" w:color="auto" w:fill="FFFFFF"/>
                <w:lang w:val="ro-RO"/>
              </w:rPr>
              <w:t>din</w:t>
            </w:r>
            <w:r w:rsidR="00500C0D" w:rsidRPr="00A3207A">
              <w:rPr>
                <w:rFonts w:ascii="Times New Roman" w:hAnsi="Times New Roman" w:cs="Times New Roman"/>
                <w:sz w:val="24"/>
                <w:szCs w:val="24"/>
                <w:shd w:val="clear" w:color="auto" w:fill="FFFFFF"/>
                <w:lang w:val="ro-RO"/>
              </w:rPr>
              <w:t xml:space="preserve"> instituțiile de învățământ </w:t>
            </w:r>
            <w:r w:rsidR="00C929F8" w:rsidRPr="00A3207A">
              <w:rPr>
                <w:rFonts w:ascii="Times New Roman" w:hAnsi="Times New Roman" w:cs="Times New Roman"/>
                <w:sz w:val="24"/>
                <w:szCs w:val="24"/>
                <w:shd w:val="clear" w:color="auto" w:fill="FFFFFF"/>
                <w:lang w:val="ro-RO"/>
              </w:rPr>
              <w:t>profesional</w:t>
            </w:r>
            <w:r w:rsidR="00500C0D" w:rsidRPr="00A3207A">
              <w:rPr>
                <w:rFonts w:ascii="Times New Roman" w:hAnsi="Times New Roman" w:cs="Times New Roman"/>
                <w:sz w:val="24"/>
                <w:szCs w:val="24"/>
                <w:shd w:val="clear" w:color="auto" w:fill="FFFFFF"/>
                <w:lang w:val="ro-RO"/>
              </w:rPr>
              <w:t xml:space="preserve"> </w:t>
            </w:r>
            <w:r w:rsidR="00C929F8" w:rsidRPr="00A3207A">
              <w:rPr>
                <w:rFonts w:ascii="Times New Roman" w:hAnsi="Times New Roman" w:cs="Times New Roman"/>
                <w:sz w:val="24"/>
                <w:szCs w:val="24"/>
                <w:shd w:val="clear" w:color="auto" w:fill="FFFFFF"/>
                <w:lang w:val="ro-RO"/>
              </w:rPr>
              <w:t>tehnic</w:t>
            </w:r>
            <w:r w:rsidR="00500C0D" w:rsidRPr="00A3207A">
              <w:rPr>
                <w:rFonts w:ascii="Times New Roman" w:hAnsi="Times New Roman" w:cs="Times New Roman"/>
                <w:sz w:val="24"/>
                <w:szCs w:val="24"/>
                <w:shd w:val="clear" w:color="auto" w:fill="FFFFFF"/>
                <w:lang w:val="ro-RO"/>
              </w:rPr>
              <w:t xml:space="preserve">, prezentul proiect reglementează expres </w:t>
            </w:r>
            <w:r w:rsidR="001352E1" w:rsidRPr="00A3207A">
              <w:rPr>
                <w:rFonts w:ascii="Times New Roman" w:hAnsi="Times New Roman" w:cs="Times New Roman"/>
                <w:color w:val="000000" w:themeColor="text1"/>
                <w:sz w:val="24"/>
                <w:szCs w:val="24"/>
                <w:lang w:val="ro-MD" w:eastAsia="ro-RO"/>
              </w:rPr>
              <w:t>faptul</w:t>
            </w:r>
            <w:r w:rsidR="00E3591B" w:rsidRPr="00A3207A">
              <w:rPr>
                <w:rFonts w:ascii="Times New Roman" w:hAnsi="Times New Roman" w:cs="Times New Roman"/>
                <w:color w:val="000000" w:themeColor="text1"/>
                <w:sz w:val="24"/>
                <w:szCs w:val="24"/>
                <w:lang w:val="ro-MD" w:eastAsia="ro-RO"/>
              </w:rPr>
              <w:t xml:space="preserve"> </w:t>
            </w:r>
            <w:r w:rsidR="00E5137A" w:rsidRPr="00A3207A">
              <w:rPr>
                <w:rFonts w:ascii="Times New Roman" w:eastAsia="Times New Roman" w:hAnsi="Times New Roman" w:cs="Times New Roman"/>
                <w:sz w:val="24"/>
                <w:szCs w:val="24"/>
                <w:lang w:val="ro-RO"/>
              </w:rPr>
              <w:t>că</w:t>
            </w:r>
            <w:r w:rsidR="00E3591B" w:rsidRPr="00A3207A">
              <w:rPr>
                <w:rFonts w:ascii="Times New Roman" w:eastAsia="Times New Roman" w:hAnsi="Times New Roman" w:cs="Times New Roman"/>
                <w:sz w:val="24"/>
                <w:szCs w:val="24"/>
                <w:lang w:val="ro-RO"/>
              </w:rPr>
              <w:t xml:space="preserve"> </w:t>
            </w:r>
            <w:r w:rsidR="00E5137A" w:rsidRPr="00737FE7">
              <w:rPr>
                <w:rFonts w:ascii="Times New Roman" w:hAnsi="Times New Roman" w:cs="Times New Roman"/>
                <w:bCs/>
                <w:sz w:val="24"/>
                <w:szCs w:val="24"/>
                <w:shd w:val="clear" w:color="auto" w:fill="FFFFFF"/>
                <w:lang w:val="ro-RO"/>
              </w:rPr>
              <w:t>absolvenții</w:t>
            </w:r>
            <w:r w:rsidR="00500C0D" w:rsidRPr="00A3207A">
              <w:rPr>
                <w:rFonts w:ascii="Times New Roman" w:hAnsi="Times New Roman" w:cs="Times New Roman"/>
                <w:sz w:val="24"/>
                <w:szCs w:val="24"/>
                <w:shd w:val="clear" w:color="auto" w:fill="FFFFFF"/>
                <w:lang w:val="ro-RO"/>
              </w:rPr>
              <w:t xml:space="preserve"> </w:t>
            </w:r>
            <w:r w:rsidR="00500C0D" w:rsidRPr="00A3207A">
              <w:rPr>
                <w:rFonts w:ascii="Times New Roman" w:hAnsi="Times New Roman" w:cs="Times New Roman"/>
                <w:sz w:val="24"/>
                <w:szCs w:val="24"/>
                <w:lang w:val="ro-RO"/>
              </w:rPr>
              <w:t xml:space="preserve">programelor de studii profesionale din domeniul de educație Pedagogia și știința educației, domeniile de formare profesională </w:t>
            </w:r>
            <w:r w:rsidR="00500C0D" w:rsidRPr="00A3207A">
              <w:rPr>
                <w:rFonts w:ascii="Times New Roman" w:hAnsi="Times New Roman" w:cs="Times New Roman"/>
                <w:i/>
                <w:sz w:val="24"/>
                <w:szCs w:val="24"/>
                <w:lang w:val="ro-RO"/>
              </w:rPr>
              <w:t>112. Formarea cadrelor didactice pentru educația timpurie</w:t>
            </w:r>
            <w:r w:rsidR="00500C0D" w:rsidRPr="00A3207A">
              <w:rPr>
                <w:rFonts w:ascii="Times New Roman" w:hAnsi="Times New Roman" w:cs="Times New Roman"/>
                <w:sz w:val="24"/>
                <w:szCs w:val="24"/>
                <w:lang w:val="ro-RO"/>
              </w:rPr>
              <w:t xml:space="preserve"> și </w:t>
            </w:r>
            <w:r w:rsidR="00500C0D" w:rsidRPr="00A3207A">
              <w:rPr>
                <w:rFonts w:ascii="Times New Roman" w:hAnsi="Times New Roman" w:cs="Times New Roman"/>
                <w:i/>
                <w:sz w:val="24"/>
                <w:szCs w:val="24"/>
                <w:lang w:val="ro-RO"/>
              </w:rPr>
              <w:t>113. Formarea cadrelor didactice pentru învățământul primar</w:t>
            </w:r>
            <w:r w:rsidR="001352E1" w:rsidRPr="00A3207A">
              <w:rPr>
                <w:rFonts w:ascii="Times New Roman" w:hAnsi="Times New Roman" w:cs="Times New Roman"/>
                <w:sz w:val="24"/>
                <w:szCs w:val="24"/>
                <w:lang w:val="ro-RO"/>
              </w:rPr>
              <w:t xml:space="preserve">, precum </w:t>
            </w:r>
            <w:r w:rsidR="00500C0D" w:rsidRPr="00A3207A">
              <w:rPr>
                <w:rFonts w:ascii="Times New Roman" w:hAnsi="Times New Roman" w:cs="Times New Roman"/>
                <w:sz w:val="24"/>
                <w:szCs w:val="24"/>
                <w:lang w:val="ro-RO"/>
              </w:rPr>
              <w:t xml:space="preserve">și </w:t>
            </w:r>
            <w:r w:rsidR="001352E1" w:rsidRPr="00A3207A">
              <w:rPr>
                <w:rFonts w:ascii="Times New Roman" w:hAnsi="Times New Roman" w:cs="Times New Roman"/>
                <w:sz w:val="24"/>
                <w:szCs w:val="24"/>
                <w:lang w:val="ro-RO"/>
              </w:rPr>
              <w:t xml:space="preserve">absolvenții programelor de studii </w:t>
            </w:r>
            <w:r w:rsidR="00500C0D" w:rsidRPr="00A3207A">
              <w:rPr>
                <w:rFonts w:ascii="Times New Roman" w:hAnsi="Times New Roman" w:cs="Times New Roman"/>
                <w:sz w:val="24"/>
                <w:szCs w:val="24"/>
                <w:lang w:val="ro-RO"/>
              </w:rPr>
              <w:t>superioare în domeniul fundamental al științei, cu</w:t>
            </w:r>
            <w:r w:rsidR="00EE0955" w:rsidRPr="00A3207A">
              <w:rPr>
                <w:rFonts w:ascii="Times New Roman" w:hAnsi="Times New Roman" w:cs="Times New Roman"/>
                <w:sz w:val="24"/>
                <w:szCs w:val="24"/>
                <w:lang w:val="ro-RO"/>
              </w:rPr>
              <w:t xml:space="preserve">lturii și tehnicii </w:t>
            </w:r>
            <w:r w:rsidR="00EE0955" w:rsidRPr="00A3207A">
              <w:rPr>
                <w:rFonts w:ascii="Times New Roman" w:hAnsi="Times New Roman" w:cs="Times New Roman"/>
                <w:i/>
                <w:sz w:val="24"/>
                <w:szCs w:val="24"/>
                <w:lang w:val="ro-RO"/>
              </w:rPr>
              <w:t>01. Educație</w:t>
            </w:r>
            <w:r w:rsidR="00E5137A" w:rsidRPr="00A3207A">
              <w:rPr>
                <w:rFonts w:ascii="Times New Roman" w:hAnsi="Times New Roman" w:cs="Times New Roman"/>
                <w:sz w:val="24"/>
                <w:szCs w:val="24"/>
                <w:lang w:val="ro-RO"/>
              </w:rPr>
              <w:t xml:space="preserve"> </w:t>
            </w:r>
            <w:r w:rsidR="00E5137A" w:rsidRPr="00737FE7">
              <w:rPr>
                <w:rFonts w:ascii="Times New Roman" w:hAnsi="Times New Roman" w:cs="Times New Roman"/>
                <w:b/>
                <w:sz w:val="24"/>
                <w:szCs w:val="24"/>
                <w:lang w:val="ro-RO"/>
              </w:rPr>
              <w:t xml:space="preserve">sunt repartizați </w:t>
            </w:r>
            <w:r w:rsidR="00500C0D" w:rsidRPr="00737FE7">
              <w:rPr>
                <w:rFonts w:ascii="Times New Roman" w:hAnsi="Times New Roman" w:cs="Times New Roman"/>
                <w:b/>
                <w:sz w:val="24"/>
                <w:szCs w:val="24"/>
                <w:shd w:val="clear" w:color="auto" w:fill="FFFFFF"/>
                <w:lang w:val="ro-RO"/>
              </w:rPr>
              <w:t>în instituțiile publice de învățământ general.</w:t>
            </w:r>
          </w:p>
          <w:p w14:paraId="10A5849D" w14:textId="77777777" w:rsidR="00500C0D" w:rsidRPr="00A3207A" w:rsidRDefault="00E3591B" w:rsidP="00E3591B">
            <w:pPr>
              <w:spacing w:after="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     </w:t>
            </w:r>
            <w:r w:rsidR="00EE0955" w:rsidRPr="00A3207A">
              <w:rPr>
                <w:rFonts w:ascii="Times New Roman" w:hAnsi="Times New Roman" w:cs="Times New Roman"/>
                <w:bCs/>
                <w:sz w:val="24"/>
                <w:szCs w:val="24"/>
                <w:lang w:val="ro-RO"/>
              </w:rPr>
              <w:t xml:space="preserve">  </w:t>
            </w:r>
            <w:r w:rsidR="00500C0D" w:rsidRPr="00A3207A">
              <w:rPr>
                <w:rFonts w:ascii="Times New Roman" w:hAnsi="Times New Roman" w:cs="Times New Roman"/>
                <w:bCs/>
                <w:sz w:val="24"/>
                <w:szCs w:val="24"/>
                <w:lang w:val="ro-RO"/>
              </w:rPr>
              <w:t xml:space="preserve">De asemenea, </w:t>
            </w:r>
            <w:r w:rsidRPr="00A3207A">
              <w:rPr>
                <w:rFonts w:ascii="Times New Roman" w:hAnsi="Times New Roman" w:cs="Times New Roman"/>
                <w:bCs/>
                <w:sz w:val="24"/>
                <w:szCs w:val="24"/>
                <w:lang w:val="ro-RO"/>
              </w:rPr>
              <w:t>p</w:t>
            </w:r>
            <w:r w:rsidR="00500C0D" w:rsidRPr="00A3207A">
              <w:rPr>
                <w:rFonts w:ascii="Times New Roman" w:hAnsi="Times New Roman" w:cs="Times New Roman"/>
                <w:bCs/>
                <w:sz w:val="24"/>
                <w:szCs w:val="24"/>
                <w:lang w:val="ro-RO"/>
              </w:rPr>
              <w:t>rezentul proiect de hotărâre propune următoarele reglementări noi:</w:t>
            </w:r>
          </w:p>
          <w:p w14:paraId="38DD3B40" w14:textId="77777777" w:rsidR="00C70DF7" w:rsidRPr="00A3207A" w:rsidRDefault="00C70DF7" w:rsidP="001352E1">
            <w:pPr>
              <w:pStyle w:val="a9"/>
              <w:numPr>
                <w:ilvl w:val="0"/>
                <w:numId w:val="31"/>
              </w:numPr>
              <w:spacing w:after="0"/>
              <w:ind w:left="0" w:firstLine="360"/>
              <w:jc w:val="both"/>
              <w:rPr>
                <w:rFonts w:ascii="Times New Roman" w:hAnsi="Times New Roman" w:cs="Times New Roman"/>
                <w:bCs/>
                <w:sz w:val="24"/>
                <w:szCs w:val="24"/>
                <w:lang w:val="ro-RO"/>
              </w:rPr>
            </w:pPr>
            <w:r w:rsidRPr="00A3207A">
              <w:rPr>
                <w:rFonts w:ascii="Times New Roman" w:hAnsi="Times New Roman" w:cs="Times New Roman"/>
                <w:bCs/>
                <w:color w:val="000000" w:themeColor="text1"/>
                <w:sz w:val="24"/>
                <w:szCs w:val="24"/>
                <w:lang w:val="ro-MD"/>
              </w:rPr>
              <w:t>Modificări la Regulamentul cu privire la repartizarea absolvenților</w:t>
            </w:r>
            <w:r w:rsidRPr="00A3207A">
              <w:rPr>
                <w:rFonts w:ascii="Times New Roman" w:eastAsia="Calibri" w:hAnsi="Times New Roman" w:cs="Times New Roman"/>
                <w:noProof/>
                <w:color w:val="000000" w:themeColor="text1"/>
                <w:sz w:val="24"/>
                <w:szCs w:val="24"/>
                <w:lang w:val="ro-MD"/>
              </w:rPr>
              <w:t xml:space="preserve"> </w:t>
            </w:r>
            <w:r w:rsidRPr="00A3207A">
              <w:rPr>
                <w:rFonts w:ascii="Times New Roman" w:hAnsi="Times New Roman" w:cs="Times New Roman"/>
                <w:color w:val="000000" w:themeColor="text1"/>
                <w:sz w:val="24"/>
                <w:szCs w:val="24"/>
                <w:lang w:val="ro-MD" w:eastAsia="ru-RU"/>
              </w:rPr>
              <w:t>în câmpul muncii în funcții didactice vacante, Anexa 1 la prezenta hotărâre:</w:t>
            </w:r>
          </w:p>
          <w:p w14:paraId="1A36D347" w14:textId="77777777" w:rsidR="00E5137A" w:rsidRPr="00A3207A" w:rsidRDefault="0001604C" w:rsidP="00351584">
            <w:pPr>
              <w:pStyle w:val="a9"/>
              <w:numPr>
                <w:ilvl w:val="0"/>
                <w:numId w:val="7"/>
              </w:numPr>
              <w:tabs>
                <w:tab w:val="left" w:pos="360"/>
              </w:tabs>
              <w:spacing w:after="0" w:line="276" w:lineRule="auto"/>
              <w:ind w:left="0" w:firstLine="360"/>
              <w:jc w:val="both"/>
              <w:rPr>
                <w:rFonts w:ascii="Times New Roman" w:hAnsi="Times New Roman" w:cs="Times New Roman"/>
                <w:color w:val="000000" w:themeColor="text1"/>
                <w:sz w:val="24"/>
                <w:szCs w:val="24"/>
                <w:lang w:val="ro-MD" w:eastAsia="ro-RO"/>
              </w:rPr>
            </w:pPr>
            <w:r w:rsidRPr="00A3207A">
              <w:rPr>
                <w:rFonts w:ascii="Times New Roman" w:hAnsi="Times New Roman" w:cs="Times New Roman"/>
                <w:color w:val="000000" w:themeColor="text1"/>
                <w:sz w:val="24"/>
                <w:szCs w:val="24"/>
                <w:lang w:val="ro-MD" w:eastAsia="ro-RO"/>
              </w:rPr>
              <w:t xml:space="preserve">stabilirea unor priorități </w:t>
            </w:r>
            <w:r w:rsidRPr="00A3207A">
              <w:rPr>
                <w:rFonts w:ascii="Times New Roman" w:eastAsia="Times New Roman" w:hAnsi="Times New Roman" w:cs="Times New Roman"/>
                <w:sz w:val="24"/>
                <w:szCs w:val="24"/>
                <w:lang w:val="ro-RO"/>
              </w:rPr>
              <w:t xml:space="preserve">de selectare </w:t>
            </w:r>
            <w:r w:rsidR="001352E1" w:rsidRPr="00A3207A">
              <w:rPr>
                <w:rFonts w:ascii="Times New Roman" w:eastAsia="Times New Roman" w:hAnsi="Times New Roman" w:cs="Times New Roman"/>
                <w:sz w:val="24"/>
                <w:szCs w:val="24"/>
                <w:lang w:val="ro-RO"/>
              </w:rPr>
              <w:t>pentru candidații</w:t>
            </w:r>
            <w:r w:rsidRPr="00A3207A">
              <w:rPr>
                <w:rFonts w:ascii="Times New Roman" w:eastAsia="Times New Roman" w:hAnsi="Times New Roman" w:cs="Times New Roman"/>
                <w:sz w:val="24"/>
                <w:szCs w:val="24"/>
                <w:lang w:val="ro-RO"/>
              </w:rPr>
              <w:t xml:space="preserve"> care au desfășurat activitate didactică</w:t>
            </w:r>
            <w:r w:rsidR="00DE485C" w:rsidRPr="00A3207A">
              <w:rPr>
                <w:rFonts w:ascii="Times New Roman" w:eastAsia="Times New Roman" w:hAnsi="Times New Roman" w:cs="Times New Roman"/>
                <w:sz w:val="24"/>
                <w:szCs w:val="24"/>
                <w:lang w:val="ro-RO"/>
              </w:rPr>
              <w:t xml:space="preserve"> </w:t>
            </w:r>
            <w:r w:rsidR="003A5857" w:rsidRPr="00A3207A">
              <w:rPr>
                <w:rFonts w:ascii="Times New Roman" w:eastAsia="Times New Roman" w:hAnsi="Times New Roman" w:cs="Times New Roman"/>
                <w:sz w:val="24"/>
                <w:szCs w:val="24"/>
                <w:lang w:val="ro-RO"/>
              </w:rPr>
              <w:t xml:space="preserve">în timpul studiilor </w:t>
            </w:r>
            <w:r w:rsidR="001352E1" w:rsidRPr="00A3207A">
              <w:rPr>
                <w:rFonts w:ascii="Times New Roman" w:eastAsia="Times New Roman" w:hAnsi="Times New Roman" w:cs="Times New Roman"/>
                <w:sz w:val="24"/>
                <w:szCs w:val="24"/>
                <w:lang w:val="ro-RO"/>
              </w:rPr>
              <w:t>(</w:t>
            </w:r>
            <w:r w:rsidR="00DE485C" w:rsidRPr="00A3207A">
              <w:rPr>
                <w:rFonts w:ascii="Times New Roman" w:eastAsia="Times New Roman" w:hAnsi="Times New Roman" w:cs="Times New Roman"/>
                <w:sz w:val="24"/>
                <w:szCs w:val="24"/>
                <w:lang w:val="ro-RO"/>
              </w:rPr>
              <w:t>de cel puțin ¼ din norma didactică</w:t>
            </w:r>
            <w:r w:rsidR="001352E1" w:rsidRPr="00A3207A">
              <w:rPr>
                <w:rFonts w:ascii="Times New Roman" w:eastAsia="Times New Roman" w:hAnsi="Times New Roman" w:cs="Times New Roman"/>
                <w:sz w:val="24"/>
                <w:szCs w:val="24"/>
                <w:lang w:val="ro-RO"/>
              </w:rPr>
              <w:t>,</w:t>
            </w:r>
            <w:r w:rsidR="00DE485C" w:rsidRPr="00A3207A">
              <w:rPr>
                <w:rFonts w:ascii="Times New Roman" w:eastAsia="Times New Roman" w:hAnsi="Times New Roman" w:cs="Times New Roman"/>
                <w:sz w:val="24"/>
                <w:szCs w:val="24"/>
                <w:lang w:val="ro-RO"/>
              </w:rPr>
              <w:t xml:space="preserve"> pe o perioadă de cel puțin 4 luni</w:t>
            </w:r>
            <w:r w:rsidR="001352E1" w:rsidRPr="00A3207A">
              <w:rPr>
                <w:rFonts w:ascii="Times New Roman" w:eastAsia="Times New Roman" w:hAnsi="Times New Roman" w:cs="Times New Roman"/>
                <w:sz w:val="24"/>
                <w:szCs w:val="24"/>
                <w:lang w:val="ro-RO"/>
              </w:rPr>
              <w:t>)</w:t>
            </w:r>
            <w:r w:rsidRPr="00A3207A">
              <w:rPr>
                <w:rFonts w:ascii="Times New Roman" w:eastAsia="Times New Roman" w:hAnsi="Times New Roman" w:cs="Times New Roman"/>
                <w:sz w:val="24"/>
                <w:szCs w:val="24"/>
                <w:lang w:val="ro-RO"/>
              </w:rPr>
              <w:t xml:space="preserve"> în instituția publică de învățământ general</w:t>
            </w:r>
            <w:r w:rsidR="00DE485C" w:rsidRPr="00A3207A">
              <w:rPr>
                <w:rFonts w:ascii="Times New Roman" w:eastAsia="Times New Roman" w:hAnsi="Times New Roman" w:cs="Times New Roman"/>
                <w:sz w:val="24"/>
                <w:szCs w:val="24"/>
                <w:lang w:val="ro-RO"/>
              </w:rPr>
              <w:t xml:space="preserve"> pentru care optează</w:t>
            </w:r>
            <w:r w:rsidR="001352E1" w:rsidRPr="00A3207A">
              <w:rPr>
                <w:rFonts w:ascii="Times New Roman" w:eastAsia="Times New Roman" w:hAnsi="Times New Roman" w:cs="Times New Roman"/>
                <w:sz w:val="24"/>
                <w:szCs w:val="24"/>
                <w:lang w:val="ro-RO"/>
              </w:rPr>
              <w:t>,</w:t>
            </w:r>
            <w:r w:rsidR="00DE485C" w:rsidRPr="00A3207A">
              <w:rPr>
                <w:rFonts w:ascii="Times New Roman" w:eastAsia="Times New Roman" w:hAnsi="Times New Roman" w:cs="Times New Roman"/>
                <w:sz w:val="24"/>
                <w:szCs w:val="24"/>
                <w:lang w:val="ro-RO"/>
              </w:rPr>
              <w:t xml:space="preserve"> cu prezentarea scrisorii de recomandare din partea instituției;</w:t>
            </w:r>
            <w:r w:rsidRPr="00A3207A">
              <w:rPr>
                <w:rFonts w:ascii="Times New Roman" w:eastAsia="Times New Roman" w:hAnsi="Times New Roman" w:cs="Times New Roman"/>
                <w:sz w:val="24"/>
                <w:szCs w:val="24"/>
                <w:lang w:val="ro-RO"/>
              </w:rPr>
              <w:t xml:space="preserve"> </w:t>
            </w:r>
          </w:p>
          <w:p w14:paraId="44541A24" w14:textId="77777777" w:rsidR="004418C6" w:rsidRPr="00A3207A" w:rsidRDefault="001352E1" w:rsidP="00351584">
            <w:pPr>
              <w:pStyle w:val="a9"/>
              <w:numPr>
                <w:ilvl w:val="0"/>
                <w:numId w:val="7"/>
              </w:numPr>
              <w:tabs>
                <w:tab w:val="left" w:pos="360"/>
              </w:tabs>
              <w:spacing w:after="0" w:line="276" w:lineRule="auto"/>
              <w:ind w:left="0" w:firstLine="360"/>
              <w:jc w:val="both"/>
              <w:rPr>
                <w:rFonts w:ascii="Times New Roman" w:hAnsi="Times New Roman" w:cs="Times New Roman"/>
                <w:sz w:val="24"/>
                <w:szCs w:val="24"/>
                <w:lang w:val="ro-RO" w:eastAsia="ro-RO"/>
              </w:rPr>
            </w:pPr>
            <w:r w:rsidRPr="00A3207A">
              <w:rPr>
                <w:rFonts w:ascii="Times New Roman" w:eastAsia="Times New Roman" w:hAnsi="Times New Roman" w:cs="Times New Roman"/>
                <w:sz w:val="24"/>
                <w:szCs w:val="24"/>
                <w:lang w:val="ro-MD"/>
              </w:rPr>
              <w:t>reglementarea procedurii de</w:t>
            </w:r>
            <w:r w:rsidR="004418C6" w:rsidRPr="00A3207A">
              <w:rPr>
                <w:rFonts w:ascii="Times New Roman" w:eastAsia="Times New Roman" w:hAnsi="Times New Roman" w:cs="Times New Roman"/>
                <w:sz w:val="24"/>
                <w:szCs w:val="24"/>
                <w:lang w:val="ro-RO"/>
              </w:rPr>
              <w:t xml:space="preserve"> trans</w:t>
            </w:r>
            <w:r w:rsidRPr="00A3207A">
              <w:rPr>
                <w:rFonts w:ascii="Times New Roman" w:eastAsia="Times New Roman" w:hAnsi="Times New Roman" w:cs="Times New Roman"/>
                <w:sz w:val="24"/>
                <w:szCs w:val="24"/>
                <w:lang w:val="ro-RO"/>
              </w:rPr>
              <w:t xml:space="preserve">fer al tinerilor specialiști </w:t>
            </w:r>
            <w:r w:rsidR="004418C6" w:rsidRPr="00A3207A">
              <w:rPr>
                <w:rFonts w:ascii="Times New Roman" w:eastAsia="Times New Roman" w:hAnsi="Times New Roman" w:cs="Times New Roman"/>
                <w:sz w:val="24"/>
                <w:szCs w:val="24"/>
                <w:lang w:val="ro-RO"/>
              </w:rPr>
              <w:t xml:space="preserve"> </w:t>
            </w:r>
            <w:r w:rsidRPr="00A3207A">
              <w:rPr>
                <w:rFonts w:ascii="Times New Roman" w:eastAsia="Times New Roman" w:hAnsi="Times New Roman" w:cs="Times New Roman"/>
                <w:sz w:val="24"/>
                <w:szCs w:val="24"/>
                <w:lang w:val="ro-RO"/>
              </w:rPr>
              <w:t xml:space="preserve">angajați prin repartizare </w:t>
            </w:r>
            <w:r w:rsidR="004418C6" w:rsidRPr="00A3207A">
              <w:rPr>
                <w:rFonts w:ascii="Times New Roman" w:eastAsia="Times New Roman" w:hAnsi="Times New Roman" w:cs="Times New Roman"/>
                <w:sz w:val="24"/>
                <w:szCs w:val="24"/>
                <w:lang w:val="ro-RO"/>
              </w:rPr>
              <w:t>de la o instituție de învățământ general la alta</w:t>
            </w:r>
            <w:r w:rsidRPr="00A3207A">
              <w:rPr>
                <w:rFonts w:ascii="Times New Roman" w:eastAsia="Times New Roman" w:hAnsi="Times New Roman" w:cs="Times New Roman"/>
                <w:sz w:val="24"/>
                <w:szCs w:val="24"/>
                <w:lang w:val="ro-RO"/>
              </w:rPr>
              <w:t>, cu acordul Ministerului</w:t>
            </w:r>
            <w:r w:rsidR="004418C6" w:rsidRPr="00A3207A">
              <w:rPr>
                <w:rFonts w:ascii="Times New Roman" w:eastAsia="Times New Roman" w:hAnsi="Times New Roman" w:cs="Times New Roman"/>
                <w:sz w:val="24"/>
                <w:szCs w:val="24"/>
                <w:lang w:val="ro-RO"/>
              </w:rPr>
              <w:t>;</w:t>
            </w:r>
          </w:p>
          <w:p w14:paraId="697BBEA0" w14:textId="77777777" w:rsidR="0001265F" w:rsidRPr="00A3207A" w:rsidRDefault="001352E1" w:rsidP="004418C6">
            <w:pPr>
              <w:pStyle w:val="a9"/>
              <w:numPr>
                <w:ilvl w:val="0"/>
                <w:numId w:val="7"/>
              </w:numPr>
              <w:tabs>
                <w:tab w:val="left" w:pos="360"/>
              </w:tabs>
              <w:spacing w:after="0" w:line="276" w:lineRule="auto"/>
              <w:ind w:left="0" w:firstLine="360"/>
              <w:jc w:val="both"/>
              <w:rPr>
                <w:rFonts w:ascii="Times New Roman" w:hAnsi="Times New Roman" w:cs="Times New Roman"/>
                <w:sz w:val="24"/>
                <w:szCs w:val="24"/>
                <w:lang w:val="ro-RO" w:eastAsia="ro-RO"/>
              </w:rPr>
            </w:pPr>
            <w:r w:rsidRPr="00A3207A">
              <w:rPr>
                <w:rFonts w:ascii="Times New Roman" w:eastAsia="Times New Roman" w:hAnsi="Times New Roman" w:cs="Times New Roman"/>
                <w:sz w:val="24"/>
                <w:szCs w:val="24"/>
                <w:bdr w:val="none" w:sz="0" w:space="0" w:color="auto" w:frame="1"/>
                <w:lang w:val="ro-RO"/>
              </w:rPr>
              <w:t xml:space="preserve">completarea  </w:t>
            </w:r>
            <w:r w:rsidR="003E063E" w:rsidRPr="00A3207A">
              <w:rPr>
                <w:rFonts w:ascii="Times New Roman" w:eastAsia="Times New Roman" w:hAnsi="Times New Roman" w:cs="Times New Roman"/>
                <w:sz w:val="24"/>
                <w:szCs w:val="24"/>
                <w:bdr w:val="none" w:sz="0" w:space="0" w:color="auto" w:frame="1"/>
                <w:lang w:val="ro-RO"/>
              </w:rPr>
              <w:t>textul</w:t>
            </w:r>
            <w:r w:rsidRPr="00A3207A">
              <w:rPr>
                <w:rFonts w:ascii="Times New Roman" w:eastAsia="Times New Roman" w:hAnsi="Times New Roman" w:cs="Times New Roman"/>
                <w:sz w:val="24"/>
                <w:szCs w:val="24"/>
                <w:bdr w:val="none" w:sz="0" w:space="0" w:color="auto" w:frame="1"/>
                <w:lang w:val="ro-RO"/>
              </w:rPr>
              <w:t>ui</w:t>
            </w:r>
            <w:r w:rsidR="0001265F" w:rsidRPr="00A3207A">
              <w:rPr>
                <w:rFonts w:ascii="Times New Roman" w:eastAsia="Times New Roman" w:hAnsi="Times New Roman" w:cs="Times New Roman"/>
                <w:sz w:val="24"/>
                <w:szCs w:val="24"/>
                <w:bdr w:val="none" w:sz="0" w:space="0" w:color="auto" w:frame="1"/>
                <w:lang w:val="ro-RO"/>
              </w:rPr>
              <w:t xml:space="preserve"> declarați</w:t>
            </w:r>
            <w:r w:rsidR="003E063E" w:rsidRPr="00A3207A">
              <w:rPr>
                <w:rFonts w:ascii="Times New Roman" w:eastAsia="Times New Roman" w:hAnsi="Times New Roman" w:cs="Times New Roman"/>
                <w:sz w:val="24"/>
                <w:szCs w:val="24"/>
                <w:bdr w:val="none" w:sz="0" w:space="0" w:color="auto" w:frame="1"/>
                <w:lang w:val="ro-RO"/>
              </w:rPr>
              <w:t>ei</w:t>
            </w:r>
            <w:r w:rsidR="0001265F" w:rsidRPr="00A3207A">
              <w:rPr>
                <w:rFonts w:ascii="Times New Roman" w:eastAsia="Times New Roman" w:hAnsi="Times New Roman" w:cs="Times New Roman"/>
                <w:sz w:val="24"/>
                <w:szCs w:val="24"/>
                <w:bdr w:val="none" w:sz="0" w:space="0" w:color="auto" w:frame="1"/>
                <w:lang w:val="ro-RO"/>
              </w:rPr>
              <w:t xml:space="preserve"> de conformitate a statutului de debutant în activitatea didactică</w:t>
            </w:r>
            <w:r w:rsidRPr="00A3207A">
              <w:rPr>
                <w:rFonts w:ascii="Times New Roman" w:eastAsia="Times New Roman" w:hAnsi="Times New Roman" w:cs="Times New Roman"/>
                <w:sz w:val="24"/>
                <w:szCs w:val="24"/>
                <w:bdr w:val="none" w:sz="0" w:space="0" w:color="auto" w:frame="1"/>
                <w:lang w:val="ro-RO"/>
              </w:rPr>
              <w:t>.</w:t>
            </w:r>
          </w:p>
          <w:p w14:paraId="4B4D0160" w14:textId="77777777" w:rsidR="00C70DF7" w:rsidRPr="00A3207A" w:rsidRDefault="00C70DF7" w:rsidP="001352E1">
            <w:pPr>
              <w:pStyle w:val="a9"/>
              <w:numPr>
                <w:ilvl w:val="0"/>
                <w:numId w:val="31"/>
              </w:numPr>
              <w:spacing w:after="0"/>
              <w:ind w:left="0" w:firstLine="360"/>
              <w:jc w:val="both"/>
              <w:rPr>
                <w:rFonts w:ascii="Times New Roman" w:hAnsi="Times New Roman" w:cs="Times New Roman"/>
                <w:bCs/>
                <w:sz w:val="24"/>
                <w:szCs w:val="24"/>
                <w:lang w:val="ro-RO"/>
              </w:rPr>
            </w:pPr>
            <w:r w:rsidRPr="00A3207A">
              <w:rPr>
                <w:rFonts w:ascii="Times New Roman" w:hAnsi="Times New Roman" w:cs="Times New Roman"/>
                <w:bCs/>
                <w:color w:val="000000" w:themeColor="text1"/>
                <w:sz w:val="24"/>
                <w:szCs w:val="24"/>
                <w:lang w:val="ro-MD"/>
              </w:rPr>
              <w:t xml:space="preserve">Modificări la </w:t>
            </w:r>
            <w:r w:rsidRPr="00A3207A">
              <w:rPr>
                <w:rFonts w:ascii="Times New Roman" w:eastAsia="Times New Roman" w:hAnsi="Times New Roman" w:cs="Times New Roman"/>
                <w:sz w:val="24"/>
                <w:szCs w:val="24"/>
                <w:bdr w:val="none" w:sz="0" w:space="0" w:color="auto" w:frame="1"/>
                <w:lang w:val="ro-MD"/>
              </w:rPr>
              <w:t>Metodologia de calcul, repartizare, utilizare și evidență a transferurilor cu destinație specială pentru încadrarea tinerilor specialiști în câmpul muncii în funcții didactice vacante, Anexa 2 la prezenta hotărâre:</w:t>
            </w:r>
          </w:p>
          <w:p w14:paraId="1EC09914" w14:textId="77777777" w:rsidR="000651A7" w:rsidRPr="000651A7" w:rsidRDefault="00441264" w:rsidP="000651A7">
            <w:pPr>
              <w:pStyle w:val="a9"/>
              <w:numPr>
                <w:ilvl w:val="0"/>
                <w:numId w:val="32"/>
              </w:numPr>
              <w:tabs>
                <w:tab w:val="left" w:pos="360"/>
              </w:tabs>
              <w:spacing w:after="0"/>
              <w:ind w:left="0" w:firstLine="360"/>
              <w:jc w:val="both"/>
              <w:rPr>
                <w:rFonts w:ascii="Times New Roman" w:hAnsi="Times New Roman" w:cs="Times New Roman"/>
                <w:sz w:val="24"/>
                <w:szCs w:val="24"/>
                <w:lang w:val="ro-RO" w:eastAsia="ro-RO"/>
              </w:rPr>
            </w:pPr>
            <w:r w:rsidRPr="000651A7">
              <w:rPr>
                <w:rFonts w:ascii="Times New Roman" w:eastAsia="Times New Roman" w:hAnsi="Times New Roman" w:cs="Times New Roman"/>
                <w:sz w:val="24"/>
                <w:szCs w:val="24"/>
                <w:bdr w:val="none" w:sz="0" w:space="0" w:color="auto" w:frame="1"/>
                <w:lang w:val="ro-RO"/>
              </w:rPr>
              <w:t xml:space="preserve">majorarea </w:t>
            </w:r>
            <w:r w:rsidR="001352E1" w:rsidRPr="000651A7">
              <w:rPr>
                <w:rFonts w:ascii="Times New Roman" w:eastAsia="Times New Roman" w:hAnsi="Times New Roman" w:cs="Times New Roman"/>
                <w:sz w:val="24"/>
                <w:szCs w:val="24"/>
                <w:bdr w:val="none" w:sz="0" w:space="0" w:color="auto" w:frame="1"/>
                <w:lang w:val="ro-RO"/>
              </w:rPr>
              <w:t xml:space="preserve">indemnizației unice </w:t>
            </w:r>
            <w:r w:rsidRPr="000651A7">
              <w:rPr>
                <w:rFonts w:ascii="Times New Roman" w:eastAsia="Times New Roman" w:hAnsi="Times New Roman" w:cs="Times New Roman"/>
                <w:sz w:val="24"/>
                <w:szCs w:val="24"/>
                <w:bdr w:val="none" w:sz="0" w:space="0" w:color="auto" w:frame="1"/>
                <w:lang w:val="ro-RO"/>
              </w:rPr>
              <w:t xml:space="preserve">cu 100 000 de lei pentru funcțiile didactice de profesor </w:t>
            </w:r>
            <w:r w:rsidR="00233DC5" w:rsidRPr="000651A7">
              <w:rPr>
                <w:rFonts w:ascii="Times New Roman" w:eastAsia="Times New Roman" w:hAnsi="Times New Roman" w:cs="Times New Roman"/>
                <w:sz w:val="24"/>
                <w:szCs w:val="24"/>
                <w:bdr w:val="none" w:sz="0" w:space="0" w:color="auto" w:frame="1"/>
                <w:lang w:val="ro-RO"/>
              </w:rPr>
              <w:t xml:space="preserve">la </w:t>
            </w:r>
            <w:r w:rsidR="00233DC5" w:rsidRPr="000651A7">
              <w:rPr>
                <w:rFonts w:ascii="Times New Roman" w:eastAsia="Times New Roman" w:hAnsi="Times New Roman" w:cs="Times New Roman"/>
                <w:sz w:val="24"/>
                <w:szCs w:val="24"/>
                <w:lang w:val="ro-RO"/>
              </w:rPr>
              <w:t xml:space="preserve">disciplinele </w:t>
            </w:r>
            <w:r w:rsidR="00233DC5" w:rsidRPr="000651A7">
              <w:rPr>
                <w:rFonts w:ascii="Times New Roman" w:eastAsia="Times New Roman" w:hAnsi="Times New Roman" w:cs="Times New Roman"/>
                <w:bCs/>
                <w:sz w:val="24"/>
                <w:szCs w:val="24"/>
                <w:lang w:val="ro-RO"/>
              </w:rPr>
              <w:t xml:space="preserve">de biologie, chimie, </w:t>
            </w:r>
            <w:r w:rsidR="00233DC5" w:rsidRPr="000651A7">
              <w:rPr>
                <w:rFonts w:ascii="Times New Roman" w:eastAsia="Times New Roman" w:hAnsi="Times New Roman" w:cs="Times New Roman"/>
                <w:sz w:val="24"/>
                <w:szCs w:val="24"/>
                <w:lang w:val="ro-RO"/>
              </w:rPr>
              <w:t xml:space="preserve">fizică, informatică, matematică, și </w:t>
            </w:r>
            <w:r w:rsidR="004E2A51" w:rsidRPr="000651A7">
              <w:rPr>
                <w:rFonts w:ascii="Times New Roman" w:eastAsia="Times New Roman" w:hAnsi="Times New Roman" w:cs="Times New Roman"/>
                <w:sz w:val="24"/>
                <w:szCs w:val="24"/>
                <w:bdr w:val="none" w:sz="0" w:space="0" w:color="auto" w:frame="1"/>
                <w:lang w:val="ro-RO"/>
              </w:rPr>
              <w:t xml:space="preserve">de limba și literatura română </w:t>
            </w:r>
            <w:r w:rsidR="00233DC5" w:rsidRPr="000651A7">
              <w:rPr>
                <w:rFonts w:ascii="Times New Roman" w:eastAsia="Times New Roman" w:hAnsi="Times New Roman" w:cs="Times New Roman"/>
                <w:sz w:val="24"/>
                <w:szCs w:val="24"/>
                <w:bdr w:val="none" w:sz="0" w:space="0" w:color="auto" w:frame="1"/>
                <w:lang w:val="ro-RO"/>
              </w:rPr>
              <w:t>în</w:t>
            </w:r>
            <w:r w:rsidR="004E2A51" w:rsidRPr="000651A7">
              <w:rPr>
                <w:rFonts w:ascii="Times New Roman" w:eastAsia="Times New Roman" w:hAnsi="Times New Roman" w:cs="Times New Roman"/>
                <w:sz w:val="24"/>
                <w:szCs w:val="24"/>
                <w:bdr w:val="none" w:sz="0" w:space="0" w:color="auto" w:frame="1"/>
                <w:lang w:val="ro-RO"/>
              </w:rPr>
              <w:t xml:space="preserve"> </w:t>
            </w:r>
            <w:r w:rsidR="00E4644A" w:rsidRPr="000651A7">
              <w:rPr>
                <w:rFonts w:ascii="Times New Roman" w:eastAsia="Times New Roman" w:hAnsi="Times New Roman" w:cs="Times New Roman"/>
                <w:sz w:val="24"/>
                <w:szCs w:val="24"/>
                <w:bdr w:val="none" w:sz="0" w:space="0" w:color="auto" w:frame="1"/>
                <w:lang w:val="ro-RO"/>
              </w:rPr>
              <w:t>instituțiile</w:t>
            </w:r>
            <w:r w:rsidR="004E2A51" w:rsidRPr="000651A7">
              <w:rPr>
                <w:rFonts w:ascii="Times New Roman" w:eastAsia="Times New Roman" w:hAnsi="Times New Roman" w:cs="Times New Roman"/>
                <w:sz w:val="24"/>
                <w:szCs w:val="24"/>
                <w:bdr w:val="none" w:sz="0" w:space="0" w:color="auto" w:frame="1"/>
                <w:lang w:val="ro-RO"/>
              </w:rPr>
              <w:t xml:space="preserve"> de </w:t>
            </w:r>
            <w:r w:rsidR="00E4644A" w:rsidRPr="000651A7">
              <w:rPr>
                <w:rFonts w:ascii="Times New Roman" w:eastAsia="Times New Roman" w:hAnsi="Times New Roman" w:cs="Times New Roman"/>
                <w:sz w:val="24"/>
                <w:szCs w:val="24"/>
                <w:bdr w:val="none" w:sz="0" w:space="0" w:color="auto" w:frame="1"/>
                <w:lang w:val="ro-RO"/>
              </w:rPr>
              <w:t>învățământ</w:t>
            </w:r>
            <w:r w:rsidR="004E2A51" w:rsidRPr="000651A7">
              <w:rPr>
                <w:rFonts w:ascii="Times New Roman" w:eastAsia="Times New Roman" w:hAnsi="Times New Roman" w:cs="Times New Roman"/>
                <w:sz w:val="24"/>
                <w:szCs w:val="24"/>
                <w:bdr w:val="none" w:sz="0" w:space="0" w:color="auto" w:frame="1"/>
                <w:lang w:val="ro-RO"/>
              </w:rPr>
              <w:t xml:space="preserve"> general cu </w:t>
            </w:r>
            <w:r w:rsidR="00233DC5" w:rsidRPr="000651A7">
              <w:rPr>
                <w:rFonts w:ascii="Times New Roman" w:eastAsia="Times New Roman" w:hAnsi="Times New Roman" w:cs="Times New Roman"/>
                <w:sz w:val="24"/>
                <w:szCs w:val="24"/>
                <w:bdr w:val="none" w:sz="0" w:space="0" w:color="auto" w:frame="1"/>
                <w:lang w:val="ro-RO"/>
              </w:rPr>
              <w:t>instruire în limba rusă</w:t>
            </w:r>
            <w:r w:rsidR="003E063E" w:rsidRPr="000651A7">
              <w:rPr>
                <w:rFonts w:ascii="Times New Roman" w:eastAsia="Times New Roman" w:hAnsi="Times New Roman" w:cs="Times New Roman"/>
                <w:sz w:val="24"/>
                <w:szCs w:val="24"/>
                <w:bdr w:val="none" w:sz="0" w:space="0" w:color="auto" w:frame="1"/>
                <w:lang w:val="ro-RO"/>
              </w:rPr>
              <w:t>, în scopul</w:t>
            </w:r>
            <w:r w:rsidR="003E063E" w:rsidRPr="000651A7">
              <w:rPr>
                <w:rFonts w:ascii="Times New Roman" w:eastAsia="Times New Roman" w:hAnsi="Times New Roman" w:cs="Times New Roman"/>
                <w:sz w:val="24"/>
                <w:szCs w:val="24"/>
                <w:bdr w:val="none" w:sz="0" w:space="0" w:color="auto" w:frame="1"/>
                <w:lang w:val="ro-MD"/>
              </w:rPr>
              <w:t xml:space="preserve"> motivării absolvenților p</w:t>
            </w:r>
            <w:r w:rsidR="001352E1" w:rsidRPr="000651A7">
              <w:rPr>
                <w:rFonts w:ascii="Times New Roman" w:eastAsia="Times New Roman" w:hAnsi="Times New Roman" w:cs="Times New Roman"/>
                <w:sz w:val="24"/>
                <w:szCs w:val="24"/>
                <w:bdr w:val="none" w:sz="0" w:space="0" w:color="auto" w:frame="1"/>
                <w:lang w:val="ro-MD"/>
              </w:rPr>
              <w:t>rogramelor de studii superioare</w:t>
            </w:r>
            <w:r w:rsidR="00233DC5" w:rsidRPr="000651A7">
              <w:rPr>
                <w:rFonts w:ascii="Times New Roman" w:eastAsia="Times New Roman" w:hAnsi="Times New Roman" w:cs="Times New Roman"/>
                <w:sz w:val="24"/>
                <w:szCs w:val="24"/>
                <w:bdr w:val="none" w:sz="0" w:space="0" w:color="auto" w:frame="1"/>
                <w:lang w:val="ro-MD"/>
              </w:rPr>
              <w:t>;</w:t>
            </w:r>
          </w:p>
          <w:p w14:paraId="5A584014" w14:textId="15DF8E69" w:rsidR="00233DC5" w:rsidRPr="000651A7" w:rsidRDefault="000651A7" w:rsidP="000651A7">
            <w:pPr>
              <w:pStyle w:val="a9"/>
              <w:numPr>
                <w:ilvl w:val="0"/>
                <w:numId w:val="32"/>
              </w:numPr>
              <w:tabs>
                <w:tab w:val="left" w:pos="360"/>
              </w:tabs>
              <w:spacing w:after="0"/>
              <w:ind w:left="0" w:firstLine="360"/>
              <w:jc w:val="both"/>
              <w:rPr>
                <w:rFonts w:ascii="Times New Roman" w:hAnsi="Times New Roman" w:cs="Times New Roman"/>
                <w:b/>
                <w:bCs/>
                <w:sz w:val="24"/>
                <w:szCs w:val="24"/>
                <w:lang w:val="ro-RO" w:eastAsia="ro-RO"/>
              </w:rPr>
            </w:pPr>
            <w:r>
              <w:rPr>
                <w:rFonts w:ascii="Times New Roman" w:eastAsia="Times New Roman" w:hAnsi="Times New Roman" w:cs="Times New Roman"/>
                <w:sz w:val="24"/>
                <w:szCs w:val="24"/>
                <w:bdr w:val="none" w:sz="0" w:space="0" w:color="auto" w:frame="1"/>
                <w:lang w:val="ro-MD"/>
              </w:rPr>
              <w:t>modificarea modalității de</w:t>
            </w:r>
            <w:r w:rsidRPr="000651A7">
              <w:rPr>
                <w:rFonts w:ascii="Times New Roman" w:eastAsia="Times New Roman" w:hAnsi="Times New Roman" w:cs="Times New Roman"/>
                <w:sz w:val="24"/>
                <w:szCs w:val="24"/>
                <w:bdr w:val="none" w:sz="0" w:space="0" w:color="auto" w:frame="1"/>
                <w:lang w:val="ro-MD"/>
              </w:rPr>
              <w:t xml:space="preserve"> compensare</w:t>
            </w:r>
            <w:r>
              <w:rPr>
                <w:rFonts w:ascii="Times New Roman" w:eastAsia="Times New Roman" w:hAnsi="Times New Roman" w:cs="Times New Roman"/>
                <w:sz w:val="24"/>
                <w:szCs w:val="24"/>
                <w:bdr w:val="none" w:sz="0" w:space="0" w:color="auto" w:frame="1"/>
                <w:lang w:val="ro-MD"/>
              </w:rPr>
              <w:t xml:space="preserve"> a</w:t>
            </w:r>
            <w:r w:rsidRPr="000651A7">
              <w:rPr>
                <w:rFonts w:ascii="Times New Roman" w:eastAsia="Times New Roman" w:hAnsi="Times New Roman" w:cs="Times New Roman"/>
                <w:sz w:val="24"/>
                <w:szCs w:val="24"/>
                <w:bdr w:val="none" w:sz="0" w:space="0" w:color="auto" w:frame="1"/>
                <w:lang w:val="ro-MD"/>
              </w:rPr>
              <w:t xml:space="preserve"> cheltuielilor pentru spațiul locativ și pentru consumul de energie termică și energie electrică pentru tinerii specialiști, angajați prin repartizare de Minister în instituțiile publice de învățământ general </w:t>
            </w:r>
            <w:r w:rsidRPr="000651A7">
              <w:rPr>
                <w:rFonts w:ascii="Times New Roman" w:eastAsia="Times New Roman" w:hAnsi="Times New Roman" w:cs="Times New Roman"/>
                <w:b/>
                <w:sz w:val="24"/>
                <w:szCs w:val="24"/>
                <w:bdr w:val="none" w:sz="0" w:space="0" w:color="auto" w:frame="1"/>
                <w:lang w:val="ro-MD"/>
              </w:rPr>
              <w:t>din mediul rural</w:t>
            </w:r>
            <w:r w:rsidRPr="000651A7">
              <w:rPr>
                <w:rFonts w:ascii="Times New Roman" w:eastAsia="Times New Roman" w:hAnsi="Times New Roman" w:cs="Times New Roman"/>
                <w:sz w:val="24"/>
                <w:szCs w:val="24"/>
                <w:bdr w:val="none" w:sz="0" w:space="0" w:color="auto" w:frame="1"/>
                <w:lang w:val="ro-MD"/>
              </w:rPr>
              <w:t xml:space="preserve">, centrele raionale și din unitățile administrativ-teritoriale care fac parte din unitatea teritorială autonomă </w:t>
            </w:r>
            <w:proofErr w:type="spellStart"/>
            <w:r w:rsidRPr="000651A7">
              <w:rPr>
                <w:rFonts w:ascii="Times New Roman" w:eastAsia="Times New Roman" w:hAnsi="Times New Roman" w:cs="Times New Roman"/>
                <w:sz w:val="24"/>
                <w:szCs w:val="24"/>
                <w:bdr w:val="none" w:sz="0" w:space="0" w:color="auto" w:frame="1"/>
                <w:lang w:val="ro-MD"/>
              </w:rPr>
              <w:t>Găgăuzia</w:t>
            </w:r>
            <w:r>
              <w:rPr>
                <w:rFonts w:ascii="Times New Roman" w:eastAsia="Times New Roman" w:hAnsi="Times New Roman" w:cs="Times New Roman"/>
                <w:sz w:val="24"/>
                <w:szCs w:val="24"/>
                <w:bdr w:val="none" w:sz="0" w:space="0" w:color="auto" w:frame="1"/>
                <w:lang w:val="ro-MD"/>
              </w:rPr>
              <w:t>a</w:t>
            </w:r>
            <w:proofErr w:type="spellEnd"/>
            <w:r>
              <w:rPr>
                <w:rFonts w:ascii="Times New Roman" w:eastAsia="Times New Roman" w:hAnsi="Times New Roman" w:cs="Times New Roman"/>
                <w:sz w:val="24"/>
                <w:szCs w:val="24"/>
                <w:bdr w:val="none" w:sz="0" w:space="0" w:color="auto" w:frame="1"/>
                <w:lang w:val="ro-MD"/>
              </w:rPr>
              <w:t xml:space="preserve"> compensare a cheltuielilor pentru spațiul locativ și pentru energie termică și electrică, prin </w:t>
            </w:r>
            <w:r w:rsidRPr="000651A7">
              <w:rPr>
                <w:rFonts w:ascii="Times New Roman" w:eastAsia="Times New Roman" w:hAnsi="Times New Roman" w:cs="Times New Roman"/>
                <w:b/>
                <w:bCs/>
                <w:sz w:val="24"/>
                <w:szCs w:val="24"/>
                <w:bdr w:val="none" w:sz="0" w:space="0" w:color="auto" w:frame="1"/>
                <w:lang w:val="ro-MD"/>
              </w:rPr>
              <w:t>înlocuirea plății anuale de 15 000 lei</w:t>
            </w:r>
            <w:r>
              <w:rPr>
                <w:rFonts w:ascii="Times New Roman" w:eastAsia="Times New Roman" w:hAnsi="Times New Roman" w:cs="Times New Roman"/>
                <w:sz w:val="24"/>
                <w:szCs w:val="24"/>
                <w:bdr w:val="none" w:sz="0" w:space="0" w:color="auto" w:frame="1"/>
                <w:lang w:val="ro-MD"/>
              </w:rPr>
              <w:t xml:space="preserve"> </w:t>
            </w:r>
            <w:r w:rsidRPr="000651A7">
              <w:rPr>
                <w:rFonts w:ascii="Times New Roman" w:eastAsia="Times New Roman" w:hAnsi="Times New Roman" w:cs="Times New Roman"/>
                <w:b/>
                <w:bCs/>
                <w:sz w:val="24"/>
                <w:szCs w:val="24"/>
                <w:bdr w:val="none" w:sz="0" w:space="0" w:color="auto" w:frame="1"/>
                <w:lang w:val="ro-MD"/>
              </w:rPr>
              <w:t>timp de 5 ani</w:t>
            </w:r>
            <w:r>
              <w:rPr>
                <w:rFonts w:ascii="Times New Roman" w:eastAsia="Times New Roman" w:hAnsi="Times New Roman" w:cs="Times New Roman"/>
                <w:sz w:val="24"/>
                <w:szCs w:val="24"/>
                <w:bdr w:val="none" w:sz="0" w:space="0" w:color="auto" w:frame="1"/>
                <w:lang w:val="ro-MD"/>
              </w:rPr>
              <w:t xml:space="preserve"> cu majorarea</w:t>
            </w:r>
            <w:r w:rsidR="001352E1" w:rsidRPr="000651A7">
              <w:rPr>
                <w:rFonts w:ascii="Times New Roman" w:eastAsia="Times New Roman" w:hAnsi="Times New Roman" w:cs="Times New Roman"/>
                <w:sz w:val="24"/>
                <w:szCs w:val="24"/>
                <w:bdr w:val="none" w:sz="0" w:space="0" w:color="auto" w:frame="1"/>
                <w:lang w:val="ro-MD"/>
              </w:rPr>
              <w:t xml:space="preserve"> indemnizației unice</w:t>
            </w:r>
            <w:r w:rsidR="00233DC5" w:rsidRPr="000651A7">
              <w:rPr>
                <w:rFonts w:ascii="Times New Roman" w:eastAsia="Times New Roman" w:hAnsi="Times New Roman" w:cs="Times New Roman"/>
                <w:sz w:val="24"/>
                <w:szCs w:val="24"/>
                <w:bdr w:val="none" w:sz="0" w:space="0" w:color="auto" w:frame="1"/>
                <w:lang w:val="ro-MD"/>
              </w:rPr>
              <w:t xml:space="preserve"> cu </w:t>
            </w:r>
            <w:r>
              <w:rPr>
                <w:rFonts w:ascii="Times New Roman" w:eastAsia="Times New Roman" w:hAnsi="Times New Roman" w:cs="Times New Roman"/>
                <w:sz w:val="24"/>
                <w:szCs w:val="24"/>
                <w:bdr w:val="none" w:sz="0" w:space="0" w:color="auto" w:frame="1"/>
                <w:lang w:val="ro-MD"/>
              </w:rPr>
              <w:t xml:space="preserve">echivalentul de               </w:t>
            </w:r>
            <w:r w:rsidR="00737FE7" w:rsidRPr="000651A7">
              <w:rPr>
                <w:rFonts w:ascii="Times New Roman" w:eastAsia="Times New Roman" w:hAnsi="Times New Roman" w:cs="Times New Roman"/>
                <w:b/>
                <w:bCs/>
                <w:sz w:val="24"/>
                <w:szCs w:val="24"/>
                <w:bdr w:val="none" w:sz="0" w:space="0" w:color="auto" w:frame="1"/>
                <w:lang w:val="ro-MD"/>
              </w:rPr>
              <w:t>75</w:t>
            </w:r>
            <w:r w:rsidR="00233DC5" w:rsidRPr="000651A7">
              <w:rPr>
                <w:rFonts w:ascii="Times New Roman" w:eastAsia="Times New Roman" w:hAnsi="Times New Roman" w:cs="Times New Roman"/>
                <w:b/>
                <w:bCs/>
                <w:sz w:val="24"/>
                <w:szCs w:val="24"/>
                <w:bdr w:val="none" w:sz="0" w:space="0" w:color="auto" w:frame="1"/>
                <w:lang w:val="ro-MD"/>
              </w:rPr>
              <w:t xml:space="preserve"> 000 de lei</w:t>
            </w:r>
            <w:r w:rsidR="003E063E" w:rsidRPr="000651A7">
              <w:rPr>
                <w:rFonts w:ascii="Times New Roman" w:eastAsia="Times New Roman" w:hAnsi="Times New Roman" w:cs="Times New Roman"/>
                <w:b/>
                <w:bCs/>
                <w:sz w:val="24"/>
                <w:szCs w:val="24"/>
                <w:bdr w:val="none" w:sz="0" w:space="0" w:color="auto" w:frame="1"/>
                <w:lang w:val="ro-MD"/>
              </w:rPr>
              <w:t xml:space="preserve">; </w:t>
            </w:r>
          </w:p>
          <w:p w14:paraId="069F2672" w14:textId="017CCD56" w:rsidR="0001265F" w:rsidRPr="00A3207A" w:rsidRDefault="00016AF3" w:rsidP="00C70DF7">
            <w:pPr>
              <w:pStyle w:val="a9"/>
              <w:numPr>
                <w:ilvl w:val="0"/>
                <w:numId w:val="32"/>
              </w:numPr>
              <w:tabs>
                <w:tab w:val="left" w:pos="360"/>
              </w:tabs>
              <w:spacing w:after="0"/>
              <w:ind w:left="0" w:firstLine="360"/>
              <w:jc w:val="both"/>
              <w:rPr>
                <w:rFonts w:ascii="Times New Roman" w:hAnsi="Times New Roman" w:cs="Times New Roman"/>
                <w:color w:val="000000" w:themeColor="text1"/>
                <w:sz w:val="24"/>
                <w:szCs w:val="24"/>
                <w:lang w:val="ro-MD" w:eastAsia="ro-RO"/>
              </w:rPr>
            </w:pPr>
            <w:r w:rsidRPr="00A3207A">
              <w:rPr>
                <w:rFonts w:ascii="Times New Roman" w:hAnsi="Times New Roman" w:cs="Times New Roman"/>
                <w:color w:val="000000" w:themeColor="text1"/>
                <w:sz w:val="24"/>
                <w:szCs w:val="24"/>
                <w:lang w:val="ro-MD" w:eastAsia="ro-RO"/>
              </w:rPr>
              <w:lastRenderedPageBreak/>
              <w:t>excluderea</w:t>
            </w:r>
            <w:r w:rsidR="003E063E" w:rsidRPr="00A3207A">
              <w:rPr>
                <w:rFonts w:ascii="Times New Roman" w:hAnsi="Times New Roman" w:cs="Times New Roman"/>
                <w:color w:val="000000" w:themeColor="text1"/>
                <w:sz w:val="24"/>
                <w:szCs w:val="24"/>
                <w:lang w:val="ro-MD" w:eastAsia="ro-RO"/>
              </w:rPr>
              <w:t xml:space="preserve"> </w:t>
            </w:r>
            <w:r w:rsidRPr="00A3207A">
              <w:rPr>
                <w:rFonts w:ascii="Times New Roman" w:hAnsi="Times New Roman" w:cs="Times New Roman"/>
                <w:color w:val="000000" w:themeColor="text1"/>
                <w:sz w:val="24"/>
                <w:szCs w:val="24"/>
                <w:lang w:val="ro-MD" w:eastAsia="ro-RO"/>
              </w:rPr>
              <w:t xml:space="preserve">din punctul 12 din Metodologie a </w:t>
            </w:r>
            <w:r w:rsidR="006677E7" w:rsidRPr="00A3207A">
              <w:rPr>
                <w:rFonts w:ascii="Times New Roman" w:hAnsi="Times New Roman" w:cs="Times New Roman"/>
                <w:color w:val="000000" w:themeColor="text1"/>
                <w:sz w:val="24"/>
                <w:szCs w:val="24"/>
                <w:lang w:val="ro-MD" w:eastAsia="ro-RO"/>
              </w:rPr>
              <w:t>normei privind termenul</w:t>
            </w:r>
            <w:r w:rsidRPr="00A3207A">
              <w:rPr>
                <w:rFonts w:ascii="Times New Roman" w:hAnsi="Times New Roman" w:cs="Times New Roman"/>
                <w:color w:val="000000" w:themeColor="text1"/>
                <w:sz w:val="24"/>
                <w:szCs w:val="24"/>
                <w:lang w:val="ro-MD" w:eastAsia="ro-RO"/>
              </w:rPr>
              <w:t xml:space="preserve"> de examinare a setului </w:t>
            </w:r>
            <w:r w:rsidR="000651A7">
              <w:rPr>
                <w:rFonts w:ascii="Times New Roman" w:hAnsi="Times New Roman" w:cs="Times New Roman"/>
                <w:color w:val="000000" w:themeColor="text1"/>
                <w:sz w:val="24"/>
                <w:szCs w:val="24"/>
                <w:lang w:val="ro-MD" w:eastAsia="ro-RO"/>
              </w:rPr>
              <w:t xml:space="preserve">suplimentar </w:t>
            </w:r>
            <w:r w:rsidRPr="00A3207A">
              <w:rPr>
                <w:rFonts w:ascii="Times New Roman" w:hAnsi="Times New Roman" w:cs="Times New Roman"/>
                <w:color w:val="000000" w:themeColor="text1"/>
                <w:sz w:val="24"/>
                <w:szCs w:val="24"/>
                <w:lang w:val="ro-MD" w:eastAsia="ro-RO"/>
              </w:rPr>
              <w:t xml:space="preserve">de documente pentru compensarea </w:t>
            </w:r>
            <w:r w:rsidRPr="00A3207A">
              <w:rPr>
                <w:rFonts w:ascii="Times New Roman" w:eastAsia="Times New Roman" w:hAnsi="Times New Roman" w:cs="Times New Roman"/>
                <w:sz w:val="24"/>
                <w:szCs w:val="24"/>
                <w:bdr w:val="none" w:sz="0" w:space="0" w:color="auto" w:frame="1"/>
                <w:lang w:val="ro-MD"/>
              </w:rPr>
              <w:t>cheltuielilor pentru spațiul locativ și pentru consumul de energie termică și energie electrică tinerilor specialiști, pentru a evita dubl</w:t>
            </w:r>
            <w:r w:rsidR="006677E7" w:rsidRPr="00A3207A">
              <w:rPr>
                <w:rFonts w:ascii="Times New Roman" w:eastAsia="Times New Roman" w:hAnsi="Times New Roman" w:cs="Times New Roman"/>
                <w:sz w:val="24"/>
                <w:szCs w:val="24"/>
                <w:bdr w:val="none" w:sz="0" w:space="0" w:color="auto" w:frame="1"/>
                <w:lang w:val="ro-MD"/>
              </w:rPr>
              <w:t xml:space="preserve">ările </w:t>
            </w:r>
            <w:r w:rsidR="00F549E2" w:rsidRPr="00A3207A">
              <w:rPr>
                <w:rFonts w:ascii="Times New Roman" w:eastAsia="Times New Roman" w:hAnsi="Times New Roman" w:cs="Times New Roman"/>
                <w:sz w:val="24"/>
                <w:szCs w:val="24"/>
                <w:bdr w:val="none" w:sz="0" w:space="0" w:color="auto" w:frame="1"/>
                <w:lang w:val="ro-MD"/>
              </w:rPr>
              <w:t xml:space="preserve">cu prevederile </w:t>
            </w:r>
            <w:r w:rsidRPr="00A3207A">
              <w:rPr>
                <w:rFonts w:ascii="Times New Roman" w:eastAsia="Times New Roman" w:hAnsi="Times New Roman" w:cs="Times New Roman"/>
                <w:sz w:val="24"/>
                <w:szCs w:val="24"/>
                <w:bdr w:val="none" w:sz="0" w:space="0" w:color="auto" w:frame="1"/>
                <w:lang w:val="ro-MD"/>
              </w:rPr>
              <w:t>din punctul 9;</w:t>
            </w:r>
          </w:p>
          <w:p w14:paraId="22929B76" w14:textId="7A930DF1" w:rsidR="00016AF3" w:rsidRPr="00A3207A" w:rsidRDefault="000651A7" w:rsidP="00C70DF7">
            <w:pPr>
              <w:pStyle w:val="a9"/>
              <w:numPr>
                <w:ilvl w:val="0"/>
                <w:numId w:val="32"/>
              </w:numPr>
              <w:tabs>
                <w:tab w:val="left" w:pos="360"/>
              </w:tabs>
              <w:spacing w:after="0" w:line="276" w:lineRule="auto"/>
              <w:ind w:left="0" w:firstLine="360"/>
              <w:jc w:val="both"/>
              <w:rPr>
                <w:rFonts w:ascii="Times New Roman" w:hAnsi="Times New Roman" w:cs="Times New Roman"/>
                <w:color w:val="000000" w:themeColor="text1"/>
                <w:sz w:val="24"/>
                <w:szCs w:val="24"/>
                <w:lang w:val="ro-MD" w:eastAsia="ro-RO"/>
              </w:rPr>
            </w:pPr>
            <w:r>
              <w:rPr>
                <w:rFonts w:ascii="Times New Roman" w:hAnsi="Times New Roman" w:cs="Times New Roman"/>
                <w:color w:val="000000" w:themeColor="text1"/>
                <w:sz w:val="24"/>
                <w:szCs w:val="24"/>
                <w:lang w:val="ro-MD" w:eastAsia="ro-RO"/>
              </w:rPr>
              <w:t>clarificări</w:t>
            </w:r>
            <w:r w:rsidR="006677E7" w:rsidRPr="00A3207A">
              <w:rPr>
                <w:rFonts w:ascii="Times New Roman" w:hAnsi="Times New Roman" w:cs="Times New Roman"/>
                <w:color w:val="000000" w:themeColor="text1"/>
                <w:sz w:val="24"/>
                <w:szCs w:val="24"/>
                <w:lang w:val="ro-MD" w:eastAsia="ro-RO"/>
              </w:rPr>
              <w:t xml:space="preserve"> privind </w:t>
            </w:r>
            <w:r w:rsidR="00F549E2" w:rsidRPr="00A3207A">
              <w:rPr>
                <w:rFonts w:ascii="Times New Roman" w:hAnsi="Times New Roman" w:cs="Times New Roman"/>
                <w:color w:val="000000" w:themeColor="text1"/>
                <w:sz w:val="24"/>
                <w:szCs w:val="24"/>
                <w:lang w:val="ro-MD" w:eastAsia="ro-RO"/>
              </w:rPr>
              <w:t>suspendarea</w:t>
            </w:r>
            <w:r w:rsidR="006677E7" w:rsidRPr="00A3207A">
              <w:rPr>
                <w:rFonts w:ascii="Times New Roman" w:hAnsi="Times New Roman" w:cs="Times New Roman"/>
                <w:color w:val="000000" w:themeColor="text1"/>
                <w:sz w:val="24"/>
                <w:szCs w:val="24"/>
                <w:lang w:val="ro-MD" w:eastAsia="ro-RO"/>
              </w:rPr>
              <w:t xml:space="preserve"> plăților pentru achitarea indemnizației unice și a compensațiilor </w:t>
            </w:r>
            <w:r w:rsidR="00BF76D4" w:rsidRPr="00A3207A">
              <w:rPr>
                <w:rFonts w:ascii="Times New Roman" w:hAnsi="Times New Roman" w:cs="Times New Roman"/>
                <w:color w:val="000000" w:themeColor="text1"/>
                <w:sz w:val="24"/>
                <w:szCs w:val="24"/>
                <w:lang w:val="ro-MD" w:eastAsia="ro-RO"/>
              </w:rPr>
              <w:t xml:space="preserve">pentru spațiul locativ </w:t>
            </w:r>
            <w:r w:rsidR="00BF76D4" w:rsidRPr="00A3207A">
              <w:rPr>
                <w:rFonts w:ascii="Times New Roman" w:eastAsia="Times New Roman" w:hAnsi="Times New Roman" w:cs="Times New Roman"/>
                <w:sz w:val="24"/>
                <w:szCs w:val="24"/>
                <w:bdr w:val="none" w:sz="0" w:space="0" w:color="auto" w:frame="1"/>
                <w:lang w:val="ro-MD"/>
              </w:rPr>
              <w:t xml:space="preserve">și pentru consumul de energie termică și energie electrică pe toată durata suspendării contractului </w:t>
            </w:r>
            <w:r w:rsidR="00E4644A" w:rsidRPr="00A3207A">
              <w:rPr>
                <w:rFonts w:ascii="Times New Roman" w:eastAsia="Times New Roman" w:hAnsi="Times New Roman" w:cs="Times New Roman"/>
                <w:sz w:val="24"/>
                <w:szCs w:val="24"/>
                <w:bdr w:val="none" w:sz="0" w:space="0" w:color="auto" w:frame="1"/>
                <w:lang w:val="ro-MD"/>
              </w:rPr>
              <w:t>individual</w:t>
            </w:r>
            <w:r w:rsidR="00BF76D4" w:rsidRPr="00A3207A">
              <w:rPr>
                <w:rFonts w:ascii="Times New Roman" w:eastAsia="Times New Roman" w:hAnsi="Times New Roman" w:cs="Times New Roman"/>
                <w:sz w:val="24"/>
                <w:szCs w:val="24"/>
                <w:bdr w:val="none" w:sz="0" w:space="0" w:color="auto" w:frame="1"/>
                <w:lang w:val="ro-MD"/>
              </w:rPr>
              <w:t xml:space="preserve"> de muncă a</w:t>
            </w:r>
            <w:r w:rsidR="00F549E2" w:rsidRPr="00A3207A">
              <w:rPr>
                <w:rFonts w:ascii="Times New Roman" w:eastAsia="Times New Roman" w:hAnsi="Times New Roman" w:cs="Times New Roman"/>
                <w:sz w:val="24"/>
                <w:szCs w:val="24"/>
                <w:bdr w:val="none" w:sz="0" w:space="0" w:color="auto" w:frame="1"/>
                <w:lang w:val="ro-MD"/>
              </w:rPr>
              <w:t>l</w:t>
            </w:r>
            <w:r w:rsidR="00BF76D4" w:rsidRPr="00A3207A">
              <w:rPr>
                <w:rFonts w:ascii="Times New Roman" w:eastAsia="Times New Roman" w:hAnsi="Times New Roman" w:cs="Times New Roman"/>
                <w:sz w:val="24"/>
                <w:szCs w:val="24"/>
                <w:bdr w:val="none" w:sz="0" w:space="0" w:color="auto" w:frame="1"/>
                <w:lang w:val="ro-MD"/>
              </w:rPr>
              <w:t xml:space="preserve"> tânărului specialist;</w:t>
            </w:r>
          </w:p>
          <w:p w14:paraId="6D62D29C" w14:textId="77777777" w:rsidR="00BF76D4" w:rsidRPr="00A3207A" w:rsidRDefault="00E662CB" w:rsidP="005E48B0">
            <w:pPr>
              <w:pStyle w:val="a9"/>
              <w:numPr>
                <w:ilvl w:val="0"/>
                <w:numId w:val="32"/>
              </w:numPr>
              <w:tabs>
                <w:tab w:val="left" w:pos="360"/>
              </w:tabs>
              <w:spacing w:after="0" w:line="276" w:lineRule="auto"/>
              <w:ind w:left="0" w:firstLine="360"/>
              <w:jc w:val="both"/>
              <w:rPr>
                <w:rFonts w:ascii="Times New Roman" w:hAnsi="Times New Roman" w:cs="Times New Roman"/>
                <w:color w:val="000000" w:themeColor="text1"/>
                <w:sz w:val="24"/>
                <w:szCs w:val="24"/>
                <w:lang w:val="ro-MD" w:eastAsia="ro-RO"/>
              </w:rPr>
            </w:pPr>
            <w:r w:rsidRPr="00A3207A">
              <w:rPr>
                <w:rFonts w:ascii="Times New Roman" w:eastAsia="Times New Roman" w:hAnsi="Times New Roman" w:cs="Times New Roman"/>
                <w:sz w:val="24"/>
                <w:szCs w:val="24"/>
                <w:bdr w:val="none" w:sz="0" w:space="0" w:color="auto" w:frame="1"/>
                <w:lang w:val="ro-MD"/>
              </w:rPr>
              <w:t xml:space="preserve">reglementarea </w:t>
            </w:r>
            <w:r w:rsidR="00F549E2" w:rsidRPr="00A3207A">
              <w:rPr>
                <w:rFonts w:ascii="Times New Roman" w:eastAsia="Times New Roman" w:hAnsi="Times New Roman" w:cs="Times New Roman"/>
                <w:sz w:val="24"/>
                <w:szCs w:val="24"/>
                <w:bdr w:val="none" w:sz="0" w:space="0" w:color="auto" w:frame="1"/>
                <w:lang w:val="ro-MD"/>
              </w:rPr>
              <w:t xml:space="preserve">expresă </w:t>
            </w:r>
            <w:r w:rsidRPr="00A3207A">
              <w:rPr>
                <w:rFonts w:ascii="Times New Roman" w:eastAsia="Times New Roman" w:hAnsi="Times New Roman" w:cs="Times New Roman"/>
                <w:sz w:val="24"/>
                <w:szCs w:val="24"/>
                <w:bdr w:val="none" w:sz="0" w:space="0" w:color="auto" w:frame="1"/>
                <w:lang w:val="ro-MD"/>
              </w:rPr>
              <w:t>că indemnizația unică de motivare și susținere a tinerilor specialiști pentru angajare prin repartizare de Minister în funcții didactice vacante se acordă o singură dată.</w:t>
            </w:r>
          </w:p>
          <w:p w14:paraId="03369539" w14:textId="77777777" w:rsidR="005E48B0" w:rsidRPr="00A3207A" w:rsidRDefault="00BF76D4" w:rsidP="005E48B0">
            <w:pPr>
              <w:spacing w:after="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 xml:space="preserve">      </w:t>
            </w:r>
            <w:r w:rsidR="005E48B0" w:rsidRPr="00A3207A">
              <w:rPr>
                <w:rFonts w:ascii="Times New Roman" w:eastAsia="Times New Roman" w:hAnsi="Times New Roman" w:cs="Times New Roman"/>
                <w:sz w:val="24"/>
                <w:szCs w:val="24"/>
                <w:lang w:val="ro-RO"/>
              </w:rPr>
              <w:t>În acest context, modificările propuse urmăresc</w:t>
            </w:r>
            <w:r w:rsidR="00F549E2" w:rsidRPr="00A3207A">
              <w:rPr>
                <w:rFonts w:ascii="Times New Roman" w:eastAsia="Times New Roman" w:hAnsi="Times New Roman" w:cs="Times New Roman"/>
                <w:sz w:val="24"/>
                <w:szCs w:val="24"/>
                <w:lang w:val="ro-RO"/>
              </w:rPr>
              <w:t>/au ca obiectiv</w:t>
            </w:r>
            <w:r w:rsidR="005E48B0" w:rsidRPr="00A3207A">
              <w:rPr>
                <w:rFonts w:ascii="Times New Roman" w:eastAsia="Times New Roman" w:hAnsi="Times New Roman" w:cs="Times New Roman"/>
                <w:sz w:val="24"/>
                <w:szCs w:val="24"/>
                <w:lang w:val="ro-RO"/>
              </w:rPr>
              <w:t>:</w:t>
            </w:r>
          </w:p>
          <w:p w14:paraId="60076A92" w14:textId="064E6FA1" w:rsidR="005E48B0" w:rsidRPr="00A3207A" w:rsidRDefault="005E48B0" w:rsidP="005E48B0">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stimularea repartizări</w:t>
            </w:r>
            <w:r w:rsidR="00F549E2" w:rsidRPr="00A3207A">
              <w:rPr>
                <w:rFonts w:ascii="Times New Roman" w:eastAsia="Times New Roman" w:hAnsi="Times New Roman" w:cs="Times New Roman"/>
                <w:sz w:val="24"/>
                <w:szCs w:val="24"/>
                <w:lang w:val="ro-RO"/>
              </w:rPr>
              <w:t>i</w:t>
            </w:r>
            <w:r w:rsidRPr="00A3207A">
              <w:rPr>
                <w:rFonts w:ascii="Times New Roman" w:eastAsia="Times New Roman" w:hAnsi="Times New Roman" w:cs="Times New Roman"/>
                <w:sz w:val="24"/>
                <w:szCs w:val="24"/>
                <w:lang w:val="ro-RO"/>
              </w:rPr>
              <w:t xml:space="preserve"> și angajări</w:t>
            </w:r>
            <w:r w:rsidR="00F549E2" w:rsidRPr="00A3207A">
              <w:rPr>
                <w:rFonts w:ascii="Times New Roman" w:eastAsia="Times New Roman" w:hAnsi="Times New Roman" w:cs="Times New Roman"/>
                <w:sz w:val="24"/>
                <w:szCs w:val="24"/>
                <w:lang w:val="ro-RO"/>
              </w:rPr>
              <w:t>i</w:t>
            </w:r>
            <w:r w:rsidRPr="00A3207A">
              <w:rPr>
                <w:rFonts w:ascii="Times New Roman" w:eastAsia="Times New Roman" w:hAnsi="Times New Roman" w:cs="Times New Roman"/>
                <w:sz w:val="24"/>
                <w:szCs w:val="24"/>
                <w:lang w:val="ro-RO"/>
              </w:rPr>
              <w:t xml:space="preserve"> imediat</w:t>
            </w:r>
            <w:r w:rsidR="00F549E2" w:rsidRPr="00A3207A">
              <w:rPr>
                <w:rFonts w:ascii="Times New Roman" w:eastAsia="Times New Roman" w:hAnsi="Times New Roman" w:cs="Times New Roman"/>
                <w:sz w:val="24"/>
                <w:szCs w:val="24"/>
                <w:lang w:val="ro-RO"/>
              </w:rPr>
              <w:t>e,</w:t>
            </w:r>
            <w:r w:rsidRPr="00A3207A">
              <w:rPr>
                <w:rFonts w:ascii="Times New Roman" w:eastAsia="Times New Roman" w:hAnsi="Times New Roman" w:cs="Times New Roman"/>
                <w:sz w:val="24"/>
                <w:szCs w:val="24"/>
                <w:lang w:val="ro-RO"/>
              </w:rPr>
              <w:t xml:space="preserve"> </w:t>
            </w:r>
            <w:r w:rsidR="00F549E2" w:rsidRPr="00A3207A">
              <w:rPr>
                <w:rFonts w:ascii="Times New Roman" w:eastAsia="Times New Roman" w:hAnsi="Times New Roman" w:cs="Times New Roman"/>
                <w:sz w:val="24"/>
                <w:szCs w:val="24"/>
                <w:lang w:val="ro-RO"/>
              </w:rPr>
              <w:t>după absolvire,</w:t>
            </w:r>
            <w:r w:rsidRPr="00A3207A">
              <w:rPr>
                <w:rFonts w:ascii="Times New Roman" w:eastAsia="Times New Roman" w:hAnsi="Times New Roman" w:cs="Times New Roman"/>
                <w:sz w:val="24"/>
                <w:szCs w:val="24"/>
                <w:lang w:val="ro-RO"/>
              </w:rPr>
              <w:t xml:space="preserve"> a absolvenților programelor de studii superioare la disciplinele </w:t>
            </w:r>
            <w:r w:rsidRPr="00A3207A">
              <w:rPr>
                <w:rFonts w:ascii="Times New Roman" w:eastAsia="Times New Roman" w:hAnsi="Times New Roman" w:cs="Times New Roman"/>
                <w:bCs/>
                <w:sz w:val="24"/>
                <w:szCs w:val="24"/>
                <w:lang w:val="ro-RO"/>
              </w:rPr>
              <w:t>reale</w:t>
            </w:r>
            <w:r w:rsidRPr="00A3207A">
              <w:rPr>
                <w:rFonts w:ascii="Times New Roman" w:eastAsia="Times New Roman" w:hAnsi="Times New Roman" w:cs="Times New Roman"/>
                <w:sz w:val="24"/>
                <w:szCs w:val="24"/>
                <w:lang w:val="ro-RO"/>
              </w:rPr>
              <w:t xml:space="preserve">: fizică, matematică, chimie, biologie, informatică și limba și literatura română </w:t>
            </w:r>
            <w:r w:rsidR="000651A7">
              <w:rPr>
                <w:rFonts w:ascii="Times New Roman" w:eastAsia="Times New Roman" w:hAnsi="Times New Roman" w:cs="Times New Roman"/>
                <w:sz w:val="24"/>
                <w:szCs w:val="24"/>
                <w:lang w:val="ro-RO"/>
              </w:rPr>
              <w:t>(</w:t>
            </w:r>
            <w:proofErr w:type="spellStart"/>
            <w:r w:rsidR="000651A7">
              <w:rPr>
                <w:rFonts w:ascii="Times New Roman" w:eastAsia="Times New Roman" w:hAnsi="Times New Roman" w:cs="Times New Roman"/>
                <w:sz w:val="24"/>
                <w:szCs w:val="24"/>
                <w:lang w:val="ro-RO"/>
              </w:rPr>
              <w:t>alolingvi</w:t>
            </w:r>
            <w:proofErr w:type="spellEnd"/>
            <w:r w:rsidR="000651A7">
              <w:rPr>
                <w:rFonts w:ascii="Times New Roman" w:eastAsia="Times New Roman" w:hAnsi="Times New Roman" w:cs="Times New Roman"/>
                <w:sz w:val="24"/>
                <w:szCs w:val="24"/>
                <w:lang w:val="ro-RO"/>
              </w:rPr>
              <w:t>)</w:t>
            </w:r>
            <w:r w:rsidRPr="00A3207A">
              <w:rPr>
                <w:rFonts w:ascii="Times New Roman" w:eastAsia="Times New Roman" w:hAnsi="Times New Roman" w:cs="Times New Roman"/>
                <w:sz w:val="24"/>
                <w:szCs w:val="24"/>
                <w:lang w:val="ro-RO"/>
              </w:rPr>
              <w:t>;</w:t>
            </w:r>
          </w:p>
          <w:p w14:paraId="17904C18" w14:textId="77777777" w:rsidR="005E48B0" w:rsidRPr="00A3207A" w:rsidRDefault="005E48B0" w:rsidP="00F549E2">
            <w:pPr>
              <w:pStyle w:val="a9"/>
              <w:numPr>
                <w:ilvl w:val="0"/>
                <w:numId w:val="28"/>
              </w:numPr>
              <w:spacing w:before="100" w:beforeAutospacing="1" w:after="100" w:afterAutospacing="1"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încurajarea înmatriculării absolvenților de liceu la programele de studii superioare la disciplinele cu profil real;</w:t>
            </w:r>
          </w:p>
          <w:p w14:paraId="15C3F22A" w14:textId="77777777" w:rsidR="005E48B0" w:rsidRPr="00A3207A" w:rsidRDefault="005E48B0" w:rsidP="005E48B0">
            <w:pPr>
              <w:pStyle w:val="a9"/>
              <w:numPr>
                <w:ilvl w:val="0"/>
                <w:numId w:val="28"/>
              </w:numPr>
              <w:spacing w:after="0" w:line="276" w:lineRule="auto"/>
              <w:ind w:left="0" w:firstLine="360"/>
              <w:jc w:val="both"/>
              <w:rPr>
                <w:rFonts w:ascii="Times New Roman" w:eastAsia="Times New Roman" w:hAnsi="Times New Roman" w:cs="Times New Roman"/>
                <w:sz w:val="24"/>
                <w:szCs w:val="24"/>
                <w:lang w:val="ro-RO"/>
              </w:rPr>
            </w:pPr>
            <w:r w:rsidRPr="00A3207A">
              <w:rPr>
                <w:rFonts w:ascii="Times New Roman" w:eastAsia="Times New Roman" w:hAnsi="Times New Roman" w:cs="Times New Roman"/>
                <w:sz w:val="24"/>
                <w:szCs w:val="24"/>
                <w:lang w:val="ro-RO"/>
              </w:rPr>
              <w:t>asigurarea unui flux constant de absolvenți calificați pentru instituțiile publice de</w:t>
            </w:r>
            <w:r w:rsidR="00F549E2" w:rsidRPr="00A3207A">
              <w:rPr>
                <w:rFonts w:ascii="Times New Roman" w:eastAsia="Times New Roman" w:hAnsi="Times New Roman" w:cs="Times New Roman"/>
                <w:sz w:val="24"/>
                <w:szCs w:val="24"/>
                <w:lang w:val="ro-RO"/>
              </w:rPr>
              <w:t xml:space="preserve"> învățământ general, sporind</w:t>
            </w:r>
            <w:r w:rsidRPr="00A3207A">
              <w:rPr>
                <w:rFonts w:ascii="Times New Roman" w:eastAsia="Times New Roman" w:hAnsi="Times New Roman" w:cs="Times New Roman"/>
                <w:sz w:val="24"/>
                <w:szCs w:val="24"/>
                <w:lang w:val="ro-RO"/>
              </w:rPr>
              <w:t xml:space="preserve"> șansele de angajare</w:t>
            </w:r>
            <w:r w:rsidR="00F549E2" w:rsidRPr="00A3207A">
              <w:rPr>
                <w:rFonts w:ascii="Times New Roman" w:eastAsia="Times New Roman" w:hAnsi="Times New Roman" w:cs="Times New Roman"/>
                <w:sz w:val="24"/>
                <w:szCs w:val="24"/>
                <w:lang w:val="ro-RO"/>
              </w:rPr>
              <w:t xml:space="preserve"> și menținere în sistem</w:t>
            </w:r>
            <w:r w:rsidRPr="00A3207A">
              <w:rPr>
                <w:rFonts w:ascii="Times New Roman" w:eastAsia="Times New Roman" w:hAnsi="Times New Roman" w:cs="Times New Roman"/>
                <w:sz w:val="24"/>
                <w:szCs w:val="24"/>
                <w:lang w:val="ro-RO"/>
              </w:rPr>
              <w:t>.</w:t>
            </w:r>
          </w:p>
          <w:p w14:paraId="192DE6A3" w14:textId="77777777" w:rsidR="00306975" w:rsidRPr="00A3207A" w:rsidRDefault="00306975" w:rsidP="0001265F">
            <w:pPr>
              <w:shd w:val="clear" w:color="auto" w:fill="FFFFFF"/>
              <w:spacing w:after="0" w:line="240" w:lineRule="auto"/>
              <w:textAlignment w:val="baseline"/>
              <w:rPr>
                <w:rFonts w:ascii="Times New Roman" w:hAnsi="Times New Roman" w:cs="Times New Roman"/>
                <w:sz w:val="24"/>
                <w:szCs w:val="24"/>
                <w:shd w:val="clear" w:color="auto" w:fill="FFFFFF"/>
                <w:lang w:val="ro-RO"/>
              </w:rPr>
            </w:pPr>
          </w:p>
        </w:tc>
      </w:tr>
      <w:tr w:rsidR="00542C32" w:rsidRPr="009510FA" w14:paraId="7880E197" w14:textId="77777777" w:rsidTr="00957933">
        <w:trPr>
          <w:trHeight w:val="324"/>
        </w:trPr>
        <w:tc>
          <w:tcPr>
            <w:tcW w:w="9810" w:type="dxa"/>
            <w:shd w:val="clear" w:color="auto" w:fill="auto"/>
          </w:tcPr>
          <w:p w14:paraId="40437F8C" w14:textId="77777777" w:rsidR="00542C32" w:rsidRPr="00A3207A" w:rsidRDefault="00542C32" w:rsidP="00542C32">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b/>
                <w:i/>
                <w:iCs/>
                <w:sz w:val="24"/>
                <w:szCs w:val="24"/>
                <w:lang w:val="ro-RO"/>
              </w:rPr>
            </w:pPr>
            <w:r w:rsidRPr="00A3207A">
              <w:rPr>
                <w:rFonts w:ascii="Times New Roman" w:hAnsi="Times New Roman" w:cs="Times New Roman"/>
                <w:b/>
                <w:bCs/>
                <w:color w:val="000000" w:themeColor="text1"/>
                <w:sz w:val="24"/>
                <w:szCs w:val="24"/>
                <w:lang w:val="ro-MD"/>
              </w:rPr>
              <w:lastRenderedPageBreak/>
              <w:t>3.2.</w:t>
            </w:r>
            <w:r w:rsidRPr="00A3207A">
              <w:rPr>
                <w:rFonts w:ascii="Times New Roman" w:hAnsi="Times New Roman" w:cs="Times New Roman"/>
                <w:bCs/>
                <w:color w:val="000000" w:themeColor="text1"/>
                <w:sz w:val="24"/>
                <w:szCs w:val="24"/>
                <w:lang w:val="ro-MD"/>
              </w:rPr>
              <w:t xml:space="preserve"> </w:t>
            </w:r>
            <w:r w:rsidRPr="00A3207A">
              <w:rPr>
                <w:rFonts w:ascii="Times New Roman" w:hAnsi="Times New Roman" w:cs="Times New Roman"/>
                <w:b/>
                <w:i/>
                <w:iCs/>
                <w:sz w:val="24"/>
                <w:szCs w:val="24"/>
                <w:lang w:val="ro-RO"/>
              </w:rPr>
              <w:t>Opțiunile alternative analizate și motivele pentru care acestea nu au fost luate în considerare</w:t>
            </w:r>
          </w:p>
        </w:tc>
      </w:tr>
      <w:tr w:rsidR="00542C32" w:rsidRPr="009510FA" w14:paraId="645F29BF" w14:textId="77777777" w:rsidTr="00957933">
        <w:trPr>
          <w:trHeight w:val="324"/>
        </w:trPr>
        <w:tc>
          <w:tcPr>
            <w:tcW w:w="9810" w:type="dxa"/>
            <w:shd w:val="clear" w:color="auto" w:fill="auto"/>
          </w:tcPr>
          <w:p w14:paraId="035B65DB" w14:textId="77777777" w:rsidR="00542C32" w:rsidRPr="00A3207A" w:rsidRDefault="00730A9F" w:rsidP="00542C32">
            <w:pPr>
              <w:pBdr>
                <w:top w:val="none" w:sz="4" w:space="0" w:color="000000"/>
                <w:left w:val="none" w:sz="4" w:space="0" w:color="000000"/>
                <w:bottom w:val="none" w:sz="4" w:space="0" w:color="000000"/>
                <w:right w:val="none" w:sz="4" w:space="0" w:color="000000"/>
              </w:pBdr>
              <w:shd w:val="clear" w:color="auto" w:fill="FFFFFF" w:themeFill="background1"/>
              <w:tabs>
                <w:tab w:val="left" w:pos="884"/>
                <w:tab w:val="left" w:pos="1196"/>
              </w:tabs>
              <w:spacing w:after="0"/>
              <w:jc w:val="both"/>
              <w:rPr>
                <w:rFonts w:ascii="Times New Roman" w:hAnsi="Times New Roman" w:cs="Times New Roman"/>
                <w:bCs/>
                <w:color w:val="000000" w:themeColor="text1"/>
                <w:sz w:val="24"/>
                <w:szCs w:val="24"/>
                <w:lang w:val="ro-MD"/>
              </w:rPr>
            </w:pPr>
            <w:r w:rsidRPr="00A3207A">
              <w:rPr>
                <w:rFonts w:ascii="Times New Roman" w:eastAsia="Times New Roman" w:hAnsi="Times New Roman" w:cs="Times New Roman"/>
                <w:sz w:val="24"/>
                <w:szCs w:val="24"/>
                <w:lang w:val="ro-MD"/>
              </w:rPr>
              <w:t xml:space="preserve">         </w:t>
            </w:r>
            <w:r w:rsidR="00542C32" w:rsidRPr="00A3207A">
              <w:rPr>
                <w:rFonts w:ascii="Times New Roman" w:eastAsia="Times New Roman" w:hAnsi="Times New Roman" w:cs="Times New Roman"/>
                <w:sz w:val="24"/>
                <w:szCs w:val="24"/>
                <w:lang w:val="ro-MD"/>
              </w:rPr>
              <w:t>Alte alternative nu au fost examinate.</w:t>
            </w:r>
          </w:p>
        </w:tc>
      </w:tr>
      <w:tr w:rsidR="00542C32" w:rsidRPr="00A3207A" w14:paraId="4815C8DF" w14:textId="77777777" w:rsidTr="00957933">
        <w:trPr>
          <w:trHeight w:val="324"/>
        </w:trPr>
        <w:tc>
          <w:tcPr>
            <w:tcW w:w="9810" w:type="dxa"/>
            <w:shd w:val="clear" w:color="auto" w:fill="auto"/>
          </w:tcPr>
          <w:p w14:paraId="31D15E27" w14:textId="77777777" w:rsidR="00542C32" w:rsidRPr="00A3207A"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sz w:val="24"/>
                <w:szCs w:val="24"/>
                <w:lang w:val="ro-RO"/>
              </w:rPr>
            </w:pPr>
            <w:r w:rsidRPr="00A3207A">
              <w:rPr>
                <w:rFonts w:ascii="Times New Roman" w:hAnsi="Times New Roman" w:cs="Times New Roman"/>
                <w:b/>
                <w:sz w:val="24"/>
                <w:szCs w:val="24"/>
                <w:lang w:val="ro-RO"/>
              </w:rPr>
              <w:t>4. Analiza impactului de reglementare</w:t>
            </w:r>
          </w:p>
        </w:tc>
      </w:tr>
      <w:tr w:rsidR="00773E0D" w:rsidRPr="00A3207A" w14:paraId="3F631288" w14:textId="77777777" w:rsidTr="00957933">
        <w:trPr>
          <w:trHeight w:val="324"/>
        </w:trPr>
        <w:tc>
          <w:tcPr>
            <w:tcW w:w="9810" w:type="dxa"/>
            <w:shd w:val="clear" w:color="auto" w:fill="auto"/>
          </w:tcPr>
          <w:p w14:paraId="06C7F087" w14:textId="77777777" w:rsidR="00773E0D" w:rsidRPr="00A3207A"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sz w:val="24"/>
                <w:szCs w:val="24"/>
                <w:lang w:val="ro-RO"/>
              </w:rPr>
            </w:pPr>
            <w:r w:rsidRPr="00A3207A">
              <w:rPr>
                <w:rFonts w:ascii="Times New Roman" w:hAnsi="Times New Roman" w:cs="Times New Roman"/>
                <w:b/>
                <w:i/>
                <w:sz w:val="24"/>
                <w:szCs w:val="24"/>
                <w:lang w:val="ro-RO"/>
              </w:rPr>
              <w:t>4.1.</w:t>
            </w:r>
            <w:r w:rsidRPr="00A3207A">
              <w:rPr>
                <w:rFonts w:ascii="Times New Roman" w:hAnsi="Times New Roman" w:cs="Times New Roman"/>
                <w:b/>
                <w:sz w:val="24"/>
                <w:szCs w:val="24"/>
                <w:lang w:val="ro-RO"/>
              </w:rPr>
              <w:t xml:space="preserve"> </w:t>
            </w:r>
            <w:r w:rsidRPr="00A3207A">
              <w:rPr>
                <w:rFonts w:ascii="Times New Roman" w:eastAsia="Times New Roman" w:hAnsi="Times New Roman" w:cs="Times New Roman"/>
                <w:b/>
                <w:i/>
                <w:sz w:val="24"/>
                <w:szCs w:val="24"/>
                <w:lang w:val="ro-MD"/>
              </w:rPr>
              <w:t>Impactul asupra sectorului public</w:t>
            </w:r>
          </w:p>
        </w:tc>
      </w:tr>
      <w:tr w:rsidR="00773E0D" w:rsidRPr="009510FA" w14:paraId="7E28F8CF" w14:textId="77777777" w:rsidTr="00957933">
        <w:trPr>
          <w:trHeight w:val="324"/>
        </w:trPr>
        <w:tc>
          <w:tcPr>
            <w:tcW w:w="9810" w:type="dxa"/>
            <w:shd w:val="clear" w:color="auto" w:fill="auto"/>
          </w:tcPr>
          <w:p w14:paraId="56CABAAE" w14:textId="77777777" w:rsidR="004713A9" w:rsidRPr="00A3207A" w:rsidRDefault="00730A9F" w:rsidP="004713A9">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MD"/>
              </w:rPr>
            </w:pPr>
            <w:r w:rsidRPr="00A3207A">
              <w:rPr>
                <w:rFonts w:ascii="Times New Roman" w:eastAsia="Times New Roman" w:hAnsi="Times New Roman" w:cs="Times New Roman"/>
                <w:sz w:val="24"/>
                <w:szCs w:val="24"/>
                <w:lang w:val="ro-MD"/>
              </w:rPr>
              <w:t xml:space="preserve">        </w:t>
            </w:r>
            <w:r w:rsidR="00773E0D" w:rsidRPr="00A3207A">
              <w:rPr>
                <w:rFonts w:ascii="Times New Roman" w:eastAsia="Times New Roman" w:hAnsi="Times New Roman" w:cs="Times New Roman"/>
                <w:sz w:val="24"/>
                <w:szCs w:val="24"/>
                <w:lang w:val="ro-MD"/>
              </w:rPr>
              <w:t xml:space="preserve">Proiectul </w:t>
            </w:r>
            <w:r w:rsidR="00BF76D4" w:rsidRPr="00A3207A">
              <w:rPr>
                <w:rFonts w:ascii="Times New Roman" w:hAnsi="Times New Roman" w:cs="Times New Roman"/>
                <w:bCs/>
                <w:sz w:val="24"/>
                <w:szCs w:val="24"/>
                <w:lang w:val="ro-RO"/>
              </w:rPr>
              <w:t xml:space="preserve">hotărârii Guvernului </w:t>
            </w:r>
            <w:r w:rsidR="00BF76D4" w:rsidRPr="00A3207A">
              <w:rPr>
                <w:rFonts w:ascii="Times New Roman" w:eastAsia="Times New Roman" w:hAnsi="Times New Roman" w:cs="Times New Roman"/>
                <w:bCs/>
                <w:sz w:val="24"/>
                <w:szCs w:val="24"/>
                <w:lang w:val="ro-RO"/>
              </w:rPr>
              <w:t>pentru</w:t>
            </w:r>
            <w:r w:rsidR="00BF76D4" w:rsidRPr="00A3207A">
              <w:rPr>
                <w:rFonts w:ascii="Times New Roman" w:eastAsia="Times New Roman" w:hAnsi="Times New Roman" w:cs="Times New Roman"/>
                <w:bCs/>
                <w:i/>
                <w:sz w:val="24"/>
                <w:szCs w:val="24"/>
                <w:lang w:val="ro-RO"/>
              </w:rPr>
              <w:t xml:space="preserve"> </w:t>
            </w:r>
            <w:r w:rsidR="00BF76D4" w:rsidRPr="00A3207A">
              <w:rPr>
                <w:rFonts w:ascii="Times New Roman" w:hAnsi="Times New Roman" w:cs="Times New Roman"/>
                <w:bCs/>
                <w:sz w:val="24"/>
                <w:szCs w:val="24"/>
                <w:lang w:val="ro-RO"/>
              </w:rPr>
              <w:t xml:space="preserve">modificarea </w:t>
            </w:r>
            <w:r w:rsidR="00BF76D4" w:rsidRPr="00A3207A">
              <w:rPr>
                <w:rFonts w:ascii="Times New Roman" w:hAnsi="Times New Roman"/>
                <w:i/>
                <w:iCs/>
                <w:sz w:val="24"/>
                <w:szCs w:val="24"/>
                <w:lang w:val="ro-RO"/>
              </w:rPr>
              <w:t>Hotărârii Guvernului nr. 391/2024</w:t>
            </w:r>
            <w:r w:rsidR="00BF76D4" w:rsidRPr="00A3207A">
              <w:rPr>
                <w:i/>
                <w:iCs/>
                <w:sz w:val="24"/>
                <w:szCs w:val="24"/>
                <w:lang w:val="ro-RO"/>
              </w:rPr>
              <w:t xml:space="preserve"> </w:t>
            </w:r>
            <w:r w:rsidR="00BF76D4" w:rsidRPr="00A3207A">
              <w:rPr>
                <w:rStyle w:val="a5"/>
                <w:rFonts w:ascii="Times New Roman" w:hAnsi="Times New Roman" w:cs="Times New Roman"/>
                <w:b w:val="0"/>
                <w:sz w:val="24"/>
                <w:szCs w:val="24"/>
                <w:lang w:val="ro-RO"/>
              </w:rPr>
              <w:t>cu privire la încadrarea  tinerilor specialiști în câmpul muncii în funcții didactice vacante și la modificarea și abrogarea unor hotărâri ale Guvernului</w:t>
            </w:r>
            <w:r w:rsidR="00277D39" w:rsidRPr="00A3207A">
              <w:rPr>
                <w:rFonts w:ascii="Times New Roman" w:hAnsi="Times New Roman"/>
                <w:i/>
                <w:iCs/>
                <w:sz w:val="24"/>
                <w:szCs w:val="24"/>
                <w:lang w:val="ro-RO"/>
              </w:rPr>
              <w:t xml:space="preserve">, </w:t>
            </w:r>
            <w:r w:rsidR="00773E0D" w:rsidRPr="00A3207A">
              <w:rPr>
                <w:rFonts w:ascii="Times New Roman" w:hAnsi="Times New Roman" w:cs="Times New Roman"/>
                <w:sz w:val="24"/>
                <w:szCs w:val="24"/>
                <w:lang w:val="ro-MD"/>
              </w:rPr>
              <w:t xml:space="preserve">va avea un impact pozitiv </w:t>
            </w:r>
            <w:r w:rsidR="00E4644A" w:rsidRPr="00A3207A">
              <w:rPr>
                <w:rFonts w:ascii="Times New Roman" w:hAnsi="Times New Roman" w:cs="Times New Roman"/>
                <w:sz w:val="24"/>
                <w:szCs w:val="24"/>
                <w:lang w:val="ro-MD"/>
              </w:rPr>
              <w:t xml:space="preserve">semnificativ </w:t>
            </w:r>
            <w:r w:rsidR="00773E0D" w:rsidRPr="00A3207A">
              <w:rPr>
                <w:rFonts w:ascii="Times New Roman" w:hAnsi="Times New Roman" w:cs="Times New Roman"/>
                <w:sz w:val="24"/>
                <w:szCs w:val="24"/>
                <w:lang w:val="ro-MD"/>
              </w:rPr>
              <w:t xml:space="preserve">asupra </w:t>
            </w:r>
            <w:r w:rsidR="00E4644A" w:rsidRPr="00A3207A">
              <w:rPr>
                <w:rFonts w:ascii="Times New Roman" w:hAnsi="Times New Roman" w:cs="Times New Roman"/>
                <w:sz w:val="24"/>
                <w:szCs w:val="24"/>
                <w:lang w:val="ro-MD"/>
              </w:rPr>
              <w:t>sectorului public</w:t>
            </w:r>
            <w:r w:rsidR="0082569F" w:rsidRPr="00A3207A">
              <w:rPr>
                <w:rFonts w:ascii="Times New Roman" w:hAnsi="Times New Roman" w:cs="Times New Roman"/>
                <w:sz w:val="24"/>
                <w:szCs w:val="24"/>
                <w:lang w:val="ro-MD"/>
              </w:rPr>
              <w:t>, contribuind la:</w:t>
            </w:r>
          </w:p>
          <w:p w14:paraId="3C104E05" w14:textId="77777777" w:rsidR="000651A7" w:rsidRPr="00A3207A" w:rsidRDefault="000651A7" w:rsidP="000651A7">
            <w:pPr>
              <w:pStyle w:val="a9"/>
              <w:numPr>
                <w:ilvl w:val="0"/>
                <w:numId w:val="28"/>
              </w:numPr>
              <w:spacing w:after="0" w:line="276" w:lineRule="auto"/>
              <w:ind w:left="0" w:firstLine="357"/>
              <w:jc w:val="both"/>
              <w:rPr>
                <w:rFonts w:ascii="Times New Roman" w:eastAsia="Times New Roman" w:hAnsi="Times New Roman" w:cs="Times New Roman"/>
                <w:color w:val="000000" w:themeColor="text1"/>
                <w:sz w:val="24"/>
                <w:szCs w:val="24"/>
                <w:lang w:val="ro-RO" w:eastAsia="ru-RU"/>
              </w:rPr>
            </w:pPr>
            <w:r w:rsidRPr="00A3207A">
              <w:rPr>
                <w:rFonts w:ascii="Times New Roman" w:eastAsia="Times New Roman" w:hAnsi="Times New Roman" w:cs="Times New Roman"/>
                <w:color w:val="000000" w:themeColor="text1"/>
                <w:sz w:val="24"/>
                <w:szCs w:val="24"/>
                <w:lang w:val="ro-RO" w:eastAsia="ru-RU"/>
              </w:rPr>
              <w:t>consolidarea capitalului uman și susținerea dezvoltării durabile a Republicii Moldova printr-un sistem educațional performant și competitiv;</w:t>
            </w:r>
          </w:p>
          <w:p w14:paraId="03E7AB4B" w14:textId="77777777" w:rsidR="002B20BF" w:rsidRPr="00A3207A" w:rsidRDefault="002B20BF" w:rsidP="002B20BF">
            <w:pPr>
              <w:pStyle w:val="a8"/>
              <w:numPr>
                <w:ilvl w:val="0"/>
                <w:numId w:val="28"/>
              </w:numPr>
              <w:spacing w:line="276" w:lineRule="auto"/>
              <w:ind w:left="0" w:firstLine="360"/>
              <w:jc w:val="both"/>
              <w:rPr>
                <w:color w:val="000000" w:themeColor="text1"/>
                <w:lang w:val="ro-RO"/>
              </w:rPr>
            </w:pPr>
            <w:r w:rsidRPr="00A3207A">
              <w:rPr>
                <w:color w:val="000000" w:themeColor="text1"/>
                <w:lang w:val="ro-RO"/>
              </w:rPr>
              <w:t>îmbunătățirea calității procesului educațional prin repartizarea absolvenților calificați în instituțiile publice de învățământ general;</w:t>
            </w:r>
          </w:p>
          <w:p w14:paraId="2CDAA8EF" w14:textId="77777777" w:rsidR="002B20BF" w:rsidRDefault="002B20BF" w:rsidP="002B20BF">
            <w:pPr>
              <w:pStyle w:val="a9"/>
              <w:numPr>
                <w:ilvl w:val="0"/>
                <w:numId w:val="28"/>
              </w:numPr>
              <w:spacing w:before="100" w:beforeAutospacing="1" w:after="100" w:afterAutospacing="1" w:line="276" w:lineRule="auto"/>
              <w:ind w:left="0" w:firstLine="360"/>
              <w:jc w:val="both"/>
              <w:rPr>
                <w:rFonts w:ascii="Times New Roman" w:eastAsia="Times New Roman" w:hAnsi="Times New Roman" w:cs="Times New Roman"/>
                <w:color w:val="000000" w:themeColor="text1"/>
                <w:sz w:val="24"/>
                <w:szCs w:val="24"/>
                <w:lang w:val="ro-RO" w:eastAsia="ru-RU"/>
              </w:rPr>
            </w:pPr>
            <w:r w:rsidRPr="00A3207A">
              <w:rPr>
                <w:rFonts w:ascii="Times New Roman" w:hAnsi="Times New Roman" w:cs="Times New Roman"/>
                <w:color w:val="000000" w:themeColor="text1"/>
                <w:sz w:val="24"/>
                <w:szCs w:val="24"/>
                <w:lang w:val="ro-RO"/>
              </w:rPr>
              <w:t>acoperirea mai eficientă a posturilor didactice vacante, în special la disciplinele cu profil real</w:t>
            </w:r>
            <w:r>
              <w:rPr>
                <w:rFonts w:ascii="Times New Roman" w:eastAsia="Times New Roman" w:hAnsi="Times New Roman" w:cs="Times New Roman"/>
                <w:color w:val="000000" w:themeColor="text1"/>
                <w:sz w:val="24"/>
                <w:szCs w:val="24"/>
                <w:lang w:val="ro-RO"/>
              </w:rPr>
              <w:t>;</w:t>
            </w:r>
          </w:p>
          <w:p w14:paraId="13D87E56" w14:textId="77777777" w:rsidR="002B20BF" w:rsidRDefault="002B20BF" w:rsidP="002B20BF">
            <w:pPr>
              <w:pStyle w:val="a9"/>
              <w:numPr>
                <w:ilvl w:val="0"/>
                <w:numId w:val="28"/>
              </w:numPr>
              <w:spacing w:before="100" w:beforeAutospacing="1" w:after="100" w:afterAutospacing="1" w:line="276" w:lineRule="auto"/>
              <w:ind w:left="0" w:firstLine="360"/>
              <w:jc w:val="both"/>
              <w:rPr>
                <w:rFonts w:ascii="Times New Roman" w:eastAsia="Times New Roman" w:hAnsi="Times New Roman" w:cs="Times New Roman"/>
                <w:color w:val="000000" w:themeColor="text1"/>
                <w:sz w:val="24"/>
                <w:szCs w:val="24"/>
                <w:lang w:val="ro-RO" w:eastAsia="ru-RU"/>
              </w:rPr>
            </w:pPr>
            <w:r w:rsidRPr="00A3207A">
              <w:rPr>
                <w:rFonts w:ascii="Times New Roman" w:eastAsia="Times New Roman" w:hAnsi="Times New Roman" w:cs="Times New Roman"/>
                <w:color w:val="000000" w:themeColor="text1"/>
                <w:sz w:val="24"/>
                <w:szCs w:val="24"/>
                <w:lang w:val="ro-RO" w:eastAsia="ru-RU"/>
              </w:rPr>
              <w:t>creșterea atractivității și prestigiului profesiei de cadru didactic, cu efecte directe asupra interesului absolvenților de liceu pentru programele de studii superioare cu profil real;</w:t>
            </w:r>
          </w:p>
          <w:p w14:paraId="2821213E" w14:textId="74E86E33" w:rsidR="00E4644A" w:rsidRPr="002B20BF" w:rsidRDefault="002B20BF" w:rsidP="002B20BF">
            <w:pPr>
              <w:pStyle w:val="a9"/>
              <w:numPr>
                <w:ilvl w:val="0"/>
                <w:numId w:val="28"/>
              </w:numPr>
              <w:spacing w:before="100" w:beforeAutospacing="1" w:after="100" w:afterAutospacing="1" w:line="276" w:lineRule="auto"/>
              <w:ind w:left="0" w:firstLine="360"/>
              <w:jc w:val="both"/>
              <w:rPr>
                <w:rFonts w:ascii="Times New Roman" w:eastAsia="Times New Roman" w:hAnsi="Times New Roman" w:cs="Times New Roman"/>
                <w:color w:val="000000" w:themeColor="text1"/>
                <w:sz w:val="24"/>
                <w:szCs w:val="24"/>
                <w:lang w:val="ro-RO" w:eastAsia="ru-RU"/>
              </w:rPr>
            </w:pPr>
            <w:r w:rsidRPr="002B20BF">
              <w:rPr>
                <w:rFonts w:ascii="Times New Roman" w:hAnsi="Times New Roman" w:cs="Times New Roman"/>
                <w:color w:val="000000" w:themeColor="text1"/>
                <w:sz w:val="24"/>
                <w:szCs w:val="24"/>
                <w:lang w:val="ro-RO"/>
              </w:rPr>
              <w:t>motivarea pentru stagiile de practică pedagogică și integrarea în instituțiile de învățământ general;</w:t>
            </w:r>
          </w:p>
          <w:p w14:paraId="24236D68" w14:textId="3BB0CB65" w:rsidR="00971610" w:rsidRPr="002B20BF" w:rsidRDefault="0082569F" w:rsidP="002B20BF">
            <w:pPr>
              <w:pStyle w:val="a8"/>
              <w:numPr>
                <w:ilvl w:val="0"/>
                <w:numId w:val="28"/>
              </w:numPr>
              <w:spacing w:before="0" w:beforeAutospacing="0" w:after="0" w:afterAutospacing="0" w:line="276" w:lineRule="auto"/>
              <w:ind w:left="0" w:firstLine="357"/>
              <w:jc w:val="both"/>
              <w:rPr>
                <w:color w:val="000000" w:themeColor="text1"/>
                <w:lang w:val="ro-RO"/>
              </w:rPr>
            </w:pPr>
            <w:r w:rsidRPr="00A3207A">
              <w:rPr>
                <w:color w:val="000000" w:themeColor="text1"/>
                <w:lang w:val="ro-RO"/>
              </w:rPr>
              <w:t>creșterea atractivității profesiei didactice prin stimulente financiare și mecanisme de motivare</w:t>
            </w:r>
            <w:r w:rsidR="002B20BF">
              <w:rPr>
                <w:color w:val="000000" w:themeColor="text1"/>
                <w:lang w:val="ro-RO"/>
              </w:rPr>
              <w:t>.</w:t>
            </w:r>
          </w:p>
        </w:tc>
      </w:tr>
      <w:tr w:rsidR="00773E0D" w:rsidRPr="009510FA" w14:paraId="55016DDC" w14:textId="77777777" w:rsidTr="00957933">
        <w:trPr>
          <w:trHeight w:val="324"/>
        </w:trPr>
        <w:tc>
          <w:tcPr>
            <w:tcW w:w="9810" w:type="dxa"/>
            <w:shd w:val="clear" w:color="auto" w:fill="auto"/>
          </w:tcPr>
          <w:p w14:paraId="04DE08BA" w14:textId="77777777" w:rsidR="00773E0D" w:rsidRPr="00A3207A" w:rsidRDefault="00773E0D"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A3207A">
              <w:rPr>
                <w:rFonts w:ascii="Times New Roman" w:eastAsia="Times New Roman" w:hAnsi="Times New Roman" w:cs="Times New Roman"/>
                <w:b/>
                <w:i/>
                <w:sz w:val="24"/>
                <w:szCs w:val="24"/>
                <w:lang w:val="ro-MD"/>
              </w:rPr>
              <w:t>4.2. Impactul financiar și argumentarea costurilor estimative</w:t>
            </w:r>
          </w:p>
        </w:tc>
      </w:tr>
      <w:tr w:rsidR="00773E0D" w:rsidRPr="009510FA" w14:paraId="1F4116ED" w14:textId="77777777" w:rsidTr="00957933">
        <w:trPr>
          <w:trHeight w:val="324"/>
        </w:trPr>
        <w:tc>
          <w:tcPr>
            <w:tcW w:w="9810" w:type="dxa"/>
            <w:shd w:val="clear" w:color="auto" w:fill="auto"/>
          </w:tcPr>
          <w:p w14:paraId="32E063CB" w14:textId="7C298AE5" w:rsidR="00E662CB" w:rsidRPr="00A3207A" w:rsidRDefault="00E662CB" w:rsidP="00E662CB">
            <w:pPr>
              <w:spacing w:after="0"/>
              <w:ind w:firstLine="75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Aspectul organizatoric: adoptarea proiectului în cauză nu implică crearea de noi structuri specializate pentru realizarea prevederilor acestuia.</w:t>
            </w:r>
          </w:p>
          <w:p w14:paraId="5DC2DF25" w14:textId="037E576F" w:rsidR="00E662CB" w:rsidRPr="00A3207A" w:rsidRDefault="00E662CB" w:rsidP="00E662CB">
            <w:pPr>
              <w:spacing w:after="0"/>
              <w:ind w:firstLine="75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Rezultatele analizelor privind angajarea tinerilor specialiști din domeniu au arătat că numărul anual de absolvenți la specialitățile cu profil pedagogic, angajați în sistem în ultimii doi ani, constituie circa 400 de persoane (2024 – 410; </w:t>
            </w:r>
            <w:r w:rsidRPr="00A3207A">
              <w:rPr>
                <w:rFonts w:ascii="Times New Roman" w:hAnsi="Times New Roman" w:cs="Times New Roman"/>
                <w:bCs/>
                <w:color w:val="000000" w:themeColor="text1"/>
                <w:sz w:val="24"/>
                <w:szCs w:val="24"/>
                <w:lang w:val="ro-RO"/>
              </w:rPr>
              <w:t>2025 - 37</w:t>
            </w:r>
            <w:r w:rsidRPr="00A3207A">
              <w:rPr>
                <w:rFonts w:ascii="Times New Roman" w:hAnsi="Times New Roman" w:cs="Times New Roman"/>
                <w:bCs/>
                <w:sz w:val="24"/>
                <w:szCs w:val="24"/>
                <w:lang w:val="ro-RO"/>
              </w:rPr>
              <w:t>8).</w:t>
            </w:r>
          </w:p>
          <w:p w14:paraId="75360A15" w14:textId="6257DB99" w:rsidR="00122E54" w:rsidRPr="00A3207A" w:rsidRDefault="00122E54" w:rsidP="00122E54">
            <w:pPr>
              <w:spacing w:after="0"/>
              <w:ind w:firstLine="75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Pentru anul 2024 în scopul achitării indemnizației de repartizare au fost necesare resurse financiare în volum de 25.468,70 mii lei, iar pentru compensarea cheltuielilor pentru locațiune și energie termică și electrică - 5.636,36 mii lei. </w:t>
            </w:r>
          </w:p>
          <w:p w14:paraId="1CD17058" w14:textId="3BF9A543" w:rsidR="00122E54" w:rsidRPr="00A3207A" w:rsidRDefault="00122E54" w:rsidP="00122E54">
            <w:pPr>
              <w:spacing w:after="0"/>
              <w:ind w:firstLine="75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Pentru anul 2025 în scopul achitării indemnizației de repartizare au fost necesare resurse financiare în volum de 48.002,59 mii lei, iar pentru compensarea cheltuielilor pentru locațiune și energie termică și electrică - 4.391,78 mii lei. </w:t>
            </w:r>
          </w:p>
          <w:p w14:paraId="346244AC" w14:textId="5DEB60A1" w:rsidR="00D50473" w:rsidRPr="00A3207A" w:rsidRDefault="00D50473" w:rsidP="007C0F1E">
            <w:pPr>
              <w:spacing w:after="0"/>
              <w:ind w:firstLine="75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lastRenderedPageBreak/>
              <w:t>Limitele transferurilor cu destinație specială de la bugetul de stat către bugetele locale pentru susținerea tinerilor specialiști din domeniul educației, (P3-00548) pentru anii 2026-2028</w:t>
            </w:r>
            <w:r w:rsidR="00957933" w:rsidRPr="00A3207A">
              <w:rPr>
                <w:rFonts w:ascii="Times New Roman" w:hAnsi="Times New Roman" w:cs="Times New Roman"/>
                <w:bCs/>
                <w:sz w:val="24"/>
                <w:szCs w:val="24"/>
                <w:lang w:val="ro-RO"/>
              </w:rPr>
              <w:t xml:space="preserve"> sunt indicate în următorul tabel:</w:t>
            </w:r>
          </w:p>
          <w:tbl>
            <w:tblPr>
              <w:tblW w:w="9556" w:type="dxa"/>
              <w:tblLayout w:type="fixed"/>
              <w:tblLook w:val="04A0" w:firstRow="1" w:lastRow="0" w:firstColumn="1" w:lastColumn="0" w:noHBand="0" w:noVBand="1"/>
            </w:tblPr>
            <w:tblGrid>
              <w:gridCol w:w="1305"/>
              <w:gridCol w:w="3432"/>
              <w:gridCol w:w="2693"/>
              <w:gridCol w:w="2126"/>
            </w:tblGrid>
            <w:tr w:rsidR="00957933" w:rsidRPr="009510FA" w14:paraId="3E93FD65" w14:textId="77777777" w:rsidTr="00957933">
              <w:trPr>
                <w:trHeight w:val="275"/>
              </w:trPr>
              <w:tc>
                <w:tcPr>
                  <w:tcW w:w="473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CF134C3"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957933">
                    <w:rPr>
                      <w:rFonts w:ascii="Times New Roman" w:eastAsia="Times New Roman" w:hAnsi="Times New Roman" w:cs="Times New Roman"/>
                      <w:color w:val="000000"/>
                      <w:sz w:val="24"/>
                      <w:szCs w:val="24"/>
                      <w:lang w:val="en-US" w:eastAsia="en-US"/>
                    </w:rPr>
                    <w:t>Aprobat</w:t>
                  </w:r>
                  <w:proofErr w:type="spellEnd"/>
                  <w:r w:rsidRPr="00957933">
                    <w:rPr>
                      <w:rFonts w:ascii="Times New Roman" w:eastAsia="Times New Roman" w:hAnsi="Times New Roman" w:cs="Times New Roman"/>
                      <w:color w:val="000000"/>
                      <w:sz w:val="24"/>
                      <w:szCs w:val="24"/>
                      <w:lang w:val="en-US" w:eastAsia="en-US"/>
                    </w:rPr>
                    <w:t xml:space="preserve">  </w:t>
                  </w:r>
                </w:p>
              </w:tc>
              <w:tc>
                <w:tcPr>
                  <w:tcW w:w="481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C81E752"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957933">
                    <w:rPr>
                      <w:rFonts w:ascii="Times New Roman" w:eastAsia="Times New Roman" w:hAnsi="Times New Roman" w:cs="Times New Roman"/>
                      <w:color w:val="000000"/>
                      <w:sz w:val="24"/>
                      <w:szCs w:val="24"/>
                      <w:lang w:val="en-US" w:eastAsia="en-US"/>
                    </w:rPr>
                    <w:t>Estimat</w:t>
                  </w:r>
                  <w:proofErr w:type="spellEnd"/>
                </w:p>
              </w:tc>
            </w:tr>
            <w:tr w:rsidR="00957933" w:rsidRPr="009510FA" w14:paraId="11358846" w14:textId="77777777" w:rsidTr="00957933">
              <w:trPr>
                <w:trHeight w:val="280"/>
              </w:trPr>
              <w:tc>
                <w:tcPr>
                  <w:tcW w:w="473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6CE5E8"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2026</w:t>
                  </w:r>
                </w:p>
              </w:tc>
              <w:tc>
                <w:tcPr>
                  <w:tcW w:w="2693" w:type="dxa"/>
                  <w:tcBorders>
                    <w:top w:val="nil"/>
                    <w:left w:val="nil"/>
                    <w:bottom w:val="single" w:sz="4" w:space="0" w:color="auto"/>
                    <w:right w:val="single" w:sz="4" w:space="0" w:color="auto"/>
                  </w:tcBorders>
                  <w:shd w:val="clear" w:color="000000" w:fill="FFFFFF"/>
                  <w:noWrap/>
                  <w:vAlign w:val="center"/>
                  <w:hideMark/>
                </w:tcPr>
                <w:p w14:paraId="42BCC36E"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2027</w:t>
                  </w:r>
                </w:p>
              </w:tc>
              <w:tc>
                <w:tcPr>
                  <w:tcW w:w="2126" w:type="dxa"/>
                  <w:tcBorders>
                    <w:top w:val="nil"/>
                    <w:left w:val="nil"/>
                    <w:bottom w:val="single" w:sz="4" w:space="0" w:color="auto"/>
                    <w:right w:val="single" w:sz="4" w:space="0" w:color="auto"/>
                  </w:tcBorders>
                  <w:shd w:val="clear" w:color="000000" w:fill="FFFFFF"/>
                  <w:noWrap/>
                  <w:vAlign w:val="center"/>
                  <w:hideMark/>
                </w:tcPr>
                <w:p w14:paraId="5EA23E1B"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2028</w:t>
                  </w:r>
                </w:p>
              </w:tc>
            </w:tr>
            <w:tr w:rsidR="00957933" w:rsidRPr="009510FA" w14:paraId="604A5BF1" w14:textId="77777777" w:rsidTr="00957933">
              <w:trPr>
                <w:trHeight w:val="345"/>
              </w:trPr>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14:paraId="4DB99F93" w14:textId="52D75169"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Numărul</w:t>
                  </w:r>
                  <w:proofErr w:type="spellEnd"/>
                  <w:r w:rsidRPr="00A3207A">
                    <w:rPr>
                      <w:rFonts w:ascii="Times New Roman" w:eastAsia="Times New Roman" w:hAnsi="Times New Roman" w:cs="Times New Roman"/>
                      <w:color w:val="000000"/>
                      <w:sz w:val="24"/>
                      <w:szCs w:val="24"/>
                      <w:lang w:val="en-US" w:eastAsia="en-US"/>
                    </w:rPr>
                    <w:t xml:space="preserve"> </w:t>
                  </w:r>
                  <w:proofErr w:type="spellStart"/>
                  <w:r w:rsidRPr="00957933">
                    <w:rPr>
                      <w:rFonts w:ascii="Times New Roman" w:eastAsia="Times New Roman" w:hAnsi="Times New Roman" w:cs="Times New Roman"/>
                      <w:color w:val="000000"/>
                      <w:sz w:val="24"/>
                      <w:szCs w:val="24"/>
                      <w:lang w:val="en-US" w:eastAsia="en-US"/>
                    </w:rPr>
                    <w:t>ben</w:t>
                  </w:r>
                  <w:r w:rsidRPr="00A3207A">
                    <w:rPr>
                      <w:rFonts w:ascii="Times New Roman" w:eastAsia="Times New Roman" w:hAnsi="Times New Roman" w:cs="Times New Roman"/>
                      <w:color w:val="000000"/>
                      <w:sz w:val="24"/>
                      <w:szCs w:val="24"/>
                      <w:lang w:val="en-US" w:eastAsia="en-US"/>
                    </w:rPr>
                    <w:t>eficiari</w:t>
                  </w:r>
                  <w:proofErr w:type="spellEnd"/>
                </w:p>
              </w:tc>
              <w:tc>
                <w:tcPr>
                  <w:tcW w:w="3432" w:type="dxa"/>
                  <w:tcBorders>
                    <w:top w:val="nil"/>
                    <w:left w:val="nil"/>
                    <w:bottom w:val="single" w:sz="4" w:space="0" w:color="auto"/>
                    <w:right w:val="single" w:sz="4" w:space="0" w:color="auto"/>
                  </w:tcBorders>
                  <w:shd w:val="clear" w:color="000000" w:fill="FFFFFF"/>
                  <w:noWrap/>
                  <w:vAlign w:val="center"/>
                  <w:hideMark/>
                </w:tcPr>
                <w:p w14:paraId="652BA271" w14:textId="21020748"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s</w:t>
                  </w:r>
                  <w:r w:rsidRPr="00957933">
                    <w:rPr>
                      <w:rFonts w:ascii="Times New Roman" w:eastAsia="Times New Roman" w:hAnsi="Times New Roman" w:cs="Times New Roman"/>
                      <w:color w:val="000000"/>
                      <w:sz w:val="24"/>
                      <w:szCs w:val="24"/>
                      <w:lang w:val="en-US" w:eastAsia="en-US"/>
                    </w:rPr>
                    <w:t>uma</w:t>
                  </w:r>
                  <w:proofErr w:type="spellEnd"/>
                  <w:r w:rsidRPr="00A3207A">
                    <w:rPr>
                      <w:rFonts w:ascii="Times New Roman" w:eastAsia="Times New Roman" w:hAnsi="Times New Roman" w:cs="Times New Roman"/>
                      <w:color w:val="000000"/>
                      <w:sz w:val="24"/>
                      <w:szCs w:val="24"/>
                      <w:lang w:val="en-US" w:eastAsia="en-US"/>
                    </w:rPr>
                    <w:t>, mii lei</w:t>
                  </w:r>
                </w:p>
              </w:tc>
              <w:tc>
                <w:tcPr>
                  <w:tcW w:w="2693" w:type="dxa"/>
                  <w:tcBorders>
                    <w:top w:val="nil"/>
                    <w:left w:val="nil"/>
                    <w:bottom w:val="single" w:sz="4" w:space="0" w:color="auto"/>
                    <w:right w:val="single" w:sz="4" w:space="0" w:color="auto"/>
                  </w:tcBorders>
                  <w:shd w:val="clear" w:color="000000" w:fill="FFFFFF"/>
                  <w:noWrap/>
                  <w:vAlign w:val="center"/>
                  <w:hideMark/>
                </w:tcPr>
                <w:p w14:paraId="5603B34C" w14:textId="657CB661"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s</w:t>
                  </w:r>
                  <w:r w:rsidRPr="00957933">
                    <w:rPr>
                      <w:rFonts w:ascii="Times New Roman" w:eastAsia="Times New Roman" w:hAnsi="Times New Roman" w:cs="Times New Roman"/>
                      <w:color w:val="000000"/>
                      <w:sz w:val="24"/>
                      <w:szCs w:val="24"/>
                      <w:lang w:val="en-US" w:eastAsia="en-US"/>
                    </w:rPr>
                    <w:t>uma</w:t>
                  </w:r>
                  <w:proofErr w:type="spellEnd"/>
                  <w:r w:rsidRPr="00A3207A">
                    <w:rPr>
                      <w:rFonts w:ascii="Times New Roman" w:eastAsia="Times New Roman" w:hAnsi="Times New Roman" w:cs="Times New Roman"/>
                      <w:color w:val="000000"/>
                      <w:sz w:val="24"/>
                      <w:szCs w:val="24"/>
                      <w:lang w:val="en-US" w:eastAsia="en-US"/>
                    </w:rPr>
                    <w:t>, mii lei</w:t>
                  </w:r>
                </w:p>
              </w:tc>
              <w:tc>
                <w:tcPr>
                  <w:tcW w:w="2126" w:type="dxa"/>
                  <w:tcBorders>
                    <w:top w:val="nil"/>
                    <w:left w:val="nil"/>
                    <w:bottom w:val="single" w:sz="4" w:space="0" w:color="auto"/>
                    <w:right w:val="single" w:sz="4" w:space="0" w:color="auto"/>
                  </w:tcBorders>
                  <w:shd w:val="clear" w:color="000000" w:fill="FFFFFF"/>
                  <w:noWrap/>
                  <w:vAlign w:val="center"/>
                  <w:hideMark/>
                </w:tcPr>
                <w:p w14:paraId="67025A2D" w14:textId="14E2F58E"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proofErr w:type="spellStart"/>
                  <w:r w:rsidRPr="00A3207A">
                    <w:rPr>
                      <w:rFonts w:ascii="Times New Roman" w:eastAsia="Times New Roman" w:hAnsi="Times New Roman" w:cs="Times New Roman"/>
                      <w:color w:val="000000"/>
                      <w:sz w:val="24"/>
                      <w:szCs w:val="24"/>
                      <w:lang w:val="en-US" w:eastAsia="en-US"/>
                    </w:rPr>
                    <w:t>s</w:t>
                  </w:r>
                  <w:r w:rsidRPr="00957933">
                    <w:rPr>
                      <w:rFonts w:ascii="Times New Roman" w:eastAsia="Times New Roman" w:hAnsi="Times New Roman" w:cs="Times New Roman"/>
                      <w:color w:val="000000"/>
                      <w:sz w:val="24"/>
                      <w:szCs w:val="24"/>
                      <w:lang w:val="en-US" w:eastAsia="en-US"/>
                    </w:rPr>
                    <w:t>uma</w:t>
                  </w:r>
                  <w:proofErr w:type="spellEnd"/>
                  <w:r w:rsidRPr="00A3207A">
                    <w:rPr>
                      <w:rFonts w:ascii="Times New Roman" w:eastAsia="Times New Roman" w:hAnsi="Times New Roman" w:cs="Times New Roman"/>
                      <w:color w:val="000000"/>
                      <w:sz w:val="24"/>
                      <w:szCs w:val="24"/>
                      <w:lang w:val="en-US" w:eastAsia="en-US"/>
                    </w:rPr>
                    <w:t>, mii lei</w:t>
                  </w:r>
                </w:p>
              </w:tc>
            </w:tr>
            <w:tr w:rsidR="00957933" w:rsidRPr="009510FA" w14:paraId="33E9D445" w14:textId="77777777" w:rsidTr="00957933">
              <w:trPr>
                <w:trHeight w:val="360"/>
              </w:trPr>
              <w:tc>
                <w:tcPr>
                  <w:tcW w:w="1305" w:type="dxa"/>
                  <w:tcBorders>
                    <w:top w:val="nil"/>
                    <w:left w:val="single" w:sz="4" w:space="0" w:color="auto"/>
                    <w:bottom w:val="single" w:sz="4" w:space="0" w:color="auto"/>
                    <w:right w:val="single" w:sz="4" w:space="0" w:color="auto"/>
                  </w:tcBorders>
                  <w:shd w:val="clear" w:color="000000" w:fill="FFFFFF"/>
                  <w:noWrap/>
                  <w:vAlign w:val="center"/>
                  <w:hideMark/>
                </w:tcPr>
                <w:p w14:paraId="1FB62676" w14:textId="77777777" w:rsidR="00957933" w:rsidRPr="00957933" w:rsidRDefault="00957933" w:rsidP="00957933">
                  <w:pPr>
                    <w:spacing w:after="0" w:line="240" w:lineRule="auto"/>
                    <w:jc w:val="center"/>
                    <w:rPr>
                      <w:rFonts w:ascii="Times New Roman" w:eastAsia="Times New Roman" w:hAnsi="Times New Roman" w:cs="Times New Roman"/>
                      <w:color w:val="000000"/>
                      <w:sz w:val="24"/>
                      <w:szCs w:val="24"/>
                      <w:lang w:val="en-US" w:eastAsia="en-US"/>
                    </w:rPr>
                  </w:pPr>
                  <w:r w:rsidRPr="00957933">
                    <w:rPr>
                      <w:rFonts w:ascii="Times New Roman" w:eastAsia="Times New Roman" w:hAnsi="Times New Roman" w:cs="Times New Roman"/>
                      <w:color w:val="000000"/>
                      <w:sz w:val="24"/>
                      <w:szCs w:val="24"/>
                      <w:lang w:val="en-US" w:eastAsia="en-US"/>
                    </w:rPr>
                    <w:t>1304</w:t>
                  </w:r>
                </w:p>
              </w:tc>
              <w:tc>
                <w:tcPr>
                  <w:tcW w:w="3432" w:type="dxa"/>
                  <w:tcBorders>
                    <w:top w:val="nil"/>
                    <w:left w:val="nil"/>
                    <w:bottom w:val="single" w:sz="4" w:space="0" w:color="auto"/>
                    <w:right w:val="single" w:sz="4" w:space="0" w:color="auto"/>
                  </w:tcBorders>
                  <w:shd w:val="clear" w:color="000000" w:fill="FFFFFF"/>
                  <w:noWrap/>
                  <w:vAlign w:val="center"/>
                  <w:hideMark/>
                </w:tcPr>
                <w:p w14:paraId="29EE44A6"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92555,6</w:t>
                  </w:r>
                </w:p>
              </w:tc>
              <w:tc>
                <w:tcPr>
                  <w:tcW w:w="2693" w:type="dxa"/>
                  <w:tcBorders>
                    <w:top w:val="nil"/>
                    <w:left w:val="nil"/>
                    <w:bottom w:val="single" w:sz="4" w:space="0" w:color="auto"/>
                    <w:right w:val="single" w:sz="4" w:space="0" w:color="auto"/>
                  </w:tcBorders>
                  <w:shd w:val="clear" w:color="000000" w:fill="FFFFFF"/>
                  <w:noWrap/>
                  <w:vAlign w:val="center"/>
                  <w:hideMark/>
                </w:tcPr>
                <w:p w14:paraId="34CC6E98"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92555,6</w:t>
                  </w:r>
                </w:p>
              </w:tc>
              <w:tc>
                <w:tcPr>
                  <w:tcW w:w="2126" w:type="dxa"/>
                  <w:tcBorders>
                    <w:top w:val="nil"/>
                    <w:left w:val="nil"/>
                    <w:bottom w:val="single" w:sz="4" w:space="0" w:color="auto"/>
                    <w:right w:val="single" w:sz="4" w:space="0" w:color="auto"/>
                  </w:tcBorders>
                  <w:shd w:val="clear" w:color="000000" w:fill="FFFFFF"/>
                  <w:noWrap/>
                  <w:vAlign w:val="center"/>
                  <w:hideMark/>
                </w:tcPr>
                <w:p w14:paraId="21BB9257" w14:textId="77777777" w:rsidR="00957933" w:rsidRPr="00957933" w:rsidRDefault="00957933" w:rsidP="00957933">
                  <w:pPr>
                    <w:spacing w:after="0" w:line="240" w:lineRule="auto"/>
                    <w:jc w:val="center"/>
                    <w:rPr>
                      <w:rFonts w:ascii="Times New Roman" w:eastAsia="Times New Roman" w:hAnsi="Times New Roman" w:cs="Times New Roman"/>
                      <w:b/>
                      <w:bCs/>
                      <w:color w:val="000000"/>
                      <w:sz w:val="24"/>
                      <w:szCs w:val="24"/>
                      <w:lang w:val="en-US" w:eastAsia="en-US"/>
                    </w:rPr>
                  </w:pPr>
                  <w:r w:rsidRPr="00957933">
                    <w:rPr>
                      <w:rFonts w:ascii="Times New Roman" w:eastAsia="Times New Roman" w:hAnsi="Times New Roman" w:cs="Times New Roman"/>
                      <w:b/>
                      <w:bCs/>
                      <w:color w:val="000000"/>
                      <w:sz w:val="24"/>
                      <w:szCs w:val="24"/>
                      <w:lang w:val="en-US" w:eastAsia="en-US"/>
                    </w:rPr>
                    <w:t>92555,6</w:t>
                  </w:r>
                </w:p>
              </w:tc>
            </w:tr>
          </w:tbl>
          <w:p w14:paraId="66CD27E1" w14:textId="77777777" w:rsidR="002B20BF" w:rsidRDefault="002B20BF" w:rsidP="002B20BF">
            <w:pPr>
              <w:tabs>
                <w:tab w:val="left" w:pos="560"/>
              </w:tabs>
              <w:spacing w:after="0"/>
              <w:ind w:firstLine="489"/>
              <w:jc w:val="both"/>
              <w:rPr>
                <w:rFonts w:ascii="Times New Roman" w:hAnsi="Times New Roman" w:cs="Times New Roman"/>
                <w:bCs/>
                <w:sz w:val="24"/>
                <w:szCs w:val="24"/>
                <w:lang w:val="ro-RO"/>
              </w:rPr>
            </w:pPr>
          </w:p>
          <w:p w14:paraId="2A7C4767" w14:textId="77777777" w:rsidR="002B20BF" w:rsidRDefault="007C0F1E" w:rsidP="002B20BF">
            <w:pPr>
              <w:tabs>
                <w:tab w:val="left" w:pos="560"/>
              </w:tabs>
              <w:spacing w:after="0"/>
              <w:ind w:firstLine="489"/>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Pentru anul 2026 în scopul achitării indemnizației de repartizare și pentru compensarea cheltuielilor pentru locațiune și energie termică și electrică prin Legea bugetului de stat au fost alocate </w:t>
            </w:r>
            <w:r w:rsidR="00957933" w:rsidRPr="00A3207A">
              <w:rPr>
                <w:rFonts w:ascii="Times New Roman" w:hAnsi="Times New Roman" w:cs="Times New Roman"/>
                <w:bCs/>
                <w:sz w:val="24"/>
                <w:szCs w:val="24"/>
                <w:lang w:val="ro-RO"/>
              </w:rPr>
              <w:t>92555,6</w:t>
            </w:r>
            <w:r w:rsidRPr="00A3207A">
              <w:rPr>
                <w:rFonts w:ascii="Times New Roman" w:hAnsi="Times New Roman" w:cs="Times New Roman"/>
                <w:bCs/>
                <w:sz w:val="24"/>
                <w:szCs w:val="24"/>
                <w:lang w:val="ro-RO"/>
              </w:rPr>
              <w:t xml:space="preserve"> mii lei. </w:t>
            </w:r>
          </w:p>
          <w:p w14:paraId="68BBA2F7" w14:textId="77777777" w:rsidR="000137E3" w:rsidRDefault="007C0F1E" w:rsidP="002B20BF">
            <w:pPr>
              <w:tabs>
                <w:tab w:val="left" w:pos="560"/>
              </w:tabs>
              <w:spacing w:after="0"/>
              <w:ind w:firstLine="489"/>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În contextul în care conform prevederilor în vigoare indemnizația este achitată în 2 tranșe a câte 100/80 mii lei după 6 și respectiv 18 luni, iar pentru compensarea cheltuielilor pentru spațiu locativ și energie electrică și termică pentru tinerii angajați în mediu rural se alocă suma de 15 mii </w:t>
            </w:r>
            <w:r w:rsidR="00FA019B" w:rsidRPr="00A3207A">
              <w:rPr>
                <w:rFonts w:ascii="Times New Roman" w:hAnsi="Times New Roman" w:cs="Times New Roman"/>
                <w:bCs/>
                <w:sz w:val="24"/>
                <w:szCs w:val="24"/>
                <w:lang w:val="ro-RO"/>
              </w:rPr>
              <w:t xml:space="preserve">lei </w:t>
            </w:r>
            <w:r w:rsidRPr="00A3207A">
              <w:rPr>
                <w:rFonts w:ascii="Times New Roman" w:hAnsi="Times New Roman" w:cs="Times New Roman"/>
                <w:bCs/>
                <w:sz w:val="24"/>
                <w:szCs w:val="24"/>
                <w:lang w:val="ro-RO"/>
              </w:rPr>
              <w:t>pe an pentru o perioadă de 5 ani</w:t>
            </w:r>
            <w:r w:rsidR="00DF0A6A" w:rsidRPr="00A3207A">
              <w:rPr>
                <w:rFonts w:ascii="Times New Roman" w:hAnsi="Times New Roman" w:cs="Times New Roman"/>
                <w:bCs/>
                <w:sz w:val="24"/>
                <w:szCs w:val="24"/>
                <w:lang w:val="ro-RO"/>
              </w:rPr>
              <w:t xml:space="preserve">, </w:t>
            </w:r>
            <w:r w:rsidR="00DF0A6A" w:rsidRPr="00A3207A">
              <w:rPr>
                <w:rFonts w:ascii="Times New Roman" w:hAnsi="Times New Roman" w:cs="Times New Roman"/>
                <w:b/>
                <w:sz w:val="24"/>
                <w:szCs w:val="24"/>
                <w:lang w:val="ro-RO"/>
              </w:rPr>
              <w:t>modificările propuse în proiectul de hotărâre de Guvern nu vor avea impact financiar în anul 2026.</w:t>
            </w:r>
            <w:r w:rsidR="00DF0A6A" w:rsidRPr="00A3207A">
              <w:rPr>
                <w:rFonts w:ascii="Times New Roman" w:hAnsi="Times New Roman" w:cs="Times New Roman"/>
                <w:bCs/>
                <w:sz w:val="24"/>
                <w:szCs w:val="24"/>
                <w:lang w:val="ro-RO"/>
              </w:rPr>
              <w:t xml:space="preserve"> Prima tranșă ajustată va fi necesar a fi achitată estimativ luna martie</w:t>
            </w:r>
            <w:r w:rsidR="00957933" w:rsidRPr="00A3207A">
              <w:rPr>
                <w:rFonts w:ascii="Times New Roman" w:hAnsi="Times New Roman" w:cs="Times New Roman"/>
                <w:bCs/>
                <w:sz w:val="24"/>
                <w:szCs w:val="24"/>
                <w:lang w:val="ro-RO"/>
              </w:rPr>
              <w:t xml:space="preserve"> a anului</w:t>
            </w:r>
            <w:r w:rsidR="00DF0A6A" w:rsidRPr="00A3207A">
              <w:rPr>
                <w:rFonts w:ascii="Times New Roman" w:hAnsi="Times New Roman" w:cs="Times New Roman"/>
                <w:bCs/>
                <w:sz w:val="24"/>
                <w:szCs w:val="24"/>
                <w:lang w:val="ro-RO"/>
              </w:rPr>
              <w:t xml:space="preserve"> 2027.  </w:t>
            </w:r>
          </w:p>
          <w:p w14:paraId="73D29213" w14:textId="77777777" w:rsidR="000137E3" w:rsidRPr="00A3207A" w:rsidRDefault="000137E3" w:rsidP="000137E3">
            <w:pPr>
              <w:tabs>
                <w:tab w:val="left" w:pos="560"/>
              </w:tabs>
              <w:spacing w:after="0"/>
              <w:ind w:firstLine="489"/>
              <w:jc w:val="both"/>
              <w:rPr>
                <w:rFonts w:ascii="Times New Roman" w:hAnsi="Times New Roman" w:cs="Times New Roman"/>
                <w:bCs/>
                <w:sz w:val="24"/>
                <w:szCs w:val="24"/>
                <w:lang w:val="ro-RO"/>
              </w:rPr>
            </w:pPr>
            <w:r w:rsidRPr="000137E3">
              <w:rPr>
                <w:rFonts w:ascii="Times New Roman" w:hAnsi="Times New Roman" w:cs="Times New Roman"/>
                <w:b/>
                <w:sz w:val="24"/>
                <w:szCs w:val="24"/>
                <w:lang w:val="ro-RO"/>
              </w:rPr>
              <w:t>În cazul atractivității măsuri</w:t>
            </w:r>
            <w:r>
              <w:rPr>
                <w:rFonts w:ascii="Times New Roman" w:hAnsi="Times New Roman" w:cs="Times New Roman"/>
                <w:b/>
                <w:sz w:val="24"/>
                <w:szCs w:val="24"/>
                <w:lang w:val="ro-RO"/>
              </w:rPr>
              <w:t>lor propuse</w:t>
            </w:r>
            <w:r w:rsidRPr="00A3207A">
              <w:rPr>
                <w:rFonts w:ascii="Times New Roman" w:hAnsi="Times New Roman" w:cs="Times New Roman"/>
                <w:bCs/>
                <w:sz w:val="24"/>
                <w:szCs w:val="24"/>
                <w:lang w:val="ro-RO"/>
              </w:rPr>
              <w:t xml:space="preserve"> și creșterii  până la 420 a numărului de tineri repartizați anual, inclusiv 140 tineri în mediul rural, în cazul creșterii până la 50 a numărului de tineri angajați în funcții didactice pentru discipline deficitare (biologie, fizică, informatică, chimie, limbă română </w:t>
            </w:r>
            <w:proofErr w:type="spellStart"/>
            <w:r w:rsidRPr="00A3207A">
              <w:rPr>
                <w:rFonts w:ascii="Times New Roman" w:hAnsi="Times New Roman" w:cs="Times New Roman"/>
                <w:bCs/>
                <w:sz w:val="24"/>
                <w:szCs w:val="24"/>
                <w:lang w:val="ro-RO"/>
              </w:rPr>
              <w:t>alolingvi</w:t>
            </w:r>
            <w:proofErr w:type="spellEnd"/>
            <w:r w:rsidRPr="00A3207A">
              <w:rPr>
                <w:rFonts w:ascii="Times New Roman" w:hAnsi="Times New Roman" w:cs="Times New Roman"/>
                <w:bCs/>
                <w:sz w:val="24"/>
                <w:szCs w:val="24"/>
                <w:lang w:val="ro-RO"/>
              </w:rPr>
              <w:t>) volumul resurselor financiare necesare se estimează după cum urmează:</w:t>
            </w:r>
          </w:p>
          <w:p w14:paraId="19585D3D" w14:textId="77777777" w:rsidR="000137E3" w:rsidRPr="00A3207A" w:rsidRDefault="000137E3" w:rsidP="000137E3">
            <w:pPr>
              <w:spacing w:after="0"/>
              <w:jc w:val="both"/>
              <w:rPr>
                <w:rFonts w:ascii="Times New Roman" w:hAnsi="Times New Roman" w:cs="Times New Roman"/>
                <w:b/>
                <w:sz w:val="24"/>
                <w:szCs w:val="24"/>
                <w:lang w:val="ro-RO"/>
              </w:rPr>
            </w:pPr>
            <w:r w:rsidRPr="00A3207A">
              <w:rPr>
                <w:rFonts w:ascii="Times New Roman" w:hAnsi="Times New Roman" w:cs="Times New Roman"/>
                <w:b/>
                <w:sz w:val="24"/>
                <w:szCs w:val="24"/>
                <w:lang w:val="ro-RO"/>
              </w:rPr>
              <w:t>Estimarea costurilor conform prevederilor în vigoare:</w:t>
            </w:r>
          </w:p>
          <w:tbl>
            <w:tblPr>
              <w:tblW w:w="9561" w:type="dxa"/>
              <w:tblLayout w:type="fixed"/>
              <w:tblLook w:val="04A0" w:firstRow="1" w:lastRow="0" w:firstColumn="1" w:lastColumn="0" w:noHBand="0" w:noVBand="1"/>
            </w:tblPr>
            <w:tblGrid>
              <w:gridCol w:w="4742"/>
              <w:gridCol w:w="1134"/>
              <w:gridCol w:w="1275"/>
              <w:gridCol w:w="1134"/>
              <w:gridCol w:w="1276"/>
            </w:tblGrid>
            <w:tr w:rsidR="000137E3" w:rsidRPr="00A3207A" w14:paraId="551A4624" w14:textId="77777777" w:rsidTr="00956093">
              <w:trPr>
                <w:trHeight w:val="301"/>
              </w:trPr>
              <w:tc>
                <w:tcPr>
                  <w:tcW w:w="4742" w:type="dxa"/>
                  <w:tcBorders>
                    <w:top w:val="nil"/>
                    <w:left w:val="nil"/>
                    <w:bottom w:val="nil"/>
                    <w:right w:val="nil"/>
                  </w:tcBorders>
                  <w:shd w:val="clear" w:color="auto" w:fill="auto"/>
                  <w:noWrap/>
                  <w:vAlign w:val="bottom"/>
                  <w:hideMark/>
                </w:tcPr>
                <w:p w14:paraId="6DFDA26F"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Costuri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indemnizație</w:t>
                  </w:r>
                  <w:proofErr w:type="spellEnd"/>
                </w:p>
              </w:tc>
              <w:tc>
                <w:tcPr>
                  <w:tcW w:w="1134" w:type="dxa"/>
                  <w:tcBorders>
                    <w:top w:val="nil"/>
                    <w:left w:val="nil"/>
                    <w:bottom w:val="nil"/>
                    <w:right w:val="nil"/>
                  </w:tcBorders>
                  <w:shd w:val="clear" w:color="auto" w:fill="auto"/>
                  <w:noWrap/>
                  <w:vAlign w:val="bottom"/>
                  <w:hideMark/>
                </w:tcPr>
                <w:p w14:paraId="364D5BC9" w14:textId="77777777" w:rsidR="000137E3" w:rsidRPr="000137E3" w:rsidRDefault="000137E3" w:rsidP="000137E3">
                  <w:pPr>
                    <w:spacing w:after="0" w:line="240" w:lineRule="auto"/>
                    <w:rPr>
                      <w:rFonts w:ascii="Times New Roman" w:eastAsia="Times New Roman" w:hAnsi="Times New Roman" w:cs="Times New Roman"/>
                      <w:sz w:val="24"/>
                      <w:szCs w:val="24"/>
                      <w:lang w:val="en-US" w:eastAsia="en-US"/>
                    </w:rPr>
                  </w:pPr>
                </w:p>
              </w:tc>
              <w:tc>
                <w:tcPr>
                  <w:tcW w:w="1275" w:type="dxa"/>
                  <w:tcBorders>
                    <w:top w:val="nil"/>
                    <w:left w:val="nil"/>
                    <w:bottom w:val="nil"/>
                    <w:right w:val="nil"/>
                  </w:tcBorders>
                  <w:shd w:val="clear" w:color="auto" w:fill="auto"/>
                  <w:noWrap/>
                  <w:vAlign w:val="bottom"/>
                  <w:hideMark/>
                </w:tcPr>
                <w:p w14:paraId="50C6F161" w14:textId="77777777" w:rsidR="000137E3" w:rsidRPr="000137E3" w:rsidRDefault="000137E3" w:rsidP="000137E3">
                  <w:pPr>
                    <w:spacing w:after="0" w:line="240" w:lineRule="auto"/>
                    <w:rPr>
                      <w:rFonts w:ascii="Times New Roman" w:eastAsia="Times New Roman" w:hAnsi="Times New Roman" w:cs="Times New Roman"/>
                      <w:sz w:val="24"/>
                      <w:szCs w:val="24"/>
                      <w:lang w:val="en-US" w:eastAsia="en-US"/>
                    </w:rPr>
                  </w:pPr>
                </w:p>
              </w:tc>
              <w:tc>
                <w:tcPr>
                  <w:tcW w:w="1134" w:type="dxa"/>
                  <w:tcBorders>
                    <w:top w:val="nil"/>
                    <w:left w:val="nil"/>
                    <w:bottom w:val="nil"/>
                    <w:right w:val="nil"/>
                  </w:tcBorders>
                  <w:shd w:val="clear" w:color="auto" w:fill="auto"/>
                  <w:noWrap/>
                  <w:vAlign w:val="bottom"/>
                  <w:hideMark/>
                </w:tcPr>
                <w:p w14:paraId="7B26FB63" w14:textId="77777777" w:rsidR="000137E3" w:rsidRPr="000137E3" w:rsidRDefault="000137E3" w:rsidP="000137E3">
                  <w:pPr>
                    <w:spacing w:after="0" w:line="240" w:lineRule="auto"/>
                    <w:rPr>
                      <w:rFonts w:ascii="Times New Roman" w:eastAsia="Times New Roman" w:hAnsi="Times New Roman" w:cs="Times New Roman"/>
                      <w:sz w:val="24"/>
                      <w:szCs w:val="24"/>
                      <w:lang w:val="en-US" w:eastAsia="en-US"/>
                    </w:rPr>
                  </w:pPr>
                </w:p>
              </w:tc>
              <w:tc>
                <w:tcPr>
                  <w:tcW w:w="1276" w:type="dxa"/>
                  <w:tcBorders>
                    <w:top w:val="nil"/>
                    <w:left w:val="nil"/>
                    <w:bottom w:val="nil"/>
                    <w:right w:val="nil"/>
                  </w:tcBorders>
                  <w:shd w:val="clear" w:color="auto" w:fill="auto"/>
                  <w:noWrap/>
                  <w:vAlign w:val="bottom"/>
                  <w:hideMark/>
                </w:tcPr>
                <w:p w14:paraId="21870D69" w14:textId="77777777" w:rsidR="000137E3" w:rsidRPr="000137E3" w:rsidRDefault="000137E3" w:rsidP="000137E3">
                  <w:pPr>
                    <w:spacing w:after="0" w:line="240" w:lineRule="auto"/>
                    <w:rPr>
                      <w:rFonts w:ascii="Times New Roman" w:eastAsia="Times New Roman" w:hAnsi="Times New Roman" w:cs="Times New Roman"/>
                      <w:sz w:val="24"/>
                      <w:szCs w:val="24"/>
                      <w:lang w:val="en-US" w:eastAsia="en-US"/>
                    </w:rPr>
                  </w:pPr>
                </w:p>
              </w:tc>
            </w:tr>
            <w:tr w:rsidR="000137E3" w:rsidRPr="00A3207A" w14:paraId="7C3EFC92" w14:textId="77777777" w:rsidTr="00956093">
              <w:trPr>
                <w:trHeight w:val="343"/>
              </w:trPr>
              <w:tc>
                <w:tcPr>
                  <w:tcW w:w="474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C01BA7A"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repartizării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financiar</w:t>
                  </w:r>
                  <w:proofErr w:type="spellEnd"/>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195BCDA3"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14:paraId="71ECAEAB"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1FF5C8C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3323B762"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2030</w:t>
                  </w:r>
                </w:p>
              </w:tc>
            </w:tr>
            <w:tr w:rsidR="000137E3" w:rsidRPr="00A3207A" w14:paraId="67694E94"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176C624E"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2025-378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4040827"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35910</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14:paraId="19B99464"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7F7E7A18"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321EECA5"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0137E3" w:rsidRPr="00A3207A" w14:paraId="778A504D"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4DF87F66"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2026-420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513C3AA7"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275" w:type="dxa"/>
                  <w:tcBorders>
                    <w:top w:val="nil"/>
                    <w:left w:val="nil"/>
                    <w:bottom w:val="single" w:sz="8" w:space="0" w:color="auto"/>
                    <w:right w:val="single" w:sz="8" w:space="0" w:color="auto"/>
                  </w:tcBorders>
                  <w:shd w:val="clear" w:color="auto" w:fill="auto"/>
                  <w:vAlign w:val="bottom"/>
                  <w:hideMark/>
                </w:tcPr>
                <w:p w14:paraId="0EA3074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34" w:type="dxa"/>
                  <w:tcBorders>
                    <w:top w:val="nil"/>
                    <w:left w:val="nil"/>
                    <w:bottom w:val="single" w:sz="8" w:space="0" w:color="auto"/>
                    <w:right w:val="single" w:sz="8" w:space="0" w:color="auto"/>
                  </w:tcBorders>
                  <w:shd w:val="clear" w:color="auto" w:fill="auto"/>
                  <w:vAlign w:val="bottom"/>
                  <w:hideMark/>
                </w:tcPr>
                <w:p w14:paraId="1F5A7314"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6" w:type="dxa"/>
                  <w:tcBorders>
                    <w:top w:val="nil"/>
                    <w:left w:val="nil"/>
                    <w:bottom w:val="single" w:sz="8" w:space="0" w:color="auto"/>
                    <w:right w:val="single" w:sz="8" w:space="0" w:color="auto"/>
                  </w:tcBorders>
                  <w:shd w:val="clear" w:color="auto" w:fill="auto"/>
                  <w:vAlign w:val="bottom"/>
                  <w:hideMark/>
                </w:tcPr>
                <w:p w14:paraId="6BFD82A8"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0137E3" w:rsidRPr="00A3207A" w14:paraId="6E9D481D"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1037A21F"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2027-420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41533463"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5" w:type="dxa"/>
                  <w:tcBorders>
                    <w:top w:val="nil"/>
                    <w:left w:val="nil"/>
                    <w:bottom w:val="single" w:sz="8" w:space="0" w:color="auto"/>
                    <w:right w:val="single" w:sz="8" w:space="0" w:color="auto"/>
                  </w:tcBorders>
                  <w:shd w:val="clear" w:color="auto" w:fill="auto"/>
                  <w:vAlign w:val="bottom"/>
                  <w:hideMark/>
                </w:tcPr>
                <w:p w14:paraId="300D8B7D"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34" w:type="dxa"/>
                  <w:tcBorders>
                    <w:top w:val="nil"/>
                    <w:left w:val="nil"/>
                    <w:bottom w:val="single" w:sz="8" w:space="0" w:color="auto"/>
                    <w:right w:val="single" w:sz="8" w:space="0" w:color="auto"/>
                  </w:tcBorders>
                  <w:shd w:val="clear" w:color="auto" w:fill="auto"/>
                  <w:vAlign w:val="bottom"/>
                  <w:hideMark/>
                </w:tcPr>
                <w:p w14:paraId="12AD05DE"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276" w:type="dxa"/>
                  <w:tcBorders>
                    <w:top w:val="nil"/>
                    <w:left w:val="nil"/>
                    <w:bottom w:val="single" w:sz="8" w:space="0" w:color="auto"/>
                    <w:right w:val="single" w:sz="8" w:space="0" w:color="auto"/>
                  </w:tcBorders>
                  <w:shd w:val="clear" w:color="auto" w:fill="auto"/>
                  <w:vAlign w:val="bottom"/>
                  <w:hideMark/>
                </w:tcPr>
                <w:p w14:paraId="12C6C5C1"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0137E3" w:rsidRPr="00A3207A" w14:paraId="3A91075D"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22E479EC"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2028-420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3226101A"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5" w:type="dxa"/>
                  <w:tcBorders>
                    <w:top w:val="nil"/>
                    <w:left w:val="nil"/>
                    <w:bottom w:val="single" w:sz="8" w:space="0" w:color="auto"/>
                    <w:right w:val="single" w:sz="8" w:space="0" w:color="auto"/>
                  </w:tcBorders>
                  <w:shd w:val="clear" w:color="auto" w:fill="auto"/>
                  <w:vAlign w:val="bottom"/>
                  <w:hideMark/>
                </w:tcPr>
                <w:p w14:paraId="79448637"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bottom"/>
                  <w:hideMark/>
                </w:tcPr>
                <w:p w14:paraId="54DDE4D7"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276" w:type="dxa"/>
                  <w:tcBorders>
                    <w:top w:val="nil"/>
                    <w:left w:val="nil"/>
                    <w:bottom w:val="single" w:sz="8" w:space="0" w:color="auto"/>
                    <w:right w:val="single" w:sz="8" w:space="0" w:color="auto"/>
                  </w:tcBorders>
                  <w:shd w:val="clear" w:color="auto" w:fill="auto"/>
                  <w:vAlign w:val="bottom"/>
                  <w:hideMark/>
                </w:tcPr>
                <w:p w14:paraId="5FA0E57E"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r>
            <w:tr w:rsidR="000137E3" w:rsidRPr="00A3207A" w14:paraId="51BAAAB8"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68D44689"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2028-420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32A2E81C"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5" w:type="dxa"/>
                  <w:tcBorders>
                    <w:top w:val="nil"/>
                    <w:left w:val="nil"/>
                    <w:bottom w:val="single" w:sz="8" w:space="0" w:color="auto"/>
                    <w:right w:val="single" w:sz="8" w:space="0" w:color="auto"/>
                  </w:tcBorders>
                  <w:shd w:val="clear" w:color="auto" w:fill="auto"/>
                  <w:vAlign w:val="bottom"/>
                  <w:hideMark/>
                </w:tcPr>
                <w:p w14:paraId="2EAF5B0E"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34" w:type="dxa"/>
                  <w:tcBorders>
                    <w:top w:val="nil"/>
                    <w:left w:val="nil"/>
                    <w:bottom w:val="single" w:sz="8" w:space="0" w:color="auto"/>
                    <w:right w:val="single" w:sz="8" w:space="0" w:color="auto"/>
                  </w:tcBorders>
                  <w:shd w:val="clear" w:color="auto" w:fill="auto"/>
                  <w:vAlign w:val="bottom"/>
                  <w:hideMark/>
                </w:tcPr>
                <w:p w14:paraId="1844FC9C"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276" w:type="dxa"/>
                  <w:tcBorders>
                    <w:top w:val="nil"/>
                    <w:left w:val="nil"/>
                    <w:bottom w:val="single" w:sz="8" w:space="0" w:color="auto"/>
                    <w:right w:val="single" w:sz="8" w:space="0" w:color="auto"/>
                  </w:tcBorders>
                  <w:shd w:val="clear" w:color="auto" w:fill="auto"/>
                  <w:vAlign w:val="bottom"/>
                  <w:hideMark/>
                </w:tcPr>
                <w:p w14:paraId="299B9BF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r>
            <w:tr w:rsidR="000137E3" w:rsidRPr="00A3207A" w14:paraId="6FC78019"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01342ED6"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Total </w:t>
                  </w:r>
                  <w:proofErr w:type="spellStart"/>
                  <w:r w:rsidRPr="000137E3">
                    <w:rPr>
                      <w:rFonts w:ascii="Times New Roman" w:eastAsia="Times New Roman" w:hAnsi="Times New Roman" w:cs="Times New Roman"/>
                      <w:color w:val="000000"/>
                      <w:sz w:val="24"/>
                      <w:szCs w:val="24"/>
                      <w:lang w:val="en-US" w:eastAsia="en-US"/>
                    </w:rPr>
                    <w:t>indemnizații</w:t>
                  </w:r>
                  <w:proofErr w:type="spellEnd"/>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49F580FD"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75810</w:t>
                  </w:r>
                </w:p>
              </w:tc>
              <w:tc>
                <w:tcPr>
                  <w:tcW w:w="1275" w:type="dxa"/>
                  <w:tcBorders>
                    <w:top w:val="nil"/>
                    <w:left w:val="nil"/>
                    <w:bottom w:val="single" w:sz="8" w:space="0" w:color="auto"/>
                    <w:right w:val="single" w:sz="8" w:space="0" w:color="auto"/>
                  </w:tcBorders>
                  <w:shd w:val="clear" w:color="auto" w:fill="auto"/>
                  <w:vAlign w:val="bottom"/>
                  <w:hideMark/>
                </w:tcPr>
                <w:p w14:paraId="6A623B0E"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c>
                <w:tcPr>
                  <w:tcW w:w="1134" w:type="dxa"/>
                  <w:tcBorders>
                    <w:top w:val="nil"/>
                    <w:left w:val="nil"/>
                    <w:bottom w:val="single" w:sz="8" w:space="0" w:color="auto"/>
                    <w:right w:val="single" w:sz="8" w:space="0" w:color="auto"/>
                  </w:tcBorders>
                  <w:shd w:val="clear" w:color="auto" w:fill="auto"/>
                  <w:vAlign w:val="bottom"/>
                  <w:hideMark/>
                </w:tcPr>
                <w:p w14:paraId="558088E3"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c>
                <w:tcPr>
                  <w:tcW w:w="1276" w:type="dxa"/>
                  <w:tcBorders>
                    <w:top w:val="nil"/>
                    <w:left w:val="nil"/>
                    <w:bottom w:val="single" w:sz="8" w:space="0" w:color="auto"/>
                    <w:right w:val="single" w:sz="8" w:space="0" w:color="auto"/>
                  </w:tcBorders>
                  <w:shd w:val="clear" w:color="auto" w:fill="auto"/>
                  <w:vAlign w:val="bottom"/>
                  <w:hideMark/>
                </w:tcPr>
                <w:p w14:paraId="3F104F85"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r>
            <w:tr w:rsidR="000137E3" w:rsidRPr="009510FA" w14:paraId="78601410" w14:textId="77777777" w:rsidTr="00956093">
              <w:trPr>
                <w:trHeight w:val="313"/>
              </w:trPr>
              <w:tc>
                <w:tcPr>
                  <w:tcW w:w="9561"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538A36AB"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Costuri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compensarea</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cheltuielilor</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spațiu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locativ</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energie</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termică</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și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electrică</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în</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mediul</w:t>
                  </w:r>
                  <w:proofErr w:type="spellEnd"/>
                  <w:r w:rsidRPr="000137E3">
                    <w:rPr>
                      <w:rFonts w:ascii="Times New Roman" w:eastAsia="Times New Roman" w:hAnsi="Times New Roman" w:cs="Times New Roman"/>
                      <w:color w:val="000000"/>
                      <w:sz w:val="24"/>
                      <w:szCs w:val="24"/>
                      <w:lang w:val="en-US" w:eastAsia="en-US"/>
                    </w:rPr>
                    <w:t xml:space="preserve"> rural</w:t>
                  </w:r>
                </w:p>
              </w:tc>
            </w:tr>
            <w:tr w:rsidR="000137E3" w:rsidRPr="00A3207A" w14:paraId="0885E5FB" w14:textId="77777777" w:rsidTr="00956093">
              <w:trPr>
                <w:trHeight w:val="313"/>
              </w:trPr>
              <w:tc>
                <w:tcPr>
                  <w:tcW w:w="474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8EE90C4"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repartizării</w:t>
                  </w:r>
                  <w:proofErr w:type="spellEnd"/>
                  <w:r w:rsidRPr="000137E3">
                    <w:rPr>
                      <w:rFonts w:ascii="Times New Roman" w:eastAsia="Times New Roman" w:hAnsi="Times New Roman" w:cs="Times New Roman"/>
                      <w:color w:val="000000"/>
                      <w:sz w:val="24"/>
                      <w:szCs w:val="24"/>
                      <w:lang w:val="en-US" w:eastAsia="en-US"/>
                    </w:rPr>
                    <w:t>/</w:t>
                  </w: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financiar</w:t>
                  </w:r>
                  <w:proofErr w:type="spellEnd"/>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133478DC"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14:paraId="5F0D589A"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1E0CED21"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70F1D50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2030</w:t>
                  </w:r>
                </w:p>
              </w:tc>
            </w:tr>
            <w:tr w:rsidR="000137E3" w:rsidRPr="00A3207A" w14:paraId="0BE01AEE"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13D4747A"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2024-154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88518D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275" w:type="dxa"/>
                  <w:tcBorders>
                    <w:top w:val="single" w:sz="8" w:space="0" w:color="auto"/>
                    <w:left w:val="nil"/>
                    <w:bottom w:val="single" w:sz="8" w:space="0" w:color="auto"/>
                    <w:right w:val="single" w:sz="8" w:space="0" w:color="auto"/>
                  </w:tcBorders>
                  <w:shd w:val="clear" w:color="auto" w:fill="auto"/>
                  <w:vAlign w:val="bottom"/>
                  <w:hideMark/>
                </w:tcPr>
                <w:p w14:paraId="051652D0"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4473A837"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14:paraId="240917BB"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0137E3" w:rsidRPr="00A3207A" w14:paraId="7FEA63AD"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2F75E691"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2025-129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591B14CD"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275" w:type="dxa"/>
                  <w:tcBorders>
                    <w:top w:val="nil"/>
                    <w:left w:val="nil"/>
                    <w:bottom w:val="single" w:sz="8" w:space="0" w:color="auto"/>
                    <w:right w:val="single" w:sz="8" w:space="0" w:color="auto"/>
                  </w:tcBorders>
                  <w:shd w:val="clear" w:color="auto" w:fill="auto"/>
                  <w:vAlign w:val="bottom"/>
                  <w:hideMark/>
                </w:tcPr>
                <w:p w14:paraId="7EF9EB4A"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134" w:type="dxa"/>
                  <w:tcBorders>
                    <w:top w:val="nil"/>
                    <w:left w:val="nil"/>
                    <w:bottom w:val="single" w:sz="8" w:space="0" w:color="auto"/>
                    <w:right w:val="single" w:sz="8" w:space="0" w:color="auto"/>
                  </w:tcBorders>
                  <w:shd w:val="clear" w:color="auto" w:fill="auto"/>
                  <w:vAlign w:val="bottom"/>
                  <w:hideMark/>
                </w:tcPr>
                <w:p w14:paraId="54C46886"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276" w:type="dxa"/>
                  <w:tcBorders>
                    <w:top w:val="nil"/>
                    <w:left w:val="nil"/>
                    <w:bottom w:val="single" w:sz="8" w:space="0" w:color="auto"/>
                    <w:right w:val="single" w:sz="8" w:space="0" w:color="auto"/>
                  </w:tcBorders>
                  <w:shd w:val="clear" w:color="auto" w:fill="auto"/>
                  <w:vAlign w:val="bottom"/>
                  <w:hideMark/>
                </w:tcPr>
                <w:p w14:paraId="0DEAB33A"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r>
            <w:tr w:rsidR="000137E3" w:rsidRPr="00A3207A" w14:paraId="1BF35039"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5DFED91C"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2026-150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14DBEB5B"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275" w:type="dxa"/>
                  <w:tcBorders>
                    <w:top w:val="nil"/>
                    <w:left w:val="nil"/>
                    <w:bottom w:val="single" w:sz="8" w:space="0" w:color="auto"/>
                    <w:right w:val="single" w:sz="8" w:space="0" w:color="auto"/>
                  </w:tcBorders>
                  <w:shd w:val="clear" w:color="auto" w:fill="auto"/>
                  <w:vAlign w:val="bottom"/>
                  <w:hideMark/>
                </w:tcPr>
                <w:p w14:paraId="53E0AFEA"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134" w:type="dxa"/>
                  <w:tcBorders>
                    <w:top w:val="nil"/>
                    <w:left w:val="nil"/>
                    <w:bottom w:val="single" w:sz="8" w:space="0" w:color="auto"/>
                    <w:right w:val="single" w:sz="8" w:space="0" w:color="auto"/>
                  </w:tcBorders>
                  <w:shd w:val="clear" w:color="auto" w:fill="auto"/>
                  <w:vAlign w:val="bottom"/>
                  <w:hideMark/>
                </w:tcPr>
                <w:p w14:paraId="6DC98423"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276" w:type="dxa"/>
                  <w:tcBorders>
                    <w:top w:val="nil"/>
                    <w:left w:val="nil"/>
                    <w:bottom w:val="single" w:sz="8" w:space="0" w:color="auto"/>
                    <w:right w:val="single" w:sz="8" w:space="0" w:color="auto"/>
                  </w:tcBorders>
                  <w:shd w:val="clear" w:color="auto" w:fill="auto"/>
                  <w:vAlign w:val="bottom"/>
                  <w:hideMark/>
                </w:tcPr>
                <w:p w14:paraId="66DF34A3"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r>
            <w:tr w:rsidR="000137E3" w:rsidRPr="00A3207A" w14:paraId="7807E938"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6059499C"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2027-420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5C69DAA2"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275" w:type="dxa"/>
                  <w:tcBorders>
                    <w:top w:val="nil"/>
                    <w:left w:val="nil"/>
                    <w:bottom w:val="single" w:sz="8" w:space="0" w:color="auto"/>
                    <w:right w:val="single" w:sz="8" w:space="0" w:color="auto"/>
                  </w:tcBorders>
                  <w:shd w:val="clear" w:color="auto" w:fill="auto"/>
                  <w:vAlign w:val="bottom"/>
                  <w:hideMark/>
                </w:tcPr>
                <w:p w14:paraId="63F56772"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134" w:type="dxa"/>
                  <w:tcBorders>
                    <w:top w:val="nil"/>
                    <w:left w:val="nil"/>
                    <w:bottom w:val="single" w:sz="8" w:space="0" w:color="auto"/>
                    <w:right w:val="single" w:sz="8" w:space="0" w:color="auto"/>
                  </w:tcBorders>
                  <w:shd w:val="clear" w:color="auto" w:fill="auto"/>
                  <w:vAlign w:val="bottom"/>
                  <w:hideMark/>
                </w:tcPr>
                <w:p w14:paraId="588E5E26"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276" w:type="dxa"/>
                  <w:tcBorders>
                    <w:top w:val="nil"/>
                    <w:left w:val="nil"/>
                    <w:bottom w:val="single" w:sz="8" w:space="0" w:color="auto"/>
                    <w:right w:val="single" w:sz="8" w:space="0" w:color="auto"/>
                  </w:tcBorders>
                  <w:shd w:val="clear" w:color="auto" w:fill="auto"/>
                  <w:vAlign w:val="bottom"/>
                  <w:hideMark/>
                </w:tcPr>
                <w:p w14:paraId="68BEBA8F"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r>
            <w:tr w:rsidR="000137E3" w:rsidRPr="00A3207A" w14:paraId="6E32ECA9"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628B1169"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2028-420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0C27E3F5"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275" w:type="dxa"/>
                  <w:tcBorders>
                    <w:top w:val="nil"/>
                    <w:left w:val="nil"/>
                    <w:bottom w:val="single" w:sz="8" w:space="0" w:color="auto"/>
                    <w:right w:val="single" w:sz="8" w:space="0" w:color="auto"/>
                  </w:tcBorders>
                  <w:shd w:val="clear" w:color="auto" w:fill="auto"/>
                  <w:vAlign w:val="bottom"/>
                  <w:hideMark/>
                </w:tcPr>
                <w:p w14:paraId="7160D650"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34" w:type="dxa"/>
                  <w:tcBorders>
                    <w:top w:val="nil"/>
                    <w:left w:val="nil"/>
                    <w:bottom w:val="single" w:sz="8" w:space="0" w:color="auto"/>
                    <w:right w:val="single" w:sz="8" w:space="0" w:color="auto"/>
                  </w:tcBorders>
                  <w:shd w:val="clear" w:color="auto" w:fill="auto"/>
                  <w:vAlign w:val="bottom"/>
                  <w:hideMark/>
                </w:tcPr>
                <w:p w14:paraId="2B0AB0A0"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c>
                <w:tcPr>
                  <w:tcW w:w="1276" w:type="dxa"/>
                  <w:tcBorders>
                    <w:top w:val="nil"/>
                    <w:left w:val="nil"/>
                    <w:bottom w:val="single" w:sz="8" w:space="0" w:color="auto"/>
                    <w:right w:val="single" w:sz="8" w:space="0" w:color="auto"/>
                  </w:tcBorders>
                  <w:shd w:val="clear" w:color="auto" w:fill="auto"/>
                  <w:vAlign w:val="bottom"/>
                  <w:hideMark/>
                </w:tcPr>
                <w:p w14:paraId="5426C3D0"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r>
            <w:tr w:rsidR="000137E3" w:rsidRPr="00A3207A" w14:paraId="32990E2F" w14:textId="77777777" w:rsidTr="00956093">
              <w:trPr>
                <w:trHeight w:val="593"/>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32ADF107"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2028-420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14:paraId="56046718"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275" w:type="dxa"/>
                  <w:tcBorders>
                    <w:top w:val="nil"/>
                    <w:left w:val="nil"/>
                    <w:bottom w:val="single" w:sz="8" w:space="0" w:color="auto"/>
                    <w:right w:val="single" w:sz="8" w:space="0" w:color="auto"/>
                  </w:tcBorders>
                  <w:shd w:val="clear" w:color="auto" w:fill="auto"/>
                  <w:vAlign w:val="bottom"/>
                  <w:hideMark/>
                </w:tcPr>
                <w:p w14:paraId="01F3DD7D"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34" w:type="dxa"/>
                  <w:tcBorders>
                    <w:top w:val="nil"/>
                    <w:left w:val="nil"/>
                    <w:bottom w:val="single" w:sz="8" w:space="0" w:color="auto"/>
                    <w:right w:val="single" w:sz="8" w:space="0" w:color="auto"/>
                  </w:tcBorders>
                  <w:shd w:val="clear" w:color="auto" w:fill="auto"/>
                  <w:vAlign w:val="bottom"/>
                  <w:hideMark/>
                </w:tcPr>
                <w:p w14:paraId="0384A8C1"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276" w:type="dxa"/>
                  <w:tcBorders>
                    <w:top w:val="nil"/>
                    <w:left w:val="nil"/>
                    <w:bottom w:val="single" w:sz="8" w:space="0" w:color="auto"/>
                    <w:right w:val="single" w:sz="8" w:space="0" w:color="auto"/>
                  </w:tcBorders>
                  <w:shd w:val="clear" w:color="auto" w:fill="auto"/>
                  <w:vAlign w:val="bottom"/>
                  <w:hideMark/>
                </w:tcPr>
                <w:p w14:paraId="134AAB4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2100</w:t>
                  </w:r>
                </w:p>
              </w:tc>
            </w:tr>
            <w:tr w:rsidR="000137E3" w:rsidRPr="00A3207A" w14:paraId="44D5AEB9" w14:textId="77777777" w:rsidTr="00956093">
              <w:trPr>
                <w:trHeight w:val="301"/>
              </w:trPr>
              <w:tc>
                <w:tcPr>
                  <w:tcW w:w="4742" w:type="dxa"/>
                  <w:tcBorders>
                    <w:top w:val="nil"/>
                    <w:left w:val="single" w:sz="8" w:space="0" w:color="auto"/>
                    <w:bottom w:val="single" w:sz="8" w:space="0" w:color="auto"/>
                    <w:right w:val="single" w:sz="8" w:space="0" w:color="auto"/>
                  </w:tcBorders>
                  <w:shd w:val="clear" w:color="auto" w:fill="auto"/>
                  <w:vAlign w:val="bottom"/>
                  <w:hideMark/>
                </w:tcPr>
                <w:p w14:paraId="34C1FE66" w14:textId="77777777" w:rsidR="000137E3" w:rsidRPr="000137E3" w:rsidRDefault="000137E3" w:rsidP="000137E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Total </w:t>
                  </w:r>
                  <w:proofErr w:type="spellStart"/>
                  <w:r w:rsidRPr="000137E3">
                    <w:rPr>
                      <w:rFonts w:ascii="Times New Roman" w:eastAsia="Times New Roman" w:hAnsi="Times New Roman" w:cs="Times New Roman"/>
                      <w:color w:val="000000"/>
                      <w:sz w:val="24"/>
                      <w:szCs w:val="24"/>
                      <w:lang w:val="en-US" w:eastAsia="en-US"/>
                    </w:rPr>
                    <w:t>compensări</w:t>
                  </w:r>
                  <w:proofErr w:type="spellEnd"/>
                </w:p>
              </w:tc>
              <w:tc>
                <w:tcPr>
                  <w:tcW w:w="1134" w:type="dxa"/>
                  <w:tcBorders>
                    <w:top w:val="nil"/>
                    <w:left w:val="nil"/>
                    <w:bottom w:val="single" w:sz="8" w:space="0" w:color="auto"/>
                    <w:right w:val="single" w:sz="8" w:space="0" w:color="auto"/>
                  </w:tcBorders>
                  <w:shd w:val="clear" w:color="auto" w:fill="auto"/>
                  <w:hideMark/>
                </w:tcPr>
                <w:p w14:paraId="11495EAB"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sz w:val="24"/>
                      <w:szCs w:val="24"/>
                    </w:rPr>
                    <w:t>6345</w:t>
                  </w:r>
                </w:p>
              </w:tc>
              <w:tc>
                <w:tcPr>
                  <w:tcW w:w="1275" w:type="dxa"/>
                  <w:tcBorders>
                    <w:top w:val="nil"/>
                    <w:left w:val="nil"/>
                    <w:bottom w:val="single" w:sz="8" w:space="0" w:color="auto"/>
                    <w:right w:val="single" w:sz="8" w:space="0" w:color="auto"/>
                  </w:tcBorders>
                  <w:shd w:val="clear" w:color="auto" w:fill="auto"/>
                  <w:hideMark/>
                </w:tcPr>
                <w:p w14:paraId="46C18C84"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sz w:val="24"/>
                      <w:szCs w:val="24"/>
                    </w:rPr>
                    <w:t>8445</w:t>
                  </w:r>
                </w:p>
              </w:tc>
              <w:tc>
                <w:tcPr>
                  <w:tcW w:w="1134" w:type="dxa"/>
                  <w:tcBorders>
                    <w:top w:val="nil"/>
                    <w:left w:val="nil"/>
                    <w:bottom w:val="single" w:sz="8" w:space="0" w:color="auto"/>
                    <w:right w:val="single" w:sz="8" w:space="0" w:color="auto"/>
                  </w:tcBorders>
                  <w:shd w:val="clear" w:color="auto" w:fill="auto"/>
                  <w:hideMark/>
                </w:tcPr>
                <w:p w14:paraId="0A38839A"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sz w:val="24"/>
                      <w:szCs w:val="24"/>
                    </w:rPr>
                    <w:t>10545</w:t>
                  </w:r>
                </w:p>
              </w:tc>
              <w:tc>
                <w:tcPr>
                  <w:tcW w:w="1276" w:type="dxa"/>
                  <w:tcBorders>
                    <w:top w:val="nil"/>
                    <w:left w:val="nil"/>
                    <w:bottom w:val="single" w:sz="8" w:space="0" w:color="auto"/>
                    <w:right w:val="single" w:sz="8" w:space="0" w:color="auto"/>
                  </w:tcBorders>
                  <w:shd w:val="clear" w:color="auto" w:fill="auto"/>
                  <w:hideMark/>
                </w:tcPr>
                <w:p w14:paraId="351D6C6F" w14:textId="77777777" w:rsidR="000137E3" w:rsidRPr="000137E3" w:rsidRDefault="000137E3" w:rsidP="000137E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sz w:val="24"/>
                      <w:szCs w:val="24"/>
                    </w:rPr>
                    <w:t>10335</w:t>
                  </w:r>
                </w:p>
              </w:tc>
            </w:tr>
            <w:tr w:rsidR="000137E3" w:rsidRPr="009510FA" w14:paraId="1BEF90E3" w14:textId="77777777" w:rsidTr="00956093">
              <w:trPr>
                <w:trHeight w:val="291"/>
              </w:trPr>
              <w:tc>
                <w:tcPr>
                  <w:tcW w:w="474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49CC539" w14:textId="77777777" w:rsidR="000137E3" w:rsidRPr="00077BCC" w:rsidRDefault="000137E3" w:rsidP="000137E3">
                  <w:pPr>
                    <w:spacing w:after="0" w:line="240" w:lineRule="auto"/>
                    <w:rPr>
                      <w:rFonts w:ascii="Times New Roman" w:eastAsia="Times New Roman" w:hAnsi="Times New Roman" w:cs="Times New Roman"/>
                      <w:b/>
                      <w:bCs/>
                      <w:color w:val="000000"/>
                      <w:sz w:val="24"/>
                      <w:szCs w:val="24"/>
                      <w:lang w:val="en-US" w:eastAsia="en-US"/>
                    </w:rPr>
                  </w:pPr>
                  <w:r w:rsidRPr="00077BCC">
                    <w:rPr>
                      <w:rFonts w:ascii="Times New Roman" w:eastAsia="Times New Roman" w:hAnsi="Times New Roman" w:cs="Times New Roman"/>
                      <w:b/>
                      <w:bCs/>
                      <w:color w:val="000000"/>
                      <w:sz w:val="24"/>
                      <w:szCs w:val="24"/>
                      <w:lang w:val="en-US" w:eastAsia="en-US"/>
                    </w:rPr>
                    <w:t xml:space="preserve">Total </w:t>
                  </w:r>
                  <w:proofErr w:type="spellStart"/>
                  <w:r w:rsidRPr="00077BCC">
                    <w:rPr>
                      <w:rFonts w:ascii="Times New Roman" w:eastAsia="Times New Roman" w:hAnsi="Times New Roman" w:cs="Times New Roman"/>
                      <w:b/>
                      <w:bCs/>
                      <w:color w:val="000000"/>
                      <w:sz w:val="24"/>
                      <w:szCs w:val="24"/>
                      <w:lang w:val="en-US" w:eastAsia="en-US"/>
                    </w:rPr>
                    <w:t>resurse</w:t>
                  </w:r>
                  <w:proofErr w:type="spellEnd"/>
                  <w:r w:rsidRPr="00077BCC">
                    <w:rPr>
                      <w:rFonts w:ascii="Times New Roman" w:eastAsia="Times New Roman" w:hAnsi="Times New Roman" w:cs="Times New Roman"/>
                      <w:b/>
                      <w:bCs/>
                      <w:color w:val="000000"/>
                      <w:sz w:val="24"/>
                      <w:szCs w:val="24"/>
                      <w:lang w:val="en-US" w:eastAsia="en-US"/>
                    </w:rPr>
                    <w:t xml:space="preserve"> </w:t>
                  </w:r>
                  <w:proofErr w:type="spellStart"/>
                  <w:r w:rsidRPr="00077BCC">
                    <w:rPr>
                      <w:rFonts w:ascii="Times New Roman" w:eastAsia="Times New Roman" w:hAnsi="Times New Roman" w:cs="Times New Roman"/>
                      <w:b/>
                      <w:bCs/>
                      <w:color w:val="000000"/>
                      <w:sz w:val="24"/>
                      <w:szCs w:val="24"/>
                      <w:lang w:val="en-US" w:eastAsia="en-US"/>
                    </w:rPr>
                    <w:t>necesare</w:t>
                  </w:r>
                  <w:proofErr w:type="spellEnd"/>
                  <w:r w:rsidRPr="00A3207A">
                    <w:rPr>
                      <w:rFonts w:ascii="Times New Roman" w:eastAsia="Times New Roman" w:hAnsi="Times New Roman" w:cs="Times New Roman"/>
                      <w:b/>
                      <w:bCs/>
                      <w:color w:val="000000"/>
                      <w:sz w:val="24"/>
                      <w:szCs w:val="24"/>
                      <w:lang w:val="en-US" w:eastAsia="en-US"/>
                    </w:rPr>
                    <w:t xml:space="preserve"> (</w:t>
                  </w:r>
                  <w:proofErr w:type="spellStart"/>
                  <w:r w:rsidRPr="00A3207A">
                    <w:rPr>
                      <w:rFonts w:ascii="Times New Roman" w:eastAsia="Times New Roman" w:hAnsi="Times New Roman" w:cs="Times New Roman"/>
                      <w:b/>
                      <w:bCs/>
                      <w:color w:val="000000"/>
                      <w:sz w:val="24"/>
                      <w:szCs w:val="24"/>
                      <w:lang w:val="en-US" w:eastAsia="en-US"/>
                    </w:rPr>
                    <w:t>indemnizații</w:t>
                  </w:r>
                  <w:proofErr w:type="spellEnd"/>
                  <w:r w:rsidRPr="00A3207A">
                    <w:rPr>
                      <w:rFonts w:ascii="Times New Roman" w:eastAsia="Times New Roman" w:hAnsi="Times New Roman" w:cs="Times New Roman"/>
                      <w:b/>
                      <w:bCs/>
                      <w:color w:val="000000"/>
                      <w:sz w:val="24"/>
                      <w:szCs w:val="24"/>
                      <w:lang w:val="en-US" w:eastAsia="en-US"/>
                    </w:rPr>
                    <w:t xml:space="preserve"> + </w:t>
                  </w:r>
                  <w:proofErr w:type="spellStart"/>
                  <w:r w:rsidRPr="00A3207A">
                    <w:rPr>
                      <w:rFonts w:ascii="Times New Roman" w:eastAsia="Times New Roman" w:hAnsi="Times New Roman" w:cs="Times New Roman"/>
                      <w:b/>
                      <w:bCs/>
                      <w:color w:val="000000"/>
                      <w:sz w:val="24"/>
                      <w:szCs w:val="24"/>
                      <w:lang w:val="en-US" w:eastAsia="en-US"/>
                    </w:rPr>
                    <w:t>compensări</w:t>
                  </w:r>
                  <w:proofErr w:type="spellEnd"/>
                  <w:r w:rsidRPr="00A3207A">
                    <w:rPr>
                      <w:rFonts w:ascii="Times New Roman" w:eastAsia="Times New Roman" w:hAnsi="Times New Roman" w:cs="Times New Roman"/>
                      <w:b/>
                      <w:bCs/>
                      <w:color w:val="000000"/>
                      <w:sz w:val="24"/>
                      <w:szCs w:val="24"/>
                      <w:lang w:val="en-US" w:eastAsia="en-US"/>
                    </w:rPr>
                    <w:t>)</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14:paraId="1D4709A1" w14:textId="77777777" w:rsidR="000137E3" w:rsidRPr="00077BCC" w:rsidRDefault="000137E3" w:rsidP="000137E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sz w:val="24"/>
                      <w:szCs w:val="24"/>
                      <w:lang w:val="en-US"/>
                    </w:rPr>
                    <w:t>82155</w:t>
                  </w:r>
                </w:p>
              </w:tc>
              <w:tc>
                <w:tcPr>
                  <w:tcW w:w="1275" w:type="dxa"/>
                  <w:tcBorders>
                    <w:top w:val="single" w:sz="8" w:space="0" w:color="auto"/>
                    <w:left w:val="single" w:sz="8" w:space="0" w:color="auto"/>
                    <w:bottom w:val="single" w:sz="8" w:space="0" w:color="auto"/>
                    <w:right w:val="single" w:sz="8" w:space="0" w:color="auto"/>
                  </w:tcBorders>
                  <w:shd w:val="clear" w:color="auto" w:fill="auto"/>
                  <w:noWrap/>
                  <w:hideMark/>
                </w:tcPr>
                <w:p w14:paraId="49492ADF" w14:textId="77777777" w:rsidR="000137E3" w:rsidRPr="00077BCC" w:rsidRDefault="000137E3" w:rsidP="000137E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sz w:val="24"/>
                      <w:szCs w:val="24"/>
                      <w:lang w:val="en-US"/>
                    </w:rPr>
                    <w:t>88245</w:t>
                  </w:r>
                </w:p>
              </w:tc>
              <w:tc>
                <w:tcPr>
                  <w:tcW w:w="1134" w:type="dxa"/>
                  <w:tcBorders>
                    <w:top w:val="single" w:sz="8" w:space="0" w:color="auto"/>
                    <w:left w:val="single" w:sz="8" w:space="0" w:color="auto"/>
                    <w:bottom w:val="single" w:sz="8" w:space="0" w:color="auto"/>
                    <w:right w:val="single" w:sz="8" w:space="0" w:color="auto"/>
                  </w:tcBorders>
                  <w:shd w:val="clear" w:color="auto" w:fill="auto"/>
                  <w:noWrap/>
                  <w:hideMark/>
                </w:tcPr>
                <w:p w14:paraId="16FE8E7F" w14:textId="77777777" w:rsidR="000137E3" w:rsidRPr="00077BCC" w:rsidRDefault="000137E3" w:rsidP="000137E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sz w:val="24"/>
                      <w:szCs w:val="24"/>
                      <w:lang w:val="en-US"/>
                    </w:rPr>
                    <w:t>90345</w:t>
                  </w:r>
                </w:p>
              </w:tc>
              <w:tc>
                <w:tcPr>
                  <w:tcW w:w="1276" w:type="dxa"/>
                  <w:tcBorders>
                    <w:top w:val="single" w:sz="8" w:space="0" w:color="auto"/>
                    <w:left w:val="single" w:sz="8" w:space="0" w:color="auto"/>
                    <w:bottom w:val="single" w:sz="8" w:space="0" w:color="auto"/>
                    <w:right w:val="single" w:sz="8" w:space="0" w:color="auto"/>
                  </w:tcBorders>
                  <w:shd w:val="clear" w:color="auto" w:fill="auto"/>
                  <w:noWrap/>
                  <w:hideMark/>
                </w:tcPr>
                <w:p w14:paraId="3EAD5DAD" w14:textId="77777777" w:rsidR="000137E3" w:rsidRPr="00077BCC" w:rsidRDefault="000137E3" w:rsidP="000137E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sz w:val="24"/>
                      <w:szCs w:val="24"/>
                      <w:lang w:val="en-US"/>
                    </w:rPr>
                    <w:t>90135</w:t>
                  </w:r>
                </w:p>
              </w:tc>
            </w:tr>
          </w:tbl>
          <w:p w14:paraId="6CF18D48" w14:textId="77777777" w:rsidR="000137E3" w:rsidRDefault="000137E3" w:rsidP="002B20BF">
            <w:pPr>
              <w:tabs>
                <w:tab w:val="left" w:pos="560"/>
              </w:tabs>
              <w:spacing w:after="0"/>
              <w:ind w:firstLine="489"/>
              <w:jc w:val="both"/>
              <w:rPr>
                <w:rFonts w:ascii="Times New Roman" w:hAnsi="Times New Roman" w:cs="Times New Roman"/>
                <w:bCs/>
                <w:sz w:val="24"/>
                <w:szCs w:val="24"/>
                <w:lang w:val="ro-RO"/>
              </w:rPr>
            </w:pPr>
          </w:p>
          <w:p w14:paraId="29FD2449" w14:textId="6F1AA06F" w:rsidR="00077BCC" w:rsidRPr="00A3207A" w:rsidRDefault="005717DD" w:rsidP="005717DD">
            <w:pPr>
              <w:spacing w:after="0"/>
              <w:jc w:val="both"/>
              <w:rPr>
                <w:rFonts w:ascii="Times New Roman" w:hAnsi="Times New Roman" w:cs="Times New Roman"/>
                <w:b/>
                <w:sz w:val="24"/>
                <w:szCs w:val="24"/>
                <w:lang w:val="ro-RO"/>
              </w:rPr>
            </w:pPr>
            <w:r w:rsidRPr="00A3207A">
              <w:rPr>
                <w:rFonts w:ascii="Times New Roman" w:hAnsi="Times New Roman" w:cs="Times New Roman"/>
                <w:b/>
                <w:sz w:val="24"/>
                <w:szCs w:val="24"/>
                <w:lang w:val="ro-RO"/>
              </w:rPr>
              <w:lastRenderedPageBreak/>
              <w:t>Estimarea costurilor conform modificărilor propuse:</w:t>
            </w:r>
          </w:p>
          <w:tbl>
            <w:tblPr>
              <w:tblW w:w="94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31"/>
              <w:gridCol w:w="1189"/>
              <w:gridCol w:w="1189"/>
              <w:gridCol w:w="1189"/>
              <w:gridCol w:w="1189"/>
            </w:tblGrid>
            <w:tr w:rsidR="005717DD" w:rsidRPr="00A3207A" w14:paraId="1A4DEAB0" w14:textId="77777777" w:rsidTr="005717DD">
              <w:trPr>
                <w:trHeight w:val="298"/>
              </w:trPr>
              <w:tc>
                <w:tcPr>
                  <w:tcW w:w="4731" w:type="dxa"/>
                  <w:shd w:val="clear" w:color="auto" w:fill="auto"/>
                  <w:noWrap/>
                  <w:vAlign w:val="bottom"/>
                  <w:hideMark/>
                </w:tcPr>
                <w:p w14:paraId="1E8B55F7" w14:textId="0B573D8B" w:rsidR="005717DD" w:rsidRPr="000137E3" w:rsidRDefault="005717DD" w:rsidP="005717DD">
                  <w:pPr>
                    <w:spacing w:after="0" w:line="240" w:lineRule="auto"/>
                    <w:rPr>
                      <w:rFonts w:ascii="Calibri" w:eastAsia="Times New Roman" w:hAnsi="Calibri" w:cs="Calibri"/>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Costuri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indemnizație</w:t>
                  </w:r>
                  <w:proofErr w:type="spellEnd"/>
                </w:p>
              </w:tc>
              <w:tc>
                <w:tcPr>
                  <w:tcW w:w="1189" w:type="dxa"/>
                  <w:shd w:val="clear" w:color="auto" w:fill="auto"/>
                  <w:noWrap/>
                  <w:vAlign w:val="bottom"/>
                  <w:hideMark/>
                </w:tcPr>
                <w:p w14:paraId="626DB7D3" w14:textId="77777777" w:rsidR="005717DD" w:rsidRPr="000137E3" w:rsidRDefault="005717DD" w:rsidP="005717DD">
                  <w:pPr>
                    <w:spacing w:after="0" w:line="240" w:lineRule="auto"/>
                    <w:rPr>
                      <w:rFonts w:ascii="Calibri" w:eastAsia="Times New Roman" w:hAnsi="Calibri" w:cs="Calibri"/>
                      <w:color w:val="000000"/>
                      <w:sz w:val="24"/>
                      <w:szCs w:val="24"/>
                      <w:lang w:val="en-US" w:eastAsia="en-US"/>
                    </w:rPr>
                  </w:pPr>
                  <w:r w:rsidRPr="000137E3">
                    <w:rPr>
                      <w:rFonts w:ascii="Calibri" w:eastAsia="Times New Roman" w:hAnsi="Calibri" w:cs="Calibri"/>
                      <w:color w:val="000000"/>
                      <w:sz w:val="24"/>
                      <w:szCs w:val="24"/>
                      <w:lang w:val="en-US" w:eastAsia="en-US"/>
                    </w:rPr>
                    <w:t> </w:t>
                  </w:r>
                </w:p>
              </w:tc>
              <w:tc>
                <w:tcPr>
                  <w:tcW w:w="1189" w:type="dxa"/>
                  <w:shd w:val="clear" w:color="auto" w:fill="auto"/>
                  <w:noWrap/>
                  <w:vAlign w:val="bottom"/>
                  <w:hideMark/>
                </w:tcPr>
                <w:p w14:paraId="2632045A" w14:textId="77777777" w:rsidR="005717DD" w:rsidRPr="000137E3" w:rsidRDefault="005717DD" w:rsidP="005717DD">
                  <w:pPr>
                    <w:spacing w:after="0" w:line="240" w:lineRule="auto"/>
                    <w:rPr>
                      <w:rFonts w:ascii="Calibri" w:eastAsia="Times New Roman" w:hAnsi="Calibri" w:cs="Calibri"/>
                      <w:color w:val="000000"/>
                      <w:sz w:val="24"/>
                      <w:szCs w:val="24"/>
                      <w:lang w:val="en-US" w:eastAsia="en-US"/>
                    </w:rPr>
                  </w:pPr>
                  <w:r w:rsidRPr="000137E3">
                    <w:rPr>
                      <w:rFonts w:ascii="Calibri" w:eastAsia="Times New Roman" w:hAnsi="Calibri" w:cs="Calibri"/>
                      <w:color w:val="000000"/>
                      <w:sz w:val="24"/>
                      <w:szCs w:val="24"/>
                      <w:lang w:val="en-US" w:eastAsia="en-US"/>
                    </w:rPr>
                    <w:t> </w:t>
                  </w:r>
                </w:p>
              </w:tc>
              <w:tc>
                <w:tcPr>
                  <w:tcW w:w="1189" w:type="dxa"/>
                  <w:shd w:val="clear" w:color="auto" w:fill="auto"/>
                  <w:noWrap/>
                  <w:vAlign w:val="bottom"/>
                  <w:hideMark/>
                </w:tcPr>
                <w:p w14:paraId="67DDBD58" w14:textId="77777777" w:rsidR="005717DD" w:rsidRPr="000137E3" w:rsidRDefault="005717DD" w:rsidP="005717DD">
                  <w:pPr>
                    <w:spacing w:after="0" w:line="240" w:lineRule="auto"/>
                    <w:rPr>
                      <w:rFonts w:ascii="Calibri" w:eastAsia="Times New Roman" w:hAnsi="Calibri" w:cs="Calibri"/>
                      <w:color w:val="000000"/>
                      <w:sz w:val="24"/>
                      <w:szCs w:val="24"/>
                      <w:lang w:val="en-US" w:eastAsia="en-US"/>
                    </w:rPr>
                  </w:pPr>
                  <w:r w:rsidRPr="000137E3">
                    <w:rPr>
                      <w:rFonts w:ascii="Calibri" w:eastAsia="Times New Roman" w:hAnsi="Calibri" w:cs="Calibri"/>
                      <w:color w:val="000000"/>
                      <w:sz w:val="24"/>
                      <w:szCs w:val="24"/>
                      <w:lang w:val="en-US" w:eastAsia="en-US"/>
                    </w:rPr>
                    <w:t> </w:t>
                  </w:r>
                </w:p>
              </w:tc>
              <w:tc>
                <w:tcPr>
                  <w:tcW w:w="1189" w:type="dxa"/>
                  <w:shd w:val="clear" w:color="auto" w:fill="auto"/>
                  <w:noWrap/>
                  <w:vAlign w:val="bottom"/>
                  <w:hideMark/>
                </w:tcPr>
                <w:p w14:paraId="40B5D234" w14:textId="77777777" w:rsidR="005717DD" w:rsidRPr="000137E3" w:rsidRDefault="005717DD" w:rsidP="005717DD">
                  <w:pPr>
                    <w:spacing w:after="0" w:line="240" w:lineRule="auto"/>
                    <w:rPr>
                      <w:rFonts w:ascii="Calibri" w:eastAsia="Times New Roman" w:hAnsi="Calibri" w:cs="Calibri"/>
                      <w:color w:val="000000"/>
                      <w:sz w:val="24"/>
                      <w:szCs w:val="24"/>
                      <w:lang w:val="en-US" w:eastAsia="en-US"/>
                    </w:rPr>
                  </w:pPr>
                  <w:r w:rsidRPr="000137E3">
                    <w:rPr>
                      <w:rFonts w:ascii="Calibri" w:eastAsia="Times New Roman" w:hAnsi="Calibri" w:cs="Calibri"/>
                      <w:color w:val="000000"/>
                      <w:sz w:val="24"/>
                      <w:szCs w:val="24"/>
                      <w:lang w:val="en-US" w:eastAsia="en-US"/>
                    </w:rPr>
                    <w:t> </w:t>
                  </w:r>
                </w:p>
              </w:tc>
            </w:tr>
            <w:tr w:rsidR="005717DD" w:rsidRPr="00A3207A" w14:paraId="242DC02B" w14:textId="77777777" w:rsidTr="005717DD">
              <w:trPr>
                <w:trHeight w:val="295"/>
              </w:trPr>
              <w:tc>
                <w:tcPr>
                  <w:tcW w:w="4731" w:type="dxa"/>
                  <w:shd w:val="clear" w:color="auto" w:fill="auto"/>
                  <w:vAlign w:val="bottom"/>
                  <w:hideMark/>
                </w:tcPr>
                <w:p w14:paraId="3A311497" w14:textId="77777777" w:rsidR="005717DD" w:rsidRPr="000137E3" w:rsidRDefault="005717DD" w:rsidP="005717DD">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repartizării</w:t>
                  </w:r>
                  <w:proofErr w:type="spellEnd"/>
                  <w:r w:rsidRPr="000137E3">
                    <w:rPr>
                      <w:rFonts w:ascii="Times New Roman" w:eastAsia="Times New Roman" w:hAnsi="Times New Roman" w:cs="Times New Roman"/>
                      <w:color w:val="000000"/>
                      <w:sz w:val="24"/>
                      <w:szCs w:val="24"/>
                      <w:lang w:val="en-US" w:eastAsia="en-US"/>
                    </w:rPr>
                    <w:t>/</w:t>
                  </w: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financiar</w:t>
                  </w:r>
                  <w:proofErr w:type="spellEnd"/>
                </w:p>
              </w:tc>
              <w:tc>
                <w:tcPr>
                  <w:tcW w:w="1189" w:type="dxa"/>
                  <w:shd w:val="clear" w:color="auto" w:fill="auto"/>
                  <w:vAlign w:val="bottom"/>
                  <w:hideMark/>
                </w:tcPr>
                <w:p w14:paraId="07EFB69B"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w:t>
                  </w:r>
                </w:p>
              </w:tc>
              <w:tc>
                <w:tcPr>
                  <w:tcW w:w="1189" w:type="dxa"/>
                  <w:shd w:val="clear" w:color="auto" w:fill="auto"/>
                  <w:vAlign w:val="bottom"/>
                  <w:hideMark/>
                </w:tcPr>
                <w:p w14:paraId="123D124E"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w:t>
                  </w:r>
                </w:p>
              </w:tc>
              <w:tc>
                <w:tcPr>
                  <w:tcW w:w="1189" w:type="dxa"/>
                  <w:shd w:val="clear" w:color="auto" w:fill="auto"/>
                  <w:vAlign w:val="bottom"/>
                  <w:hideMark/>
                </w:tcPr>
                <w:p w14:paraId="4BF40471"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w:t>
                  </w:r>
                </w:p>
              </w:tc>
              <w:tc>
                <w:tcPr>
                  <w:tcW w:w="1189" w:type="dxa"/>
                  <w:shd w:val="clear" w:color="auto" w:fill="auto"/>
                  <w:vAlign w:val="bottom"/>
                  <w:hideMark/>
                </w:tcPr>
                <w:p w14:paraId="6B5B2F2D"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2030</w:t>
                  </w:r>
                </w:p>
              </w:tc>
            </w:tr>
            <w:tr w:rsidR="00D50473" w:rsidRPr="00A3207A" w14:paraId="2D611A30" w14:textId="77777777" w:rsidTr="00B83A4F">
              <w:trPr>
                <w:trHeight w:val="298"/>
              </w:trPr>
              <w:tc>
                <w:tcPr>
                  <w:tcW w:w="4731" w:type="dxa"/>
                  <w:shd w:val="clear" w:color="auto" w:fill="auto"/>
                  <w:vAlign w:val="bottom"/>
                  <w:hideMark/>
                </w:tcPr>
                <w:p w14:paraId="45BCEAF7"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2025-378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B8EF1EC" w14:textId="6EF97CF3"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35910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35E3F607" w14:textId="2803A105"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056237CC" w14:textId="279AA9B6"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24034B01" w14:textId="47F4E652"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00DF962E" w14:textId="77777777" w:rsidTr="00B83A4F">
              <w:trPr>
                <w:trHeight w:val="298"/>
              </w:trPr>
              <w:tc>
                <w:tcPr>
                  <w:tcW w:w="4731" w:type="dxa"/>
                  <w:shd w:val="clear" w:color="auto" w:fill="auto"/>
                  <w:vAlign w:val="bottom"/>
                  <w:hideMark/>
                </w:tcPr>
                <w:p w14:paraId="01367F74" w14:textId="290C927E"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2026-4</w:t>
                  </w:r>
                  <w:r w:rsidR="00957933" w:rsidRPr="000137E3">
                    <w:rPr>
                      <w:rFonts w:ascii="Times New Roman" w:eastAsia="Times New Roman" w:hAnsi="Times New Roman" w:cs="Times New Roman"/>
                      <w:color w:val="000000"/>
                      <w:sz w:val="24"/>
                      <w:szCs w:val="24"/>
                      <w:lang w:val="en-US" w:eastAsia="en-US"/>
                    </w:rPr>
                    <w:t>2</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22C43AB7" w14:textId="13225B19"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89" w:type="dxa"/>
                  <w:tcBorders>
                    <w:top w:val="nil"/>
                    <w:left w:val="nil"/>
                    <w:bottom w:val="single" w:sz="8" w:space="0" w:color="auto"/>
                    <w:right w:val="single" w:sz="8" w:space="0" w:color="auto"/>
                  </w:tcBorders>
                  <w:shd w:val="clear" w:color="auto" w:fill="auto"/>
                  <w:vAlign w:val="bottom"/>
                  <w:hideMark/>
                </w:tcPr>
                <w:p w14:paraId="5D0D5373" w14:textId="2A49CFF3"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89" w:type="dxa"/>
                  <w:tcBorders>
                    <w:top w:val="nil"/>
                    <w:left w:val="nil"/>
                    <w:bottom w:val="single" w:sz="8" w:space="0" w:color="auto"/>
                    <w:right w:val="single" w:sz="8" w:space="0" w:color="auto"/>
                  </w:tcBorders>
                  <w:shd w:val="clear" w:color="auto" w:fill="auto"/>
                  <w:vAlign w:val="bottom"/>
                  <w:hideMark/>
                </w:tcPr>
                <w:p w14:paraId="6347475E" w14:textId="6BBC2F43"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4089C88D" w14:textId="725F4709"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793A3027" w14:textId="77777777" w:rsidTr="00B83A4F">
              <w:trPr>
                <w:trHeight w:val="298"/>
              </w:trPr>
              <w:tc>
                <w:tcPr>
                  <w:tcW w:w="4731" w:type="dxa"/>
                  <w:shd w:val="clear" w:color="auto" w:fill="auto"/>
                  <w:vAlign w:val="bottom"/>
                  <w:hideMark/>
                </w:tcPr>
                <w:p w14:paraId="1C9104BB" w14:textId="18D72F16"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2027-4</w:t>
                  </w:r>
                  <w:r w:rsidR="00957933" w:rsidRPr="000137E3">
                    <w:rPr>
                      <w:rFonts w:ascii="Times New Roman" w:eastAsia="Times New Roman" w:hAnsi="Times New Roman" w:cs="Times New Roman"/>
                      <w:color w:val="000000"/>
                      <w:sz w:val="24"/>
                      <w:szCs w:val="24"/>
                      <w:lang w:val="en-US" w:eastAsia="en-US"/>
                    </w:rPr>
                    <w:t>2</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026F3F3F" w14:textId="2D662C0C"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00DA138B" w14:textId="0326F70F"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89" w:type="dxa"/>
                  <w:tcBorders>
                    <w:top w:val="nil"/>
                    <w:left w:val="nil"/>
                    <w:bottom w:val="single" w:sz="8" w:space="0" w:color="auto"/>
                    <w:right w:val="single" w:sz="8" w:space="0" w:color="auto"/>
                  </w:tcBorders>
                  <w:shd w:val="clear" w:color="auto" w:fill="auto"/>
                  <w:vAlign w:val="bottom"/>
                  <w:hideMark/>
                </w:tcPr>
                <w:p w14:paraId="492C6772" w14:textId="2CA8A3DA"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89" w:type="dxa"/>
                  <w:tcBorders>
                    <w:top w:val="nil"/>
                    <w:left w:val="nil"/>
                    <w:bottom w:val="single" w:sz="8" w:space="0" w:color="auto"/>
                    <w:right w:val="single" w:sz="8" w:space="0" w:color="auto"/>
                  </w:tcBorders>
                  <w:shd w:val="clear" w:color="auto" w:fill="auto"/>
                  <w:vAlign w:val="bottom"/>
                  <w:hideMark/>
                </w:tcPr>
                <w:p w14:paraId="47894C20" w14:textId="6AA3D480"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256E908F" w14:textId="77777777" w:rsidTr="00B83A4F">
              <w:trPr>
                <w:trHeight w:val="298"/>
              </w:trPr>
              <w:tc>
                <w:tcPr>
                  <w:tcW w:w="4731" w:type="dxa"/>
                  <w:shd w:val="clear" w:color="auto" w:fill="auto"/>
                  <w:vAlign w:val="bottom"/>
                  <w:hideMark/>
                </w:tcPr>
                <w:p w14:paraId="485641C7" w14:textId="3FA03511"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2028-4</w:t>
                  </w:r>
                  <w:r w:rsidR="00957933" w:rsidRPr="000137E3">
                    <w:rPr>
                      <w:rFonts w:ascii="Times New Roman" w:eastAsia="Times New Roman" w:hAnsi="Times New Roman" w:cs="Times New Roman"/>
                      <w:color w:val="000000"/>
                      <w:sz w:val="24"/>
                      <w:szCs w:val="24"/>
                      <w:lang w:val="en-US" w:eastAsia="en-US"/>
                    </w:rPr>
                    <w:t>2</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302641A4" w14:textId="11F54D10"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46B0FBF5" w14:textId="569F3151"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0EBEB582" w14:textId="4413EB28"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c>
                <w:tcPr>
                  <w:tcW w:w="1189" w:type="dxa"/>
                  <w:tcBorders>
                    <w:top w:val="nil"/>
                    <w:left w:val="nil"/>
                    <w:bottom w:val="single" w:sz="8" w:space="0" w:color="auto"/>
                    <w:right w:val="single" w:sz="8" w:space="0" w:color="auto"/>
                  </w:tcBorders>
                  <w:shd w:val="clear" w:color="auto" w:fill="auto"/>
                  <w:vAlign w:val="bottom"/>
                  <w:hideMark/>
                </w:tcPr>
                <w:p w14:paraId="4545E4FD" w14:textId="3A626678"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r>
            <w:tr w:rsidR="00D50473" w:rsidRPr="00A3207A" w14:paraId="5DE3CB2B" w14:textId="77777777" w:rsidTr="00B83A4F">
              <w:trPr>
                <w:trHeight w:val="298"/>
              </w:trPr>
              <w:tc>
                <w:tcPr>
                  <w:tcW w:w="4731" w:type="dxa"/>
                  <w:shd w:val="clear" w:color="auto" w:fill="auto"/>
                  <w:vAlign w:val="bottom"/>
                  <w:hideMark/>
                </w:tcPr>
                <w:p w14:paraId="1DAC7ED7" w14:textId="00A2AB65"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2029-4</w:t>
                  </w:r>
                  <w:r w:rsidR="00957933" w:rsidRPr="000137E3">
                    <w:rPr>
                      <w:rFonts w:ascii="Times New Roman" w:eastAsia="Times New Roman" w:hAnsi="Times New Roman" w:cs="Times New Roman"/>
                      <w:color w:val="000000"/>
                      <w:sz w:val="24"/>
                      <w:szCs w:val="24"/>
                      <w:lang w:val="en-US" w:eastAsia="en-US"/>
                    </w:rPr>
                    <w:t>2</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7D8ABD1E" w14:textId="1DF51CB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4E861EE2" w14:textId="508E58DC"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0A5BAF07" w14:textId="472588C9"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7A565ABC" w14:textId="66CF8EB1"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39900</w:t>
                  </w:r>
                </w:p>
              </w:tc>
            </w:tr>
            <w:tr w:rsidR="00D50473" w:rsidRPr="00A3207A" w14:paraId="51D85DCD" w14:textId="77777777" w:rsidTr="00B83A4F">
              <w:trPr>
                <w:trHeight w:val="298"/>
              </w:trPr>
              <w:tc>
                <w:tcPr>
                  <w:tcW w:w="4731" w:type="dxa"/>
                  <w:shd w:val="clear" w:color="auto" w:fill="auto"/>
                  <w:vAlign w:val="bottom"/>
                  <w:hideMark/>
                </w:tcPr>
                <w:p w14:paraId="06F6079E" w14:textId="59DEA3F3"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Total </w:t>
                  </w:r>
                  <w:proofErr w:type="spellStart"/>
                  <w:r w:rsidRPr="000137E3">
                    <w:rPr>
                      <w:rFonts w:ascii="Times New Roman" w:eastAsia="Times New Roman" w:hAnsi="Times New Roman" w:cs="Times New Roman"/>
                      <w:color w:val="000000"/>
                      <w:sz w:val="24"/>
                      <w:szCs w:val="24"/>
                      <w:lang w:val="en-US" w:eastAsia="en-US"/>
                    </w:rPr>
                    <w:t>indemnizații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278EE775" w14:textId="3B212A13"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75810</w:t>
                  </w:r>
                </w:p>
              </w:tc>
              <w:tc>
                <w:tcPr>
                  <w:tcW w:w="1189" w:type="dxa"/>
                  <w:tcBorders>
                    <w:top w:val="nil"/>
                    <w:left w:val="nil"/>
                    <w:bottom w:val="single" w:sz="8" w:space="0" w:color="auto"/>
                    <w:right w:val="single" w:sz="8" w:space="0" w:color="auto"/>
                  </w:tcBorders>
                  <w:shd w:val="clear" w:color="auto" w:fill="auto"/>
                  <w:vAlign w:val="bottom"/>
                  <w:hideMark/>
                </w:tcPr>
                <w:p w14:paraId="305229AE" w14:textId="00AE8D38"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c>
                <w:tcPr>
                  <w:tcW w:w="1189" w:type="dxa"/>
                  <w:tcBorders>
                    <w:top w:val="nil"/>
                    <w:left w:val="nil"/>
                    <w:bottom w:val="single" w:sz="8" w:space="0" w:color="auto"/>
                    <w:right w:val="single" w:sz="8" w:space="0" w:color="auto"/>
                  </w:tcBorders>
                  <w:shd w:val="clear" w:color="auto" w:fill="auto"/>
                  <w:vAlign w:val="bottom"/>
                  <w:hideMark/>
                </w:tcPr>
                <w:p w14:paraId="5B15B833" w14:textId="2F599A75"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c>
                <w:tcPr>
                  <w:tcW w:w="1189" w:type="dxa"/>
                  <w:tcBorders>
                    <w:top w:val="nil"/>
                    <w:left w:val="nil"/>
                    <w:bottom w:val="single" w:sz="8" w:space="0" w:color="auto"/>
                    <w:right w:val="single" w:sz="8" w:space="0" w:color="auto"/>
                  </w:tcBorders>
                  <w:shd w:val="clear" w:color="auto" w:fill="auto"/>
                  <w:vAlign w:val="bottom"/>
                  <w:hideMark/>
                </w:tcPr>
                <w:p w14:paraId="6B485B02" w14:textId="2F37A29C"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79800</w:t>
                  </w:r>
                </w:p>
              </w:tc>
            </w:tr>
            <w:tr w:rsidR="005717DD" w:rsidRPr="009510FA" w14:paraId="6AEAC6C1" w14:textId="77777777" w:rsidTr="005717DD">
              <w:trPr>
                <w:trHeight w:val="365"/>
              </w:trPr>
              <w:tc>
                <w:tcPr>
                  <w:tcW w:w="9487" w:type="dxa"/>
                  <w:gridSpan w:val="5"/>
                  <w:shd w:val="clear" w:color="auto" w:fill="auto"/>
                  <w:noWrap/>
                  <w:vAlign w:val="bottom"/>
                  <w:hideMark/>
                </w:tcPr>
                <w:p w14:paraId="5E7934C8" w14:textId="020E5D9B" w:rsidR="005717DD" w:rsidRPr="000137E3" w:rsidRDefault="005717DD" w:rsidP="005717DD">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Costuri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compensarea</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cheltuielilor</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spațiu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locativ</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energie</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termică</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și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electrică</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în</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mediul</w:t>
                  </w:r>
                  <w:proofErr w:type="spellEnd"/>
                  <w:r w:rsidRPr="000137E3">
                    <w:rPr>
                      <w:rFonts w:ascii="Times New Roman" w:eastAsia="Times New Roman" w:hAnsi="Times New Roman" w:cs="Times New Roman"/>
                      <w:color w:val="000000"/>
                      <w:sz w:val="24"/>
                      <w:szCs w:val="24"/>
                      <w:lang w:val="en-US" w:eastAsia="en-US"/>
                    </w:rPr>
                    <w:t xml:space="preserve"> rural</w:t>
                  </w:r>
                </w:p>
              </w:tc>
            </w:tr>
            <w:tr w:rsidR="005717DD" w:rsidRPr="00A3207A" w14:paraId="303BA368" w14:textId="77777777" w:rsidTr="005717DD">
              <w:trPr>
                <w:trHeight w:val="185"/>
              </w:trPr>
              <w:tc>
                <w:tcPr>
                  <w:tcW w:w="4731" w:type="dxa"/>
                  <w:shd w:val="clear" w:color="auto" w:fill="auto"/>
                  <w:vAlign w:val="bottom"/>
                  <w:hideMark/>
                </w:tcPr>
                <w:p w14:paraId="4BD7BBBF" w14:textId="60877FF8" w:rsidR="005717DD" w:rsidRPr="000137E3" w:rsidRDefault="005717DD" w:rsidP="005717DD">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repartizării</w:t>
                  </w:r>
                  <w:proofErr w:type="spellEnd"/>
                  <w:r w:rsidRPr="000137E3">
                    <w:rPr>
                      <w:rFonts w:ascii="Times New Roman" w:eastAsia="Times New Roman" w:hAnsi="Times New Roman" w:cs="Times New Roman"/>
                      <w:color w:val="000000"/>
                      <w:sz w:val="24"/>
                      <w:szCs w:val="24"/>
                      <w:lang w:val="en-US" w:eastAsia="en-US"/>
                    </w:rPr>
                    <w:t>/</w:t>
                  </w:r>
                  <w:r w:rsidR="00341E11">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financiar</w:t>
                  </w:r>
                  <w:proofErr w:type="spellEnd"/>
                </w:p>
              </w:tc>
              <w:tc>
                <w:tcPr>
                  <w:tcW w:w="1189" w:type="dxa"/>
                  <w:shd w:val="clear" w:color="auto" w:fill="auto"/>
                  <w:vAlign w:val="bottom"/>
                  <w:hideMark/>
                </w:tcPr>
                <w:p w14:paraId="2E4A5BF0"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w:t>
                  </w:r>
                </w:p>
              </w:tc>
              <w:tc>
                <w:tcPr>
                  <w:tcW w:w="1189" w:type="dxa"/>
                  <w:shd w:val="clear" w:color="auto" w:fill="auto"/>
                  <w:vAlign w:val="bottom"/>
                  <w:hideMark/>
                </w:tcPr>
                <w:p w14:paraId="75B5DFF3"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w:t>
                  </w:r>
                </w:p>
              </w:tc>
              <w:tc>
                <w:tcPr>
                  <w:tcW w:w="1189" w:type="dxa"/>
                  <w:shd w:val="clear" w:color="auto" w:fill="auto"/>
                  <w:vAlign w:val="bottom"/>
                  <w:hideMark/>
                </w:tcPr>
                <w:p w14:paraId="5D5D5E58"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w:t>
                  </w:r>
                </w:p>
              </w:tc>
              <w:tc>
                <w:tcPr>
                  <w:tcW w:w="1189" w:type="dxa"/>
                  <w:shd w:val="clear" w:color="auto" w:fill="auto"/>
                  <w:vAlign w:val="bottom"/>
                  <w:hideMark/>
                </w:tcPr>
                <w:p w14:paraId="61F9338D"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2030</w:t>
                  </w:r>
                </w:p>
              </w:tc>
            </w:tr>
            <w:tr w:rsidR="00D50473" w:rsidRPr="00A3207A" w14:paraId="075020B1" w14:textId="77777777" w:rsidTr="00D50473">
              <w:trPr>
                <w:trHeight w:val="293"/>
              </w:trPr>
              <w:tc>
                <w:tcPr>
                  <w:tcW w:w="4731" w:type="dxa"/>
                  <w:shd w:val="clear" w:color="auto" w:fill="auto"/>
                  <w:vAlign w:val="bottom"/>
                  <w:hideMark/>
                </w:tcPr>
                <w:p w14:paraId="7AF897EE"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2024-154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 </w:t>
                  </w:r>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DE98CC8" w14:textId="56EB455D"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73CAB04A" w14:textId="595FFDCC"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41DA0CB4" w14:textId="38EE80BA"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2310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65263F1D" w14:textId="4A03DB21"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282075F2" w14:textId="77777777" w:rsidTr="00D50473">
              <w:trPr>
                <w:trHeight w:val="587"/>
              </w:trPr>
              <w:tc>
                <w:tcPr>
                  <w:tcW w:w="4731" w:type="dxa"/>
                  <w:shd w:val="clear" w:color="auto" w:fill="auto"/>
                  <w:vAlign w:val="bottom"/>
                  <w:hideMark/>
                </w:tcPr>
                <w:p w14:paraId="2802E205" w14:textId="5EEB08A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2025-129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15 mii pe an - 5 ani </w:t>
                  </w:r>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11A5AABE" w14:textId="70897C87"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189" w:type="dxa"/>
                  <w:tcBorders>
                    <w:top w:val="nil"/>
                    <w:left w:val="nil"/>
                    <w:bottom w:val="single" w:sz="8" w:space="0" w:color="auto"/>
                    <w:right w:val="single" w:sz="8" w:space="0" w:color="auto"/>
                  </w:tcBorders>
                  <w:shd w:val="clear" w:color="auto" w:fill="auto"/>
                  <w:vAlign w:val="bottom"/>
                  <w:hideMark/>
                </w:tcPr>
                <w:p w14:paraId="1B93F518" w14:textId="44C814E0"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189" w:type="dxa"/>
                  <w:tcBorders>
                    <w:top w:val="nil"/>
                    <w:left w:val="nil"/>
                    <w:bottom w:val="single" w:sz="8" w:space="0" w:color="auto"/>
                    <w:right w:val="single" w:sz="8" w:space="0" w:color="auto"/>
                  </w:tcBorders>
                  <w:shd w:val="clear" w:color="auto" w:fill="auto"/>
                  <w:vAlign w:val="bottom"/>
                  <w:hideMark/>
                </w:tcPr>
                <w:p w14:paraId="162E6ACB" w14:textId="03C0B65F"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c>
                <w:tcPr>
                  <w:tcW w:w="1189" w:type="dxa"/>
                  <w:tcBorders>
                    <w:top w:val="nil"/>
                    <w:left w:val="nil"/>
                    <w:bottom w:val="single" w:sz="8" w:space="0" w:color="auto"/>
                    <w:right w:val="single" w:sz="8" w:space="0" w:color="auto"/>
                  </w:tcBorders>
                  <w:shd w:val="clear" w:color="auto" w:fill="auto"/>
                  <w:vAlign w:val="bottom"/>
                  <w:hideMark/>
                </w:tcPr>
                <w:p w14:paraId="0DC3B5C1" w14:textId="74E362EF"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1935</w:t>
                  </w:r>
                </w:p>
              </w:tc>
            </w:tr>
            <w:tr w:rsidR="00D50473" w:rsidRPr="00A3207A" w14:paraId="0E278C1D" w14:textId="77777777" w:rsidTr="00D50473">
              <w:trPr>
                <w:trHeight w:val="587"/>
              </w:trPr>
              <w:tc>
                <w:tcPr>
                  <w:tcW w:w="4731" w:type="dxa"/>
                  <w:shd w:val="clear" w:color="auto" w:fill="auto"/>
                  <w:vAlign w:val="bottom"/>
                  <w:hideMark/>
                </w:tcPr>
                <w:p w14:paraId="00598DAC" w14:textId="79B7E24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2026-1</w:t>
                  </w:r>
                  <w:r w:rsidR="00957933" w:rsidRPr="000137E3">
                    <w:rPr>
                      <w:rFonts w:ascii="Times New Roman" w:eastAsia="Times New Roman" w:hAnsi="Times New Roman" w:cs="Times New Roman"/>
                      <w:color w:val="000000"/>
                      <w:sz w:val="24"/>
                      <w:szCs w:val="24"/>
                      <w:lang w:val="en-US" w:eastAsia="en-US"/>
                    </w:rPr>
                    <w:t>4</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37,5 mii pe an - 2 ani </w:t>
                  </w:r>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069CC146" w14:textId="7E30632E"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c>
                <w:tcPr>
                  <w:tcW w:w="1189" w:type="dxa"/>
                  <w:tcBorders>
                    <w:top w:val="nil"/>
                    <w:left w:val="nil"/>
                    <w:bottom w:val="single" w:sz="8" w:space="0" w:color="auto"/>
                    <w:right w:val="single" w:sz="8" w:space="0" w:color="auto"/>
                  </w:tcBorders>
                  <w:shd w:val="clear" w:color="auto" w:fill="auto"/>
                  <w:vAlign w:val="bottom"/>
                  <w:hideMark/>
                </w:tcPr>
                <w:p w14:paraId="46AF6057" w14:textId="1067858C"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c>
                <w:tcPr>
                  <w:tcW w:w="1189" w:type="dxa"/>
                  <w:tcBorders>
                    <w:top w:val="nil"/>
                    <w:left w:val="nil"/>
                    <w:bottom w:val="single" w:sz="8" w:space="0" w:color="auto"/>
                    <w:right w:val="single" w:sz="8" w:space="0" w:color="auto"/>
                  </w:tcBorders>
                  <w:shd w:val="clear" w:color="auto" w:fill="auto"/>
                  <w:vAlign w:val="bottom"/>
                  <w:hideMark/>
                </w:tcPr>
                <w:p w14:paraId="510FBD83" w14:textId="0079EE38"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nil"/>
                    <w:left w:val="nil"/>
                    <w:bottom w:val="single" w:sz="8" w:space="0" w:color="auto"/>
                    <w:right w:val="single" w:sz="8" w:space="0" w:color="auto"/>
                  </w:tcBorders>
                  <w:shd w:val="clear" w:color="auto" w:fill="auto"/>
                  <w:vAlign w:val="bottom"/>
                  <w:hideMark/>
                </w:tcPr>
                <w:p w14:paraId="63E61E5C" w14:textId="094FC75D"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261965A9" w14:textId="77777777" w:rsidTr="00D50473">
              <w:trPr>
                <w:trHeight w:val="587"/>
              </w:trPr>
              <w:tc>
                <w:tcPr>
                  <w:tcW w:w="4731" w:type="dxa"/>
                  <w:shd w:val="clear" w:color="auto" w:fill="auto"/>
                  <w:vAlign w:val="bottom"/>
                  <w:hideMark/>
                </w:tcPr>
                <w:p w14:paraId="1E36DC1A" w14:textId="1E70C86A"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2027-1</w:t>
                  </w:r>
                  <w:r w:rsidR="00957933" w:rsidRPr="000137E3">
                    <w:rPr>
                      <w:rFonts w:ascii="Times New Roman" w:eastAsia="Times New Roman" w:hAnsi="Times New Roman" w:cs="Times New Roman"/>
                      <w:color w:val="000000"/>
                      <w:sz w:val="24"/>
                      <w:szCs w:val="24"/>
                      <w:lang w:val="en-US" w:eastAsia="en-US"/>
                    </w:rPr>
                    <w:t>4</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37,5 mii pe an - 2 ani </w:t>
                  </w:r>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39A68153" w14:textId="162B3606"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hideMark/>
                </w:tcPr>
                <w:p w14:paraId="43BC299D" w14:textId="0E6C84A0"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c>
                <w:tcPr>
                  <w:tcW w:w="1189" w:type="dxa"/>
                  <w:tcBorders>
                    <w:top w:val="nil"/>
                    <w:left w:val="nil"/>
                    <w:bottom w:val="single" w:sz="8" w:space="0" w:color="auto"/>
                    <w:right w:val="single" w:sz="8" w:space="0" w:color="auto"/>
                  </w:tcBorders>
                  <w:shd w:val="clear" w:color="auto" w:fill="auto"/>
                  <w:vAlign w:val="bottom"/>
                  <w:hideMark/>
                </w:tcPr>
                <w:p w14:paraId="24954B6C" w14:textId="588CA2EE"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c>
                <w:tcPr>
                  <w:tcW w:w="1189" w:type="dxa"/>
                  <w:tcBorders>
                    <w:top w:val="nil"/>
                    <w:left w:val="nil"/>
                    <w:bottom w:val="single" w:sz="8" w:space="0" w:color="auto"/>
                    <w:right w:val="single" w:sz="8" w:space="0" w:color="auto"/>
                  </w:tcBorders>
                  <w:shd w:val="clear" w:color="auto" w:fill="auto"/>
                  <w:vAlign w:val="bottom"/>
                  <w:hideMark/>
                </w:tcPr>
                <w:p w14:paraId="0E7B2A7B" w14:textId="6B32552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589B2356" w14:textId="77777777" w:rsidTr="00D50473">
              <w:trPr>
                <w:trHeight w:val="298"/>
              </w:trPr>
              <w:tc>
                <w:tcPr>
                  <w:tcW w:w="4731" w:type="dxa"/>
                  <w:shd w:val="clear" w:color="auto" w:fill="auto"/>
                  <w:vAlign w:val="bottom"/>
                  <w:hideMark/>
                </w:tcPr>
                <w:p w14:paraId="375DC7FB" w14:textId="67C53F7B"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2028-1</w:t>
                  </w:r>
                  <w:r w:rsidR="00957933" w:rsidRPr="000137E3">
                    <w:rPr>
                      <w:rFonts w:ascii="Times New Roman" w:eastAsia="Times New Roman" w:hAnsi="Times New Roman" w:cs="Times New Roman"/>
                      <w:color w:val="000000"/>
                      <w:sz w:val="24"/>
                      <w:szCs w:val="24"/>
                      <w:lang w:val="en-US" w:eastAsia="en-US"/>
                    </w:rPr>
                    <w:t>4</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37,5 mii pe an - 2 ani</w:t>
                  </w:r>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23CDBBE1" w14:textId="7B7D00ED"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hideMark/>
                </w:tcPr>
                <w:p w14:paraId="26AD7C75" w14:textId="6ED11FFE"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hideMark/>
                </w:tcPr>
                <w:p w14:paraId="688C668C" w14:textId="1811E1CB"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c>
                <w:tcPr>
                  <w:tcW w:w="1189" w:type="dxa"/>
                  <w:tcBorders>
                    <w:top w:val="nil"/>
                    <w:left w:val="nil"/>
                    <w:bottom w:val="single" w:sz="8" w:space="0" w:color="auto"/>
                    <w:right w:val="single" w:sz="8" w:space="0" w:color="auto"/>
                  </w:tcBorders>
                  <w:shd w:val="clear" w:color="auto" w:fill="auto"/>
                  <w:vAlign w:val="bottom"/>
                  <w:hideMark/>
                </w:tcPr>
                <w:p w14:paraId="6D470517" w14:textId="57DC6FC0"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r>
            <w:tr w:rsidR="00D50473" w:rsidRPr="00A3207A" w14:paraId="3390A35D" w14:textId="77777777" w:rsidTr="00D50473">
              <w:trPr>
                <w:trHeight w:val="298"/>
              </w:trPr>
              <w:tc>
                <w:tcPr>
                  <w:tcW w:w="4731" w:type="dxa"/>
                  <w:shd w:val="clear" w:color="auto" w:fill="auto"/>
                  <w:vAlign w:val="bottom"/>
                </w:tcPr>
                <w:p w14:paraId="461CBA0D" w14:textId="15213BA3"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2029-1</w:t>
                  </w:r>
                  <w:r w:rsidR="00957933" w:rsidRPr="000137E3">
                    <w:rPr>
                      <w:rFonts w:ascii="Times New Roman" w:eastAsia="Times New Roman" w:hAnsi="Times New Roman" w:cs="Times New Roman"/>
                      <w:color w:val="000000"/>
                      <w:sz w:val="24"/>
                      <w:szCs w:val="24"/>
                      <w:lang w:val="en-US" w:eastAsia="en-US"/>
                    </w:rPr>
                    <w:t>4</w:t>
                  </w:r>
                  <w:r w:rsidRPr="000137E3">
                    <w:rPr>
                      <w:rFonts w:ascii="Times New Roman" w:eastAsia="Times New Roman" w:hAnsi="Times New Roman" w:cs="Times New Roman"/>
                      <w:color w:val="000000"/>
                      <w:sz w:val="24"/>
                      <w:szCs w:val="24"/>
                      <w:lang w:val="en-US" w:eastAsia="en-US"/>
                    </w:rPr>
                    <w:t xml:space="preserve">0 </w:t>
                  </w:r>
                  <w:proofErr w:type="spellStart"/>
                  <w:r w:rsidRPr="000137E3">
                    <w:rPr>
                      <w:rFonts w:ascii="Times New Roman" w:eastAsia="Times New Roman" w:hAnsi="Times New Roman" w:cs="Times New Roman"/>
                      <w:color w:val="000000"/>
                      <w:sz w:val="24"/>
                      <w:szCs w:val="24"/>
                      <w:lang w:val="en-US" w:eastAsia="en-US"/>
                    </w:rPr>
                    <w:t>tineri</w:t>
                  </w:r>
                  <w:proofErr w:type="spellEnd"/>
                  <w:r w:rsidRPr="000137E3">
                    <w:rPr>
                      <w:rFonts w:ascii="Times New Roman" w:eastAsia="Times New Roman" w:hAnsi="Times New Roman" w:cs="Times New Roman"/>
                      <w:color w:val="000000"/>
                      <w:sz w:val="24"/>
                      <w:szCs w:val="24"/>
                      <w:lang w:val="en-US" w:eastAsia="en-US"/>
                    </w:rPr>
                    <w:t xml:space="preserve"> a </w:t>
                  </w:r>
                  <w:proofErr w:type="spellStart"/>
                  <w:r w:rsidRPr="000137E3">
                    <w:rPr>
                      <w:rFonts w:ascii="Times New Roman" w:eastAsia="Times New Roman" w:hAnsi="Times New Roman" w:cs="Times New Roman"/>
                      <w:color w:val="000000"/>
                      <w:sz w:val="24"/>
                      <w:szCs w:val="24"/>
                      <w:lang w:val="en-US" w:eastAsia="en-US"/>
                    </w:rPr>
                    <w:t>câte</w:t>
                  </w:r>
                  <w:proofErr w:type="spellEnd"/>
                  <w:r w:rsidRPr="000137E3">
                    <w:rPr>
                      <w:rFonts w:ascii="Times New Roman" w:eastAsia="Times New Roman" w:hAnsi="Times New Roman" w:cs="Times New Roman"/>
                      <w:color w:val="000000"/>
                      <w:sz w:val="24"/>
                      <w:szCs w:val="24"/>
                      <w:lang w:val="en-US" w:eastAsia="en-US"/>
                    </w:rPr>
                    <w:t xml:space="preserve"> 37,5 mii pe an - 2 ani</w:t>
                  </w:r>
                </w:p>
              </w:tc>
              <w:tc>
                <w:tcPr>
                  <w:tcW w:w="1189" w:type="dxa"/>
                  <w:tcBorders>
                    <w:top w:val="nil"/>
                    <w:left w:val="single" w:sz="8" w:space="0" w:color="auto"/>
                    <w:bottom w:val="single" w:sz="8" w:space="0" w:color="auto"/>
                    <w:right w:val="single" w:sz="8" w:space="0" w:color="auto"/>
                  </w:tcBorders>
                  <w:shd w:val="clear" w:color="auto" w:fill="auto"/>
                  <w:vAlign w:val="bottom"/>
                </w:tcPr>
                <w:p w14:paraId="571A6514" w14:textId="3EB7F6DD"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tcPr>
                <w:p w14:paraId="2AA4A0BC" w14:textId="3286409F"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tcPr>
                <w:p w14:paraId="08B7186D" w14:textId="6369E069"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2F3EDB">
                    <w:rPr>
                      <w:rFonts w:ascii="Times New Roman" w:hAnsi="Times New Roman" w:cs="Times New Roman"/>
                      <w:color w:val="000000"/>
                      <w:sz w:val="24"/>
                      <w:szCs w:val="24"/>
                      <w:lang w:val="en-US"/>
                    </w:rPr>
                    <w:t> </w:t>
                  </w:r>
                </w:p>
              </w:tc>
              <w:tc>
                <w:tcPr>
                  <w:tcW w:w="1189" w:type="dxa"/>
                  <w:tcBorders>
                    <w:top w:val="nil"/>
                    <w:left w:val="nil"/>
                    <w:bottom w:val="single" w:sz="8" w:space="0" w:color="auto"/>
                    <w:right w:val="single" w:sz="8" w:space="0" w:color="auto"/>
                  </w:tcBorders>
                  <w:shd w:val="clear" w:color="auto" w:fill="auto"/>
                  <w:vAlign w:val="bottom"/>
                </w:tcPr>
                <w:p w14:paraId="7330D60D" w14:textId="0FE80009"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5250</w:t>
                  </w:r>
                </w:p>
              </w:tc>
            </w:tr>
            <w:tr w:rsidR="00D50473" w:rsidRPr="00A3207A" w14:paraId="14708DF7" w14:textId="77777777" w:rsidTr="00DF21C8">
              <w:trPr>
                <w:trHeight w:val="298"/>
              </w:trPr>
              <w:tc>
                <w:tcPr>
                  <w:tcW w:w="4731" w:type="dxa"/>
                  <w:shd w:val="clear" w:color="auto" w:fill="auto"/>
                  <w:vAlign w:val="bottom"/>
                  <w:hideMark/>
                </w:tcPr>
                <w:p w14:paraId="52A78E4E" w14:textId="172EBFEC"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Total </w:t>
                  </w:r>
                  <w:proofErr w:type="spellStart"/>
                  <w:r w:rsidRPr="000137E3">
                    <w:rPr>
                      <w:rFonts w:ascii="Times New Roman" w:eastAsia="Times New Roman" w:hAnsi="Times New Roman" w:cs="Times New Roman"/>
                      <w:color w:val="000000"/>
                      <w:sz w:val="24"/>
                      <w:szCs w:val="24"/>
                      <w:lang w:val="en-US" w:eastAsia="en-US"/>
                    </w:rPr>
                    <w:t>compensări</w:t>
                  </w:r>
                  <w:proofErr w:type="spellEnd"/>
                </w:p>
              </w:tc>
              <w:tc>
                <w:tcPr>
                  <w:tcW w:w="1189" w:type="dxa"/>
                  <w:tcBorders>
                    <w:top w:val="nil"/>
                    <w:left w:val="single" w:sz="8" w:space="0" w:color="auto"/>
                    <w:bottom w:val="single" w:sz="8" w:space="0" w:color="auto"/>
                    <w:right w:val="single" w:sz="8" w:space="0" w:color="auto"/>
                  </w:tcBorders>
                  <w:shd w:val="clear" w:color="auto" w:fill="auto"/>
                  <w:vAlign w:val="bottom"/>
                  <w:hideMark/>
                </w:tcPr>
                <w:p w14:paraId="010B2E0A" w14:textId="4A170E5A"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9495</w:t>
                  </w:r>
                </w:p>
              </w:tc>
              <w:tc>
                <w:tcPr>
                  <w:tcW w:w="1189" w:type="dxa"/>
                  <w:tcBorders>
                    <w:top w:val="nil"/>
                    <w:left w:val="nil"/>
                    <w:bottom w:val="single" w:sz="8" w:space="0" w:color="auto"/>
                    <w:right w:val="single" w:sz="8" w:space="0" w:color="auto"/>
                  </w:tcBorders>
                  <w:shd w:val="clear" w:color="auto" w:fill="auto"/>
                  <w:vAlign w:val="bottom"/>
                  <w:hideMark/>
                </w:tcPr>
                <w:p w14:paraId="24F1F819" w14:textId="0042914F"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14745</w:t>
                  </w:r>
                </w:p>
              </w:tc>
              <w:tc>
                <w:tcPr>
                  <w:tcW w:w="1189" w:type="dxa"/>
                  <w:tcBorders>
                    <w:top w:val="nil"/>
                    <w:left w:val="nil"/>
                    <w:bottom w:val="single" w:sz="8" w:space="0" w:color="auto"/>
                    <w:right w:val="single" w:sz="8" w:space="0" w:color="auto"/>
                  </w:tcBorders>
                  <w:shd w:val="clear" w:color="auto" w:fill="auto"/>
                  <w:vAlign w:val="bottom"/>
                  <w:hideMark/>
                </w:tcPr>
                <w:p w14:paraId="71C78EFA" w14:textId="1D3B2882"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14745</w:t>
                  </w:r>
                </w:p>
              </w:tc>
              <w:tc>
                <w:tcPr>
                  <w:tcW w:w="1189" w:type="dxa"/>
                  <w:tcBorders>
                    <w:top w:val="nil"/>
                    <w:left w:val="nil"/>
                    <w:bottom w:val="single" w:sz="8" w:space="0" w:color="auto"/>
                    <w:right w:val="single" w:sz="8" w:space="0" w:color="auto"/>
                  </w:tcBorders>
                  <w:shd w:val="clear" w:color="auto" w:fill="auto"/>
                  <w:vAlign w:val="bottom"/>
                  <w:hideMark/>
                </w:tcPr>
                <w:p w14:paraId="0FC5057F" w14:textId="39913878"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12435</w:t>
                  </w:r>
                </w:p>
              </w:tc>
            </w:tr>
            <w:tr w:rsidR="00547B71" w:rsidRPr="009510FA" w14:paraId="6E16D65B" w14:textId="77777777" w:rsidTr="00263573">
              <w:trPr>
                <w:trHeight w:val="298"/>
              </w:trPr>
              <w:tc>
                <w:tcPr>
                  <w:tcW w:w="9487" w:type="dxa"/>
                  <w:gridSpan w:val="5"/>
                  <w:shd w:val="clear" w:color="auto" w:fill="auto"/>
                  <w:vAlign w:val="bottom"/>
                  <w:hideMark/>
                </w:tcPr>
                <w:p w14:paraId="77B822AA" w14:textId="5A2E1A98" w:rsidR="00547B71" w:rsidRPr="000137E3" w:rsidRDefault="00D50473" w:rsidP="005717DD">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Costuri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pentru</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m</w:t>
                  </w:r>
                  <w:r w:rsidR="00547B71" w:rsidRPr="000137E3">
                    <w:rPr>
                      <w:rFonts w:ascii="Times New Roman" w:eastAsia="Times New Roman" w:hAnsi="Times New Roman" w:cs="Times New Roman"/>
                      <w:color w:val="000000"/>
                      <w:sz w:val="24"/>
                      <w:szCs w:val="24"/>
                      <w:lang w:val="en-US" w:eastAsia="en-US"/>
                    </w:rPr>
                    <w:t>ajorare</w:t>
                  </w:r>
                  <w:proofErr w:type="spellEnd"/>
                  <w:r w:rsidR="00547B71" w:rsidRPr="000137E3">
                    <w:rPr>
                      <w:rFonts w:ascii="Times New Roman" w:eastAsia="Times New Roman" w:hAnsi="Times New Roman" w:cs="Times New Roman"/>
                      <w:color w:val="000000"/>
                      <w:sz w:val="24"/>
                      <w:szCs w:val="24"/>
                      <w:lang w:val="en-US" w:eastAsia="en-US"/>
                    </w:rPr>
                    <w:t xml:space="preserve"> </w:t>
                  </w:r>
                  <w:proofErr w:type="spellStart"/>
                  <w:r w:rsidR="00547B71" w:rsidRPr="000137E3">
                    <w:rPr>
                      <w:rFonts w:ascii="Times New Roman" w:eastAsia="Times New Roman" w:hAnsi="Times New Roman" w:cs="Times New Roman"/>
                      <w:color w:val="000000"/>
                      <w:sz w:val="24"/>
                      <w:szCs w:val="24"/>
                      <w:lang w:val="en-US" w:eastAsia="en-US"/>
                    </w:rPr>
                    <w:t>indemnizații</w:t>
                  </w:r>
                  <w:proofErr w:type="spellEnd"/>
                  <w:r w:rsidR="00547B71" w:rsidRPr="000137E3">
                    <w:rPr>
                      <w:rFonts w:ascii="Times New Roman" w:eastAsia="Times New Roman" w:hAnsi="Times New Roman" w:cs="Times New Roman"/>
                      <w:color w:val="000000"/>
                      <w:sz w:val="24"/>
                      <w:szCs w:val="24"/>
                      <w:lang w:val="en-US" w:eastAsia="en-US"/>
                    </w:rPr>
                    <w:t xml:space="preserve"> </w:t>
                  </w:r>
                  <w:proofErr w:type="spellStart"/>
                  <w:r w:rsidR="00547B71" w:rsidRPr="000137E3">
                    <w:rPr>
                      <w:rFonts w:ascii="Times New Roman" w:eastAsia="Times New Roman" w:hAnsi="Times New Roman" w:cs="Times New Roman"/>
                      <w:color w:val="000000"/>
                      <w:sz w:val="24"/>
                      <w:szCs w:val="24"/>
                      <w:lang w:val="en-US" w:eastAsia="en-US"/>
                    </w:rPr>
                    <w:t>pentru</w:t>
                  </w:r>
                  <w:proofErr w:type="spellEnd"/>
                  <w:r w:rsidR="00547B71" w:rsidRPr="000137E3">
                    <w:rPr>
                      <w:rFonts w:ascii="Times New Roman" w:eastAsia="Times New Roman" w:hAnsi="Times New Roman" w:cs="Times New Roman"/>
                      <w:color w:val="000000"/>
                      <w:sz w:val="24"/>
                      <w:szCs w:val="24"/>
                      <w:lang w:val="en-US" w:eastAsia="en-US"/>
                    </w:rPr>
                    <w:t xml:space="preserve"> </w:t>
                  </w:r>
                  <w:proofErr w:type="spellStart"/>
                  <w:r w:rsidR="00547B71" w:rsidRPr="000137E3">
                    <w:rPr>
                      <w:rFonts w:ascii="Times New Roman" w:eastAsia="Times New Roman" w:hAnsi="Times New Roman" w:cs="Times New Roman"/>
                      <w:color w:val="000000"/>
                      <w:sz w:val="24"/>
                      <w:szCs w:val="24"/>
                      <w:lang w:val="en-US" w:eastAsia="en-US"/>
                    </w:rPr>
                    <w:t>tineri</w:t>
                  </w:r>
                  <w:proofErr w:type="spellEnd"/>
                  <w:r w:rsidR="00547B71"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angajați</w:t>
                  </w:r>
                  <w:proofErr w:type="spellEnd"/>
                  <w:r w:rsidR="000137E3"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în</w:t>
                  </w:r>
                  <w:proofErr w:type="spellEnd"/>
                  <w:r w:rsidR="000137E3"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funcții</w:t>
                  </w:r>
                  <w:proofErr w:type="spellEnd"/>
                  <w:r w:rsidR="000137E3"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didactice</w:t>
                  </w:r>
                  <w:proofErr w:type="spellEnd"/>
                  <w:r w:rsidR="00547B71"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deficitare</w:t>
                  </w:r>
                  <w:proofErr w:type="spellEnd"/>
                </w:p>
              </w:tc>
            </w:tr>
            <w:tr w:rsidR="005717DD" w:rsidRPr="00A3207A" w14:paraId="53FF0AC4" w14:textId="77777777" w:rsidTr="00D50473">
              <w:trPr>
                <w:trHeight w:val="213"/>
              </w:trPr>
              <w:tc>
                <w:tcPr>
                  <w:tcW w:w="4731" w:type="dxa"/>
                  <w:shd w:val="clear" w:color="auto" w:fill="auto"/>
                  <w:vAlign w:val="bottom"/>
                  <w:hideMark/>
                </w:tcPr>
                <w:p w14:paraId="7D2A51F9" w14:textId="77777777" w:rsidR="005717DD" w:rsidRPr="000137E3" w:rsidRDefault="005717DD" w:rsidP="005717DD">
                  <w:pPr>
                    <w:spacing w:after="0" w:line="240" w:lineRule="auto"/>
                    <w:rPr>
                      <w:rFonts w:ascii="Times New Roman" w:eastAsia="Times New Roman" w:hAnsi="Times New Roman" w:cs="Times New Roman"/>
                      <w:color w:val="000000"/>
                      <w:sz w:val="24"/>
                      <w:szCs w:val="24"/>
                      <w:lang w:val="en-US" w:eastAsia="en-US"/>
                    </w:rPr>
                  </w:pP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repartizării</w:t>
                  </w:r>
                  <w:proofErr w:type="spellEnd"/>
                  <w:r w:rsidRPr="000137E3">
                    <w:rPr>
                      <w:rFonts w:ascii="Times New Roman" w:eastAsia="Times New Roman" w:hAnsi="Times New Roman" w:cs="Times New Roman"/>
                      <w:color w:val="000000"/>
                      <w:sz w:val="24"/>
                      <w:szCs w:val="24"/>
                      <w:lang w:val="en-US" w:eastAsia="en-US"/>
                    </w:rPr>
                    <w:t>/</w:t>
                  </w:r>
                  <w:proofErr w:type="spellStart"/>
                  <w:r w:rsidRPr="000137E3">
                    <w:rPr>
                      <w:rFonts w:ascii="Times New Roman" w:eastAsia="Times New Roman" w:hAnsi="Times New Roman" w:cs="Times New Roman"/>
                      <w:color w:val="000000"/>
                      <w:sz w:val="24"/>
                      <w:szCs w:val="24"/>
                      <w:lang w:val="en-US" w:eastAsia="en-US"/>
                    </w:rPr>
                    <w:t>anul</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Pr="000137E3">
                    <w:rPr>
                      <w:rFonts w:ascii="Times New Roman" w:eastAsia="Times New Roman" w:hAnsi="Times New Roman" w:cs="Times New Roman"/>
                      <w:color w:val="000000"/>
                      <w:sz w:val="24"/>
                      <w:szCs w:val="24"/>
                      <w:lang w:val="en-US" w:eastAsia="en-US"/>
                    </w:rPr>
                    <w:t>financiar</w:t>
                  </w:r>
                  <w:proofErr w:type="spellEnd"/>
                </w:p>
              </w:tc>
              <w:tc>
                <w:tcPr>
                  <w:tcW w:w="1189" w:type="dxa"/>
                  <w:tcBorders>
                    <w:bottom w:val="single" w:sz="8" w:space="0" w:color="auto"/>
                  </w:tcBorders>
                  <w:shd w:val="clear" w:color="auto" w:fill="auto"/>
                  <w:vAlign w:val="bottom"/>
                  <w:hideMark/>
                </w:tcPr>
                <w:p w14:paraId="5B97B378"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2027</w:t>
                  </w:r>
                </w:p>
              </w:tc>
              <w:tc>
                <w:tcPr>
                  <w:tcW w:w="1189" w:type="dxa"/>
                  <w:tcBorders>
                    <w:bottom w:val="single" w:sz="8" w:space="0" w:color="auto"/>
                  </w:tcBorders>
                  <w:shd w:val="clear" w:color="auto" w:fill="auto"/>
                  <w:vAlign w:val="bottom"/>
                  <w:hideMark/>
                </w:tcPr>
                <w:p w14:paraId="65CCDFBA"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2028</w:t>
                  </w:r>
                </w:p>
              </w:tc>
              <w:tc>
                <w:tcPr>
                  <w:tcW w:w="1189" w:type="dxa"/>
                  <w:tcBorders>
                    <w:bottom w:val="single" w:sz="8" w:space="0" w:color="auto"/>
                  </w:tcBorders>
                  <w:shd w:val="clear" w:color="auto" w:fill="auto"/>
                  <w:vAlign w:val="bottom"/>
                  <w:hideMark/>
                </w:tcPr>
                <w:p w14:paraId="7FAFDA4D"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2029</w:t>
                  </w:r>
                </w:p>
              </w:tc>
              <w:tc>
                <w:tcPr>
                  <w:tcW w:w="1189" w:type="dxa"/>
                  <w:tcBorders>
                    <w:bottom w:val="single" w:sz="8" w:space="0" w:color="auto"/>
                  </w:tcBorders>
                  <w:shd w:val="clear" w:color="auto" w:fill="auto"/>
                  <w:vAlign w:val="bottom"/>
                  <w:hideMark/>
                </w:tcPr>
                <w:p w14:paraId="1856C638" w14:textId="77777777" w:rsidR="005717DD" w:rsidRPr="000137E3" w:rsidRDefault="005717DD" w:rsidP="005717DD">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2030</w:t>
                  </w:r>
                </w:p>
              </w:tc>
            </w:tr>
            <w:tr w:rsidR="00D50473" w:rsidRPr="00A3207A" w14:paraId="1F7B7E0B" w14:textId="77777777" w:rsidTr="00D50473">
              <w:trPr>
                <w:trHeight w:val="298"/>
              </w:trPr>
              <w:tc>
                <w:tcPr>
                  <w:tcW w:w="4731" w:type="dxa"/>
                  <w:shd w:val="clear" w:color="auto" w:fill="auto"/>
                  <w:vAlign w:val="bottom"/>
                  <w:hideMark/>
                </w:tcPr>
                <w:p w14:paraId="7A4CD26C"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2026-40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031758A" w14:textId="7E5730F1"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2000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34771629" w14:textId="23C17E7D"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2000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5799F371" w14:textId="147179FE"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481D1A01" w14:textId="240A009C"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240DBB62" w14:textId="77777777" w:rsidTr="00D50473">
              <w:trPr>
                <w:trHeight w:val="298"/>
              </w:trPr>
              <w:tc>
                <w:tcPr>
                  <w:tcW w:w="4731" w:type="dxa"/>
                  <w:shd w:val="clear" w:color="auto" w:fill="auto"/>
                  <w:vAlign w:val="bottom"/>
                  <w:hideMark/>
                </w:tcPr>
                <w:p w14:paraId="5F9F3221"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2027-50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952F66C" w14:textId="009540C1"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7EC496A6" w14:textId="0E9B9AE4"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2500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56D4639A" w14:textId="2FDCC768"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2500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2CFDEA2E" w14:textId="347F04C1"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r>
            <w:tr w:rsidR="00D50473" w:rsidRPr="00A3207A" w14:paraId="048D0541" w14:textId="77777777" w:rsidTr="00D50473">
              <w:trPr>
                <w:trHeight w:val="298"/>
              </w:trPr>
              <w:tc>
                <w:tcPr>
                  <w:tcW w:w="4731" w:type="dxa"/>
                  <w:shd w:val="clear" w:color="auto" w:fill="auto"/>
                  <w:vAlign w:val="bottom"/>
                  <w:hideMark/>
                </w:tcPr>
                <w:p w14:paraId="3DDA5BD2"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2028-50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D014A1F" w14:textId="25897FFB"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3585885D" w14:textId="3215FFC8"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5ECD306C" w14:textId="2523492A"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2500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00C79ADF" w14:textId="749AF892"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2500</w:t>
                  </w:r>
                </w:p>
              </w:tc>
            </w:tr>
            <w:tr w:rsidR="00D50473" w:rsidRPr="00A3207A" w14:paraId="5A3063E3" w14:textId="77777777" w:rsidTr="00D50473">
              <w:trPr>
                <w:trHeight w:val="298"/>
              </w:trPr>
              <w:tc>
                <w:tcPr>
                  <w:tcW w:w="4731" w:type="dxa"/>
                  <w:shd w:val="clear" w:color="auto" w:fill="auto"/>
                  <w:vAlign w:val="bottom"/>
                  <w:hideMark/>
                </w:tcPr>
                <w:p w14:paraId="310F307C" w14:textId="7777777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2029-50 </w:t>
                  </w:r>
                  <w:proofErr w:type="spellStart"/>
                  <w:r w:rsidRPr="000137E3">
                    <w:rPr>
                      <w:rFonts w:ascii="Times New Roman" w:eastAsia="Times New Roman" w:hAnsi="Times New Roman" w:cs="Times New Roman"/>
                      <w:color w:val="000000"/>
                      <w:sz w:val="24"/>
                      <w:szCs w:val="24"/>
                      <w:lang w:val="en-US" w:eastAsia="en-US"/>
                    </w:rPr>
                    <w:t>tineri</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EC3C7EB" w14:textId="21E6FCF7"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27D945C5" w14:textId="0C1CE73C"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55566C05" w14:textId="5BC8C31E"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 </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6F7AEF04" w14:textId="4CD88C65"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2500</w:t>
                  </w:r>
                </w:p>
              </w:tc>
            </w:tr>
            <w:tr w:rsidR="00D50473" w:rsidRPr="00A3207A" w14:paraId="766ED864" w14:textId="77777777" w:rsidTr="00D50473">
              <w:trPr>
                <w:trHeight w:val="298"/>
              </w:trPr>
              <w:tc>
                <w:tcPr>
                  <w:tcW w:w="4731" w:type="dxa"/>
                  <w:shd w:val="clear" w:color="auto" w:fill="auto"/>
                  <w:vAlign w:val="bottom"/>
                  <w:hideMark/>
                </w:tcPr>
                <w:p w14:paraId="0D74E9FD" w14:textId="32C411FF" w:rsidR="00D50473" w:rsidRPr="000137E3" w:rsidRDefault="00D50473" w:rsidP="00D50473">
                  <w:pPr>
                    <w:spacing w:after="0" w:line="240" w:lineRule="auto"/>
                    <w:rPr>
                      <w:rFonts w:ascii="Times New Roman" w:eastAsia="Times New Roman" w:hAnsi="Times New Roman" w:cs="Times New Roman"/>
                      <w:color w:val="000000"/>
                      <w:sz w:val="24"/>
                      <w:szCs w:val="24"/>
                      <w:lang w:val="en-US" w:eastAsia="en-US"/>
                    </w:rPr>
                  </w:pPr>
                  <w:r w:rsidRPr="000137E3">
                    <w:rPr>
                      <w:rFonts w:ascii="Times New Roman" w:eastAsia="Times New Roman" w:hAnsi="Times New Roman" w:cs="Times New Roman"/>
                      <w:color w:val="000000"/>
                      <w:sz w:val="24"/>
                      <w:szCs w:val="24"/>
                      <w:lang w:val="en-US" w:eastAsia="en-US"/>
                    </w:rPr>
                    <w:t xml:space="preserve">Total </w:t>
                  </w:r>
                  <w:proofErr w:type="spellStart"/>
                  <w:r w:rsidRPr="000137E3">
                    <w:rPr>
                      <w:rFonts w:ascii="Times New Roman" w:eastAsia="Times New Roman" w:hAnsi="Times New Roman" w:cs="Times New Roman"/>
                      <w:color w:val="000000"/>
                      <w:sz w:val="24"/>
                      <w:szCs w:val="24"/>
                      <w:lang w:val="en-US" w:eastAsia="en-US"/>
                    </w:rPr>
                    <w:t>indemnizații</w:t>
                  </w:r>
                  <w:proofErr w:type="spellEnd"/>
                  <w:r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funcții</w:t>
                  </w:r>
                  <w:proofErr w:type="spellEnd"/>
                  <w:r w:rsidR="000137E3"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didactice</w:t>
                  </w:r>
                  <w:proofErr w:type="spellEnd"/>
                  <w:r w:rsidR="000137E3" w:rsidRPr="000137E3">
                    <w:rPr>
                      <w:rFonts w:ascii="Times New Roman" w:eastAsia="Times New Roman" w:hAnsi="Times New Roman" w:cs="Times New Roman"/>
                      <w:color w:val="000000"/>
                      <w:sz w:val="24"/>
                      <w:szCs w:val="24"/>
                      <w:lang w:val="en-US" w:eastAsia="en-US"/>
                    </w:rPr>
                    <w:t xml:space="preserve"> </w:t>
                  </w:r>
                  <w:proofErr w:type="spellStart"/>
                  <w:r w:rsidR="000137E3" w:rsidRPr="000137E3">
                    <w:rPr>
                      <w:rFonts w:ascii="Times New Roman" w:eastAsia="Times New Roman" w:hAnsi="Times New Roman" w:cs="Times New Roman"/>
                      <w:color w:val="000000"/>
                      <w:sz w:val="24"/>
                      <w:szCs w:val="24"/>
                      <w:lang w:val="en-US" w:eastAsia="en-US"/>
                    </w:rPr>
                    <w:t>deficitare</w:t>
                  </w:r>
                  <w:proofErr w:type="spellEnd"/>
                </w:p>
              </w:tc>
              <w:tc>
                <w:tcPr>
                  <w:tcW w:w="118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9413F50" w14:textId="46F2D59C"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2000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3726C6F1" w14:textId="3FB5B7EA"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4500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65AACE16" w14:textId="51636D1F"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5000</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14:paraId="64B10738" w14:textId="2B3CAA34" w:rsidR="00D50473" w:rsidRPr="000137E3" w:rsidRDefault="00D50473" w:rsidP="00D50473">
                  <w:pPr>
                    <w:spacing w:after="0" w:line="240" w:lineRule="auto"/>
                    <w:jc w:val="right"/>
                    <w:rPr>
                      <w:rFonts w:ascii="Times New Roman" w:eastAsia="Times New Roman" w:hAnsi="Times New Roman" w:cs="Times New Roman"/>
                      <w:color w:val="000000"/>
                      <w:sz w:val="24"/>
                      <w:szCs w:val="24"/>
                      <w:lang w:val="en-US" w:eastAsia="en-US"/>
                    </w:rPr>
                  </w:pPr>
                  <w:r w:rsidRPr="000137E3">
                    <w:rPr>
                      <w:rFonts w:ascii="Times New Roman" w:hAnsi="Times New Roman" w:cs="Times New Roman"/>
                      <w:color w:val="000000"/>
                      <w:sz w:val="24"/>
                      <w:szCs w:val="24"/>
                    </w:rPr>
                    <w:t>5000</w:t>
                  </w:r>
                </w:p>
              </w:tc>
            </w:tr>
            <w:tr w:rsidR="00D50473" w:rsidRPr="009510FA" w14:paraId="71AFD974" w14:textId="77777777" w:rsidTr="00D50473">
              <w:trPr>
                <w:trHeight w:val="288"/>
              </w:trPr>
              <w:tc>
                <w:tcPr>
                  <w:tcW w:w="4731" w:type="dxa"/>
                  <w:shd w:val="clear" w:color="auto" w:fill="auto"/>
                  <w:vAlign w:val="bottom"/>
                  <w:hideMark/>
                </w:tcPr>
                <w:p w14:paraId="2D7091A2" w14:textId="551D9938" w:rsidR="00D50473" w:rsidRPr="005717DD" w:rsidRDefault="00D50473" w:rsidP="00D50473">
                  <w:pPr>
                    <w:spacing w:after="0" w:line="240" w:lineRule="auto"/>
                    <w:rPr>
                      <w:rFonts w:ascii="Times New Roman" w:eastAsia="Times New Roman" w:hAnsi="Times New Roman" w:cs="Times New Roman"/>
                      <w:b/>
                      <w:bCs/>
                      <w:color w:val="000000"/>
                      <w:sz w:val="24"/>
                      <w:szCs w:val="24"/>
                      <w:lang w:val="en-US" w:eastAsia="en-US"/>
                    </w:rPr>
                  </w:pPr>
                  <w:r w:rsidRPr="00077BCC">
                    <w:rPr>
                      <w:rFonts w:ascii="Times New Roman" w:eastAsia="Times New Roman" w:hAnsi="Times New Roman" w:cs="Times New Roman"/>
                      <w:b/>
                      <w:bCs/>
                      <w:color w:val="000000"/>
                      <w:sz w:val="24"/>
                      <w:szCs w:val="24"/>
                      <w:lang w:val="en-US" w:eastAsia="en-US"/>
                    </w:rPr>
                    <w:t xml:space="preserve">Total </w:t>
                  </w:r>
                  <w:proofErr w:type="spellStart"/>
                  <w:r w:rsidRPr="00077BCC">
                    <w:rPr>
                      <w:rFonts w:ascii="Times New Roman" w:eastAsia="Times New Roman" w:hAnsi="Times New Roman" w:cs="Times New Roman"/>
                      <w:b/>
                      <w:bCs/>
                      <w:color w:val="000000"/>
                      <w:sz w:val="24"/>
                      <w:szCs w:val="24"/>
                      <w:lang w:val="en-US" w:eastAsia="en-US"/>
                    </w:rPr>
                    <w:t>resurse</w:t>
                  </w:r>
                  <w:proofErr w:type="spellEnd"/>
                  <w:r w:rsidRPr="00077BCC">
                    <w:rPr>
                      <w:rFonts w:ascii="Times New Roman" w:eastAsia="Times New Roman" w:hAnsi="Times New Roman" w:cs="Times New Roman"/>
                      <w:b/>
                      <w:bCs/>
                      <w:color w:val="000000"/>
                      <w:sz w:val="24"/>
                      <w:szCs w:val="24"/>
                      <w:lang w:val="en-US" w:eastAsia="en-US"/>
                    </w:rPr>
                    <w:t xml:space="preserve"> </w:t>
                  </w:r>
                  <w:proofErr w:type="spellStart"/>
                  <w:r w:rsidRPr="00077BCC">
                    <w:rPr>
                      <w:rFonts w:ascii="Times New Roman" w:eastAsia="Times New Roman" w:hAnsi="Times New Roman" w:cs="Times New Roman"/>
                      <w:b/>
                      <w:bCs/>
                      <w:color w:val="000000"/>
                      <w:sz w:val="24"/>
                      <w:szCs w:val="24"/>
                      <w:lang w:val="en-US" w:eastAsia="en-US"/>
                    </w:rPr>
                    <w:t>necesare</w:t>
                  </w:r>
                  <w:proofErr w:type="spellEnd"/>
                  <w:r w:rsidRPr="00A3207A">
                    <w:rPr>
                      <w:rFonts w:ascii="Times New Roman" w:eastAsia="Times New Roman" w:hAnsi="Times New Roman" w:cs="Times New Roman"/>
                      <w:b/>
                      <w:bCs/>
                      <w:color w:val="000000"/>
                      <w:sz w:val="24"/>
                      <w:szCs w:val="24"/>
                      <w:lang w:val="en-US" w:eastAsia="en-US"/>
                    </w:rPr>
                    <w:t xml:space="preserve"> (</w:t>
                  </w:r>
                  <w:proofErr w:type="spellStart"/>
                  <w:r w:rsidRPr="00A3207A">
                    <w:rPr>
                      <w:rFonts w:ascii="Times New Roman" w:eastAsia="Times New Roman" w:hAnsi="Times New Roman" w:cs="Times New Roman"/>
                      <w:b/>
                      <w:bCs/>
                      <w:color w:val="000000"/>
                      <w:sz w:val="24"/>
                      <w:szCs w:val="24"/>
                      <w:lang w:val="en-US" w:eastAsia="en-US"/>
                    </w:rPr>
                    <w:t>indemnizații</w:t>
                  </w:r>
                  <w:proofErr w:type="spellEnd"/>
                  <w:r w:rsidRPr="00A3207A">
                    <w:rPr>
                      <w:rFonts w:ascii="Times New Roman" w:eastAsia="Times New Roman" w:hAnsi="Times New Roman" w:cs="Times New Roman"/>
                      <w:b/>
                      <w:bCs/>
                      <w:color w:val="000000"/>
                      <w:sz w:val="24"/>
                      <w:szCs w:val="24"/>
                      <w:lang w:val="en-US" w:eastAsia="en-US"/>
                    </w:rPr>
                    <w:t xml:space="preserve"> + </w:t>
                  </w:r>
                  <w:proofErr w:type="spellStart"/>
                  <w:r w:rsidRPr="00A3207A">
                    <w:rPr>
                      <w:rFonts w:ascii="Times New Roman" w:eastAsia="Times New Roman" w:hAnsi="Times New Roman" w:cs="Times New Roman"/>
                      <w:b/>
                      <w:bCs/>
                      <w:color w:val="000000"/>
                      <w:sz w:val="24"/>
                      <w:szCs w:val="24"/>
                      <w:lang w:val="en-US" w:eastAsia="en-US"/>
                    </w:rPr>
                    <w:t>compensări</w:t>
                  </w:r>
                  <w:proofErr w:type="spellEnd"/>
                  <w:r w:rsidRPr="00A3207A">
                    <w:rPr>
                      <w:rFonts w:ascii="Times New Roman" w:eastAsia="Times New Roman" w:hAnsi="Times New Roman" w:cs="Times New Roman"/>
                      <w:b/>
                      <w:bCs/>
                      <w:color w:val="000000"/>
                      <w:sz w:val="24"/>
                      <w:szCs w:val="24"/>
                      <w:lang w:val="en-US" w:eastAsia="en-US"/>
                    </w:rPr>
                    <w:t>+</w:t>
                  </w:r>
                  <w:r w:rsidR="000137E3">
                    <w:rPr>
                      <w:rFonts w:ascii="Times New Roman" w:eastAsia="Times New Roman" w:hAnsi="Times New Roman" w:cs="Times New Roman"/>
                      <w:b/>
                      <w:bCs/>
                      <w:color w:val="000000"/>
                      <w:sz w:val="24"/>
                      <w:szCs w:val="24"/>
                      <w:lang w:val="en-US" w:eastAsia="en-US"/>
                    </w:rPr>
                    <w:t xml:space="preserve"> </w:t>
                  </w:r>
                  <w:proofErr w:type="spellStart"/>
                  <w:r w:rsidR="000137E3">
                    <w:rPr>
                      <w:rFonts w:ascii="Times New Roman" w:eastAsia="Times New Roman" w:hAnsi="Times New Roman" w:cs="Times New Roman"/>
                      <w:b/>
                      <w:bCs/>
                      <w:color w:val="000000"/>
                      <w:sz w:val="24"/>
                      <w:szCs w:val="24"/>
                      <w:lang w:val="en-US" w:eastAsia="en-US"/>
                    </w:rPr>
                    <w:t>funcții</w:t>
                  </w:r>
                  <w:proofErr w:type="spellEnd"/>
                  <w:r w:rsidR="000137E3">
                    <w:rPr>
                      <w:rFonts w:ascii="Times New Roman" w:eastAsia="Times New Roman" w:hAnsi="Times New Roman" w:cs="Times New Roman"/>
                      <w:b/>
                      <w:bCs/>
                      <w:color w:val="000000"/>
                      <w:sz w:val="24"/>
                      <w:szCs w:val="24"/>
                      <w:lang w:val="en-US" w:eastAsia="en-US"/>
                    </w:rPr>
                    <w:t xml:space="preserve"> </w:t>
                  </w:r>
                  <w:proofErr w:type="spellStart"/>
                  <w:r w:rsidR="000137E3">
                    <w:rPr>
                      <w:rFonts w:ascii="Times New Roman" w:eastAsia="Times New Roman" w:hAnsi="Times New Roman" w:cs="Times New Roman"/>
                      <w:b/>
                      <w:bCs/>
                      <w:color w:val="000000"/>
                      <w:sz w:val="24"/>
                      <w:szCs w:val="24"/>
                      <w:lang w:val="en-US" w:eastAsia="en-US"/>
                    </w:rPr>
                    <w:t>didactice</w:t>
                  </w:r>
                  <w:proofErr w:type="spellEnd"/>
                  <w:r w:rsidR="000137E3" w:rsidRPr="005717DD">
                    <w:rPr>
                      <w:rFonts w:ascii="Times New Roman" w:eastAsia="Times New Roman" w:hAnsi="Times New Roman" w:cs="Times New Roman"/>
                      <w:b/>
                      <w:bCs/>
                      <w:color w:val="000000"/>
                      <w:sz w:val="24"/>
                      <w:szCs w:val="24"/>
                      <w:lang w:val="en-US" w:eastAsia="en-US"/>
                    </w:rPr>
                    <w:t xml:space="preserve"> </w:t>
                  </w:r>
                  <w:proofErr w:type="spellStart"/>
                  <w:r w:rsidR="000137E3">
                    <w:rPr>
                      <w:rFonts w:ascii="Times New Roman" w:eastAsia="Times New Roman" w:hAnsi="Times New Roman" w:cs="Times New Roman"/>
                      <w:b/>
                      <w:bCs/>
                      <w:color w:val="000000"/>
                      <w:sz w:val="24"/>
                      <w:szCs w:val="24"/>
                      <w:lang w:val="en-US" w:eastAsia="en-US"/>
                    </w:rPr>
                    <w:t>deficitare</w:t>
                  </w:r>
                  <w:proofErr w:type="spellEnd"/>
                  <w:r w:rsidRPr="00A3207A">
                    <w:rPr>
                      <w:rFonts w:ascii="Times New Roman" w:eastAsia="Times New Roman" w:hAnsi="Times New Roman" w:cs="Times New Roman"/>
                      <w:b/>
                      <w:bCs/>
                      <w:color w:val="000000"/>
                      <w:sz w:val="24"/>
                      <w:szCs w:val="24"/>
                      <w:lang w:val="en-US" w:eastAsia="en-US"/>
                    </w:rPr>
                    <w:t>)</w:t>
                  </w:r>
                </w:p>
              </w:tc>
              <w:tc>
                <w:tcPr>
                  <w:tcW w:w="1189" w:type="dxa"/>
                  <w:tcBorders>
                    <w:top w:val="single" w:sz="8" w:space="0" w:color="auto"/>
                    <w:left w:val="nil"/>
                    <w:bottom w:val="single" w:sz="8" w:space="0" w:color="auto"/>
                    <w:right w:val="single" w:sz="8" w:space="0" w:color="auto"/>
                  </w:tcBorders>
                  <w:shd w:val="clear" w:color="auto" w:fill="auto"/>
                  <w:noWrap/>
                  <w:vAlign w:val="bottom"/>
                  <w:hideMark/>
                </w:tcPr>
                <w:p w14:paraId="528FCBF7" w14:textId="74542F29" w:rsidR="00D50473" w:rsidRPr="005717DD" w:rsidRDefault="00D50473" w:rsidP="00D5047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color w:val="000000"/>
                      <w:sz w:val="24"/>
                      <w:szCs w:val="24"/>
                      <w:lang w:val="en-US"/>
                    </w:rPr>
                    <w:t>85305</w:t>
                  </w:r>
                </w:p>
              </w:tc>
              <w:tc>
                <w:tcPr>
                  <w:tcW w:w="11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90B3F2" w14:textId="573A9E39" w:rsidR="00D50473" w:rsidRPr="005717DD" w:rsidRDefault="00D50473" w:rsidP="00D5047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color w:val="000000"/>
                      <w:sz w:val="24"/>
                      <w:szCs w:val="24"/>
                      <w:lang w:val="en-US"/>
                    </w:rPr>
                    <w:t>94545</w:t>
                  </w:r>
                </w:p>
              </w:tc>
              <w:tc>
                <w:tcPr>
                  <w:tcW w:w="11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54365C" w14:textId="467EF69B" w:rsidR="00D50473" w:rsidRPr="005717DD" w:rsidRDefault="00D50473" w:rsidP="00D5047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color w:val="000000"/>
                      <w:sz w:val="24"/>
                      <w:szCs w:val="24"/>
                      <w:lang w:val="en-US"/>
                    </w:rPr>
                    <w:t>94545</w:t>
                  </w:r>
                </w:p>
              </w:tc>
              <w:tc>
                <w:tcPr>
                  <w:tcW w:w="11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6538B" w14:textId="721F65B7" w:rsidR="00D50473" w:rsidRPr="005717DD" w:rsidRDefault="00D50473" w:rsidP="00D50473">
                  <w:pPr>
                    <w:spacing w:after="0" w:line="240" w:lineRule="auto"/>
                    <w:jc w:val="right"/>
                    <w:rPr>
                      <w:rFonts w:ascii="Times New Roman" w:eastAsia="Times New Roman" w:hAnsi="Times New Roman" w:cs="Times New Roman"/>
                      <w:b/>
                      <w:bCs/>
                      <w:color w:val="000000"/>
                      <w:sz w:val="24"/>
                      <w:szCs w:val="24"/>
                      <w:lang w:val="en-US" w:eastAsia="en-US"/>
                    </w:rPr>
                  </w:pPr>
                  <w:r w:rsidRPr="002F3EDB">
                    <w:rPr>
                      <w:rFonts w:ascii="Times New Roman" w:hAnsi="Times New Roman" w:cs="Times New Roman"/>
                      <w:b/>
                      <w:bCs/>
                      <w:color w:val="000000"/>
                      <w:sz w:val="24"/>
                      <w:szCs w:val="24"/>
                      <w:lang w:val="en-US"/>
                    </w:rPr>
                    <w:t>92235</w:t>
                  </w:r>
                </w:p>
              </w:tc>
            </w:tr>
          </w:tbl>
          <w:p w14:paraId="74F0AE9F" w14:textId="77777777" w:rsidR="00D50473" w:rsidRDefault="00D50473" w:rsidP="00FA019B">
            <w:pPr>
              <w:spacing w:after="0"/>
              <w:jc w:val="both"/>
              <w:rPr>
                <w:rFonts w:ascii="Times New Roman" w:hAnsi="Times New Roman" w:cs="Times New Roman"/>
                <w:bCs/>
                <w:sz w:val="24"/>
                <w:szCs w:val="24"/>
                <w:lang w:val="ro-RO"/>
              </w:rPr>
            </w:pPr>
          </w:p>
          <w:p w14:paraId="0BE9B13D" w14:textId="63036D00" w:rsidR="003B0D2D" w:rsidRPr="003B0D2D" w:rsidRDefault="003B0D2D" w:rsidP="00FA019B">
            <w:pPr>
              <w:spacing w:after="0"/>
              <w:jc w:val="both"/>
              <w:rPr>
                <w:rFonts w:ascii="Times New Roman" w:hAnsi="Times New Roman" w:cs="Times New Roman"/>
                <w:bCs/>
                <w:sz w:val="24"/>
                <w:szCs w:val="24"/>
                <w:lang w:val="ro-RO"/>
              </w:rPr>
            </w:pPr>
            <w:r>
              <w:rPr>
                <w:rFonts w:ascii="Times New Roman" w:hAnsi="Times New Roman" w:cs="Times New Roman"/>
                <w:bCs/>
                <w:sz w:val="24"/>
                <w:szCs w:val="24"/>
                <w:lang w:val="ro-RO"/>
              </w:rPr>
              <w:t>Î</w:t>
            </w:r>
            <w:r w:rsidR="00A3207A">
              <w:rPr>
                <w:rFonts w:ascii="Times New Roman" w:hAnsi="Times New Roman" w:cs="Times New Roman"/>
                <w:bCs/>
                <w:sz w:val="24"/>
                <w:szCs w:val="24"/>
                <w:lang w:val="ro-RO"/>
              </w:rPr>
              <w:t>n contextul în care</w:t>
            </w:r>
            <w:r w:rsidR="000137E3">
              <w:rPr>
                <w:rFonts w:ascii="Times New Roman" w:hAnsi="Times New Roman" w:cs="Times New Roman"/>
                <w:bCs/>
                <w:sz w:val="24"/>
                <w:szCs w:val="24"/>
                <w:lang w:val="ro-RO"/>
              </w:rPr>
              <w:t>, conform estimărilor prezentate, constatăm că</w:t>
            </w:r>
            <w:r w:rsidR="00A3207A">
              <w:rPr>
                <w:rFonts w:ascii="Times New Roman" w:hAnsi="Times New Roman" w:cs="Times New Roman"/>
                <w:bCs/>
                <w:sz w:val="24"/>
                <w:szCs w:val="24"/>
                <w:lang w:val="ro-RO"/>
              </w:rPr>
              <w:t xml:space="preserve"> prevederile propuse vor avea impact financiar </w:t>
            </w:r>
            <w:r>
              <w:rPr>
                <w:rFonts w:ascii="Times New Roman" w:hAnsi="Times New Roman" w:cs="Times New Roman"/>
                <w:bCs/>
                <w:sz w:val="24"/>
                <w:szCs w:val="24"/>
                <w:lang w:val="ro-RO"/>
              </w:rPr>
              <w:t xml:space="preserve">doar </w:t>
            </w:r>
            <w:r w:rsidR="00A3207A">
              <w:rPr>
                <w:rFonts w:ascii="Times New Roman" w:hAnsi="Times New Roman" w:cs="Times New Roman"/>
                <w:bCs/>
                <w:sz w:val="24"/>
                <w:szCs w:val="24"/>
                <w:lang w:val="ro-RO"/>
              </w:rPr>
              <w:t>începând cu anul 202</w:t>
            </w:r>
            <w:r w:rsidR="006E7357">
              <w:rPr>
                <w:rFonts w:ascii="Times New Roman" w:hAnsi="Times New Roman" w:cs="Times New Roman"/>
                <w:bCs/>
                <w:sz w:val="24"/>
                <w:szCs w:val="24"/>
                <w:lang w:val="ro-RO"/>
              </w:rPr>
              <w:t>7</w:t>
            </w:r>
            <w:r w:rsidR="00A3207A">
              <w:rPr>
                <w:rFonts w:ascii="Times New Roman" w:hAnsi="Times New Roman" w:cs="Times New Roman"/>
                <w:bCs/>
                <w:sz w:val="24"/>
                <w:szCs w:val="24"/>
                <w:lang w:val="ro-RO"/>
              </w:rPr>
              <w:t xml:space="preserve">, </w:t>
            </w:r>
            <w:r w:rsidR="000137E3">
              <w:rPr>
                <w:rFonts w:ascii="Times New Roman" w:hAnsi="Times New Roman" w:cs="Times New Roman"/>
                <w:bCs/>
                <w:sz w:val="24"/>
                <w:szCs w:val="24"/>
                <w:lang w:val="ro-RO"/>
              </w:rPr>
              <w:t xml:space="preserve">iar </w:t>
            </w:r>
            <w:r>
              <w:rPr>
                <w:rFonts w:ascii="Times New Roman" w:hAnsi="Times New Roman" w:cs="Times New Roman"/>
                <w:bCs/>
                <w:sz w:val="24"/>
                <w:szCs w:val="24"/>
                <w:lang w:val="ro-RO"/>
              </w:rPr>
              <w:t xml:space="preserve">prevederile </w:t>
            </w:r>
            <w:r w:rsidR="00A3207A" w:rsidRPr="00A3207A">
              <w:rPr>
                <w:rFonts w:ascii="Times New Roman" w:hAnsi="Times New Roman" w:cs="Times New Roman"/>
                <w:bCs/>
                <w:sz w:val="24"/>
                <w:szCs w:val="24"/>
                <w:lang w:val="ro-RO"/>
              </w:rPr>
              <w:t>Hotărâr</w:t>
            </w:r>
            <w:r w:rsidR="00A3207A">
              <w:rPr>
                <w:rFonts w:ascii="Times New Roman" w:hAnsi="Times New Roman" w:cs="Times New Roman"/>
                <w:bCs/>
                <w:sz w:val="24"/>
                <w:szCs w:val="24"/>
                <w:lang w:val="ro-RO"/>
              </w:rPr>
              <w:t>ii</w:t>
            </w:r>
            <w:r w:rsidR="00A3207A" w:rsidRPr="00A3207A">
              <w:rPr>
                <w:rFonts w:ascii="Times New Roman" w:hAnsi="Times New Roman" w:cs="Times New Roman"/>
                <w:bCs/>
                <w:sz w:val="24"/>
                <w:szCs w:val="24"/>
                <w:lang w:val="ro-RO"/>
              </w:rPr>
              <w:t xml:space="preserve"> Guvernului nr. 923/2001 cu privire la plasarea în câmpul muncii a absolvenților instituțiilor de învățământ superior </w:t>
            </w:r>
            <w:proofErr w:type="spellStart"/>
            <w:r w:rsidR="00A3207A" w:rsidRPr="00A3207A">
              <w:rPr>
                <w:rFonts w:ascii="Times New Roman" w:hAnsi="Times New Roman" w:cs="Times New Roman"/>
                <w:bCs/>
                <w:sz w:val="24"/>
                <w:szCs w:val="24"/>
                <w:lang w:val="ro-RO"/>
              </w:rPr>
              <w:t>şi</w:t>
            </w:r>
            <w:proofErr w:type="spellEnd"/>
            <w:r w:rsidR="00A3207A" w:rsidRPr="00A3207A">
              <w:rPr>
                <w:rFonts w:ascii="Times New Roman" w:hAnsi="Times New Roman" w:cs="Times New Roman"/>
                <w:bCs/>
                <w:sz w:val="24"/>
                <w:szCs w:val="24"/>
                <w:lang w:val="ro-RO"/>
              </w:rPr>
              <w:t xml:space="preserve"> profesional tehnic </w:t>
            </w:r>
            <w:proofErr w:type="spellStart"/>
            <w:r w:rsidR="00A3207A" w:rsidRPr="00A3207A">
              <w:rPr>
                <w:rFonts w:ascii="Times New Roman" w:hAnsi="Times New Roman" w:cs="Times New Roman"/>
                <w:bCs/>
                <w:sz w:val="24"/>
                <w:szCs w:val="24"/>
                <w:lang w:val="ro-RO"/>
              </w:rPr>
              <w:t>postsecundar</w:t>
            </w:r>
            <w:proofErr w:type="spellEnd"/>
            <w:r w:rsidR="00A3207A" w:rsidRPr="00A3207A">
              <w:rPr>
                <w:rFonts w:ascii="Times New Roman" w:hAnsi="Times New Roman" w:cs="Times New Roman"/>
                <w:bCs/>
                <w:sz w:val="24"/>
                <w:szCs w:val="24"/>
                <w:lang w:val="ro-RO"/>
              </w:rPr>
              <w:t xml:space="preserve"> și </w:t>
            </w:r>
            <w:proofErr w:type="spellStart"/>
            <w:r w:rsidR="00A3207A" w:rsidRPr="00A3207A">
              <w:rPr>
                <w:rFonts w:ascii="Times New Roman" w:hAnsi="Times New Roman" w:cs="Times New Roman"/>
                <w:bCs/>
                <w:sz w:val="24"/>
                <w:szCs w:val="24"/>
                <w:lang w:val="ro-RO"/>
              </w:rPr>
              <w:t>postsecundar</w:t>
            </w:r>
            <w:proofErr w:type="spellEnd"/>
            <w:r w:rsidR="00A3207A" w:rsidRPr="00A3207A">
              <w:rPr>
                <w:rFonts w:ascii="Times New Roman" w:hAnsi="Times New Roman" w:cs="Times New Roman"/>
                <w:bCs/>
                <w:sz w:val="24"/>
                <w:szCs w:val="24"/>
                <w:lang w:val="ro-RO"/>
              </w:rPr>
              <w:t xml:space="preserve"> </w:t>
            </w:r>
            <w:proofErr w:type="spellStart"/>
            <w:r w:rsidR="00A3207A" w:rsidRPr="00A3207A">
              <w:rPr>
                <w:rFonts w:ascii="Times New Roman" w:hAnsi="Times New Roman" w:cs="Times New Roman"/>
                <w:bCs/>
                <w:sz w:val="24"/>
                <w:szCs w:val="24"/>
                <w:lang w:val="ro-RO"/>
              </w:rPr>
              <w:t>nonterțiar</w:t>
            </w:r>
            <w:proofErr w:type="spellEnd"/>
            <w:r w:rsidR="00A3207A" w:rsidRPr="00A3207A">
              <w:rPr>
                <w:rFonts w:ascii="Times New Roman" w:hAnsi="Times New Roman" w:cs="Times New Roman"/>
                <w:bCs/>
                <w:sz w:val="24"/>
                <w:szCs w:val="24"/>
                <w:lang w:val="ro-RO"/>
              </w:rPr>
              <w:t xml:space="preserve"> de stat</w:t>
            </w:r>
            <w:r w:rsidR="00A3207A">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(aplicat tinerilor repartizați până în anul 2023 inclusiv) nu vor mai avea impact financiar în anul 2027, concluzionăm că resursele financiare estimate pentru anul 2027 vor fi suficiente pentru achitarea indemnizației și compensării cheltuielilor pentru spațiul locativ și energie termică și electrică, iar în anii 2028 și 2029 (</w:t>
            </w:r>
            <w:r w:rsidR="006E7357">
              <w:rPr>
                <w:rFonts w:ascii="Times New Roman" w:hAnsi="Times New Roman" w:cs="Times New Roman"/>
                <w:bCs/>
                <w:sz w:val="24"/>
                <w:szCs w:val="24"/>
                <w:lang w:val="ro-RO"/>
              </w:rPr>
              <w:t>î</w:t>
            </w:r>
            <w:r>
              <w:rPr>
                <w:rFonts w:ascii="Times New Roman" w:hAnsi="Times New Roman" w:cs="Times New Roman"/>
                <w:bCs/>
                <w:sz w:val="24"/>
                <w:szCs w:val="24"/>
                <w:lang w:val="ro-RO"/>
              </w:rPr>
              <w:t>n cazul în care măsurile propuse vor fi motivaționale și numărul de tineri va crește până la 420 anual</w:t>
            </w:r>
            <w:r w:rsidR="000137E3">
              <w:rPr>
                <w:rFonts w:ascii="Times New Roman" w:hAnsi="Times New Roman" w:cs="Times New Roman"/>
                <w:bCs/>
                <w:sz w:val="24"/>
                <w:szCs w:val="24"/>
                <w:lang w:val="ro-RO"/>
              </w:rPr>
              <w:t>, inclusiv 140 de tineri în mediul rural și 50 de tineri la discipline deficitare</w:t>
            </w:r>
            <w:r>
              <w:rPr>
                <w:rFonts w:ascii="Times New Roman" w:hAnsi="Times New Roman" w:cs="Times New Roman"/>
                <w:bCs/>
                <w:sz w:val="24"/>
                <w:szCs w:val="24"/>
                <w:lang w:val="ro-RO"/>
              </w:rPr>
              <w:t xml:space="preserve">) vor fi necesare resurse financiare suplimentare în volum a câte 2 </w:t>
            </w:r>
            <w:proofErr w:type="spellStart"/>
            <w:r>
              <w:rPr>
                <w:rFonts w:ascii="Times New Roman" w:hAnsi="Times New Roman" w:cs="Times New Roman"/>
                <w:bCs/>
                <w:sz w:val="24"/>
                <w:szCs w:val="24"/>
                <w:lang w:val="ro-RO"/>
              </w:rPr>
              <w:t>mln</w:t>
            </w:r>
            <w:proofErr w:type="spellEnd"/>
            <w:r>
              <w:rPr>
                <w:rFonts w:ascii="Times New Roman" w:hAnsi="Times New Roman" w:cs="Times New Roman"/>
                <w:bCs/>
                <w:sz w:val="24"/>
                <w:szCs w:val="24"/>
                <w:lang w:val="ro-RO"/>
              </w:rPr>
              <w:t>. lei</w:t>
            </w:r>
            <w:r w:rsidR="000137E3">
              <w:rPr>
                <w:rFonts w:ascii="Times New Roman" w:hAnsi="Times New Roman" w:cs="Times New Roman"/>
                <w:bCs/>
                <w:sz w:val="24"/>
                <w:szCs w:val="24"/>
                <w:lang w:val="ro-RO"/>
              </w:rPr>
              <w:t xml:space="preserve">, </w:t>
            </w:r>
            <w:r w:rsidR="00E027C8" w:rsidRPr="009510FA">
              <w:rPr>
                <w:rFonts w:ascii="Times New Roman" w:hAnsi="Times New Roman" w:cs="Times New Roman"/>
                <w:bCs/>
                <w:sz w:val="24"/>
                <w:szCs w:val="24"/>
                <w:lang w:val="ro-RO"/>
              </w:rPr>
              <w:t xml:space="preserve">informație </w:t>
            </w:r>
            <w:r w:rsidR="000137E3" w:rsidRPr="009510FA">
              <w:rPr>
                <w:rFonts w:ascii="Times New Roman" w:hAnsi="Times New Roman" w:cs="Times New Roman"/>
                <w:bCs/>
                <w:sz w:val="24"/>
                <w:szCs w:val="24"/>
                <w:lang w:val="ro-RO"/>
              </w:rPr>
              <w:t xml:space="preserve">care urmează a fi </w:t>
            </w:r>
            <w:r w:rsidR="00E027C8" w:rsidRPr="009510FA">
              <w:rPr>
                <w:rFonts w:ascii="Times New Roman" w:hAnsi="Times New Roman" w:cs="Times New Roman"/>
                <w:bCs/>
                <w:sz w:val="24"/>
                <w:szCs w:val="24"/>
                <w:lang w:val="ro-RO"/>
              </w:rPr>
              <w:t>considerată</w:t>
            </w:r>
            <w:r w:rsidR="000137E3" w:rsidRPr="009510FA">
              <w:rPr>
                <w:rFonts w:ascii="Times New Roman" w:hAnsi="Times New Roman" w:cs="Times New Roman"/>
                <w:bCs/>
                <w:sz w:val="24"/>
                <w:szCs w:val="24"/>
                <w:lang w:val="ro-RO"/>
              </w:rPr>
              <w:t xml:space="preserve"> </w:t>
            </w:r>
            <w:r w:rsidR="003954FF" w:rsidRPr="009510FA">
              <w:rPr>
                <w:rFonts w:ascii="Times New Roman" w:hAnsi="Times New Roman" w:cs="Times New Roman"/>
                <w:bCs/>
                <w:sz w:val="24"/>
                <w:szCs w:val="24"/>
                <w:lang w:val="ro-RO"/>
              </w:rPr>
              <w:t>la proiectarea Cadrului Bugetar pe Termen Mediu</w:t>
            </w:r>
            <w:r w:rsidR="00E027C8" w:rsidRPr="009510FA">
              <w:rPr>
                <w:rFonts w:ascii="Times New Roman" w:hAnsi="Times New Roman" w:cs="Times New Roman"/>
                <w:bCs/>
                <w:sz w:val="24"/>
                <w:szCs w:val="24"/>
                <w:lang w:val="ro-RO"/>
              </w:rPr>
              <w:t xml:space="preserve"> pentru anii 2027-2029 pentru tra</w:t>
            </w:r>
            <w:bookmarkStart w:id="0" w:name="_GoBack"/>
            <w:bookmarkEnd w:id="0"/>
            <w:r w:rsidR="00E027C8" w:rsidRPr="009510FA">
              <w:rPr>
                <w:rFonts w:ascii="Times New Roman" w:hAnsi="Times New Roman" w:cs="Times New Roman"/>
                <w:bCs/>
                <w:sz w:val="24"/>
                <w:szCs w:val="24"/>
                <w:lang w:val="ro-RO"/>
              </w:rPr>
              <w:t>nsferurile cu destinație specială de la bugetul de stat către bugetele locale pentru susținerea tinerilor specialiști din domeniul educației (P3-00548).</w:t>
            </w:r>
          </w:p>
        </w:tc>
      </w:tr>
      <w:tr w:rsidR="00773E0D" w:rsidRPr="00A3207A" w14:paraId="284DF5DD" w14:textId="77777777" w:rsidTr="00957933">
        <w:trPr>
          <w:trHeight w:val="324"/>
        </w:trPr>
        <w:tc>
          <w:tcPr>
            <w:tcW w:w="9810" w:type="dxa"/>
            <w:shd w:val="clear" w:color="auto" w:fill="auto"/>
          </w:tcPr>
          <w:p w14:paraId="1F194A8E" w14:textId="77777777" w:rsidR="00773E0D" w:rsidRPr="00A3207A" w:rsidRDefault="00773E0D" w:rsidP="00773E0D">
            <w:pPr>
              <w:tabs>
                <w:tab w:val="left" w:pos="884"/>
                <w:tab w:val="left" w:pos="1196"/>
              </w:tabs>
              <w:spacing w:after="0"/>
              <w:rPr>
                <w:rFonts w:ascii="Times New Roman" w:hAnsi="Times New Roman" w:cs="Times New Roman"/>
                <w:b/>
                <w:i/>
                <w:iCs/>
                <w:sz w:val="24"/>
                <w:szCs w:val="24"/>
                <w:lang w:val="ro-RO"/>
              </w:rPr>
            </w:pPr>
            <w:r w:rsidRPr="00A3207A">
              <w:rPr>
                <w:rFonts w:ascii="Times New Roman" w:hAnsi="Times New Roman" w:cs="Times New Roman"/>
                <w:b/>
                <w:i/>
                <w:iCs/>
                <w:sz w:val="24"/>
                <w:szCs w:val="24"/>
                <w:lang w:val="ro-RO"/>
              </w:rPr>
              <w:lastRenderedPageBreak/>
              <w:t>4.3. Impactul asupra sectorului privat</w:t>
            </w:r>
          </w:p>
        </w:tc>
      </w:tr>
      <w:tr w:rsidR="00773E0D" w:rsidRPr="00A3207A" w14:paraId="4B26D83F" w14:textId="77777777" w:rsidTr="00957933">
        <w:trPr>
          <w:trHeight w:val="324"/>
        </w:trPr>
        <w:tc>
          <w:tcPr>
            <w:tcW w:w="9810" w:type="dxa"/>
            <w:shd w:val="clear" w:color="auto" w:fill="auto"/>
          </w:tcPr>
          <w:p w14:paraId="51DDF5AD" w14:textId="77777777" w:rsidR="00773E0D" w:rsidRPr="00A3207A" w:rsidRDefault="00730A9F" w:rsidP="00277D39">
            <w:pPr>
              <w:pBdr>
                <w:top w:val="none" w:sz="4" w:space="0" w:color="000000"/>
                <w:left w:val="none" w:sz="4" w:space="0" w:color="000000"/>
                <w:bottom w:val="none" w:sz="4" w:space="0" w:color="000000"/>
                <w:right w:val="none" w:sz="4" w:space="0" w:color="000000"/>
              </w:pBdr>
              <w:tabs>
                <w:tab w:val="left" w:pos="884"/>
                <w:tab w:val="left" w:pos="1196"/>
              </w:tabs>
              <w:spacing w:after="0"/>
              <w:jc w:val="both"/>
              <w:rPr>
                <w:rFonts w:ascii="Times New Roman" w:hAnsi="Times New Roman" w:cs="Times New Roman"/>
                <w:sz w:val="24"/>
                <w:szCs w:val="24"/>
                <w:lang w:val="ro-MD"/>
              </w:rPr>
            </w:pPr>
            <w:r w:rsidRPr="00A3207A">
              <w:rPr>
                <w:rFonts w:ascii="Times New Roman" w:eastAsia="Times New Roman" w:hAnsi="Times New Roman" w:cs="Times New Roman"/>
                <w:sz w:val="24"/>
                <w:szCs w:val="24"/>
                <w:lang w:val="ro-MD"/>
              </w:rPr>
              <w:t xml:space="preserve">         </w:t>
            </w:r>
            <w:r w:rsidR="00306975" w:rsidRPr="00A3207A">
              <w:rPr>
                <w:rFonts w:ascii="Times New Roman" w:eastAsia="Times New Roman" w:hAnsi="Times New Roman" w:cs="Times New Roman"/>
                <w:sz w:val="24"/>
                <w:szCs w:val="24"/>
                <w:lang w:val="ro-MD"/>
              </w:rPr>
              <w:t>Nu este aplicabil</w:t>
            </w:r>
          </w:p>
        </w:tc>
      </w:tr>
      <w:tr w:rsidR="00773E0D" w:rsidRPr="00A3207A" w14:paraId="1C2F11F0" w14:textId="77777777" w:rsidTr="00957933">
        <w:trPr>
          <w:trHeight w:val="324"/>
        </w:trPr>
        <w:tc>
          <w:tcPr>
            <w:tcW w:w="9810" w:type="dxa"/>
            <w:shd w:val="clear" w:color="auto" w:fill="auto"/>
          </w:tcPr>
          <w:p w14:paraId="2C42C008" w14:textId="77777777" w:rsidR="00A17220" w:rsidRPr="00A3207A" w:rsidRDefault="00A17220" w:rsidP="00A17220">
            <w:pPr>
              <w:spacing w:after="0"/>
              <w:rPr>
                <w:rFonts w:ascii="Times New Roman" w:eastAsia="Times New Roman" w:hAnsi="Times New Roman" w:cs="Times New Roman"/>
                <w:b/>
                <w:i/>
                <w:sz w:val="24"/>
                <w:szCs w:val="24"/>
                <w:lang w:val="ro-MD"/>
              </w:rPr>
            </w:pPr>
            <w:r w:rsidRPr="00A3207A">
              <w:rPr>
                <w:rFonts w:ascii="Times New Roman" w:eastAsia="Times New Roman" w:hAnsi="Times New Roman" w:cs="Times New Roman"/>
                <w:b/>
                <w:i/>
                <w:sz w:val="24"/>
                <w:szCs w:val="24"/>
                <w:lang w:val="ro-MD"/>
              </w:rPr>
              <w:t>4.4. Impactul social</w:t>
            </w:r>
          </w:p>
          <w:p w14:paraId="17CDAFE7" w14:textId="77777777" w:rsidR="00A17220" w:rsidRPr="00A3207A" w:rsidRDefault="00A17220" w:rsidP="00A17220">
            <w:pPr>
              <w:spacing w:after="0"/>
              <w:rPr>
                <w:rFonts w:ascii="Times New Roman" w:eastAsia="Times New Roman" w:hAnsi="Times New Roman" w:cs="Times New Roman"/>
                <w:b/>
                <w:bCs/>
                <w:sz w:val="24"/>
                <w:szCs w:val="24"/>
                <w:lang w:val="ro-MD"/>
              </w:rPr>
            </w:pPr>
            <w:r w:rsidRPr="00A3207A">
              <w:rPr>
                <w:rFonts w:ascii="Times New Roman" w:eastAsia="Times New Roman" w:hAnsi="Times New Roman" w:cs="Times New Roman"/>
                <w:b/>
                <w:bCs/>
                <w:sz w:val="24"/>
                <w:szCs w:val="24"/>
                <w:lang w:val="ro-MD"/>
              </w:rPr>
              <w:t>4.4.1. Impactul asupra datelor cu caracter personal</w:t>
            </w:r>
          </w:p>
          <w:p w14:paraId="1E59F086" w14:textId="7DDE86CC" w:rsidR="00957933" w:rsidRPr="00A3207A" w:rsidRDefault="00A3207A" w:rsidP="00A17220">
            <w:pPr>
              <w:spacing w:after="0"/>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00957933" w:rsidRPr="00A3207A">
              <w:rPr>
                <w:rFonts w:ascii="Times New Roman" w:eastAsia="Times New Roman" w:hAnsi="Times New Roman" w:cs="Times New Roman"/>
                <w:sz w:val="24"/>
                <w:szCs w:val="24"/>
                <w:lang w:val="ro-MD"/>
              </w:rPr>
              <w:t>Nu este aplicabil</w:t>
            </w:r>
          </w:p>
          <w:p w14:paraId="38CE4044" w14:textId="77777777" w:rsidR="00773E0D" w:rsidRDefault="00A17220" w:rsidP="00A17220">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eastAsia="Times New Roman" w:hAnsi="Times New Roman" w:cs="Times New Roman"/>
                <w:b/>
                <w:bCs/>
                <w:sz w:val="24"/>
                <w:szCs w:val="24"/>
                <w:lang w:val="ro-MD"/>
              </w:rPr>
            </w:pPr>
            <w:r w:rsidRPr="00A3207A">
              <w:rPr>
                <w:rFonts w:ascii="Times New Roman" w:eastAsia="Times New Roman" w:hAnsi="Times New Roman" w:cs="Times New Roman"/>
                <w:b/>
                <w:bCs/>
                <w:sz w:val="24"/>
                <w:szCs w:val="24"/>
                <w:lang w:val="ro-MD"/>
              </w:rPr>
              <w:lastRenderedPageBreak/>
              <w:t>4.4.2. Impactul asupra echității și egalității de gen</w:t>
            </w:r>
          </w:p>
          <w:p w14:paraId="48E1DED9" w14:textId="78AE3629" w:rsidR="00A3207A" w:rsidRPr="00A3207A" w:rsidRDefault="00A3207A" w:rsidP="00A3207A">
            <w:pPr>
              <w:spacing w:after="0"/>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        </w:t>
            </w:r>
            <w:r w:rsidRPr="00A3207A">
              <w:rPr>
                <w:rFonts w:ascii="Times New Roman" w:eastAsia="Times New Roman" w:hAnsi="Times New Roman" w:cs="Times New Roman"/>
                <w:sz w:val="24"/>
                <w:szCs w:val="24"/>
                <w:lang w:val="ro-MD"/>
              </w:rPr>
              <w:t>Nu este aplicabil</w:t>
            </w:r>
          </w:p>
        </w:tc>
      </w:tr>
      <w:tr w:rsidR="00A17220" w:rsidRPr="00A3207A" w14:paraId="44356A91" w14:textId="77777777" w:rsidTr="00957933">
        <w:trPr>
          <w:trHeight w:val="354"/>
        </w:trPr>
        <w:tc>
          <w:tcPr>
            <w:tcW w:w="9810" w:type="dxa"/>
            <w:shd w:val="clear" w:color="auto" w:fill="auto"/>
          </w:tcPr>
          <w:p w14:paraId="54CFD544" w14:textId="77777777" w:rsidR="00A17220" w:rsidRPr="00A3207A" w:rsidRDefault="00730A9F" w:rsidP="00730A9F">
            <w:pPr>
              <w:spacing w:after="0"/>
              <w:rPr>
                <w:rFonts w:ascii="Times New Roman" w:eastAsia="Times New Roman" w:hAnsi="Times New Roman" w:cs="Times New Roman"/>
                <w:sz w:val="24"/>
                <w:szCs w:val="24"/>
                <w:lang w:val="ro-MD"/>
              </w:rPr>
            </w:pPr>
            <w:r w:rsidRPr="00A3207A">
              <w:rPr>
                <w:rFonts w:ascii="Times New Roman" w:eastAsia="Times New Roman" w:hAnsi="Times New Roman" w:cs="Times New Roman"/>
                <w:sz w:val="24"/>
                <w:szCs w:val="24"/>
                <w:lang w:val="ro-MD"/>
              </w:rPr>
              <w:lastRenderedPageBreak/>
              <w:t xml:space="preserve">        </w:t>
            </w:r>
            <w:r w:rsidR="00A17220" w:rsidRPr="00A3207A">
              <w:rPr>
                <w:rFonts w:ascii="Times New Roman" w:eastAsia="Times New Roman" w:hAnsi="Times New Roman" w:cs="Times New Roman"/>
                <w:sz w:val="24"/>
                <w:szCs w:val="24"/>
                <w:lang w:val="ro-MD"/>
              </w:rPr>
              <w:t>Nu este aplicabil</w:t>
            </w:r>
          </w:p>
        </w:tc>
      </w:tr>
      <w:tr w:rsidR="00773E0D" w:rsidRPr="00A3207A" w14:paraId="2E4D3B6F" w14:textId="77777777" w:rsidTr="00957933">
        <w:trPr>
          <w:trHeight w:val="324"/>
        </w:trPr>
        <w:tc>
          <w:tcPr>
            <w:tcW w:w="9810" w:type="dxa"/>
            <w:shd w:val="clear" w:color="auto" w:fill="auto"/>
          </w:tcPr>
          <w:p w14:paraId="504626D9" w14:textId="77777777" w:rsidR="00773E0D" w:rsidRPr="00A3207A" w:rsidRDefault="00A17220"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A3207A">
              <w:rPr>
                <w:rFonts w:ascii="Times New Roman" w:eastAsia="Times New Roman" w:hAnsi="Times New Roman" w:cs="Times New Roman"/>
                <w:b/>
                <w:i/>
                <w:sz w:val="24"/>
                <w:szCs w:val="24"/>
                <w:lang w:val="ro-MD"/>
              </w:rPr>
              <w:t>4.5. Impactul asupra mediului</w:t>
            </w:r>
          </w:p>
        </w:tc>
      </w:tr>
      <w:tr w:rsidR="00A17220" w:rsidRPr="00A3207A" w14:paraId="36EB1862" w14:textId="77777777" w:rsidTr="00957933">
        <w:trPr>
          <w:trHeight w:val="324"/>
        </w:trPr>
        <w:tc>
          <w:tcPr>
            <w:tcW w:w="9810" w:type="dxa"/>
            <w:shd w:val="clear" w:color="auto" w:fill="auto"/>
          </w:tcPr>
          <w:p w14:paraId="63EDDAAD" w14:textId="77777777" w:rsidR="00A17220" w:rsidRPr="00A3207A" w:rsidRDefault="00730A9F"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eastAsia="Times New Roman" w:hAnsi="Times New Roman" w:cs="Times New Roman"/>
                <w:b/>
                <w:i/>
                <w:sz w:val="24"/>
                <w:szCs w:val="24"/>
                <w:lang w:val="ro-MD"/>
              </w:rPr>
            </w:pPr>
            <w:r w:rsidRPr="00A3207A">
              <w:rPr>
                <w:rFonts w:ascii="Times New Roman" w:eastAsia="Times New Roman" w:hAnsi="Times New Roman" w:cs="Times New Roman"/>
                <w:sz w:val="24"/>
                <w:szCs w:val="24"/>
                <w:lang w:val="ro-MD"/>
              </w:rPr>
              <w:t xml:space="preserve">        </w:t>
            </w:r>
            <w:r w:rsidR="00A17220" w:rsidRPr="00A3207A">
              <w:rPr>
                <w:rFonts w:ascii="Times New Roman" w:eastAsia="Times New Roman" w:hAnsi="Times New Roman" w:cs="Times New Roman"/>
                <w:sz w:val="24"/>
                <w:szCs w:val="24"/>
                <w:lang w:val="ro-MD"/>
              </w:rPr>
              <w:t>Nu este aplicabil</w:t>
            </w:r>
          </w:p>
        </w:tc>
      </w:tr>
      <w:tr w:rsidR="00773E0D" w:rsidRPr="009510FA" w14:paraId="1F94B6D0" w14:textId="77777777" w:rsidTr="00957933">
        <w:trPr>
          <w:trHeight w:val="324"/>
        </w:trPr>
        <w:tc>
          <w:tcPr>
            <w:tcW w:w="9810" w:type="dxa"/>
            <w:shd w:val="clear" w:color="auto" w:fill="auto"/>
          </w:tcPr>
          <w:p w14:paraId="741332E7" w14:textId="77777777" w:rsidR="00773E0D" w:rsidRPr="00A3207A" w:rsidRDefault="00A17220"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hAnsi="Times New Roman" w:cs="Times New Roman"/>
                <w:b/>
                <w:i/>
                <w:sz w:val="24"/>
                <w:szCs w:val="24"/>
                <w:lang w:val="ro-RO"/>
              </w:rPr>
            </w:pPr>
            <w:r w:rsidRPr="00A3207A">
              <w:rPr>
                <w:rFonts w:ascii="Times New Roman" w:eastAsia="Times New Roman" w:hAnsi="Times New Roman" w:cs="Times New Roman"/>
                <w:b/>
                <w:i/>
                <w:sz w:val="24"/>
                <w:szCs w:val="24"/>
                <w:lang w:val="ro-MD"/>
              </w:rPr>
              <w:t>4.6. Alte impacturi și informații relevante</w:t>
            </w:r>
          </w:p>
        </w:tc>
      </w:tr>
      <w:tr w:rsidR="00A17220" w:rsidRPr="00A3207A" w14:paraId="61FC0378" w14:textId="77777777" w:rsidTr="00957933">
        <w:trPr>
          <w:trHeight w:val="324"/>
        </w:trPr>
        <w:tc>
          <w:tcPr>
            <w:tcW w:w="9810" w:type="dxa"/>
            <w:shd w:val="clear" w:color="auto" w:fill="auto"/>
          </w:tcPr>
          <w:p w14:paraId="27361CCF" w14:textId="77777777" w:rsidR="00A17220" w:rsidRPr="00A3207A" w:rsidRDefault="00730A9F" w:rsidP="00773E0D">
            <w:pPr>
              <w:pBdr>
                <w:top w:val="none" w:sz="4" w:space="0" w:color="000000"/>
                <w:left w:val="none" w:sz="4" w:space="0" w:color="000000"/>
                <w:bottom w:val="none" w:sz="4" w:space="0" w:color="000000"/>
                <w:right w:val="none" w:sz="4" w:space="0" w:color="000000"/>
              </w:pBdr>
              <w:tabs>
                <w:tab w:val="left" w:pos="884"/>
                <w:tab w:val="left" w:pos="1196"/>
              </w:tabs>
              <w:spacing w:after="0"/>
              <w:rPr>
                <w:rFonts w:ascii="Times New Roman" w:eastAsia="Times New Roman" w:hAnsi="Times New Roman" w:cs="Times New Roman"/>
                <w:b/>
                <w:i/>
                <w:sz w:val="24"/>
                <w:szCs w:val="24"/>
                <w:lang w:val="ro-MD"/>
              </w:rPr>
            </w:pPr>
            <w:r w:rsidRPr="00A3207A">
              <w:rPr>
                <w:rFonts w:ascii="Times New Roman" w:eastAsia="Times New Roman" w:hAnsi="Times New Roman" w:cs="Times New Roman"/>
                <w:sz w:val="24"/>
                <w:szCs w:val="24"/>
                <w:lang w:val="ro-MD"/>
              </w:rPr>
              <w:t xml:space="preserve">       </w:t>
            </w:r>
            <w:r w:rsidR="00A17220" w:rsidRPr="00A3207A">
              <w:rPr>
                <w:rFonts w:ascii="Times New Roman" w:eastAsia="Times New Roman" w:hAnsi="Times New Roman" w:cs="Times New Roman"/>
                <w:sz w:val="24"/>
                <w:szCs w:val="24"/>
                <w:lang w:val="ro-MD"/>
              </w:rPr>
              <w:t>Nu este aplicabil</w:t>
            </w:r>
          </w:p>
        </w:tc>
      </w:tr>
      <w:tr w:rsidR="00D07856" w:rsidRPr="009510FA" w14:paraId="458DD2C5" w14:textId="77777777" w:rsidTr="00957933">
        <w:tc>
          <w:tcPr>
            <w:tcW w:w="9810" w:type="dxa"/>
            <w:shd w:val="clear" w:color="auto" w:fill="auto"/>
          </w:tcPr>
          <w:p w14:paraId="1C1DFD5E" w14:textId="77777777" w:rsidR="006F2900" w:rsidRPr="00A3207A" w:rsidRDefault="00A17220" w:rsidP="003418D5">
            <w:pPr>
              <w:spacing w:after="0"/>
              <w:rPr>
                <w:rFonts w:ascii="Times New Roman" w:hAnsi="Times New Roman" w:cs="Times New Roman"/>
                <w:b/>
                <w:sz w:val="24"/>
                <w:szCs w:val="24"/>
                <w:lang w:val="ro-RO"/>
              </w:rPr>
            </w:pPr>
            <w:r w:rsidRPr="00A3207A">
              <w:rPr>
                <w:rFonts w:ascii="Times New Roman" w:eastAsia="Times New Roman" w:hAnsi="Times New Roman" w:cs="Times New Roman"/>
                <w:b/>
                <w:sz w:val="24"/>
                <w:szCs w:val="24"/>
                <w:lang w:val="ro-MD"/>
              </w:rPr>
              <w:t>5. Compatibilitatea proiectului actului normativ cu legislația UE</w:t>
            </w:r>
          </w:p>
        </w:tc>
      </w:tr>
      <w:tr w:rsidR="00A17220" w:rsidRPr="009510FA" w14:paraId="40555F98" w14:textId="77777777" w:rsidTr="00957933">
        <w:tc>
          <w:tcPr>
            <w:tcW w:w="9810" w:type="dxa"/>
            <w:shd w:val="clear" w:color="auto" w:fill="auto"/>
          </w:tcPr>
          <w:p w14:paraId="6CDB9E50" w14:textId="77777777" w:rsidR="00A17220" w:rsidRPr="00A3207A" w:rsidRDefault="00A17220" w:rsidP="00A17220">
            <w:pPr>
              <w:spacing w:after="0"/>
              <w:jc w:val="both"/>
              <w:rPr>
                <w:rFonts w:ascii="Times New Roman" w:eastAsia="Times New Roman" w:hAnsi="Times New Roman" w:cs="Times New Roman"/>
                <w:b/>
                <w:i/>
                <w:sz w:val="24"/>
                <w:szCs w:val="24"/>
                <w:lang w:val="ro-MD"/>
              </w:rPr>
            </w:pPr>
            <w:r w:rsidRPr="00A3207A">
              <w:rPr>
                <w:rFonts w:ascii="Times New Roman" w:eastAsia="Times New Roman" w:hAnsi="Times New Roman" w:cs="Times New Roman"/>
                <w:b/>
                <w:i/>
                <w:sz w:val="24"/>
                <w:szCs w:val="24"/>
                <w:lang w:val="ro-MD"/>
              </w:rPr>
              <w:t>5.1. Măsuri normative necesare pentru transpunerea actelor juridice ale UE în legislația națională</w:t>
            </w:r>
          </w:p>
        </w:tc>
      </w:tr>
      <w:tr w:rsidR="00D07856" w:rsidRPr="00A3207A" w14:paraId="2B702C5D" w14:textId="77777777" w:rsidTr="00957933">
        <w:tc>
          <w:tcPr>
            <w:tcW w:w="9810" w:type="dxa"/>
            <w:shd w:val="clear" w:color="auto" w:fill="auto"/>
          </w:tcPr>
          <w:p w14:paraId="26411FDD" w14:textId="77777777" w:rsidR="00170E0B" w:rsidRPr="00A3207A" w:rsidRDefault="00730A9F" w:rsidP="00B34F70">
            <w:pPr>
              <w:spacing w:after="0"/>
              <w:ind w:firstLine="360"/>
              <w:jc w:val="both"/>
              <w:rPr>
                <w:rFonts w:ascii="Times New Roman" w:hAnsi="Times New Roman" w:cs="Times New Roman"/>
                <w:bCs/>
                <w:color w:val="FF0000"/>
                <w:sz w:val="24"/>
                <w:szCs w:val="24"/>
                <w:lang w:val="ro-RO"/>
              </w:rPr>
            </w:pPr>
            <w:r w:rsidRPr="00A3207A">
              <w:rPr>
                <w:rFonts w:ascii="Times New Roman" w:hAnsi="Times New Roman" w:cs="Times New Roman"/>
                <w:bCs/>
                <w:sz w:val="24"/>
                <w:szCs w:val="24"/>
                <w:lang w:val="ro-RO"/>
              </w:rPr>
              <w:t xml:space="preserve"> </w:t>
            </w:r>
            <w:r w:rsidR="00A17220" w:rsidRPr="00A3207A">
              <w:rPr>
                <w:rFonts w:ascii="Times New Roman" w:hAnsi="Times New Roman" w:cs="Times New Roman"/>
                <w:bCs/>
                <w:sz w:val="24"/>
                <w:szCs w:val="24"/>
                <w:lang w:val="ro-RO"/>
              </w:rPr>
              <w:t xml:space="preserve">Proiectul hotărârii de Guvern nu conține norme privind armonizarea legislației naționale cu legislația Uniunii Europene și nu necesită descrierea gradului de compatibilitate. </w:t>
            </w:r>
            <w:r w:rsidR="00A17220" w:rsidRPr="00A3207A">
              <w:rPr>
                <w:rFonts w:ascii="Times New Roman" w:eastAsia="Times New Roman" w:hAnsi="Times New Roman" w:cs="Times New Roman"/>
                <w:sz w:val="24"/>
                <w:szCs w:val="24"/>
                <w:lang w:val="ro-MD"/>
              </w:rPr>
              <w:t>Proiectul nu transpune acte juridice ale UE.</w:t>
            </w:r>
          </w:p>
        </w:tc>
      </w:tr>
      <w:tr w:rsidR="00A17220" w:rsidRPr="009510FA" w14:paraId="2D4A1C8A" w14:textId="77777777" w:rsidTr="00957933">
        <w:tc>
          <w:tcPr>
            <w:tcW w:w="9810" w:type="dxa"/>
            <w:shd w:val="clear" w:color="auto" w:fill="auto"/>
          </w:tcPr>
          <w:p w14:paraId="0962C5C7" w14:textId="77777777" w:rsidR="00A17220" w:rsidRPr="00A3207A" w:rsidRDefault="00A17220" w:rsidP="00A17220">
            <w:pPr>
              <w:spacing w:after="0"/>
              <w:jc w:val="both"/>
              <w:rPr>
                <w:rFonts w:ascii="Times New Roman" w:hAnsi="Times New Roman" w:cs="Times New Roman"/>
                <w:b/>
                <w:bCs/>
                <w:i/>
                <w:sz w:val="24"/>
                <w:szCs w:val="24"/>
                <w:highlight w:val="yellow"/>
                <w:lang w:val="ro-RO"/>
              </w:rPr>
            </w:pPr>
            <w:r w:rsidRPr="00A3207A">
              <w:rPr>
                <w:rFonts w:ascii="Times New Roman" w:eastAsia="Times New Roman" w:hAnsi="Times New Roman" w:cs="Times New Roman"/>
                <w:b/>
                <w:i/>
                <w:sz w:val="24"/>
                <w:szCs w:val="24"/>
                <w:lang w:val="ro-MD"/>
              </w:rPr>
              <w:t>5.2. Măsuri normative care urmăresc crearea cadrului juridic intern necesar pentru implementarea legislației UE</w:t>
            </w:r>
          </w:p>
        </w:tc>
      </w:tr>
      <w:tr w:rsidR="00A17220" w:rsidRPr="00A3207A" w14:paraId="18F8B822" w14:textId="77777777" w:rsidTr="00957933">
        <w:tc>
          <w:tcPr>
            <w:tcW w:w="9810" w:type="dxa"/>
            <w:shd w:val="clear" w:color="auto" w:fill="auto"/>
          </w:tcPr>
          <w:p w14:paraId="0F35AB49" w14:textId="77777777" w:rsidR="00730A9F" w:rsidRPr="00A3207A" w:rsidRDefault="00730A9F" w:rsidP="00730A9F">
            <w:pPr>
              <w:spacing w:after="0"/>
              <w:ind w:firstLine="360"/>
              <w:jc w:val="both"/>
              <w:rPr>
                <w:rFonts w:ascii="Times New Roman" w:eastAsia="Times New Roman" w:hAnsi="Times New Roman" w:cs="Times New Roman"/>
                <w:sz w:val="24"/>
                <w:szCs w:val="24"/>
                <w:lang w:val="ro-MD"/>
              </w:rPr>
            </w:pPr>
            <w:r w:rsidRPr="00A3207A">
              <w:rPr>
                <w:rFonts w:ascii="Times New Roman" w:eastAsia="Times New Roman" w:hAnsi="Times New Roman" w:cs="Times New Roman"/>
                <w:sz w:val="24"/>
                <w:szCs w:val="24"/>
                <w:lang w:val="ro-MD"/>
              </w:rPr>
              <w:t xml:space="preserve">  </w:t>
            </w:r>
            <w:r w:rsidR="00A17220" w:rsidRPr="00A3207A">
              <w:rPr>
                <w:rFonts w:ascii="Times New Roman" w:eastAsia="Times New Roman" w:hAnsi="Times New Roman" w:cs="Times New Roman"/>
                <w:sz w:val="24"/>
                <w:szCs w:val="24"/>
                <w:lang w:val="ro-MD"/>
              </w:rPr>
              <w:t>Nu este aplicabil.</w:t>
            </w:r>
          </w:p>
        </w:tc>
      </w:tr>
      <w:tr w:rsidR="007942E7" w:rsidRPr="009510FA" w14:paraId="1A7AEFF2" w14:textId="77777777" w:rsidTr="00957933">
        <w:tc>
          <w:tcPr>
            <w:tcW w:w="9810" w:type="dxa"/>
            <w:shd w:val="clear" w:color="auto" w:fill="auto"/>
          </w:tcPr>
          <w:p w14:paraId="18BCB510" w14:textId="77777777" w:rsidR="007942E7" w:rsidRPr="00A3207A" w:rsidRDefault="007942E7" w:rsidP="007942E7">
            <w:pPr>
              <w:rPr>
                <w:rFonts w:ascii="Times New Roman" w:eastAsia="Times New Roman" w:hAnsi="Times New Roman" w:cs="Times New Roman"/>
                <w:b/>
                <w:sz w:val="24"/>
                <w:szCs w:val="24"/>
                <w:lang w:val="ro-MD"/>
              </w:rPr>
            </w:pPr>
            <w:r w:rsidRPr="00A3207A">
              <w:rPr>
                <w:rFonts w:ascii="Times New Roman" w:eastAsia="Times New Roman" w:hAnsi="Times New Roman" w:cs="Times New Roman"/>
                <w:b/>
                <w:sz w:val="24"/>
                <w:szCs w:val="24"/>
                <w:lang w:val="ro-MD"/>
              </w:rPr>
              <w:t>6. Avizarea și consultarea publică a proiectului actului normativ</w:t>
            </w:r>
          </w:p>
        </w:tc>
      </w:tr>
      <w:tr w:rsidR="007942E7" w:rsidRPr="009510FA" w14:paraId="7141D9CB" w14:textId="77777777" w:rsidTr="00957933">
        <w:tc>
          <w:tcPr>
            <w:tcW w:w="9810" w:type="dxa"/>
            <w:shd w:val="clear" w:color="auto" w:fill="auto"/>
          </w:tcPr>
          <w:p w14:paraId="20261D61" w14:textId="5170A5E6" w:rsidR="00306975" w:rsidRPr="00A3207A" w:rsidRDefault="007942E7" w:rsidP="00306975">
            <w:pPr>
              <w:spacing w:after="0"/>
              <w:jc w:val="both"/>
              <w:rPr>
                <w:rFonts w:ascii="Times New Roman" w:hAnsi="Times New Roman" w:cs="Times New Roman"/>
                <w:color w:val="006400"/>
                <w:sz w:val="24"/>
                <w:szCs w:val="24"/>
                <w:shd w:val="clear" w:color="auto" w:fill="FFFFFF"/>
                <w:lang w:val="ro-RO"/>
              </w:rPr>
            </w:pPr>
            <w:r w:rsidRPr="00A3207A">
              <w:rPr>
                <w:rFonts w:ascii="Times New Roman" w:hAnsi="Times New Roman" w:cs="Times New Roman"/>
                <w:sz w:val="24"/>
                <w:szCs w:val="24"/>
                <w:lang w:val="ro-RO"/>
              </w:rPr>
              <w:t xml:space="preserve">        În scopul respectării prevederilor Legii nr. 239/2008 privind transparența în procesul decizional, anunțul cu referire la inițierea elaborării proiectului </w:t>
            </w:r>
            <w:r w:rsidR="00277D39" w:rsidRPr="00A3207A">
              <w:rPr>
                <w:rFonts w:ascii="Times New Roman" w:hAnsi="Times New Roman" w:cs="Times New Roman"/>
                <w:sz w:val="24"/>
                <w:szCs w:val="24"/>
                <w:lang w:val="ro-RO"/>
              </w:rPr>
              <w:t>hotărârii</w:t>
            </w:r>
            <w:r w:rsidRPr="00A3207A">
              <w:rPr>
                <w:rFonts w:ascii="Times New Roman" w:hAnsi="Times New Roman" w:cs="Times New Roman"/>
                <w:sz w:val="24"/>
                <w:szCs w:val="24"/>
                <w:lang w:val="ro-RO"/>
              </w:rPr>
              <w:t xml:space="preserve"> </w:t>
            </w:r>
            <w:r w:rsidRPr="00A3207A">
              <w:rPr>
                <w:rFonts w:ascii="Times New Roman" w:eastAsia="Times New Roman" w:hAnsi="Times New Roman" w:cs="Times New Roman"/>
                <w:bCs/>
                <w:sz w:val="24"/>
                <w:szCs w:val="24"/>
                <w:lang w:val="ro-RO"/>
              </w:rPr>
              <w:t>pentru</w:t>
            </w:r>
            <w:r w:rsidRPr="00A3207A">
              <w:rPr>
                <w:rFonts w:ascii="Times New Roman" w:eastAsia="Times New Roman" w:hAnsi="Times New Roman" w:cs="Times New Roman"/>
                <w:bCs/>
                <w:i/>
                <w:sz w:val="24"/>
                <w:szCs w:val="24"/>
                <w:lang w:val="ro-RO"/>
              </w:rPr>
              <w:t xml:space="preserve"> </w:t>
            </w:r>
            <w:r w:rsidRPr="00A3207A">
              <w:rPr>
                <w:rFonts w:ascii="Times New Roman" w:hAnsi="Times New Roman" w:cs="Times New Roman"/>
                <w:bCs/>
                <w:sz w:val="24"/>
                <w:szCs w:val="24"/>
                <w:lang w:val="ro-RO"/>
              </w:rPr>
              <w:t xml:space="preserve">modificarea </w:t>
            </w:r>
            <w:r w:rsidR="00306975" w:rsidRPr="00A3207A">
              <w:rPr>
                <w:rStyle w:val="a5"/>
                <w:rFonts w:ascii="Times New Roman" w:hAnsi="Times New Roman" w:cs="Times New Roman"/>
                <w:b w:val="0"/>
                <w:sz w:val="24"/>
                <w:szCs w:val="24"/>
                <w:bdr w:val="none" w:sz="0" w:space="0" w:color="auto" w:frame="1"/>
                <w:shd w:val="clear" w:color="auto" w:fill="FFFFFF"/>
                <w:lang w:val="ro-RO"/>
              </w:rPr>
              <w:t>Hotărârii Guvernului nr. 391/2024 cu privire la încadrarea  tinerilor specialiști în câmpul muncii în funcții didactice vacante și la modificarea și abrogarea unor hotărâri ale Guvernului</w:t>
            </w:r>
            <w:r w:rsidR="00277D39" w:rsidRPr="00A3207A">
              <w:rPr>
                <w:rFonts w:ascii="Times New Roman" w:hAnsi="Times New Roman" w:cs="Times New Roman"/>
                <w:b/>
                <w:i/>
                <w:iCs/>
                <w:sz w:val="24"/>
                <w:szCs w:val="24"/>
                <w:lang w:val="ro-RO"/>
              </w:rPr>
              <w:t>,</w:t>
            </w:r>
            <w:r w:rsidRPr="00A3207A">
              <w:rPr>
                <w:rFonts w:ascii="Times New Roman" w:hAnsi="Times New Roman" w:cs="Times New Roman"/>
                <w:sz w:val="24"/>
                <w:szCs w:val="24"/>
                <w:lang w:val="ro-RO"/>
              </w:rPr>
              <w:t xml:space="preserve"> a fost plasat pe</w:t>
            </w:r>
            <w:r w:rsidRPr="00A3207A">
              <w:rPr>
                <w:rFonts w:ascii="Times New Roman" w:eastAsia="Times New Roman" w:hAnsi="Times New Roman" w:cs="Times New Roman"/>
                <w:sz w:val="24"/>
                <w:szCs w:val="24"/>
                <w:lang w:val="ro-MD"/>
              </w:rPr>
              <w:t xml:space="preserve"> pagina web a Ministerului Educației și Cercetării, la secțiunea Transparența decizională, pe</w:t>
            </w:r>
            <w:r w:rsidRPr="00A3207A">
              <w:rPr>
                <w:rFonts w:ascii="Times New Roman" w:hAnsi="Times New Roman" w:cs="Times New Roman"/>
                <w:sz w:val="24"/>
                <w:szCs w:val="24"/>
                <w:lang w:val="ro-RO"/>
              </w:rPr>
              <w:t xml:space="preserve"> pagina web Particip.gov.md,  </w:t>
            </w:r>
            <w:r w:rsidRPr="00A3207A">
              <w:rPr>
                <w:rStyle w:val="a4"/>
                <w:rFonts w:ascii="Times New Roman" w:hAnsi="Times New Roman" w:cs="Times New Roman"/>
                <w:color w:val="auto"/>
                <w:sz w:val="24"/>
                <w:szCs w:val="24"/>
                <w:u w:val="none"/>
                <w:lang w:val="ro-RO"/>
              </w:rPr>
              <w:t>accesibil la următorul link:</w:t>
            </w:r>
            <w:r w:rsidR="00306975" w:rsidRPr="00A3207A">
              <w:rPr>
                <w:rStyle w:val="a4"/>
                <w:rFonts w:ascii="Times New Roman" w:hAnsi="Times New Roman" w:cs="Times New Roman"/>
                <w:color w:val="auto"/>
                <w:sz w:val="24"/>
                <w:szCs w:val="24"/>
                <w:u w:val="none"/>
                <w:lang w:val="ro-RO"/>
              </w:rPr>
              <w:t xml:space="preserve"> </w:t>
            </w:r>
            <w:hyperlink r:id="rId6" w:tgtFrame="_blank" w:history="1">
              <w:r w:rsidR="00306975" w:rsidRPr="00A3207A">
                <w:rPr>
                  <w:rStyle w:val="a4"/>
                  <w:rFonts w:ascii="Times New Roman" w:hAnsi="Times New Roman" w:cs="Times New Roman"/>
                  <w:color w:val="006400"/>
                  <w:sz w:val="24"/>
                  <w:szCs w:val="24"/>
                  <w:shd w:val="clear" w:color="auto" w:fill="FFFFFF"/>
                  <w:lang w:val="ro-RO"/>
                </w:rPr>
                <w:t>https://mec.gov.md/ro/content/anunt-402</w:t>
              </w:r>
            </w:hyperlink>
            <w:r w:rsidR="00306975" w:rsidRPr="00A3207A">
              <w:rPr>
                <w:rStyle w:val="object-active"/>
                <w:rFonts w:ascii="Times New Roman" w:hAnsi="Times New Roman" w:cs="Times New Roman"/>
                <w:color w:val="006400"/>
                <w:sz w:val="24"/>
                <w:szCs w:val="24"/>
                <w:shd w:val="clear" w:color="auto" w:fill="FFFFFF"/>
                <w:lang w:val="ro-RO"/>
              </w:rPr>
              <w:t xml:space="preserve"> .</w:t>
            </w:r>
          </w:p>
        </w:tc>
      </w:tr>
      <w:tr w:rsidR="007942E7" w:rsidRPr="00A3207A" w14:paraId="59B0BF67" w14:textId="77777777" w:rsidTr="00957933">
        <w:tc>
          <w:tcPr>
            <w:tcW w:w="9810" w:type="dxa"/>
            <w:shd w:val="clear" w:color="auto" w:fill="auto"/>
          </w:tcPr>
          <w:p w14:paraId="064D2C7F" w14:textId="77777777" w:rsidR="007942E7" w:rsidRPr="00A3207A" w:rsidRDefault="007942E7" w:rsidP="007942E7">
            <w:pPr>
              <w:rPr>
                <w:rFonts w:ascii="Times New Roman" w:eastAsia="Times New Roman" w:hAnsi="Times New Roman" w:cs="Times New Roman"/>
                <w:b/>
                <w:sz w:val="24"/>
                <w:szCs w:val="24"/>
                <w:lang w:val="ro-MD"/>
              </w:rPr>
            </w:pPr>
            <w:r w:rsidRPr="00A3207A">
              <w:rPr>
                <w:rFonts w:ascii="Times New Roman" w:eastAsia="Times New Roman" w:hAnsi="Times New Roman" w:cs="Times New Roman"/>
                <w:b/>
                <w:sz w:val="24"/>
                <w:szCs w:val="24"/>
                <w:lang w:val="ro-MD"/>
              </w:rPr>
              <w:t>7. Concluziile expertizelor</w:t>
            </w:r>
          </w:p>
        </w:tc>
      </w:tr>
      <w:tr w:rsidR="007942E7" w:rsidRPr="00A3207A" w14:paraId="2F7B0ED5" w14:textId="77777777" w:rsidTr="00957933">
        <w:tc>
          <w:tcPr>
            <w:tcW w:w="9810" w:type="dxa"/>
            <w:shd w:val="clear" w:color="auto" w:fill="auto"/>
          </w:tcPr>
          <w:p w14:paraId="14E1A4C6" w14:textId="5C9168DC" w:rsidR="00306975" w:rsidRPr="00A3207A" w:rsidRDefault="007942E7" w:rsidP="007942E7">
            <w:pPr>
              <w:spacing w:after="0"/>
              <w:jc w:val="both"/>
              <w:rPr>
                <w:rFonts w:ascii="Times New Roman" w:hAnsi="Times New Roman" w:cs="Times New Roman"/>
                <w:bCs/>
                <w:color w:val="000000"/>
                <w:sz w:val="24"/>
                <w:szCs w:val="24"/>
                <w:lang w:val="ro-RO"/>
              </w:rPr>
            </w:pPr>
            <w:r w:rsidRPr="00A3207A">
              <w:rPr>
                <w:rFonts w:ascii="Times New Roman" w:eastAsia="Times New Roman" w:hAnsi="Times New Roman" w:cs="Times New Roman"/>
                <w:sz w:val="24"/>
                <w:szCs w:val="24"/>
                <w:lang w:val="ro-MD"/>
              </w:rPr>
              <w:t xml:space="preserve">        </w:t>
            </w:r>
            <w:r w:rsidR="00306975" w:rsidRPr="00A3207A">
              <w:rPr>
                <w:rFonts w:ascii="Times New Roman" w:eastAsia="Times New Roman" w:hAnsi="Times New Roman" w:cs="Times New Roman"/>
                <w:sz w:val="24"/>
                <w:szCs w:val="24"/>
                <w:lang w:val="ro-MD"/>
              </w:rPr>
              <w:t xml:space="preserve">După definitivare, </w:t>
            </w:r>
            <w:r w:rsidR="00306975" w:rsidRPr="00A3207A">
              <w:rPr>
                <w:rFonts w:ascii="Times New Roman" w:hAnsi="Times New Roman" w:cs="Times New Roman"/>
                <w:sz w:val="24"/>
                <w:szCs w:val="24"/>
                <w:lang w:val="ro-RO"/>
              </w:rPr>
              <w:t xml:space="preserve">Proiectul hotărârii Guvernului </w:t>
            </w:r>
            <w:r w:rsidR="00306975" w:rsidRPr="00A3207A">
              <w:rPr>
                <w:rFonts w:ascii="Times New Roman" w:eastAsia="Times New Roman" w:hAnsi="Times New Roman" w:cs="Times New Roman"/>
                <w:bCs/>
                <w:color w:val="000000"/>
                <w:sz w:val="24"/>
                <w:szCs w:val="24"/>
                <w:lang w:val="ro-RO"/>
              </w:rPr>
              <w:t>pentru</w:t>
            </w:r>
            <w:r w:rsidR="00306975" w:rsidRPr="00A3207A">
              <w:rPr>
                <w:rFonts w:ascii="Times New Roman" w:eastAsia="Times New Roman" w:hAnsi="Times New Roman" w:cs="Times New Roman"/>
                <w:bCs/>
                <w:i/>
                <w:color w:val="000000"/>
                <w:sz w:val="24"/>
                <w:szCs w:val="24"/>
                <w:lang w:val="ro-RO"/>
              </w:rPr>
              <w:t xml:space="preserve"> </w:t>
            </w:r>
            <w:r w:rsidR="00306975" w:rsidRPr="00A3207A">
              <w:rPr>
                <w:rFonts w:ascii="Times New Roman" w:hAnsi="Times New Roman" w:cs="Times New Roman"/>
                <w:bCs/>
                <w:sz w:val="24"/>
                <w:szCs w:val="24"/>
                <w:lang w:val="ro-RO"/>
              </w:rPr>
              <w:t xml:space="preserve">modificarea </w:t>
            </w:r>
            <w:r w:rsidR="00306975" w:rsidRPr="00A3207A">
              <w:rPr>
                <w:rFonts w:ascii="Times New Roman" w:hAnsi="Times New Roman"/>
                <w:iCs/>
                <w:sz w:val="24"/>
                <w:szCs w:val="24"/>
                <w:lang w:val="ro-RO"/>
              </w:rPr>
              <w:t>Hotărârii Guvernului nr. 391/2024</w:t>
            </w:r>
            <w:r w:rsidR="00306975" w:rsidRPr="00A3207A">
              <w:rPr>
                <w:i/>
                <w:iCs/>
                <w:sz w:val="24"/>
                <w:szCs w:val="24"/>
                <w:lang w:val="ro-RO"/>
              </w:rPr>
              <w:t xml:space="preserve"> </w:t>
            </w:r>
            <w:r w:rsidR="00306975" w:rsidRPr="00A3207A">
              <w:rPr>
                <w:rStyle w:val="a5"/>
                <w:rFonts w:ascii="Times New Roman" w:hAnsi="Times New Roman" w:cs="Times New Roman"/>
                <w:b w:val="0"/>
                <w:color w:val="000000"/>
                <w:sz w:val="24"/>
                <w:szCs w:val="24"/>
                <w:lang w:val="ro-RO"/>
              </w:rPr>
              <w:t>cu privire la încadrarea  tinerilor specialiști în câmpul muncii în funcții didactice vacante și la modificarea și abrogarea unor hotărâri ale Guvernului va fi expediat, spre expertizare</w:t>
            </w:r>
            <w:r w:rsidR="00971610" w:rsidRPr="00A3207A">
              <w:rPr>
                <w:rStyle w:val="a5"/>
                <w:rFonts w:ascii="Times New Roman" w:hAnsi="Times New Roman" w:cs="Times New Roman"/>
                <w:b w:val="0"/>
                <w:color w:val="000000"/>
                <w:sz w:val="24"/>
                <w:szCs w:val="24"/>
                <w:lang w:val="ro-RO"/>
              </w:rPr>
              <w:t xml:space="preserve"> juridică </w:t>
            </w:r>
            <w:r w:rsidR="00306975" w:rsidRPr="00A3207A">
              <w:rPr>
                <w:rStyle w:val="a5"/>
                <w:rFonts w:ascii="Times New Roman" w:hAnsi="Times New Roman" w:cs="Times New Roman"/>
                <w:b w:val="0"/>
                <w:color w:val="000000"/>
                <w:sz w:val="24"/>
                <w:szCs w:val="24"/>
                <w:lang w:val="ro-RO"/>
              </w:rPr>
              <w:t xml:space="preserve"> Ministerului Justiției și Centrului Național Anticorupție</w:t>
            </w:r>
            <w:r w:rsidR="00971610" w:rsidRPr="00A3207A">
              <w:rPr>
                <w:rStyle w:val="a5"/>
                <w:rFonts w:ascii="Times New Roman" w:hAnsi="Times New Roman" w:cs="Times New Roman"/>
                <w:b w:val="0"/>
                <w:color w:val="000000"/>
                <w:sz w:val="24"/>
                <w:szCs w:val="24"/>
                <w:lang w:val="ro-RO"/>
              </w:rPr>
              <w:t xml:space="preserve"> pentru </w:t>
            </w:r>
            <w:r w:rsidR="00971610" w:rsidRPr="00A3207A">
              <w:rPr>
                <w:rFonts w:ascii="Times New Roman" w:hAnsi="Times New Roman" w:cs="Times New Roman"/>
                <w:sz w:val="24"/>
                <w:szCs w:val="24"/>
                <w:lang w:val="ro-RO"/>
              </w:rPr>
              <w:t>a fi supus expertizei anticorupție</w:t>
            </w:r>
            <w:r w:rsidR="00306975" w:rsidRPr="00A3207A">
              <w:rPr>
                <w:rStyle w:val="a5"/>
                <w:rFonts w:ascii="Times New Roman" w:hAnsi="Times New Roman" w:cs="Times New Roman"/>
                <w:b w:val="0"/>
                <w:color w:val="000000"/>
                <w:sz w:val="24"/>
                <w:szCs w:val="24"/>
                <w:lang w:val="ro-RO"/>
              </w:rPr>
              <w:t>.</w:t>
            </w:r>
          </w:p>
        </w:tc>
      </w:tr>
      <w:tr w:rsidR="007942E7" w:rsidRPr="009510FA" w14:paraId="2E54D584" w14:textId="77777777" w:rsidTr="00957933">
        <w:tc>
          <w:tcPr>
            <w:tcW w:w="9810" w:type="dxa"/>
            <w:shd w:val="clear" w:color="auto" w:fill="auto"/>
          </w:tcPr>
          <w:p w14:paraId="1EF4BF1F" w14:textId="77777777" w:rsidR="007942E7" w:rsidRPr="00A3207A" w:rsidRDefault="007942E7" w:rsidP="007942E7">
            <w:pPr>
              <w:spacing w:after="0"/>
              <w:rPr>
                <w:rFonts w:ascii="Times New Roman" w:hAnsi="Times New Roman" w:cs="Times New Roman"/>
                <w:b/>
                <w:sz w:val="24"/>
                <w:szCs w:val="24"/>
                <w:lang w:val="ro-RO"/>
              </w:rPr>
            </w:pPr>
            <w:r w:rsidRPr="00A3207A">
              <w:rPr>
                <w:rFonts w:ascii="Times New Roman" w:hAnsi="Times New Roman" w:cs="Times New Roman"/>
                <w:b/>
                <w:sz w:val="24"/>
                <w:szCs w:val="24"/>
                <w:lang w:val="ro-RO"/>
              </w:rPr>
              <w:t>8. Modul de încorporare a actului în cadrul normativ existent</w:t>
            </w:r>
          </w:p>
        </w:tc>
      </w:tr>
      <w:tr w:rsidR="007942E7" w:rsidRPr="009510FA" w14:paraId="77D3540A" w14:textId="77777777" w:rsidTr="00957933">
        <w:trPr>
          <w:trHeight w:val="659"/>
        </w:trPr>
        <w:tc>
          <w:tcPr>
            <w:tcW w:w="9810" w:type="dxa"/>
            <w:shd w:val="clear" w:color="auto" w:fill="auto"/>
          </w:tcPr>
          <w:p w14:paraId="3697C7A8" w14:textId="38EE7585" w:rsidR="00306975" w:rsidRPr="00A3207A" w:rsidRDefault="007942E7" w:rsidP="007942E7">
            <w:pPr>
              <w:spacing w:after="0"/>
              <w:jc w:val="both"/>
              <w:rPr>
                <w:rFonts w:ascii="Times New Roman" w:hAnsi="Times New Roman" w:cs="Times New Roman"/>
                <w:bCs/>
                <w:sz w:val="24"/>
                <w:szCs w:val="24"/>
                <w:lang w:val="ro-RO"/>
              </w:rPr>
            </w:pPr>
            <w:r w:rsidRPr="00A3207A">
              <w:rPr>
                <w:rFonts w:ascii="Times New Roman" w:hAnsi="Times New Roman" w:cs="Times New Roman"/>
                <w:bCs/>
                <w:sz w:val="24"/>
                <w:szCs w:val="24"/>
                <w:lang w:val="ro-RO"/>
              </w:rPr>
              <w:t xml:space="preserve">       Proiectul se încorporează în sistemul actelor normative și nu va necesita modificarea altor acte legislative sau normative.</w:t>
            </w:r>
          </w:p>
        </w:tc>
      </w:tr>
      <w:tr w:rsidR="007942E7" w:rsidRPr="009510FA" w14:paraId="5C8C76DE" w14:textId="77777777" w:rsidTr="00957933">
        <w:tc>
          <w:tcPr>
            <w:tcW w:w="9810" w:type="dxa"/>
            <w:shd w:val="clear" w:color="auto" w:fill="auto"/>
          </w:tcPr>
          <w:p w14:paraId="014C05F0" w14:textId="77777777" w:rsidR="007942E7" w:rsidRPr="00A3207A" w:rsidRDefault="007942E7" w:rsidP="007942E7">
            <w:pPr>
              <w:spacing w:after="0"/>
              <w:rPr>
                <w:rFonts w:ascii="Times New Roman" w:hAnsi="Times New Roman" w:cs="Times New Roman"/>
                <w:b/>
                <w:sz w:val="24"/>
                <w:szCs w:val="24"/>
                <w:lang w:val="ro-RO"/>
              </w:rPr>
            </w:pPr>
            <w:r w:rsidRPr="00A3207A">
              <w:rPr>
                <w:rFonts w:ascii="Times New Roman" w:hAnsi="Times New Roman" w:cs="Times New Roman"/>
                <w:b/>
                <w:sz w:val="24"/>
                <w:szCs w:val="24"/>
                <w:lang w:val="ro-RO"/>
              </w:rPr>
              <w:t xml:space="preserve">9. </w:t>
            </w:r>
            <w:r w:rsidR="002C025F" w:rsidRPr="00A3207A">
              <w:rPr>
                <w:rFonts w:ascii="Times New Roman" w:hAnsi="Times New Roman"/>
                <w:b/>
                <w:bCs/>
                <w:sz w:val="24"/>
                <w:szCs w:val="24"/>
                <w:lang w:val="ro-RO"/>
              </w:rPr>
              <w:t>Măsurile necesare pentru implementarea prevederilor proiectului actului normativ</w:t>
            </w:r>
          </w:p>
        </w:tc>
      </w:tr>
      <w:tr w:rsidR="007942E7" w:rsidRPr="009510FA" w14:paraId="794A3527" w14:textId="77777777" w:rsidTr="00957933">
        <w:tc>
          <w:tcPr>
            <w:tcW w:w="9810" w:type="dxa"/>
            <w:shd w:val="clear" w:color="auto" w:fill="auto"/>
          </w:tcPr>
          <w:p w14:paraId="3BA9B9D0" w14:textId="2F1F3DC5" w:rsidR="00306975" w:rsidRPr="00A3207A" w:rsidRDefault="007942E7" w:rsidP="00306975">
            <w:pPr>
              <w:spacing w:after="0"/>
              <w:jc w:val="both"/>
              <w:rPr>
                <w:rFonts w:ascii="Times New Roman" w:eastAsia="Times New Roman" w:hAnsi="Times New Roman" w:cs="Times New Roman"/>
                <w:sz w:val="24"/>
                <w:szCs w:val="24"/>
                <w:lang w:val="ro-MD"/>
              </w:rPr>
            </w:pPr>
            <w:r w:rsidRPr="00A3207A">
              <w:rPr>
                <w:rFonts w:ascii="Times New Roman" w:hAnsi="Times New Roman" w:cs="Times New Roman"/>
                <w:sz w:val="24"/>
                <w:szCs w:val="24"/>
                <w:lang w:val="ro-RO"/>
              </w:rPr>
              <w:t xml:space="preserve">        </w:t>
            </w:r>
            <w:r w:rsidR="002C025F" w:rsidRPr="00A3207A">
              <w:rPr>
                <w:rFonts w:ascii="Times New Roman" w:eastAsia="Times New Roman" w:hAnsi="Times New Roman" w:cs="Times New Roman"/>
                <w:sz w:val="24"/>
                <w:szCs w:val="24"/>
                <w:lang w:val="ro-MD"/>
              </w:rPr>
              <w:t>Se propune implementarea proiectului odată cu aprobarea acestuia și publicarea în Monitorul Oficial.</w:t>
            </w:r>
          </w:p>
        </w:tc>
      </w:tr>
    </w:tbl>
    <w:p w14:paraId="2EE61C25" w14:textId="77777777" w:rsidR="00F24093" w:rsidRPr="00A3207A" w:rsidRDefault="00F24093" w:rsidP="003418D5">
      <w:pPr>
        <w:spacing w:after="0"/>
        <w:rPr>
          <w:rFonts w:ascii="Times New Roman" w:eastAsia="Times New Roman" w:hAnsi="Times New Roman"/>
          <w:b/>
          <w:sz w:val="24"/>
          <w:szCs w:val="24"/>
          <w:lang w:val="ro-RO"/>
        </w:rPr>
      </w:pPr>
      <w:bookmarkStart w:id="1" w:name="_Hlk25140639"/>
      <w:bookmarkStart w:id="2" w:name="_Hlk58310282"/>
      <w:bookmarkStart w:id="3" w:name="_Hlk92784058"/>
    </w:p>
    <w:p w14:paraId="4CD27E66" w14:textId="77777777" w:rsidR="003704DB" w:rsidRPr="00A3207A" w:rsidRDefault="003704DB" w:rsidP="003704DB">
      <w:pPr>
        <w:spacing w:after="0"/>
        <w:jc w:val="center"/>
        <w:rPr>
          <w:rFonts w:ascii="Times New Roman" w:eastAsia="Times New Roman" w:hAnsi="Times New Roman"/>
          <w:b/>
          <w:sz w:val="24"/>
          <w:szCs w:val="24"/>
          <w:lang w:val="ro-RO"/>
        </w:rPr>
      </w:pPr>
    </w:p>
    <w:p w14:paraId="26ECBD08" w14:textId="27AF85CF" w:rsidR="00B34F70" w:rsidRPr="00A3207A" w:rsidRDefault="00D35C09" w:rsidP="00A3207A">
      <w:pPr>
        <w:spacing w:after="0"/>
        <w:jc w:val="center"/>
        <w:rPr>
          <w:rFonts w:ascii="Times New Roman" w:eastAsia="Times New Roman" w:hAnsi="Times New Roman"/>
          <w:b/>
          <w:sz w:val="24"/>
          <w:szCs w:val="24"/>
          <w:lang w:val="ro-RO"/>
        </w:rPr>
      </w:pPr>
      <w:r w:rsidRPr="00A3207A">
        <w:rPr>
          <w:rFonts w:ascii="Times New Roman" w:eastAsia="Times New Roman" w:hAnsi="Times New Roman"/>
          <w:b/>
          <w:sz w:val="24"/>
          <w:szCs w:val="24"/>
          <w:lang w:val="ro-RO"/>
        </w:rPr>
        <w:t>Ministru</w:t>
      </w:r>
      <w:r w:rsidR="00D07856" w:rsidRPr="00A3207A">
        <w:rPr>
          <w:rFonts w:ascii="Times New Roman" w:eastAsia="Times New Roman" w:hAnsi="Times New Roman"/>
          <w:b/>
          <w:sz w:val="24"/>
          <w:szCs w:val="24"/>
          <w:lang w:val="ro-RO"/>
        </w:rPr>
        <w:tab/>
      </w:r>
      <w:r w:rsidR="00D07856" w:rsidRPr="00A3207A">
        <w:rPr>
          <w:rFonts w:ascii="Times New Roman" w:eastAsia="Times New Roman" w:hAnsi="Times New Roman"/>
          <w:b/>
          <w:sz w:val="24"/>
          <w:szCs w:val="24"/>
          <w:lang w:val="ro-RO"/>
        </w:rPr>
        <w:tab/>
      </w:r>
      <w:r w:rsidR="00A3207A">
        <w:rPr>
          <w:rFonts w:ascii="Times New Roman" w:eastAsia="Times New Roman" w:hAnsi="Times New Roman"/>
          <w:b/>
          <w:sz w:val="24"/>
          <w:szCs w:val="24"/>
          <w:lang w:val="ro-RO"/>
        </w:rPr>
        <w:t xml:space="preserve">              </w:t>
      </w:r>
      <w:r w:rsidR="00D07856" w:rsidRPr="00A3207A">
        <w:rPr>
          <w:rFonts w:ascii="Times New Roman" w:eastAsia="Times New Roman" w:hAnsi="Times New Roman"/>
          <w:b/>
          <w:sz w:val="24"/>
          <w:szCs w:val="24"/>
          <w:lang w:val="ro-RO"/>
        </w:rPr>
        <w:tab/>
      </w:r>
      <w:r w:rsidRPr="00A3207A">
        <w:rPr>
          <w:rFonts w:ascii="Times New Roman" w:hAnsi="Times New Roman"/>
          <w:b/>
          <w:sz w:val="24"/>
          <w:szCs w:val="24"/>
          <w:lang w:val="ro-RO"/>
        </w:rPr>
        <w:t>Dan PERCIUN</w:t>
      </w:r>
      <w:bookmarkEnd w:id="1"/>
      <w:bookmarkEnd w:id="2"/>
      <w:bookmarkEnd w:id="3"/>
    </w:p>
    <w:p w14:paraId="00F989CE" w14:textId="77777777" w:rsidR="003954FF" w:rsidRDefault="003954FF" w:rsidP="008A50A6">
      <w:pPr>
        <w:spacing w:after="0" w:line="240" w:lineRule="auto"/>
        <w:rPr>
          <w:rFonts w:ascii="Times New Roman" w:hAnsi="Times New Roman"/>
          <w:sz w:val="24"/>
          <w:szCs w:val="24"/>
          <w:lang w:val="ro-RO"/>
        </w:rPr>
      </w:pPr>
    </w:p>
    <w:p w14:paraId="29146DEF" w14:textId="77777777" w:rsidR="003954FF" w:rsidRDefault="003954FF" w:rsidP="008A50A6">
      <w:pPr>
        <w:spacing w:after="0" w:line="240" w:lineRule="auto"/>
        <w:rPr>
          <w:rFonts w:ascii="Times New Roman" w:hAnsi="Times New Roman"/>
          <w:sz w:val="24"/>
          <w:szCs w:val="24"/>
          <w:lang w:val="ro-RO"/>
        </w:rPr>
      </w:pPr>
    </w:p>
    <w:p w14:paraId="58EDF3C9" w14:textId="77777777" w:rsidR="003954FF" w:rsidRDefault="003954FF" w:rsidP="008A50A6">
      <w:pPr>
        <w:spacing w:after="0" w:line="240" w:lineRule="auto"/>
        <w:rPr>
          <w:rFonts w:ascii="Times New Roman" w:hAnsi="Times New Roman"/>
          <w:sz w:val="24"/>
          <w:szCs w:val="24"/>
          <w:lang w:val="ro-RO"/>
        </w:rPr>
      </w:pPr>
    </w:p>
    <w:p w14:paraId="2A7DC26F" w14:textId="77777777" w:rsidR="003954FF" w:rsidRPr="003954FF" w:rsidRDefault="003954FF" w:rsidP="008A50A6">
      <w:pPr>
        <w:spacing w:after="0" w:line="240" w:lineRule="auto"/>
        <w:rPr>
          <w:rFonts w:ascii="Times New Roman" w:hAnsi="Times New Roman"/>
          <w:sz w:val="24"/>
          <w:szCs w:val="24"/>
          <w:lang w:val="en-US"/>
        </w:rPr>
      </w:pPr>
    </w:p>
    <w:p w14:paraId="47FA7D00" w14:textId="77777777" w:rsidR="003954FF" w:rsidRDefault="003954FF" w:rsidP="008A50A6">
      <w:pPr>
        <w:spacing w:after="0" w:line="240" w:lineRule="auto"/>
        <w:rPr>
          <w:rFonts w:ascii="Times New Roman" w:hAnsi="Times New Roman"/>
          <w:sz w:val="24"/>
          <w:szCs w:val="24"/>
          <w:lang w:val="ro-RO"/>
        </w:rPr>
      </w:pPr>
    </w:p>
    <w:p w14:paraId="0A53D72E" w14:textId="77777777" w:rsidR="003954FF" w:rsidRDefault="003954FF" w:rsidP="008A50A6">
      <w:pPr>
        <w:spacing w:after="0" w:line="240" w:lineRule="auto"/>
        <w:rPr>
          <w:rFonts w:ascii="Times New Roman" w:hAnsi="Times New Roman"/>
          <w:sz w:val="24"/>
          <w:szCs w:val="24"/>
          <w:lang w:val="ro-RO"/>
        </w:rPr>
      </w:pPr>
    </w:p>
    <w:p w14:paraId="44BEB3BA" w14:textId="77777777" w:rsidR="002F3EDB" w:rsidRDefault="002F3EDB" w:rsidP="008A50A6">
      <w:pPr>
        <w:spacing w:after="0" w:line="240" w:lineRule="auto"/>
        <w:rPr>
          <w:rFonts w:ascii="Times New Roman" w:hAnsi="Times New Roman"/>
          <w:sz w:val="24"/>
          <w:szCs w:val="24"/>
          <w:lang w:val="ro-RO"/>
        </w:rPr>
      </w:pPr>
    </w:p>
    <w:p w14:paraId="6301B22C" w14:textId="77777777" w:rsidR="002F3EDB" w:rsidRDefault="002F3EDB" w:rsidP="008A50A6">
      <w:pPr>
        <w:spacing w:after="0" w:line="240" w:lineRule="auto"/>
        <w:rPr>
          <w:rFonts w:ascii="Times New Roman" w:hAnsi="Times New Roman"/>
          <w:sz w:val="24"/>
          <w:szCs w:val="24"/>
          <w:lang w:val="ro-RO"/>
        </w:rPr>
      </w:pPr>
    </w:p>
    <w:p w14:paraId="44E68362" w14:textId="77777777" w:rsidR="003954FF" w:rsidRDefault="003954FF" w:rsidP="008A50A6">
      <w:pPr>
        <w:spacing w:after="0" w:line="240" w:lineRule="auto"/>
        <w:rPr>
          <w:rFonts w:ascii="Times New Roman" w:hAnsi="Times New Roman"/>
          <w:sz w:val="24"/>
          <w:szCs w:val="24"/>
          <w:lang w:val="ro-RO"/>
        </w:rPr>
      </w:pPr>
    </w:p>
    <w:p w14:paraId="11788616" w14:textId="77777777" w:rsidR="003954FF" w:rsidRDefault="003954FF" w:rsidP="008A50A6">
      <w:pPr>
        <w:spacing w:after="0" w:line="240" w:lineRule="auto"/>
        <w:rPr>
          <w:rFonts w:ascii="Times New Roman" w:hAnsi="Times New Roman"/>
          <w:sz w:val="24"/>
          <w:szCs w:val="24"/>
          <w:lang w:val="ro-RO"/>
        </w:rPr>
      </w:pPr>
    </w:p>
    <w:p w14:paraId="7B88AF93" w14:textId="77777777" w:rsidR="003954FF" w:rsidRDefault="003954FF" w:rsidP="008A50A6">
      <w:pPr>
        <w:spacing w:after="0" w:line="240" w:lineRule="auto"/>
        <w:rPr>
          <w:rFonts w:ascii="Times New Roman" w:hAnsi="Times New Roman"/>
          <w:sz w:val="24"/>
          <w:szCs w:val="24"/>
          <w:lang w:val="ro-RO"/>
        </w:rPr>
      </w:pPr>
    </w:p>
    <w:p w14:paraId="21E172F6" w14:textId="57BCA812" w:rsidR="00D07856" w:rsidRPr="002F3EDB" w:rsidRDefault="008A50A6" w:rsidP="008A50A6">
      <w:pPr>
        <w:spacing w:after="0" w:line="240" w:lineRule="auto"/>
        <w:rPr>
          <w:rFonts w:ascii="Times New Roman" w:hAnsi="Times New Roman"/>
          <w:sz w:val="18"/>
          <w:szCs w:val="18"/>
          <w:lang w:val="ro-RO"/>
        </w:rPr>
      </w:pPr>
      <w:r w:rsidRPr="002F3EDB">
        <w:rPr>
          <w:rFonts w:ascii="Times New Roman" w:hAnsi="Times New Roman"/>
          <w:sz w:val="18"/>
          <w:szCs w:val="18"/>
          <w:lang w:val="ro-RO"/>
        </w:rPr>
        <w:t xml:space="preserve">Ex. </w:t>
      </w:r>
      <w:proofErr w:type="spellStart"/>
      <w:r w:rsidRPr="002F3EDB">
        <w:rPr>
          <w:rFonts w:ascii="Times New Roman" w:hAnsi="Times New Roman"/>
          <w:sz w:val="18"/>
          <w:szCs w:val="18"/>
          <w:lang w:val="ro-RO"/>
        </w:rPr>
        <w:t>Ceban</w:t>
      </w:r>
      <w:proofErr w:type="spellEnd"/>
      <w:r w:rsidRPr="002F3EDB">
        <w:rPr>
          <w:rFonts w:ascii="Times New Roman" w:hAnsi="Times New Roman"/>
          <w:sz w:val="18"/>
          <w:szCs w:val="18"/>
          <w:lang w:val="ro-RO"/>
        </w:rPr>
        <w:t xml:space="preserve"> Eudochia</w:t>
      </w:r>
    </w:p>
    <w:p w14:paraId="48F7B992" w14:textId="5AFAD305" w:rsidR="00C25FE5" w:rsidRPr="002F3EDB" w:rsidRDefault="008A50A6" w:rsidP="00A3207A">
      <w:pPr>
        <w:spacing w:after="0" w:line="240" w:lineRule="auto"/>
        <w:rPr>
          <w:rFonts w:ascii="Times New Roman" w:hAnsi="Times New Roman"/>
          <w:sz w:val="18"/>
          <w:szCs w:val="18"/>
          <w:lang w:val="ro-RO"/>
        </w:rPr>
      </w:pPr>
      <w:r w:rsidRPr="002F3EDB">
        <w:rPr>
          <w:rFonts w:ascii="Times New Roman" w:hAnsi="Times New Roman"/>
          <w:sz w:val="18"/>
          <w:szCs w:val="18"/>
          <w:lang w:val="ro-RO"/>
        </w:rPr>
        <w:t>e-mail: eudochia.ceban@mec.gov.md</w:t>
      </w:r>
    </w:p>
    <w:sectPr w:rsidR="00C25FE5" w:rsidRPr="002F3EDB" w:rsidSect="00D87231">
      <w:pgSz w:w="11906" w:h="16838" w:code="9"/>
      <w:pgMar w:top="709"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140"/>
    <w:multiLevelType w:val="multilevel"/>
    <w:tmpl w:val="CFC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55318"/>
    <w:multiLevelType w:val="hybridMultilevel"/>
    <w:tmpl w:val="04BAD378"/>
    <w:lvl w:ilvl="0" w:tplc="56E4ED58">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5D7300"/>
    <w:multiLevelType w:val="hybridMultilevel"/>
    <w:tmpl w:val="B1F20F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AA6A3A"/>
    <w:multiLevelType w:val="hybridMultilevel"/>
    <w:tmpl w:val="5778E9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0E3971"/>
    <w:multiLevelType w:val="hybridMultilevel"/>
    <w:tmpl w:val="5AACEA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D6451"/>
    <w:multiLevelType w:val="multilevel"/>
    <w:tmpl w:val="99D4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E4939"/>
    <w:multiLevelType w:val="hybridMultilevel"/>
    <w:tmpl w:val="9E2A244E"/>
    <w:lvl w:ilvl="0" w:tplc="1610CA00">
      <w:start w:val="1"/>
      <w:numFmt w:val="lowerLetter"/>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0D35B6"/>
    <w:multiLevelType w:val="hybridMultilevel"/>
    <w:tmpl w:val="784C7AC4"/>
    <w:lvl w:ilvl="0" w:tplc="1CAE7F4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4A5FB7"/>
    <w:multiLevelType w:val="multilevel"/>
    <w:tmpl w:val="8814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76922"/>
    <w:multiLevelType w:val="hybridMultilevel"/>
    <w:tmpl w:val="3ABEFDF2"/>
    <w:lvl w:ilvl="0" w:tplc="BF2C6DC8">
      <w:start w:val="1"/>
      <w:numFmt w:val="lowerLetter"/>
      <w:lvlText w:val="%1)"/>
      <w:lvlJc w:val="left"/>
      <w:pPr>
        <w:ind w:left="720" w:hanging="360"/>
      </w:pPr>
      <w:rPr>
        <w:rFonts w:hint="default"/>
        <w:b/>
        <w:color w:val="auto"/>
        <w:sz w:val="24"/>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F15E54"/>
    <w:multiLevelType w:val="hybridMultilevel"/>
    <w:tmpl w:val="5778E9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181CE3"/>
    <w:multiLevelType w:val="hybridMultilevel"/>
    <w:tmpl w:val="BCC44E7E"/>
    <w:lvl w:ilvl="0" w:tplc="AE5EDA94">
      <w:start w:val="1"/>
      <w:numFmt w:val="upperRoman"/>
      <w:lvlText w:val="%1."/>
      <w:lvlJc w:val="left"/>
      <w:pPr>
        <w:ind w:left="1080" w:hanging="720"/>
      </w:pPr>
      <w:rPr>
        <w:rFonts w:ascii="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B415D"/>
    <w:multiLevelType w:val="multilevel"/>
    <w:tmpl w:val="7CC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A74C9"/>
    <w:multiLevelType w:val="hybridMultilevel"/>
    <w:tmpl w:val="0636A1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D64064"/>
    <w:multiLevelType w:val="multilevel"/>
    <w:tmpl w:val="0BC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53144F"/>
    <w:multiLevelType w:val="multilevel"/>
    <w:tmpl w:val="C27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EF5E8F"/>
    <w:multiLevelType w:val="hybridMultilevel"/>
    <w:tmpl w:val="752C9EB0"/>
    <w:lvl w:ilvl="0" w:tplc="2E1650A6">
      <w:start w:val="2"/>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3277BD"/>
    <w:multiLevelType w:val="hybridMultilevel"/>
    <w:tmpl w:val="24125114"/>
    <w:lvl w:ilvl="0" w:tplc="7F44EA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A016C3A"/>
    <w:multiLevelType w:val="hybridMultilevel"/>
    <w:tmpl w:val="04BAD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C6441"/>
    <w:multiLevelType w:val="hybridMultilevel"/>
    <w:tmpl w:val="FA265128"/>
    <w:lvl w:ilvl="0" w:tplc="E7DEC6B2">
      <w:start w:val="1"/>
      <w:numFmt w:val="lowerLetter"/>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29733F"/>
    <w:multiLevelType w:val="hybridMultilevel"/>
    <w:tmpl w:val="B094A226"/>
    <w:lvl w:ilvl="0" w:tplc="830C0308">
      <w:start w:val="1"/>
      <w:numFmt w:val="upperRoman"/>
      <w:lvlText w:val="%1."/>
      <w:lvlJc w:val="left"/>
      <w:pPr>
        <w:ind w:left="1470" w:hanging="7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nsid w:val="465D1EEF"/>
    <w:multiLevelType w:val="multilevel"/>
    <w:tmpl w:val="017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917F6D"/>
    <w:multiLevelType w:val="hybridMultilevel"/>
    <w:tmpl w:val="65FA8C4E"/>
    <w:lvl w:ilvl="0" w:tplc="8168D57A">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528327EE"/>
    <w:multiLevelType w:val="multilevel"/>
    <w:tmpl w:val="352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B64CF6"/>
    <w:multiLevelType w:val="hybridMultilevel"/>
    <w:tmpl w:val="578C22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5784A"/>
    <w:multiLevelType w:val="hybridMultilevel"/>
    <w:tmpl w:val="2A60FE52"/>
    <w:lvl w:ilvl="0" w:tplc="423ECA3A">
      <w:start w:val="1"/>
      <w:numFmt w:val="decimal"/>
      <w:lvlText w:val="%1."/>
      <w:lvlJc w:val="left"/>
      <w:pPr>
        <w:ind w:left="1353" w:hanging="360"/>
      </w:pPr>
      <w:rPr>
        <w:rFonts w:ascii="Times New Roman" w:eastAsiaTheme="minorHAnsi" w:hAnsi="Times New Roman" w:cs="Times New Roman" w:hint="default"/>
        <w:b/>
        <w:color w:val="000000"/>
        <w:sz w:val="28"/>
        <w:szCs w:val="28"/>
        <w:lang w:val="ro-MD"/>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5432DD"/>
    <w:multiLevelType w:val="hybridMultilevel"/>
    <w:tmpl w:val="FD9E2D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88632E"/>
    <w:multiLevelType w:val="hybridMultilevel"/>
    <w:tmpl w:val="E370FCE6"/>
    <w:lvl w:ilvl="0" w:tplc="CE007F16">
      <w:start w:val="1"/>
      <w:numFmt w:val="lowerLetter"/>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8">
    <w:nsid w:val="6282664C"/>
    <w:multiLevelType w:val="hybridMultilevel"/>
    <w:tmpl w:val="81262C1E"/>
    <w:lvl w:ilvl="0" w:tplc="12E41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2B03AFE"/>
    <w:multiLevelType w:val="hybridMultilevel"/>
    <w:tmpl w:val="B91A955C"/>
    <w:lvl w:ilvl="0" w:tplc="71064E80">
      <w:start w:val="1"/>
      <w:numFmt w:val="lowerLett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787588"/>
    <w:multiLevelType w:val="hybridMultilevel"/>
    <w:tmpl w:val="01962EA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128C4"/>
    <w:multiLevelType w:val="hybridMultilevel"/>
    <w:tmpl w:val="ECFE676E"/>
    <w:lvl w:ilvl="0" w:tplc="004EF47C">
      <w:start w:val="2"/>
      <w:numFmt w:val="bullet"/>
      <w:lvlText w:val="-"/>
      <w:lvlJc w:val="left"/>
      <w:pPr>
        <w:ind w:left="720" w:hanging="360"/>
      </w:pPr>
      <w:rPr>
        <w:rFonts w:ascii="Times New Roman" w:eastAsiaTheme="min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A47096"/>
    <w:multiLevelType w:val="hybridMultilevel"/>
    <w:tmpl w:val="7A429A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491672"/>
    <w:multiLevelType w:val="multilevel"/>
    <w:tmpl w:val="A714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22E8F"/>
    <w:multiLevelType w:val="hybridMultilevel"/>
    <w:tmpl w:val="DB387FAE"/>
    <w:lvl w:ilvl="0" w:tplc="60B2F1C0">
      <w:numFmt w:val="bullet"/>
      <w:lvlText w:val="-"/>
      <w:lvlJc w:val="left"/>
      <w:pPr>
        <w:ind w:left="720" w:hanging="360"/>
      </w:pPr>
      <w:rPr>
        <w:rFonts w:ascii="Times New Roman" w:eastAsiaTheme="minorEastAsia"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785DC3"/>
    <w:multiLevelType w:val="hybridMultilevel"/>
    <w:tmpl w:val="82324BAA"/>
    <w:lvl w:ilvl="0" w:tplc="4DCABD9E">
      <w:start w:val="1"/>
      <w:numFmt w:val="decimal"/>
      <w:lvlText w:val="%1."/>
      <w:lvlJc w:val="left"/>
      <w:pPr>
        <w:ind w:left="1495" w:hanging="360"/>
      </w:pPr>
      <w:rPr>
        <w:rFonts w:ascii="Times New Roman" w:eastAsia="Calibri" w:hAnsi="Times New Roman" w:cs="Times New Roman"/>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092851"/>
    <w:multiLevelType w:val="hybridMultilevel"/>
    <w:tmpl w:val="098A50E4"/>
    <w:lvl w:ilvl="0" w:tplc="62360D86">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7">
    <w:nsid w:val="76BA1D8A"/>
    <w:multiLevelType w:val="hybridMultilevel"/>
    <w:tmpl w:val="C89E0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4"/>
  </w:num>
  <w:num w:numId="4">
    <w:abstractNumId w:val="20"/>
  </w:num>
  <w:num w:numId="5">
    <w:abstractNumId w:val="13"/>
  </w:num>
  <w:num w:numId="6">
    <w:abstractNumId w:val="11"/>
  </w:num>
  <w:num w:numId="7">
    <w:abstractNumId w:val="9"/>
  </w:num>
  <w:num w:numId="8">
    <w:abstractNumId w:val="29"/>
  </w:num>
  <w:num w:numId="9">
    <w:abstractNumId w:val="28"/>
  </w:num>
  <w:num w:numId="10">
    <w:abstractNumId w:val="36"/>
  </w:num>
  <w:num w:numId="11">
    <w:abstractNumId w:val="25"/>
  </w:num>
  <w:num w:numId="12">
    <w:abstractNumId w:val="35"/>
  </w:num>
  <w:num w:numId="13">
    <w:abstractNumId w:val="27"/>
  </w:num>
  <w:num w:numId="14">
    <w:abstractNumId w:val="17"/>
  </w:num>
  <w:num w:numId="15">
    <w:abstractNumId w:val="22"/>
  </w:num>
  <w:num w:numId="16">
    <w:abstractNumId w:val="32"/>
  </w:num>
  <w:num w:numId="17">
    <w:abstractNumId w:val="30"/>
  </w:num>
  <w:num w:numId="18">
    <w:abstractNumId w:val="26"/>
  </w:num>
  <w:num w:numId="19">
    <w:abstractNumId w:val="10"/>
  </w:num>
  <w:num w:numId="20">
    <w:abstractNumId w:val="24"/>
  </w:num>
  <w:num w:numId="21">
    <w:abstractNumId w:val="3"/>
  </w:num>
  <w:num w:numId="22">
    <w:abstractNumId w:val="1"/>
  </w:num>
  <w:num w:numId="23">
    <w:abstractNumId w:val="2"/>
  </w:num>
  <w:num w:numId="24">
    <w:abstractNumId w:val="6"/>
  </w:num>
  <w:num w:numId="25">
    <w:abstractNumId w:val="34"/>
  </w:num>
  <w:num w:numId="26">
    <w:abstractNumId w:val="0"/>
  </w:num>
  <w:num w:numId="27">
    <w:abstractNumId w:val="37"/>
  </w:num>
  <w:num w:numId="28">
    <w:abstractNumId w:val="16"/>
  </w:num>
  <w:num w:numId="29">
    <w:abstractNumId w:val="12"/>
  </w:num>
  <w:num w:numId="30">
    <w:abstractNumId w:val="23"/>
  </w:num>
  <w:num w:numId="31">
    <w:abstractNumId w:val="7"/>
  </w:num>
  <w:num w:numId="32">
    <w:abstractNumId w:val="19"/>
  </w:num>
  <w:num w:numId="33">
    <w:abstractNumId w:val="8"/>
  </w:num>
  <w:num w:numId="34">
    <w:abstractNumId w:val="15"/>
  </w:num>
  <w:num w:numId="35">
    <w:abstractNumId w:val="5"/>
  </w:num>
  <w:num w:numId="36">
    <w:abstractNumId w:val="33"/>
  </w:num>
  <w:num w:numId="37">
    <w:abstractNumId w:val="1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56"/>
    <w:rsid w:val="0001265F"/>
    <w:rsid w:val="000137E3"/>
    <w:rsid w:val="000155E1"/>
    <w:rsid w:val="0001604C"/>
    <w:rsid w:val="00016AF3"/>
    <w:rsid w:val="0003298B"/>
    <w:rsid w:val="00035647"/>
    <w:rsid w:val="00043719"/>
    <w:rsid w:val="000514AB"/>
    <w:rsid w:val="00052167"/>
    <w:rsid w:val="00062F0D"/>
    <w:rsid w:val="000651A7"/>
    <w:rsid w:val="00073F70"/>
    <w:rsid w:val="00077BCC"/>
    <w:rsid w:val="00081C81"/>
    <w:rsid w:val="00091A67"/>
    <w:rsid w:val="00093B7D"/>
    <w:rsid w:val="000972BC"/>
    <w:rsid w:val="000A6FFC"/>
    <w:rsid w:val="000C15BF"/>
    <w:rsid w:val="000C52EF"/>
    <w:rsid w:val="000E40E6"/>
    <w:rsid w:val="000E45F3"/>
    <w:rsid w:val="000F06E0"/>
    <w:rsid w:val="000F3B16"/>
    <w:rsid w:val="001001C3"/>
    <w:rsid w:val="00120115"/>
    <w:rsid w:val="00120F9F"/>
    <w:rsid w:val="00122E54"/>
    <w:rsid w:val="00123718"/>
    <w:rsid w:val="00124A33"/>
    <w:rsid w:val="00126C36"/>
    <w:rsid w:val="001352E1"/>
    <w:rsid w:val="0013615E"/>
    <w:rsid w:val="00141987"/>
    <w:rsid w:val="001558F6"/>
    <w:rsid w:val="00166BCF"/>
    <w:rsid w:val="00170E0B"/>
    <w:rsid w:val="0017361E"/>
    <w:rsid w:val="00181576"/>
    <w:rsid w:val="00186054"/>
    <w:rsid w:val="001934B3"/>
    <w:rsid w:val="00193F57"/>
    <w:rsid w:val="001A6E05"/>
    <w:rsid w:val="001C76F4"/>
    <w:rsid w:val="001D615E"/>
    <w:rsid w:val="001D76A9"/>
    <w:rsid w:val="001F0E5E"/>
    <w:rsid w:val="001F39A4"/>
    <w:rsid w:val="00207AB0"/>
    <w:rsid w:val="00214629"/>
    <w:rsid w:val="002179E3"/>
    <w:rsid w:val="002331D6"/>
    <w:rsid w:val="00233DC5"/>
    <w:rsid w:val="002363CA"/>
    <w:rsid w:val="00236779"/>
    <w:rsid w:val="00276388"/>
    <w:rsid w:val="00277D39"/>
    <w:rsid w:val="002864B7"/>
    <w:rsid w:val="002A0AC1"/>
    <w:rsid w:val="002A0B9B"/>
    <w:rsid w:val="002B20BF"/>
    <w:rsid w:val="002B287E"/>
    <w:rsid w:val="002C025F"/>
    <w:rsid w:val="002D0155"/>
    <w:rsid w:val="002F3EDB"/>
    <w:rsid w:val="00306975"/>
    <w:rsid w:val="00306ECA"/>
    <w:rsid w:val="00323964"/>
    <w:rsid w:val="003239D6"/>
    <w:rsid w:val="00335DB5"/>
    <w:rsid w:val="00336E61"/>
    <w:rsid w:val="003418D5"/>
    <w:rsid w:val="00341E11"/>
    <w:rsid w:val="00343B6D"/>
    <w:rsid w:val="00344372"/>
    <w:rsid w:val="00351584"/>
    <w:rsid w:val="003704DB"/>
    <w:rsid w:val="00380823"/>
    <w:rsid w:val="00387903"/>
    <w:rsid w:val="003954FF"/>
    <w:rsid w:val="003A48C7"/>
    <w:rsid w:val="003A5857"/>
    <w:rsid w:val="003B0D2D"/>
    <w:rsid w:val="003B6F05"/>
    <w:rsid w:val="003C074E"/>
    <w:rsid w:val="003C4EE2"/>
    <w:rsid w:val="003D0E6D"/>
    <w:rsid w:val="003E063E"/>
    <w:rsid w:val="003E14F4"/>
    <w:rsid w:val="003E72B9"/>
    <w:rsid w:val="004022EA"/>
    <w:rsid w:val="00402717"/>
    <w:rsid w:val="0040554D"/>
    <w:rsid w:val="004227EE"/>
    <w:rsid w:val="00433752"/>
    <w:rsid w:val="0043497C"/>
    <w:rsid w:val="00441264"/>
    <w:rsid w:val="004418C6"/>
    <w:rsid w:val="00452933"/>
    <w:rsid w:val="004627F5"/>
    <w:rsid w:val="00465278"/>
    <w:rsid w:val="004713A9"/>
    <w:rsid w:val="00484393"/>
    <w:rsid w:val="00487338"/>
    <w:rsid w:val="00497528"/>
    <w:rsid w:val="004B2F02"/>
    <w:rsid w:val="004B3DC9"/>
    <w:rsid w:val="004B775B"/>
    <w:rsid w:val="004C2771"/>
    <w:rsid w:val="004C6E57"/>
    <w:rsid w:val="004C721D"/>
    <w:rsid w:val="004E2A51"/>
    <w:rsid w:val="00500C0D"/>
    <w:rsid w:val="005232E7"/>
    <w:rsid w:val="005304D5"/>
    <w:rsid w:val="00542286"/>
    <w:rsid w:val="00542C32"/>
    <w:rsid w:val="00547B71"/>
    <w:rsid w:val="00565B88"/>
    <w:rsid w:val="005672A2"/>
    <w:rsid w:val="005717DD"/>
    <w:rsid w:val="00575D4D"/>
    <w:rsid w:val="00576A78"/>
    <w:rsid w:val="005A2528"/>
    <w:rsid w:val="005A2A32"/>
    <w:rsid w:val="005B3D00"/>
    <w:rsid w:val="005D62E0"/>
    <w:rsid w:val="005E294E"/>
    <w:rsid w:val="005E48B0"/>
    <w:rsid w:val="00600EE9"/>
    <w:rsid w:val="0061435A"/>
    <w:rsid w:val="0062159D"/>
    <w:rsid w:val="00622963"/>
    <w:rsid w:val="006473A9"/>
    <w:rsid w:val="00656DB4"/>
    <w:rsid w:val="00663F68"/>
    <w:rsid w:val="006677E7"/>
    <w:rsid w:val="0068082B"/>
    <w:rsid w:val="00686D63"/>
    <w:rsid w:val="00687A7C"/>
    <w:rsid w:val="006A2BCE"/>
    <w:rsid w:val="006B25CD"/>
    <w:rsid w:val="006C48C5"/>
    <w:rsid w:val="006D0910"/>
    <w:rsid w:val="006D23FD"/>
    <w:rsid w:val="006D4A2D"/>
    <w:rsid w:val="006D74E3"/>
    <w:rsid w:val="006D7E5F"/>
    <w:rsid w:val="006E4C25"/>
    <w:rsid w:val="006E7357"/>
    <w:rsid w:val="006F2900"/>
    <w:rsid w:val="006F32A6"/>
    <w:rsid w:val="006F3D5E"/>
    <w:rsid w:val="00707997"/>
    <w:rsid w:val="00714855"/>
    <w:rsid w:val="00730A9F"/>
    <w:rsid w:val="00737FE7"/>
    <w:rsid w:val="00773E0D"/>
    <w:rsid w:val="00783945"/>
    <w:rsid w:val="007942E7"/>
    <w:rsid w:val="00795B35"/>
    <w:rsid w:val="007A118B"/>
    <w:rsid w:val="007A23D3"/>
    <w:rsid w:val="007A2F0D"/>
    <w:rsid w:val="007B6C16"/>
    <w:rsid w:val="007B7CAF"/>
    <w:rsid w:val="007C0F1E"/>
    <w:rsid w:val="007C3DAA"/>
    <w:rsid w:val="007F1A31"/>
    <w:rsid w:val="0082569F"/>
    <w:rsid w:val="008510EB"/>
    <w:rsid w:val="0087590F"/>
    <w:rsid w:val="00881952"/>
    <w:rsid w:val="0089526C"/>
    <w:rsid w:val="008A50A6"/>
    <w:rsid w:val="008C09C9"/>
    <w:rsid w:val="008C2030"/>
    <w:rsid w:val="00901220"/>
    <w:rsid w:val="009026AE"/>
    <w:rsid w:val="00910FE8"/>
    <w:rsid w:val="0091307B"/>
    <w:rsid w:val="0092270F"/>
    <w:rsid w:val="009251E7"/>
    <w:rsid w:val="00937DF7"/>
    <w:rsid w:val="009510FA"/>
    <w:rsid w:val="00957933"/>
    <w:rsid w:val="00971610"/>
    <w:rsid w:val="00990BA2"/>
    <w:rsid w:val="009925CA"/>
    <w:rsid w:val="00993680"/>
    <w:rsid w:val="009A2B6B"/>
    <w:rsid w:val="009A3710"/>
    <w:rsid w:val="009B6A7C"/>
    <w:rsid w:val="009C157F"/>
    <w:rsid w:val="009D490D"/>
    <w:rsid w:val="009D59CE"/>
    <w:rsid w:val="009E0B34"/>
    <w:rsid w:val="00A06401"/>
    <w:rsid w:val="00A17220"/>
    <w:rsid w:val="00A2609B"/>
    <w:rsid w:val="00A3207A"/>
    <w:rsid w:val="00A332DD"/>
    <w:rsid w:val="00A36877"/>
    <w:rsid w:val="00A37CE8"/>
    <w:rsid w:val="00A529F8"/>
    <w:rsid w:val="00A53D8C"/>
    <w:rsid w:val="00A5777E"/>
    <w:rsid w:val="00A62603"/>
    <w:rsid w:val="00A63D50"/>
    <w:rsid w:val="00AA29C8"/>
    <w:rsid w:val="00AB09B4"/>
    <w:rsid w:val="00AF6A83"/>
    <w:rsid w:val="00B11E7F"/>
    <w:rsid w:val="00B30385"/>
    <w:rsid w:val="00B34F70"/>
    <w:rsid w:val="00B44C5B"/>
    <w:rsid w:val="00B5003F"/>
    <w:rsid w:val="00B51BD6"/>
    <w:rsid w:val="00B61343"/>
    <w:rsid w:val="00B66228"/>
    <w:rsid w:val="00B713F6"/>
    <w:rsid w:val="00B71EBD"/>
    <w:rsid w:val="00B82626"/>
    <w:rsid w:val="00B84C1C"/>
    <w:rsid w:val="00B968F9"/>
    <w:rsid w:val="00BC4A2F"/>
    <w:rsid w:val="00BD1AA0"/>
    <w:rsid w:val="00BE03C8"/>
    <w:rsid w:val="00BF72A5"/>
    <w:rsid w:val="00BF762B"/>
    <w:rsid w:val="00BF76D4"/>
    <w:rsid w:val="00C04BE7"/>
    <w:rsid w:val="00C11FE8"/>
    <w:rsid w:val="00C253D0"/>
    <w:rsid w:val="00C25FE5"/>
    <w:rsid w:val="00C31A5E"/>
    <w:rsid w:val="00C3285F"/>
    <w:rsid w:val="00C3569E"/>
    <w:rsid w:val="00C37853"/>
    <w:rsid w:val="00C42BEA"/>
    <w:rsid w:val="00C46636"/>
    <w:rsid w:val="00C56A1D"/>
    <w:rsid w:val="00C63633"/>
    <w:rsid w:val="00C70DF7"/>
    <w:rsid w:val="00C731B8"/>
    <w:rsid w:val="00C829EE"/>
    <w:rsid w:val="00C90E5B"/>
    <w:rsid w:val="00C929F8"/>
    <w:rsid w:val="00C9551A"/>
    <w:rsid w:val="00CA1D37"/>
    <w:rsid w:val="00CA402A"/>
    <w:rsid w:val="00D0446C"/>
    <w:rsid w:val="00D07856"/>
    <w:rsid w:val="00D16791"/>
    <w:rsid w:val="00D20255"/>
    <w:rsid w:val="00D35C09"/>
    <w:rsid w:val="00D472FB"/>
    <w:rsid w:val="00D50473"/>
    <w:rsid w:val="00D52614"/>
    <w:rsid w:val="00D52F45"/>
    <w:rsid w:val="00D6357C"/>
    <w:rsid w:val="00D807A8"/>
    <w:rsid w:val="00D87231"/>
    <w:rsid w:val="00D90646"/>
    <w:rsid w:val="00DC397D"/>
    <w:rsid w:val="00DD1CB2"/>
    <w:rsid w:val="00DE485C"/>
    <w:rsid w:val="00DE4F81"/>
    <w:rsid w:val="00DF0A6A"/>
    <w:rsid w:val="00DF3C18"/>
    <w:rsid w:val="00E027C8"/>
    <w:rsid w:val="00E06EBB"/>
    <w:rsid w:val="00E23741"/>
    <w:rsid w:val="00E3591B"/>
    <w:rsid w:val="00E40934"/>
    <w:rsid w:val="00E43831"/>
    <w:rsid w:val="00E4644A"/>
    <w:rsid w:val="00E5137A"/>
    <w:rsid w:val="00E51724"/>
    <w:rsid w:val="00E55208"/>
    <w:rsid w:val="00E65310"/>
    <w:rsid w:val="00E662CB"/>
    <w:rsid w:val="00E962EA"/>
    <w:rsid w:val="00E973DD"/>
    <w:rsid w:val="00E9761C"/>
    <w:rsid w:val="00EB7063"/>
    <w:rsid w:val="00EC5642"/>
    <w:rsid w:val="00ED2C8A"/>
    <w:rsid w:val="00EE0955"/>
    <w:rsid w:val="00EE4FD8"/>
    <w:rsid w:val="00EE5FD9"/>
    <w:rsid w:val="00EF3339"/>
    <w:rsid w:val="00EF7CE2"/>
    <w:rsid w:val="00F000C1"/>
    <w:rsid w:val="00F04FD1"/>
    <w:rsid w:val="00F053CE"/>
    <w:rsid w:val="00F13392"/>
    <w:rsid w:val="00F21C3A"/>
    <w:rsid w:val="00F24093"/>
    <w:rsid w:val="00F534A6"/>
    <w:rsid w:val="00F549E2"/>
    <w:rsid w:val="00F6093D"/>
    <w:rsid w:val="00F81E40"/>
    <w:rsid w:val="00F851B0"/>
    <w:rsid w:val="00F90809"/>
    <w:rsid w:val="00FA019B"/>
    <w:rsid w:val="00FA7894"/>
    <w:rsid w:val="00FD139D"/>
    <w:rsid w:val="00FD433C"/>
    <w:rsid w:val="00FF49CF"/>
    <w:rsid w:val="00FF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83D9"/>
  <w15:chartTrackingRefBased/>
  <w15:docId w15:val="{0CE30E99-38F8-46E7-9DD9-57459C03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56"/>
    <w:pPr>
      <w:spacing w:after="200" w:line="276" w:lineRule="auto"/>
    </w:pPr>
    <w:rPr>
      <w:rFonts w:eastAsiaTheme="minorEastAsia"/>
      <w:lang w:eastAsia="ru-RU"/>
    </w:rPr>
  </w:style>
  <w:style w:type="paragraph" w:styleId="4">
    <w:name w:val="heading 4"/>
    <w:basedOn w:val="a"/>
    <w:link w:val="40"/>
    <w:uiPriority w:val="9"/>
    <w:qFormat/>
    <w:rsid w:val="00D35C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F908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7856"/>
    <w:pPr>
      <w:spacing w:after="0" w:line="240" w:lineRule="auto"/>
    </w:pPr>
    <w:rPr>
      <w:rFonts w:eastAsiaTheme="minorEastAsia"/>
      <w:sz w:val="28"/>
      <w:szCs w:val="28"/>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nhideWhenUsed/>
    <w:rsid w:val="00D07856"/>
    <w:rPr>
      <w:color w:val="0000FF"/>
      <w:u w:val="single"/>
    </w:rPr>
  </w:style>
  <w:style w:type="paragraph" w:customStyle="1" w:styleId="Default">
    <w:name w:val="Default"/>
    <w:rsid w:val="00D0785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D07856"/>
    <w:rPr>
      <w:b/>
      <w:bCs/>
    </w:rPr>
  </w:style>
  <w:style w:type="paragraph" w:styleId="a6">
    <w:name w:val="Balloon Text"/>
    <w:basedOn w:val="a"/>
    <w:link w:val="a7"/>
    <w:uiPriority w:val="99"/>
    <w:semiHidden/>
    <w:unhideWhenUsed/>
    <w:rsid w:val="009B6A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B6A7C"/>
    <w:rPr>
      <w:rFonts w:ascii="Segoe UI" w:eastAsiaTheme="minorEastAsia" w:hAnsi="Segoe UI" w:cs="Segoe UI"/>
      <w:sz w:val="18"/>
      <w:szCs w:val="18"/>
      <w:lang w:eastAsia="ru-RU"/>
    </w:rPr>
  </w:style>
  <w:style w:type="paragraph" w:styleId="a8">
    <w:name w:val="Normal (Web)"/>
    <w:basedOn w:val="a"/>
    <w:uiPriority w:val="99"/>
    <w:unhideWhenUsed/>
    <w:rsid w:val="00F851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35C09"/>
    <w:rPr>
      <w:rFonts w:ascii="Times New Roman" w:eastAsia="Times New Roman" w:hAnsi="Times New Roman" w:cs="Times New Roman"/>
      <w:b/>
      <w:bCs/>
      <w:sz w:val="24"/>
      <w:szCs w:val="24"/>
      <w:lang w:eastAsia="ru-RU"/>
    </w:rPr>
  </w:style>
  <w:style w:type="paragraph" w:styleId="a9">
    <w:name w:val="List Paragraph"/>
    <w:aliases w:val="List Paragraph 1,List Paragraph1,Абзац списка1,List Paragraph11,Абзац списка2,Normal bullet 2,Resume Title,Ŕáçŕö ńďčńęŕ2,List Paragraph (numbered (a)),WB Para,USAID List Paragraph,MCHIP_list paragraph,Recommendation,Bullet List"/>
    <w:basedOn w:val="a"/>
    <w:link w:val="aa"/>
    <w:uiPriority w:val="34"/>
    <w:qFormat/>
    <w:rsid w:val="000A6FFC"/>
    <w:pPr>
      <w:spacing w:after="160" w:line="259" w:lineRule="auto"/>
      <w:ind w:left="720"/>
      <w:contextualSpacing/>
    </w:pPr>
    <w:rPr>
      <w:rFonts w:eastAsiaTheme="minorHAnsi"/>
      <w:lang w:eastAsia="en-US"/>
    </w:rPr>
  </w:style>
  <w:style w:type="character" w:customStyle="1" w:styleId="aa">
    <w:name w:val="Абзац списка Знак"/>
    <w:aliases w:val="List Paragraph 1 Знак,List Paragraph1 Знак,Абзац списка1 Знак,List Paragraph11 Знак,Абзац списка2 Знак,Normal bullet 2 Знак,Resume Title Знак,Ŕáçŕö ńďčńęŕ2 Знак,List Paragraph (numbered (a)) Знак,WB Para Знак,USAID List Paragraph Знак"/>
    <w:basedOn w:val="a0"/>
    <w:link w:val="a9"/>
    <w:uiPriority w:val="34"/>
    <w:qFormat/>
    <w:locked/>
    <w:rsid w:val="000A6FFC"/>
  </w:style>
  <w:style w:type="character" w:customStyle="1" w:styleId="50">
    <w:name w:val="Заголовок 5 Знак"/>
    <w:basedOn w:val="a0"/>
    <w:link w:val="5"/>
    <w:uiPriority w:val="9"/>
    <w:semiHidden/>
    <w:rsid w:val="00F90809"/>
    <w:rPr>
      <w:rFonts w:asciiTheme="majorHAnsi" w:eastAsiaTheme="majorEastAsia" w:hAnsiTheme="majorHAnsi" w:cstheme="majorBidi"/>
      <w:color w:val="2E74B5" w:themeColor="accent1" w:themeShade="BF"/>
      <w:lang w:eastAsia="ru-RU"/>
    </w:rPr>
  </w:style>
  <w:style w:type="character" w:customStyle="1" w:styleId="object-active">
    <w:name w:val="object-active"/>
    <w:basedOn w:val="a0"/>
    <w:rsid w:val="00306975"/>
  </w:style>
  <w:style w:type="character" w:styleId="ab">
    <w:name w:val="Emphasis"/>
    <w:basedOn w:val="a0"/>
    <w:uiPriority w:val="20"/>
    <w:qFormat/>
    <w:rsid w:val="00500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3514">
      <w:bodyDiv w:val="1"/>
      <w:marLeft w:val="0"/>
      <w:marRight w:val="0"/>
      <w:marTop w:val="0"/>
      <w:marBottom w:val="0"/>
      <w:divBdr>
        <w:top w:val="none" w:sz="0" w:space="0" w:color="auto"/>
        <w:left w:val="none" w:sz="0" w:space="0" w:color="auto"/>
        <w:bottom w:val="none" w:sz="0" w:space="0" w:color="auto"/>
        <w:right w:val="none" w:sz="0" w:space="0" w:color="auto"/>
      </w:divBdr>
    </w:div>
    <w:div w:id="24708394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620845946">
      <w:bodyDiv w:val="1"/>
      <w:marLeft w:val="0"/>
      <w:marRight w:val="0"/>
      <w:marTop w:val="0"/>
      <w:marBottom w:val="0"/>
      <w:divBdr>
        <w:top w:val="none" w:sz="0" w:space="0" w:color="auto"/>
        <w:left w:val="none" w:sz="0" w:space="0" w:color="auto"/>
        <w:bottom w:val="none" w:sz="0" w:space="0" w:color="auto"/>
        <w:right w:val="none" w:sz="0" w:space="0" w:color="auto"/>
      </w:divBdr>
    </w:div>
    <w:div w:id="765423460">
      <w:bodyDiv w:val="1"/>
      <w:marLeft w:val="0"/>
      <w:marRight w:val="0"/>
      <w:marTop w:val="0"/>
      <w:marBottom w:val="0"/>
      <w:divBdr>
        <w:top w:val="none" w:sz="0" w:space="0" w:color="auto"/>
        <w:left w:val="none" w:sz="0" w:space="0" w:color="auto"/>
        <w:bottom w:val="none" w:sz="0" w:space="0" w:color="auto"/>
        <w:right w:val="none" w:sz="0" w:space="0" w:color="auto"/>
      </w:divBdr>
    </w:div>
    <w:div w:id="767699686">
      <w:bodyDiv w:val="1"/>
      <w:marLeft w:val="0"/>
      <w:marRight w:val="0"/>
      <w:marTop w:val="0"/>
      <w:marBottom w:val="0"/>
      <w:divBdr>
        <w:top w:val="none" w:sz="0" w:space="0" w:color="auto"/>
        <w:left w:val="none" w:sz="0" w:space="0" w:color="auto"/>
        <w:bottom w:val="none" w:sz="0" w:space="0" w:color="auto"/>
        <w:right w:val="none" w:sz="0" w:space="0" w:color="auto"/>
      </w:divBdr>
    </w:div>
    <w:div w:id="879240353">
      <w:bodyDiv w:val="1"/>
      <w:marLeft w:val="0"/>
      <w:marRight w:val="0"/>
      <w:marTop w:val="0"/>
      <w:marBottom w:val="0"/>
      <w:divBdr>
        <w:top w:val="none" w:sz="0" w:space="0" w:color="auto"/>
        <w:left w:val="none" w:sz="0" w:space="0" w:color="auto"/>
        <w:bottom w:val="none" w:sz="0" w:space="0" w:color="auto"/>
        <w:right w:val="none" w:sz="0" w:space="0" w:color="auto"/>
      </w:divBdr>
    </w:div>
    <w:div w:id="997852174">
      <w:bodyDiv w:val="1"/>
      <w:marLeft w:val="0"/>
      <w:marRight w:val="0"/>
      <w:marTop w:val="0"/>
      <w:marBottom w:val="0"/>
      <w:divBdr>
        <w:top w:val="none" w:sz="0" w:space="0" w:color="auto"/>
        <w:left w:val="none" w:sz="0" w:space="0" w:color="auto"/>
        <w:bottom w:val="none" w:sz="0" w:space="0" w:color="auto"/>
        <w:right w:val="none" w:sz="0" w:space="0" w:color="auto"/>
      </w:divBdr>
    </w:div>
    <w:div w:id="1196695077">
      <w:bodyDiv w:val="1"/>
      <w:marLeft w:val="0"/>
      <w:marRight w:val="0"/>
      <w:marTop w:val="0"/>
      <w:marBottom w:val="0"/>
      <w:divBdr>
        <w:top w:val="none" w:sz="0" w:space="0" w:color="auto"/>
        <w:left w:val="none" w:sz="0" w:space="0" w:color="auto"/>
        <w:bottom w:val="none" w:sz="0" w:space="0" w:color="auto"/>
        <w:right w:val="none" w:sz="0" w:space="0" w:color="auto"/>
      </w:divBdr>
    </w:div>
    <w:div w:id="1399396148">
      <w:bodyDiv w:val="1"/>
      <w:marLeft w:val="0"/>
      <w:marRight w:val="0"/>
      <w:marTop w:val="0"/>
      <w:marBottom w:val="0"/>
      <w:divBdr>
        <w:top w:val="none" w:sz="0" w:space="0" w:color="auto"/>
        <w:left w:val="none" w:sz="0" w:space="0" w:color="auto"/>
        <w:bottom w:val="none" w:sz="0" w:space="0" w:color="auto"/>
        <w:right w:val="none" w:sz="0" w:space="0" w:color="auto"/>
      </w:divBdr>
    </w:div>
    <w:div w:id="1534263889">
      <w:bodyDiv w:val="1"/>
      <w:marLeft w:val="0"/>
      <w:marRight w:val="0"/>
      <w:marTop w:val="0"/>
      <w:marBottom w:val="0"/>
      <w:divBdr>
        <w:top w:val="none" w:sz="0" w:space="0" w:color="auto"/>
        <w:left w:val="none" w:sz="0" w:space="0" w:color="auto"/>
        <w:bottom w:val="none" w:sz="0" w:space="0" w:color="auto"/>
        <w:right w:val="none" w:sz="0" w:space="0" w:color="auto"/>
      </w:divBdr>
    </w:div>
    <w:div w:id="1557008194">
      <w:bodyDiv w:val="1"/>
      <w:marLeft w:val="0"/>
      <w:marRight w:val="0"/>
      <w:marTop w:val="0"/>
      <w:marBottom w:val="0"/>
      <w:divBdr>
        <w:top w:val="none" w:sz="0" w:space="0" w:color="auto"/>
        <w:left w:val="none" w:sz="0" w:space="0" w:color="auto"/>
        <w:bottom w:val="none" w:sz="0" w:space="0" w:color="auto"/>
        <w:right w:val="none" w:sz="0" w:space="0" w:color="auto"/>
      </w:divBdr>
    </w:div>
    <w:div w:id="1613517090">
      <w:bodyDiv w:val="1"/>
      <w:marLeft w:val="0"/>
      <w:marRight w:val="0"/>
      <w:marTop w:val="0"/>
      <w:marBottom w:val="0"/>
      <w:divBdr>
        <w:top w:val="none" w:sz="0" w:space="0" w:color="auto"/>
        <w:left w:val="none" w:sz="0" w:space="0" w:color="auto"/>
        <w:bottom w:val="none" w:sz="0" w:space="0" w:color="auto"/>
        <w:right w:val="none" w:sz="0" w:space="0" w:color="auto"/>
      </w:divBdr>
    </w:div>
    <w:div w:id="1662463342">
      <w:bodyDiv w:val="1"/>
      <w:marLeft w:val="0"/>
      <w:marRight w:val="0"/>
      <w:marTop w:val="0"/>
      <w:marBottom w:val="0"/>
      <w:divBdr>
        <w:top w:val="none" w:sz="0" w:space="0" w:color="auto"/>
        <w:left w:val="none" w:sz="0" w:space="0" w:color="auto"/>
        <w:bottom w:val="none" w:sz="0" w:space="0" w:color="auto"/>
        <w:right w:val="none" w:sz="0" w:space="0" w:color="auto"/>
      </w:divBdr>
    </w:div>
    <w:div w:id="1671903137">
      <w:bodyDiv w:val="1"/>
      <w:marLeft w:val="0"/>
      <w:marRight w:val="0"/>
      <w:marTop w:val="0"/>
      <w:marBottom w:val="0"/>
      <w:divBdr>
        <w:top w:val="none" w:sz="0" w:space="0" w:color="auto"/>
        <w:left w:val="none" w:sz="0" w:space="0" w:color="auto"/>
        <w:bottom w:val="none" w:sz="0" w:space="0" w:color="auto"/>
        <w:right w:val="none" w:sz="0" w:space="0" w:color="auto"/>
      </w:divBdr>
    </w:div>
    <w:div w:id="1704749435">
      <w:bodyDiv w:val="1"/>
      <w:marLeft w:val="0"/>
      <w:marRight w:val="0"/>
      <w:marTop w:val="0"/>
      <w:marBottom w:val="0"/>
      <w:divBdr>
        <w:top w:val="none" w:sz="0" w:space="0" w:color="auto"/>
        <w:left w:val="none" w:sz="0" w:space="0" w:color="auto"/>
        <w:bottom w:val="none" w:sz="0" w:space="0" w:color="auto"/>
        <w:right w:val="none" w:sz="0" w:space="0" w:color="auto"/>
      </w:divBdr>
    </w:div>
    <w:div w:id="1807509972">
      <w:bodyDiv w:val="1"/>
      <w:marLeft w:val="0"/>
      <w:marRight w:val="0"/>
      <w:marTop w:val="0"/>
      <w:marBottom w:val="0"/>
      <w:divBdr>
        <w:top w:val="none" w:sz="0" w:space="0" w:color="auto"/>
        <w:left w:val="none" w:sz="0" w:space="0" w:color="auto"/>
        <w:bottom w:val="none" w:sz="0" w:space="0" w:color="auto"/>
        <w:right w:val="none" w:sz="0" w:space="0" w:color="auto"/>
      </w:divBdr>
    </w:div>
    <w:div w:id="1854146086">
      <w:bodyDiv w:val="1"/>
      <w:marLeft w:val="0"/>
      <w:marRight w:val="0"/>
      <w:marTop w:val="0"/>
      <w:marBottom w:val="0"/>
      <w:divBdr>
        <w:top w:val="none" w:sz="0" w:space="0" w:color="auto"/>
        <w:left w:val="none" w:sz="0" w:space="0" w:color="auto"/>
        <w:bottom w:val="none" w:sz="0" w:space="0" w:color="auto"/>
        <w:right w:val="none" w:sz="0" w:space="0" w:color="auto"/>
      </w:divBdr>
    </w:div>
    <w:div w:id="1873037083">
      <w:bodyDiv w:val="1"/>
      <w:marLeft w:val="0"/>
      <w:marRight w:val="0"/>
      <w:marTop w:val="0"/>
      <w:marBottom w:val="0"/>
      <w:divBdr>
        <w:top w:val="none" w:sz="0" w:space="0" w:color="auto"/>
        <w:left w:val="none" w:sz="0" w:space="0" w:color="auto"/>
        <w:bottom w:val="none" w:sz="0" w:space="0" w:color="auto"/>
        <w:right w:val="none" w:sz="0" w:space="0" w:color="auto"/>
      </w:divBdr>
    </w:div>
    <w:div w:id="1923030819">
      <w:bodyDiv w:val="1"/>
      <w:marLeft w:val="0"/>
      <w:marRight w:val="0"/>
      <w:marTop w:val="0"/>
      <w:marBottom w:val="0"/>
      <w:divBdr>
        <w:top w:val="none" w:sz="0" w:space="0" w:color="auto"/>
        <w:left w:val="none" w:sz="0" w:space="0" w:color="auto"/>
        <w:bottom w:val="none" w:sz="0" w:space="0" w:color="auto"/>
        <w:right w:val="none" w:sz="0" w:space="0" w:color="auto"/>
      </w:divBdr>
    </w:div>
    <w:div w:id="1972009422">
      <w:bodyDiv w:val="1"/>
      <w:marLeft w:val="0"/>
      <w:marRight w:val="0"/>
      <w:marTop w:val="0"/>
      <w:marBottom w:val="0"/>
      <w:divBdr>
        <w:top w:val="none" w:sz="0" w:space="0" w:color="auto"/>
        <w:left w:val="none" w:sz="0" w:space="0" w:color="auto"/>
        <w:bottom w:val="none" w:sz="0" w:space="0" w:color="auto"/>
        <w:right w:val="none" w:sz="0" w:space="0" w:color="auto"/>
      </w:divBdr>
    </w:div>
    <w:div w:id="201433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c.gov.md/ro/content/anunt-402"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ro-RO" sz="1200" b="0" i="1"/>
              <a:t>Număr de tineri repartizați</a:t>
            </a:r>
            <a:endParaRPr lang="en-US" sz="1200" b="0" i="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ru-RU"/>
        </a:p>
      </c:txPr>
    </c:title>
    <c:autoTitleDeleted val="0"/>
    <c:plotArea>
      <c:layout>
        <c:manualLayout>
          <c:layoutTarget val="inner"/>
          <c:xMode val="edge"/>
          <c:yMode val="edge"/>
          <c:x val="4.1044776119402986E-2"/>
          <c:y val="0.17161572052401744"/>
          <c:w val="0.91791044776119401"/>
          <c:h val="0.57714609909569159"/>
        </c:manualLayout>
      </c:layout>
      <c:barChart>
        <c:barDir val="col"/>
        <c:grouping val="clustered"/>
        <c:varyColors val="0"/>
        <c:ser>
          <c:idx val="0"/>
          <c:order val="0"/>
          <c:tx>
            <c:strRef>
              <c:f>Sheet1!$B$1</c:f>
              <c:strCache>
                <c:ptCount val="1"/>
                <c:pt idx="0">
                  <c:v>Column1</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296</c:v>
                </c:pt>
                <c:pt idx="1">
                  <c:v>365</c:v>
                </c:pt>
                <c:pt idx="2">
                  <c:v>404</c:v>
                </c:pt>
                <c:pt idx="3">
                  <c:v>429</c:v>
                </c:pt>
              </c:numCache>
            </c:numRef>
          </c:val>
          <c:extLst xmlns:c16r2="http://schemas.microsoft.com/office/drawing/2015/06/chart">
            <c:ext xmlns:c16="http://schemas.microsoft.com/office/drawing/2014/chart" uri="{C3380CC4-5D6E-409C-BE32-E72D297353CC}">
              <c16:uniqueId val="{00000000-11A6-40D4-A43F-E491D0F90B45}"/>
            </c:ext>
          </c:extLst>
        </c:ser>
        <c:dLbls>
          <c:showLegendKey val="0"/>
          <c:showVal val="0"/>
          <c:showCatName val="0"/>
          <c:showSerName val="0"/>
          <c:showPercent val="0"/>
          <c:showBubbleSize val="0"/>
        </c:dLbls>
        <c:gapWidth val="100"/>
        <c:overlap val="-24"/>
        <c:axId val="1931146464"/>
        <c:axId val="1931151360"/>
      </c:barChart>
      <c:catAx>
        <c:axId val="1931146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ru-RU"/>
          </a:p>
        </c:txPr>
        <c:crossAx val="1931151360"/>
        <c:crosses val="autoZero"/>
        <c:auto val="1"/>
        <c:lblAlgn val="ctr"/>
        <c:lblOffset val="100"/>
        <c:noMultiLvlLbl val="0"/>
      </c:catAx>
      <c:valAx>
        <c:axId val="1931151360"/>
        <c:scaling>
          <c:orientation val="minMax"/>
        </c:scaling>
        <c:delete val="1"/>
        <c:axPos val="l"/>
        <c:numFmt formatCode="General" sourceLinked="1"/>
        <c:majorTickMark val="none"/>
        <c:minorTickMark val="none"/>
        <c:tickLblPos val="nextTo"/>
        <c:crossAx val="1931146464"/>
        <c:crosses val="autoZero"/>
        <c:crossBetween val="between"/>
      </c:valAx>
      <c:spPr>
        <a:noFill/>
        <a:ln w="25400">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3387</Words>
  <Characters>19312</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6</cp:revision>
  <cp:lastPrinted>2026-02-03T09:25:00Z</cp:lastPrinted>
  <dcterms:created xsi:type="dcterms:W3CDTF">2026-02-03T09:28:00Z</dcterms:created>
  <dcterms:modified xsi:type="dcterms:W3CDTF">2026-02-26T12:08:00Z</dcterms:modified>
</cp:coreProperties>
</file>