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205A1" w14:textId="57FEE3D4" w:rsidR="006547C8" w:rsidRPr="003A1947" w:rsidRDefault="006547C8" w:rsidP="003A1947">
      <w:pPr>
        <w:shd w:val="clear" w:color="auto" w:fill="FFFFFF"/>
        <w:spacing w:after="0" w:line="240" w:lineRule="auto"/>
        <w:ind w:firstLine="720"/>
        <w:jc w:val="right"/>
        <w:rPr>
          <w:rFonts w:ascii="Times New Roman" w:eastAsia="Times New Roman" w:hAnsi="Times New Roman" w:cs="Times New Roman"/>
          <w:b/>
          <w:bCs/>
          <w:i/>
          <w:color w:val="000000" w:themeColor="text1"/>
          <w:sz w:val="28"/>
          <w:szCs w:val="28"/>
        </w:rPr>
      </w:pPr>
      <w:r w:rsidRPr="003A1947">
        <w:rPr>
          <w:rFonts w:ascii="Times New Roman" w:eastAsia="Times New Roman" w:hAnsi="Times New Roman" w:cs="Times New Roman"/>
          <w:b/>
          <w:bCs/>
          <w:i/>
          <w:color w:val="000000" w:themeColor="text1"/>
          <w:sz w:val="28"/>
          <w:szCs w:val="28"/>
        </w:rPr>
        <w:t>UE</w:t>
      </w:r>
    </w:p>
    <w:p w14:paraId="5A64ED3A" w14:textId="77777777" w:rsidR="000D7F68" w:rsidRPr="003A1947" w:rsidRDefault="000D7F68" w:rsidP="003A1947">
      <w:pPr>
        <w:shd w:val="clear" w:color="auto" w:fill="FFFFFF"/>
        <w:spacing w:after="0" w:line="240" w:lineRule="auto"/>
        <w:ind w:firstLine="720"/>
        <w:jc w:val="right"/>
        <w:rPr>
          <w:rFonts w:ascii="Times New Roman" w:eastAsia="Times New Roman" w:hAnsi="Times New Roman" w:cs="Times New Roman"/>
          <w:bCs/>
          <w:i/>
          <w:color w:val="000000" w:themeColor="text1"/>
          <w:sz w:val="28"/>
          <w:szCs w:val="28"/>
        </w:rPr>
      </w:pPr>
      <w:r w:rsidRPr="003A1947">
        <w:rPr>
          <w:rFonts w:ascii="Times New Roman" w:eastAsia="Times New Roman" w:hAnsi="Times New Roman" w:cs="Times New Roman"/>
          <w:bCs/>
          <w:i/>
          <w:color w:val="000000" w:themeColor="text1"/>
          <w:sz w:val="28"/>
          <w:szCs w:val="28"/>
        </w:rPr>
        <w:t>Proiect</w:t>
      </w:r>
    </w:p>
    <w:p w14:paraId="6CEDB8A9"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p>
    <w:p w14:paraId="76D22F7D"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PARLAMENTUL REPUBLICII MOLDOVA</w:t>
      </w:r>
    </w:p>
    <w:p w14:paraId="7874D79A"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Cs/>
          <w:color w:val="000000" w:themeColor="text1"/>
          <w:sz w:val="28"/>
          <w:szCs w:val="28"/>
        </w:rPr>
      </w:pPr>
    </w:p>
    <w:p w14:paraId="35801F44"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LEGE</w:t>
      </w:r>
    </w:p>
    <w:p w14:paraId="0F3C31F9"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A1947">
        <w:rPr>
          <w:rFonts w:ascii="Times New Roman" w:eastAsia="Times New Roman" w:hAnsi="Times New Roman" w:cs="Times New Roman"/>
          <w:b/>
          <w:bCs/>
          <w:color w:val="000000" w:themeColor="text1"/>
          <w:sz w:val="28"/>
          <w:szCs w:val="28"/>
        </w:rPr>
        <w:t>pentru modificarea Legii nr. 68/2013 despre semințe.</w:t>
      </w:r>
    </w:p>
    <w:p w14:paraId="1355CEC3" w14:textId="77777777" w:rsidR="000D7F68" w:rsidRPr="003A1947" w:rsidRDefault="000D7F68" w:rsidP="003A1947">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p>
    <w:p w14:paraId="5DE9D63F" w14:textId="6938F5B9" w:rsidR="000D7F68" w:rsidRPr="003A1947" w:rsidRDefault="000D7F68" w:rsidP="003A1947">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Parlamentul adoptă prezenta lege </w:t>
      </w:r>
      <w:r w:rsidR="00ED6F8D" w:rsidRPr="003A1947">
        <w:rPr>
          <w:rFonts w:ascii="Times New Roman" w:eastAsia="Times New Roman" w:hAnsi="Times New Roman" w:cs="Times New Roman"/>
          <w:bCs/>
          <w:color w:val="000000" w:themeColor="text1"/>
          <w:sz w:val="28"/>
          <w:szCs w:val="28"/>
        </w:rPr>
        <w:t>organică</w:t>
      </w:r>
      <w:r w:rsidRPr="003A1947">
        <w:rPr>
          <w:rFonts w:ascii="Times New Roman" w:eastAsia="Times New Roman" w:hAnsi="Times New Roman" w:cs="Times New Roman"/>
          <w:bCs/>
          <w:color w:val="000000" w:themeColor="text1"/>
          <w:sz w:val="28"/>
          <w:szCs w:val="28"/>
        </w:rPr>
        <w:t>.</w:t>
      </w:r>
    </w:p>
    <w:p w14:paraId="6ECD0CB2" w14:textId="77777777" w:rsidR="000D7F68" w:rsidRPr="003A1947" w:rsidRDefault="000D7F68" w:rsidP="003A1947">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p>
    <w:p w14:paraId="4B6CF263" w14:textId="37301AFB" w:rsidR="000D7F68" w:rsidRPr="003A1947" w:rsidRDefault="000D7F68" w:rsidP="003A1947">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 Legea nr. 68/2013 despre semințe (Monitorul Oficial al Republicii Moldova, 2013, nr. 130-134 art. 417), cu modificările ulterioare, se modifică după cum urmează: </w:t>
      </w:r>
    </w:p>
    <w:p w14:paraId="2D9BA532" w14:textId="77777777" w:rsidR="000D7F68" w:rsidRPr="003A1947" w:rsidRDefault="000D7F68" w:rsidP="003A1947">
      <w:pPr>
        <w:shd w:val="clear" w:color="auto" w:fill="FFFFFF"/>
        <w:tabs>
          <w:tab w:val="left" w:pos="851"/>
        </w:tabs>
        <w:spacing w:after="0" w:line="240" w:lineRule="auto"/>
        <w:ind w:firstLine="720"/>
        <w:jc w:val="both"/>
        <w:rPr>
          <w:rFonts w:ascii="Times New Roman" w:eastAsia="Times New Roman" w:hAnsi="Times New Roman" w:cs="Times New Roman"/>
          <w:bCs/>
          <w:color w:val="000000" w:themeColor="text1"/>
          <w:sz w:val="28"/>
          <w:szCs w:val="28"/>
        </w:rPr>
      </w:pPr>
    </w:p>
    <w:p w14:paraId="471D31DA" w14:textId="6BAE824B" w:rsidR="000D7F68" w:rsidRPr="003A1947" w:rsidRDefault="00993475" w:rsidP="003A1947">
      <w:pPr>
        <w:pStyle w:val="Listparagraf"/>
        <w:numPr>
          <w:ilvl w:val="0"/>
          <w:numId w:val="1"/>
        </w:numPr>
        <w:shd w:val="clear" w:color="auto" w:fill="FFFFFF"/>
        <w:tabs>
          <w:tab w:val="left" w:pos="851"/>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S</w:t>
      </w:r>
      <w:r w:rsidR="000D7F68" w:rsidRPr="003A1947">
        <w:rPr>
          <w:rFonts w:ascii="Times New Roman" w:eastAsia="Times New Roman" w:hAnsi="Times New Roman" w:cs="Times New Roman"/>
          <w:bCs/>
          <w:color w:val="000000" w:themeColor="text1"/>
          <w:sz w:val="28"/>
          <w:szCs w:val="28"/>
        </w:rPr>
        <w:t xml:space="preserve">e completează cu clauza de armonizare cu următorul </w:t>
      </w:r>
      <w:r w:rsidR="000A6073" w:rsidRPr="003A1947">
        <w:rPr>
          <w:rFonts w:ascii="Times New Roman" w:eastAsia="Times New Roman" w:hAnsi="Times New Roman" w:cs="Times New Roman"/>
          <w:bCs/>
          <w:color w:val="000000" w:themeColor="text1"/>
          <w:sz w:val="28"/>
          <w:szCs w:val="28"/>
        </w:rPr>
        <w:t>cuprins</w:t>
      </w:r>
      <w:r w:rsidR="000D7F68" w:rsidRPr="003A1947">
        <w:rPr>
          <w:rFonts w:ascii="Times New Roman" w:eastAsia="Times New Roman" w:hAnsi="Times New Roman" w:cs="Times New Roman"/>
          <w:bCs/>
          <w:color w:val="000000" w:themeColor="text1"/>
          <w:sz w:val="28"/>
          <w:szCs w:val="28"/>
        </w:rPr>
        <w:t>:</w:t>
      </w:r>
    </w:p>
    <w:p w14:paraId="460E44FF" w14:textId="6A40447E" w:rsidR="000D7F68" w:rsidRPr="003A1947" w:rsidRDefault="000D7F68"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w:t>
      </w:r>
      <w:r w:rsidR="00D256AE" w:rsidRPr="003A1947">
        <w:rPr>
          <w:rFonts w:ascii="Times New Roman" w:eastAsia="Times New Roman" w:hAnsi="Times New Roman" w:cs="Times New Roman"/>
          <w:bCs/>
          <w:color w:val="000000" w:themeColor="text1"/>
          <w:sz w:val="28"/>
          <w:szCs w:val="28"/>
        </w:rPr>
        <w:t xml:space="preserve">transpune </w:t>
      </w:r>
      <w:r w:rsidR="000151E0" w:rsidRPr="003A1947">
        <w:rPr>
          <w:rFonts w:ascii="Times New Roman" w:eastAsia="Times New Roman" w:hAnsi="Times New Roman" w:cs="Times New Roman"/>
          <w:bCs/>
          <w:color w:val="000000" w:themeColor="text1"/>
          <w:sz w:val="28"/>
          <w:szCs w:val="28"/>
        </w:rPr>
        <w:t>Decizia Consiliului</w:t>
      </w:r>
      <w:r w:rsidR="00FD0537" w:rsidRPr="003A1947">
        <w:rPr>
          <w:rFonts w:ascii="Times New Roman" w:eastAsia="Times New Roman" w:hAnsi="Times New Roman" w:cs="Times New Roman"/>
          <w:bCs/>
          <w:color w:val="000000" w:themeColor="text1"/>
          <w:sz w:val="28"/>
          <w:szCs w:val="28"/>
        </w:rPr>
        <w:t xml:space="preserve"> 2003/17/CE</w:t>
      </w:r>
      <w:r w:rsidR="000151E0" w:rsidRPr="003A1947">
        <w:rPr>
          <w:rFonts w:ascii="Times New Roman" w:eastAsia="Times New Roman" w:hAnsi="Times New Roman" w:cs="Times New Roman"/>
          <w:bCs/>
          <w:color w:val="000000" w:themeColor="text1"/>
          <w:sz w:val="28"/>
          <w:szCs w:val="28"/>
        </w:rPr>
        <w:t xml:space="preserve"> din 16 decembrie 2002 privind echivalența inspecțiilor în câmp la culturile producătoare de semințe, efectuate în țări terțe și echivalența semințelor produse în țări terțe, astfel cum a fost modificată prin Decizia (UE) 2022/871 a Parlamentului European și a Consiliului din 30 mai 2022 de modificare a Deciziei 2003/17/CE a Consiliului în ceea ce privește perioada de aplicare și în ceea ce privește echivalența inspecțiilor în câmp efectuate în Bolivia asupra culturilor producătoare de semințe de cereale și asupra culturilor producătoare de semințe de plante oleaginoase și pentru fibre și echivalența semințelor de cereale și a semințelor de plante oleaginoase și pentru fibre produse în Bolivia (CELEX: 02003D0017), publicat în Jurnalul Oficial al Uniunii Europene L 008 din 14 ianuarie 2003, p. 10</w:t>
      </w:r>
      <w:r w:rsidR="00894A35" w:rsidRPr="003A1947">
        <w:rPr>
          <w:rFonts w:ascii="Times New Roman" w:eastAsia="Times New Roman" w:hAnsi="Times New Roman" w:cs="Times New Roman"/>
          <w:bCs/>
          <w:color w:val="000000" w:themeColor="text1"/>
          <w:sz w:val="28"/>
          <w:szCs w:val="28"/>
        </w:rPr>
        <w:t>”</w:t>
      </w:r>
      <w:r w:rsidR="001F1A54">
        <w:rPr>
          <w:rFonts w:ascii="Times New Roman" w:eastAsia="Times New Roman" w:hAnsi="Times New Roman" w:cs="Times New Roman"/>
          <w:bCs/>
          <w:color w:val="000000" w:themeColor="text1"/>
          <w:sz w:val="28"/>
          <w:szCs w:val="28"/>
        </w:rPr>
        <w:t>;</w:t>
      </w:r>
    </w:p>
    <w:p w14:paraId="238D08BC" w14:textId="296FC2E1" w:rsidR="003351D9" w:rsidRPr="003A1947" w:rsidRDefault="00DE630D"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La art. 2 alin (1) se completează cu noțiune „Catalog comun al soiurilor”, cu următorul cuprins:</w:t>
      </w:r>
    </w:p>
    <w:p w14:paraId="3F93F39A" w14:textId="47E8E9C0" w:rsidR="00DE630D" w:rsidRPr="003A1947" w:rsidRDefault="00DE630D"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 </w:t>
      </w:r>
      <w:r w:rsidR="002D70C2" w:rsidRPr="003A1947">
        <w:rPr>
          <w:rFonts w:ascii="Times New Roman" w:eastAsia="Times New Roman" w:hAnsi="Times New Roman" w:cs="Times New Roman"/>
          <w:bCs/>
          <w:color w:val="000000" w:themeColor="text1"/>
          <w:sz w:val="28"/>
          <w:szCs w:val="28"/>
        </w:rPr>
        <w:t>„</w:t>
      </w:r>
      <w:r w:rsidRPr="003A1947">
        <w:rPr>
          <w:rFonts w:ascii="Times New Roman" w:eastAsia="Times New Roman" w:hAnsi="Times New Roman" w:cs="Times New Roman"/>
          <w:bCs/>
          <w:color w:val="000000" w:themeColor="text1"/>
          <w:sz w:val="28"/>
          <w:szCs w:val="28"/>
        </w:rPr>
        <w:t xml:space="preserve">Catalog comun al soiurilor - </w:t>
      </w:r>
      <w:r w:rsidR="002D70C2" w:rsidRPr="003A1947">
        <w:rPr>
          <w:rFonts w:ascii="Times New Roman" w:eastAsia="Times New Roman" w:hAnsi="Times New Roman" w:cs="Times New Roman"/>
          <w:bCs/>
          <w:color w:val="000000" w:themeColor="text1"/>
          <w:sz w:val="28"/>
          <w:szCs w:val="28"/>
        </w:rPr>
        <w:t>registru de soiuri publicat de Comisia Europeană, care este întocmit pe baza Registrelor Naționale de Soiuri ale Statelor Membre ale Uniunii Europene</w:t>
      </w:r>
      <w:r w:rsidR="00F801C5" w:rsidRPr="003A1947">
        <w:rPr>
          <w:rFonts w:ascii="Times New Roman" w:hAnsi="Times New Roman" w:cs="Times New Roman"/>
          <w:sz w:val="28"/>
          <w:szCs w:val="28"/>
        </w:rPr>
        <w:t xml:space="preserve"> </w:t>
      </w:r>
      <w:r w:rsidR="00F801C5" w:rsidRPr="003A1947">
        <w:rPr>
          <w:rFonts w:ascii="Times New Roman" w:eastAsia="Times New Roman" w:hAnsi="Times New Roman" w:cs="Times New Roman"/>
          <w:bCs/>
          <w:color w:val="000000" w:themeColor="text1"/>
          <w:sz w:val="28"/>
          <w:szCs w:val="28"/>
        </w:rPr>
        <w:t>și, în cazul strugurilor și fructelor, în catalogul soiurilor (clone) din orice stat membru</w:t>
      </w:r>
      <w:r w:rsidR="002D70C2" w:rsidRPr="003A1947">
        <w:rPr>
          <w:rFonts w:ascii="Times New Roman" w:eastAsia="Times New Roman" w:hAnsi="Times New Roman" w:cs="Times New Roman"/>
          <w:bCs/>
          <w:color w:val="000000" w:themeColor="text1"/>
          <w:sz w:val="28"/>
          <w:szCs w:val="28"/>
        </w:rPr>
        <w:t>;”;</w:t>
      </w:r>
    </w:p>
    <w:p w14:paraId="25D4B79D" w14:textId="0CBE2675" w:rsidR="00BC1A3A" w:rsidRPr="003A1947" w:rsidRDefault="00A5517E"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w:t>
      </w:r>
      <w:r w:rsidR="008520DA" w:rsidRPr="003A1947">
        <w:rPr>
          <w:rFonts w:ascii="Times New Roman" w:eastAsia="Times New Roman" w:hAnsi="Times New Roman" w:cs="Times New Roman"/>
          <w:bCs/>
          <w:color w:val="000000" w:themeColor="text1"/>
          <w:sz w:val="28"/>
          <w:szCs w:val="28"/>
        </w:rPr>
        <w:t>a art. 9</w:t>
      </w:r>
      <w:r w:rsidR="00BC1A3A" w:rsidRPr="003A1947">
        <w:rPr>
          <w:rFonts w:ascii="Times New Roman" w:eastAsia="Times New Roman" w:hAnsi="Times New Roman" w:cs="Times New Roman"/>
          <w:bCs/>
          <w:color w:val="000000" w:themeColor="text1"/>
          <w:sz w:val="28"/>
          <w:szCs w:val="28"/>
        </w:rPr>
        <w:t>:</w:t>
      </w:r>
    </w:p>
    <w:p w14:paraId="70D7C437" w14:textId="75D619C9" w:rsidR="008520DA" w:rsidRPr="003A1947" w:rsidRDefault="00BC1A3A"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2.1.</w:t>
      </w:r>
      <w:r w:rsidR="00771894" w:rsidRPr="003A1947">
        <w:rPr>
          <w:rFonts w:ascii="Times New Roman" w:eastAsia="Times New Roman" w:hAnsi="Times New Roman" w:cs="Times New Roman"/>
          <w:bCs/>
          <w:color w:val="000000" w:themeColor="text1"/>
          <w:sz w:val="28"/>
          <w:szCs w:val="28"/>
        </w:rPr>
        <w:t xml:space="preserve"> </w:t>
      </w:r>
      <w:r w:rsidR="008520DA" w:rsidRPr="003A1947">
        <w:rPr>
          <w:rFonts w:ascii="Times New Roman" w:eastAsia="Times New Roman" w:hAnsi="Times New Roman" w:cs="Times New Roman"/>
          <w:bCs/>
          <w:color w:val="000000" w:themeColor="text1"/>
          <w:sz w:val="28"/>
          <w:szCs w:val="28"/>
        </w:rPr>
        <w:t>se completează cu alin. (2</w:t>
      </w:r>
      <w:r w:rsidR="008520DA" w:rsidRPr="003A1947">
        <w:rPr>
          <w:rFonts w:ascii="Times New Roman" w:eastAsia="Times New Roman" w:hAnsi="Times New Roman" w:cs="Times New Roman"/>
          <w:bCs/>
          <w:color w:val="000000" w:themeColor="text1"/>
          <w:sz w:val="28"/>
          <w:szCs w:val="28"/>
          <w:vertAlign w:val="superscript"/>
        </w:rPr>
        <w:t>2)</w:t>
      </w:r>
      <w:r w:rsidR="008520DA" w:rsidRPr="003A1947">
        <w:rPr>
          <w:rFonts w:ascii="Times New Roman" w:eastAsia="Times New Roman" w:hAnsi="Times New Roman" w:cs="Times New Roman"/>
          <w:bCs/>
          <w:color w:val="000000" w:themeColor="text1"/>
          <w:sz w:val="28"/>
          <w:szCs w:val="28"/>
        </w:rPr>
        <w:t>, cu următorul cuprins:</w:t>
      </w:r>
    </w:p>
    <w:p w14:paraId="0C45F815" w14:textId="55B2C5E5" w:rsidR="00BC1A3A" w:rsidRPr="003A1947" w:rsidRDefault="008520DA"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„(2</w:t>
      </w:r>
      <w:r w:rsidRPr="003A1947">
        <w:rPr>
          <w:rFonts w:ascii="Times New Roman" w:eastAsia="Times New Roman" w:hAnsi="Times New Roman" w:cs="Times New Roman"/>
          <w:bCs/>
          <w:color w:val="000000" w:themeColor="text1"/>
          <w:sz w:val="28"/>
          <w:szCs w:val="28"/>
          <w:vertAlign w:val="superscript"/>
        </w:rPr>
        <w:t>2</w:t>
      </w:r>
      <w:r w:rsidRPr="003A1947">
        <w:rPr>
          <w:rFonts w:ascii="Times New Roman" w:eastAsia="Times New Roman" w:hAnsi="Times New Roman" w:cs="Times New Roman"/>
          <w:bCs/>
          <w:color w:val="000000" w:themeColor="text1"/>
          <w:sz w:val="28"/>
          <w:szCs w:val="28"/>
        </w:rPr>
        <w:t>) Prin derogare de la alin (2),</w:t>
      </w:r>
      <w:r w:rsidRPr="003A1947">
        <w:rPr>
          <w:rFonts w:ascii="Times New Roman" w:hAnsi="Times New Roman" w:cs="Times New Roman"/>
          <w:sz w:val="28"/>
          <w:szCs w:val="28"/>
        </w:rPr>
        <w:t xml:space="preserve"> </w:t>
      </w:r>
      <w:r w:rsidRPr="003A1947">
        <w:rPr>
          <w:rFonts w:ascii="Times New Roman" w:eastAsia="Times New Roman" w:hAnsi="Times New Roman" w:cs="Times New Roman"/>
          <w:bCs/>
          <w:color w:val="000000" w:themeColor="text1"/>
          <w:sz w:val="28"/>
          <w:szCs w:val="28"/>
        </w:rPr>
        <w:t>sunt admise pentru comercializare semințele ce aparțin unor soiuri pentru care s-a depus o cerere de înscriere în Catalogul soiurilor de plante, în modul stabilit de Guvern</w:t>
      </w:r>
      <w:r w:rsidR="00771894" w:rsidRPr="003A1947">
        <w:rPr>
          <w:rFonts w:ascii="Times New Roman" w:eastAsia="Times New Roman" w:hAnsi="Times New Roman" w:cs="Times New Roman"/>
          <w:bCs/>
          <w:color w:val="000000" w:themeColor="text1"/>
          <w:sz w:val="28"/>
          <w:szCs w:val="28"/>
        </w:rPr>
        <w:t>.”</w:t>
      </w:r>
      <w:r w:rsidR="00BC1A3A" w:rsidRPr="003A1947">
        <w:rPr>
          <w:rFonts w:ascii="Times New Roman" w:eastAsia="Times New Roman" w:hAnsi="Times New Roman" w:cs="Times New Roman"/>
          <w:bCs/>
          <w:color w:val="000000" w:themeColor="text1"/>
          <w:sz w:val="28"/>
          <w:szCs w:val="28"/>
        </w:rPr>
        <w:t>;</w:t>
      </w:r>
    </w:p>
    <w:p w14:paraId="02E33F8E" w14:textId="551DB47C" w:rsidR="00821C0B" w:rsidRPr="003A1947" w:rsidRDefault="00821C0B"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2.2. alin. (9) va avea următorul cuprins:</w:t>
      </w:r>
      <w:r w:rsidR="00E523FC" w:rsidRPr="003A1947">
        <w:rPr>
          <w:rFonts w:ascii="Times New Roman" w:eastAsia="Times New Roman" w:hAnsi="Times New Roman" w:cs="Times New Roman"/>
          <w:bCs/>
          <w:color w:val="000000" w:themeColor="text1"/>
          <w:sz w:val="28"/>
          <w:szCs w:val="28"/>
        </w:rPr>
        <w:t xml:space="preserve"> </w:t>
      </w:r>
    </w:p>
    <w:p w14:paraId="4B33338F" w14:textId="3E8B07C6" w:rsidR="00E523FC" w:rsidRPr="003A1947" w:rsidRDefault="00E523FC"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„(9) Plasarea pe piața </w:t>
      </w:r>
      <w:r w:rsidR="00230AA5" w:rsidRPr="003A1947">
        <w:rPr>
          <w:rFonts w:ascii="Times New Roman" w:eastAsia="Times New Roman" w:hAnsi="Times New Roman" w:cs="Times New Roman"/>
          <w:bCs/>
          <w:color w:val="000000" w:themeColor="text1"/>
          <w:sz w:val="28"/>
          <w:szCs w:val="28"/>
        </w:rPr>
        <w:t>a semințelor modificate genetic</w:t>
      </w:r>
      <w:r w:rsidR="00F95F3C" w:rsidRPr="003A1947">
        <w:rPr>
          <w:rFonts w:ascii="Times New Roman" w:eastAsia="Times New Roman" w:hAnsi="Times New Roman" w:cs="Times New Roman"/>
          <w:bCs/>
          <w:color w:val="000000" w:themeColor="text1"/>
          <w:sz w:val="28"/>
          <w:szCs w:val="28"/>
        </w:rPr>
        <w:t xml:space="preserve"> se stabilește în conformitate cu Legea 152/2</w:t>
      </w:r>
      <w:bookmarkStart w:id="0" w:name="_GoBack"/>
      <w:bookmarkEnd w:id="0"/>
      <w:r w:rsidR="00F95F3C" w:rsidRPr="003A1947">
        <w:rPr>
          <w:rFonts w:ascii="Times New Roman" w:eastAsia="Times New Roman" w:hAnsi="Times New Roman" w:cs="Times New Roman"/>
          <w:bCs/>
          <w:color w:val="000000" w:themeColor="text1"/>
          <w:sz w:val="28"/>
          <w:szCs w:val="28"/>
        </w:rPr>
        <w:t>022 cu privire la reglementarea și controlul organismelor modificate genetic.”;</w:t>
      </w:r>
    </w:p>
    <w:p w14:paraId="353AFD3C" w14:textId="0A3DB4F2" w:rsidR="00032F62" w:rsidRPr="00032F62" w:rsidRDefault="00032F62"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2.3. </w:t>
      </w:r>
      <w:r w:rsidRPr="00032F62">
        <w:rPr>
          <w:rFonts w:ascii="Times New Roman" w:eastAsia="Times New Roman" w:hAnsi="Times New Roman" w:cs="Times New Roman"/>
          <w:bCs/>
          <w:color w:val="000000" w:themeColor="text1"/>
          <w:sz w:val="28"/>
          <w:szCs w:val="28"/>
        </w:rPr>
        <w:t>alineatul (13) va avea următorul cuprins:</w:t>
      </w:r>
    </w:p>
    <w:p w14:paraId="3311C8CE" w14:textId="77777777" w:rsidR="00032F62" w:rsidRPr="00032F62" w:rsidRDefault="00032F62"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032F62">
        <w:rPr>
          <w:rFonts w:ascii="Times New Roman" w:eastAsia="Times New Roman" w:hAnsi="Times New Roman" w:cs="Times New Roman"/>
          <w:bCs/>
          <w:color w:val="000000" w:themeColor="text1"/>
          <w:sz w:val="28"/>
          <w:szCs w:val="28"/>
        </w:rPr>
        <w:lastRenderedPageBreak/>
        <w:t>„(13) Semințele importate se comercializează în baza documentelor care confirmă calitatea și proveniența acestora, după cum urmează:</w:t>
      </w:r>
    </w:p>
    <w:p w14:paraId="4C5150CA" w14:textId="77777777" w:rsidR="00032F62" w:rsidRPr="00032F62" w:rsidRDefault="00032F62"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032F62">
        <w:rPr>
          <w:rFonts w:ascii="Times New Roman" w:eastAsia="Times New Roman" w:hAnsi="Times New Roman" w:cs="Times New Roman"/>
          <w:bCs/>
          <w:color w:val="000000" w:themeColor="text1"/>
          <w:sz w:val="28"/>
          <w:szCs w:val="28"/>
        </w:rPr>
        <w:t>a) semințele importate din statele membre ale Uniunii Europene se comercializează în baza documentului care confirmă calitatea și proveniența semințelor;</w:t>
      </w:r>
    </w:p>
    <w:p w14:paraId="669539EF" w14:textId="77777777" w:rsidR="00032F62" w:rsidRPr="00032F62" w:rsidRDefault="00032F62"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032F62">
        <w:rPr>
          <w:rFonts w:ascii="Times New Roman" w:eastAsia="Times New Roman" w:hAnsi="Times New Roman" w:cs="Times New Roman"/>
          <w:bCs/>
          <w:color w:val="000000" w:themeColor="text1"/>
          <w:sz w:val="28"/>
          <w:szCs w:val="28"/>
        </w:rPr>
        <w:t>b) semințele importate din statele membre ale Uniunii Europene cu scop de multiplicare, precum și cele provenite din alte state membre ale Asociației Internaționale pentru Testarea Semințelor (ISTA) și ale Organizației pentru Cooperare și Dezvoltare Economică (în continuare – OECD) se comercializează în baza documentelor de identitate/varietate ale soiurilor/hibrizilor prevăzute de OECD și a documentelor de calitate prevăzute de ISTA, eliberate de autoritatea competentă a statului exportator;</w:t>
      </w:r>
    </w:p>
    <w:p w14:paraId="48211A96" w14:textId="77777777" w:rsidR="00032F62" w:rsidRDefault="00032F62" w:rsidP="00032F62">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032F62">
        <w:rPr>
          <w:rFonts w:ascii="Times New Roman" w:eastAsia="Times New Roman" w:hAnsi="Times New Roman" w:cs="Times New Roman"/>
          <w:bCs/>
          <w:color w:val="000000" w:themeColor="text1"/>
          <w:sz w:val="28"/>
          <w:szCs w:val="28"/>
        </w:rPr>
        <w:t xml:space="preserve">c) semințele importate din state altele decât cele menționate la lit. a) și b), care nu sunt membre ale ISTA și ale OECD, se comercializează în baza documentului de calitate eliberat de autoritatea competentă a statului exportator.” </w:t>
      </w:r>
    </w:p>
    <w:p w14:paraId="452461F8" w14:textId="46E88244" w:rsidR="00391845" w:rsidRPr="003A1947" w:rsidRDefault="001F1A54" w:rsidP="00032F62">
      <w:pPr>
        <w:pStyle w:val="Listparagraf"/>
        <w:numPr>
          <w:ilvl w:val="0"/>
          <w:numId w:val="1"/>
        </w:numPr>
        <w:shd w:val="clear" w:color="auto" w:fill="FFFFFF"/>
        <w:tabs>
          <w:tab w:val="left" w:pos="567"/>
        </w:tabs>
        <w:spacing w:after="0" w:line="240" w:lineRule="auto"/>
        <w:ind w:left="0" w:firstLine="35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391845" w:rsidRPr="003A1947">
        <w:rPr>
          <w:rFonts w:ascii="Times New Roman" w:eastAsia="Times New Roman" w:hAnsi="Times New Roman" w:cs="Times New Roman"/>
          <w:bCs/>
          <w:color w:val="000000" w:themeColor="text1"/>
          <w:sz w:val="28"/>
          <w:szCs w:val="28"/>
        </w:rPr>
        <w:t>La art. 9 alin. (2) și art. 11 alin. (1) și alin. (2) se exclude textul: „de plante agricole al Uniunii Europene (The Common Catalogue of Varieties of Agricultural Plant Species), Catalogul soiurilor de specii de legume al Uniunii Europene (The Catalogue of Varieties of Vegetable Species), Catalogul comun al soiurilor de viță de vie al Uniunii Europene (The Common Catalogue of Varieties of Vine) și/sau în Sistemul informațional al materialului de înmulțire și plantare fructifer FRUMATIS (Fruit Reproductive Material Information System)”;</w:t>
      </w:r>
    </w:p>
    <w:p w14:paraId="1557A9BD" w14:textId="6F65A8CF" w:rsidR="001100C4" w:rsidRPr="003A1947" w:rsidRDefault="00A5517E"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w:t>
      </w:r>
      <w:r w:rsidR="00340534" w:rsidRPr="003A1947">
        <w:rPr>
          <w:rFonts w:ascii="Times New Roman" w:eastAsia="Times New Roman" w:hAnsi="Times New Roman" w:cs="Times New Roman"/>
          <w:bCs/>
          <w:color w:val="000000" w:themeColor="text1"/>
          <w:sz w:val="28"/>
          <w:szCs w:val="28"/>
        </w:rPr>
        <w:t>a</w:t>
      </w:r>
      <w:r w:rsidR="00BA45C2" w:rsidRPr="003A1947">
        <w:rPr>
          <w:rFonts w:ascii="Times New Roman" w:eastAsia="Times New Roman" w:hAnsi="Times New Roman" w:cs="Times New Roman"/>
          <w:bCs/>
          <w:color w:val="000000" w:themeColor="text1"/>
          <w:sz w:val="28"/>
          <w:szCs w:val="28"/>
        </w:rPr>
        <w:t xml:space="preserve"> </w:t>
      </w:r>
      <w:r w:rsidR="00DE7E49" w:rsidRPr="003A1947">
        <w:rPr>
          <w:rFonts w:ascii="Times New Roman" w:eastAsia="Times New Roman" w:hAnsi="Times New Roman" w:cs="Times New Roman"/>
          <w:bCs/>
          <w:color w:val="000000" w:themeColor="text1"/>
          <w:sz w:val="28"/>
          <w:szCs w:val="28"/>
        </w:rPr>
        <w:t>a</w:t>
      </w:r>
      <w:r w:rsidR="00BA45C2" w:rsidRPr="003A1947">
        <w:rPr>
          <w:rFonts w:ascii="Times New Roman" w:eastAsia="Times New Roman" w:hAnsi="Times New Roman" w:cs="Times New Roman"/>
          <w:bCs/>
          <w:color w:val="000000" w:themeColor="text1"/>
          <w:sz w:val="28"/>
          <w:szCs w:val="28"/>
        </w:rPr>
        <w:t>rt. 11</w:t>
      </w:r>
      <w:r w:rsidR="00DF3AFB" w:rsidRPr="003A1947">
        <w:rPr>
          <w:rFonts w:ascii="Times New Roman" w:eastAsia="Times New Roman" w:hAnsi="Times New Roman" w:cs="Times New Roman"/>
          <w:bCs/>
          <w:color w:val="000000" w:themeColor="text1"/>
          <w:sz w:val="28"/>
          <w:szCs w:val="28"/>
        </w:rPr>
        <w:t xml:space="preserve"> alin. (6):</w:t>
      </w:r>
    </w:p>
    <w:p w14:paraId="284FBB02" w14:textId="7825E258" w:rsidR="001100C4" w:rsidRPr="003A1947" w:rsidRDefault="001100C4" w:rsidP="003A1947">
      <w:pPr>
        <w:pStyle w:val="Listparagraf"/>
        <w:numPr>
          <w:ilvl w:val="2"/>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lit. b) va avea următorul cuprins:</w:t>
      </w:r>
    </w:p>
    <w:p w14:paraId="60693317" w14:textId="09087FCB" w:rsidR="001100C4" w:rsidRPr="003A1947" w:rsidRDefault="001100C4" w:rsidP="003A1947">
      <w:pPr>
        <w:shd w:val="clear" w:color="auto" w:fill="FFFFFF"/>
        <w:tabs>
          <w:tab w:val="left" w:pos="567"/>
        </w:tabs>
        <w:spacing w:after="0" w:line="240" w:lineRule="auto"/>
        <w:ind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„b) după caz, certificatul fitosanitar, eliberat de autoritatea fitosanitară competentă a statului exportator, în conformitate cu prevederile Legii nr. 422/2023 privind măsurile de protecție împotriva organismelor dăunătoare plantelor;”;</w:t>
      </w:r>
    </w:p>
    <w:p w14:paraId="14F5C174" w14:textId="35D4AABB" w:rsidR="00DE7E49" w:rsidRPr="00032F62" w:rsidRDefault="001100C4" w:rsidP="003A1947">
      <w:pPr>
        <w:pStyle w:val="Listparagraf"/>
        <w:numPr>
          <w:ilvl w:val="2"/>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 </w:t>
      </w:r>
      <w:r w:rsidR="00DD67A7" w:rsidRPr="00032F62">
        <w:rPr>
          <w:rFonts w:ascii="Times New Roman" w:eastAsia="Times New Roman" w:hAnsi="Times New Roman" w:cs="Times New Roman"/>
          <w:bCs/>
          <w:color w:val="000000" w:themeColor="text1"/>
          <w:sz w:val="28"/>
          <w:szCs w:val="28"/>
        </w:rPr>
        <w:t>lit. e</w:t>
      </w:r>
      <w:r w:rsidR="00DE7E49" w:rsidRPr="00032F62">
        <w:rPr>
          <w:rFonts w:ascii="Times New Roman" w:eastAsia="Times New Roman" w:hAnsi="Times New Roman" w:cs="Times New Roman"/>
          <w:bCs/>
          <w:color w:val="000000" w:themeColor="text1"/>
          <w:sz w:val="28"/>
          <w:szCs w:val="28"/>
        </w:rPr>
        <w:t>) va avea următorul cuprins:</w:t>
      </w:r>
    </w:p>
    <w:p w14:paraId="25A33447" w14:textId="13A21C00" w:rsidR="008520DA" w:rsidRPr="003A1947" w:rsidRDefault="00032F62"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032F62">
        <w:rPr>
          <w:rFonts w:ascii="Times New Roman" w:eastAsia="Times New Roman" w:hAnsi="Times New Roman" w:cs="Times New Roman"/>
          <w:bCs/>
          <w:color w:val="000000" w:themeColor="text1"/>
          <w:sz w:val="28"/>
          <w:szCs w:val="28"/>
        </w:rPr>
        <w:t>„e) documentele care confirmă calitatea și proveniența semințelor importate, conform prevederilor art. 9 alin. (13).</w:t>
      </w:r>
      <w:r w:rsidR="00DE7E49" w:rsidRPr="00032F62">
        <w:rPr>
          <w:rFonts w:ascii="Times New Roman" w:eastAsia="Times New Roman" w:hAnsi="Times New Roman" w:cs="Times New Roman"/>
          <w:bCs/>
          <w:color w:val="000000" w:themeColor="text1"/>
          <w:sz w:val="28"/>
          <w:szCs w:val="28"/>
        </w:rPr>
        <w:t>”</w:t>
      </w:r>
      <w:r w:rsidR="001100C4" w:rsidRPr="00032F62">
        <w:rPr>
          <w:rFonts w:ascii="Times New Roman" w:eastAsia="Times New Roman" w:hAnsi="Times New Roman" w:cs="Times New Roman"/>
          <w:bCs/>
          <w:color w:val="000000" w:themeColor="text1"/>
          <w:sz w:val="28"/>
          <w:szCs w:val="28"/>
        </w:rPr>
        <w:t>;</w:t>
      </w:r>
    </w:p>
    <w:p w14:paraId="6C998708" w14:textId="3DC45049" w:rsidR="001100C4" w:rsidRPr="003A1947" w:rsidRDefault="001100C4"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La art. 12 alin. (2) lit. a)</w:t>
      </w:r>
      <w:r w:rsidRPr="003A1947">
        <w:rPr>
          <w:rFonts w:ascii="Times New Roman" w:hAnsi="Times New Roman" w:cs="Times New Roman"/>
          <w:sz w:val="28"/>
          <w:szCs w:val="28"/>
        </w:rPr>
        <w:t xml:space="preserve"> </w:t>
      </w:r>
      <w:r w:rsidRPr="003A1947">
        <w:rPr>
          <w:rFonts w:ascii="Times New Roman" w:eastAsia="Times New Roman" w:hAnsi="Times New Roman" w:cs="Times New Roman"/>
          <w:bCs/>
          <w:color w:val="000000" w:themeColor="text1"/>
          <w:sz w:val="28"/>
          <w:szCs w:val="28"/>
        </w:rPr>
        <w:t>va avea următorul cuprins:</w:t>
      </w:r>
    </w:p>
    <w:p w14:paraId="2F48D7BD" w14:textId="46D1FFA0" w:rsidR="001100C4" w:rsidRPr="003A1947" w:rsidRDefault="001100C4"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„a) la solicitare, certificatul fitosanitar pentru export, eliberat de Agenţia Naţională pentru Siguranţa Alimentelor, în conformitate cu prevederile Legii nr. 422/2023 privind măsurile de protecție împotriva organismelor dăunătoare plantelor;”;</w:t>
      </w:r>
    </w:p>
    <w:p w14:paraId="6625800E" w14:textId="0EAE18C7" w:rsidR="00E42AF8" w:rsidRPr="003A1947" w:rsidRDefault="00E42AF8"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La art. 14</w:t>
      </w:r>
      <w:r w:rsidR="0096520A" w:rsidRPr="003A1947">
        <w:rPr>
          <w:rFonts w:ascii="Times New Roman" w:eastAsia="Times New Roman" w:hAnsi="Times New Roman" w:cs="Times New Roman"/>
          <w:bCs/>
          <w:color w:val="000000" w:themeColor="text1"/>
          <w:sz w:val="28"/>
          <w:szCs w:val="28"/>
        </w:rPr>
        <w:t>:</w:t>
      </w:r>
      <w:r w:rsidRPr="003A1947">
        <w:rPr>
          <w:rFonts w:ascii="Times New Roman" w:eastAsia="Times New Roman" w:hAnsi="Times New Roman" w:cs="Times New Roman"/>
          <w:bCs/>
          <w:color w:val="000000" w:themeColor="text1"/>
          <w:sz w:val="28"/>
          <w:szCs w:val="28"/>
        </w:rPr>
        <w:t xml:space="preserve"> </w:t>
      </w:r>
    </w:p>
    <w:p w14:paraId="7416B754" w14:textId="76610A68" w:rsidR="0096520A" w:rsidRPr="003A1947" w:rsidRDefault="0096520A" w:rsidP="003A1947">
      <w:pPr>
        <w:pStyle w:val="Listparagraf"/>
        <w:numPr>
          <w:ilvl w:val="1"/>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Alin. (3) cuvântul „depunerea” se înlocuiește cu cuvântul „recep</w:t>
      </w:r>
      <w:r w:rsidR="00AB5CC9" w:rsidRPr="003A1947">
        <w:rPr>
          <w:rFonts w:ascii="Times New Roman" w:eastAsia="Times New Roman" w:hAnsi="Times New Roman" w:cs="Times New Roman"/>
          <w:bCs/>
          <w:color w:val="000000" w:themeColor="text1"/>
          <w:sz w:val="28"/>
          <w:szCs w:val="28"/>
        </w:rPr>
        <w:t>ționarea”</w:t>
      </w:r>
      <w:r w:rsidR="002204CB" w:rsidRPr="003A1947">
        <w:rPr>
          <w:rFonts w:ascii="Times New Roman" w:eastAsia="Times New Roman" w:hAnsi="Times New Roman" w:cs="Times New Roman"/>
          <w:bCs/>
          <w:color w:val="000000" w:themeColor="text1"/>
          <w:sz w:val="28"/>
          <w:szCs w:val="28"/>
        </w:rPr>
        <w:t>, cuvântul „refuză” se înlocuiește cu cuvântul „respinge”;</w:t>
      </w:r>
    </w:p>
    <w:p w14:paraId="03D9331E" w14:textId="75F8C403" w:rsidR="002204CB" w:rsidRPr="003A1947" w:rsidRDefault="002204CB" w:rsidP="003A1947">
      <w:pPr>
        <w:pStyle w:val="Listparagraf"/>
        <w:numPr>
          <w:ilvl w:val="1"/>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Alin. (4) va avea următorul cuprins:</w:t>
      </w:r>
    </w:p>
    <w:p w14:paraId="6384A3FF" w14:textId="29BA6F90" w:rsidR="002204CB" w:rsidRPr="003A1947" w:rsidRDefault="002204CB"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(4) Propunerea privind refuzul de înregistrare va fi motivat, indicându-se în procesul-verbal condițiile de înregistrare referitoare la domeniul de activitate solicitat pe care agentul economic nu le îndeplinește.</w:t>
      </w:r>
    </w:p>
    <w:p w14:paraId="5D7C8532" w14:textId="56E2CB79" w:rsidR="00AB5CC9" w:rsidRPr="003A1947" w:rsidRDefault="00AB5CC9" w:rsidP="003A1947">
      <w:pPr>
        <w:pStyle w:val="Listparagraf"/>
        <w:numPr>
          <w:ilvl w:val="1"/>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lastRenderedPageBreak/>
        <w:t>Alin (5) cuvintele „pentru înregistrare” se înlocuiesc cu cuvintele „la art. 13”;</w:t>
      </w:r>
    </w:p>
    <w:p w14:paraId="55A4B4BA" w14:textId="2074834D" w:rsidR="00AB5CC9" w:rsidRPr="003A1947" w:rsidRDefault="00AB5CC9" w:rsidP="003A1947">
      <w:pPr>
        <w:pStyle w:val="Listparagraf"/>
        <w:numPr>
          <w:ilvl w:val="1"/>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Se completează cu alin. (6</w:t>
      </w:r>
      <w:r w:rsidRPr="003A1947">
        <w:rPr>
          <w:rFonts w:ascii="Times New Roman" w:eastAsia="Times New Roman" w:hAnsi="Times New Roman" w:cs="Times New Roman"/>
          <w:bCs/>
          <w:color w:val="000000" w:themeColor="text1"/>
          <w:sz w:val="28"/>
          <w:szCs w:val="28"/>
          <w:vertAlign w:val="superscript"/>
        </w:rPr>
        <w:t>1</w:t>
      </w:r>
      <w:r w:rsidRPr="003A1947">
        <w:rPr>
          <w:rFonts w:ascii="Times New Roman" w:eastAsia="Times New Roman" w:hAnsi="Times New Roman" w:cs="Times New Roman"/>
          <w:bCs/>
          <w:color w:val="000000" w:themeColor="text1"/>
          <w:sz w:val="28"/>
          <w:szCs w:val="28"/>
        </w:rPr>
        <w:t>)</w:t>
      </w:r>
      <w:r w:rsidR="002204CB" w:rsidRPr="003A1947">
        <w:rPr>
          <w:rFonts w:ascii="Times New Roman" w:eastAsia="Times New Roman" w:hAnsi="Times New Roman" w:cs="Times New Roman"/>
          <w:bCs/>
          <w:color w:val="000000" w:themeColor="text1"/>
          <w:sz w:val="28"/>
          <w:szCs w:val="28"/>
        </w:rPr>
        <w:t xml:space="preserve"> și alin. (6</w:t>
      </w:r>
      <w:r w:rsidR="002204CB" w:rsidRPr="003A1947">
        <w:rPr>
          <w:rFonts w:ascii="Times New Roman" w:eastAsia="Times New Roman" w:hAnsi="Times New Roman" w:cs="Times New Roman"/>
          <w:bCs/>
          <w:color w:val="000000" w:themeColor="text1"/>
          <w:sz w:val="28"/>
          <w:szCs w:val="28"/>
          <w:vertAlign w:val="superscript"/>
        </w:rPr>
        <w:t>2</w:t>
      </w:r>
      <w:r w:rsidR="002204CB" w:rsidRPr="003A1947">
        <w:rPr>
          <w:rFonts w:ascii="Times New Roman" w:eastAsia="Times New Roman" w:hAnsi="Times New Roman" w:cs="Times New Roman"/>
          <w:bCs/>
          <w:color w:val="000000" w:themeColor="text1"/>
          <w:sz w:val="28"/>
          <w:szCs w:val="28"/>
        </w:rPr>
        <w:t>)</w:t>
      </w:r>
      <w:r w:rsidRPr="003A1947">
        <w:rPr>
          <w:rFonts w:ascii="Times New Roman" w:eastAsia="Times New Roman" w:hAnsi="Times New Roman" w:cs="Times New Roman"/>
          <w:bCs/>
          <w:color w:val="000000" w:themeColor="text1"/>
          <w:sz w:val="28"/>
          <w:szCs w:val="28"/>
        </w:rPr>
        <w:t xml:space="preserve"> cu următorul cuprins:</w:t>
      </w:r>
    </w:p>
    <w:p w14:paraId="16373C24" w14:textId="13FE8F60" w:rsidR="00AB5CC9" w:rsidRPr="003A1947" w:rsidRDefault="00AB5CC9"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(6</w:t>
      </w:r>
      <w:r w:rsidRPr="003A1947">
        <w:rPr>
          <w:rFonts w:ascii="Times New Roman" w:eastAsia="Times New Roman" w:hAnsi="Times New Roman" w:cs="Times New Roman"/>
          <w:bCs/>
          <w:color w:val="000000" w:themeColor="text1"/>
          <w:sz w:val="28"/>
          <w:szCs w:val="28"/>
          <w:vertAlign w:val="superscript"/>
        </w:rPr>
        <w:t>1</w:t>
      </w:r>
      <w:r w:rsidRPr="003A1947">
        <w:rPr>
          <w:rFonts w:ascii="Times New Roman" w:eastAsia="Times New Roman" w:hAnsi="Times New Roman" w:cs="Times New Roman"/>
          <w:bCs/>
          <w:color w:val="000000" w:themeColor="text1"/>
          <w:sz w:val="28"/>
          <w:szCs w:val="28"/>
        </w:rPr>
        <w:t xml:space="preserve">) </w:t>
      </w:r>
      <w:r w:rsidR="009F714E" w:rsidRPr="003A1947">
        <w:rPr>
          <w:rFonts w:ascii="Times New Roman" w:eastAsia="Times New Roman" w:hAnsi="Times New Roman" w:cs="Times New Roman"/>
          <w:bCs/>
          <w:color w:val="000000" w:themeColor="text1"/>
          <w:sz w:val="28"/>
          <w:szCs w:val="28"/>
        </w:rPr>
        <w:t>Ca urmare a examinării cererii, Agenţia Naţională pentru Siguranţa Alimentelor emite actul administrativ de înregistrare sau respingere a cererii.</w:t>
      </w:r>
    </w:p>
    <w:p w14:paraId="27CF2287" w14:textId="3407A2E5" w:rsidR="009F714E" w:rsidRPr="003A1947" w:rsidRDefault="009F714E"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(6</w:t>
      </w:r>
      <w:r w:rsidRPr="003A1947">
        <w:rPr>
          <w:rFonts w:ascii="Times New Roman" w:eastAsia="Times New Roman" w:hAnsi="Times New Roman" w:cs="Times New Roman"/>
          <w:bCs/>
          <w:color w:val="000000" w:themeColor="text1"/>
          <w:sz w:val="28"/>
          <w:szCs w:val="28"/>
          <w:vertAlign w:val="superscript"/>
        </w:rPr>
        <w:t>2</w:t>
      </w:r>
      <w:r w:rsidRPr="003A1947">
        <w:rPr>
          <w:rFonts w:ascii="Times New Roman" w:eastAsia="Times New Roman" w:hAnsi="Times New Roman" w:cs="Times New Roman"/>
          <w:bCs/>
          <w:color w:val="000000" w:themeColor="text1"/>
          <w:sz w:val="28"/>
          <w:szCs w:val="28"/>
        </w:rPr>
        <w:t>)</w:t>
      </w:r>
      <w:r w:rsidR="002204CB" w:rsidRPr="003A1947">
        <w:rPr>
          <w:rFonts w:ascii="Times New Roman" w:eastAsia="Times New Roman" w:hAnsi="Times New Roman" w:cs="Times New Roman"/>
          <w:bCs/>
          <w:color w:val="000000" w:themeColor="text1"/>
          <w:sz w:val="28"/>
          <w:szCs w:val="28"/>
        </w:rPr>
        <w:t xml:space="preserve"> Contestarea actului administrativ</w:t>
      </w:r>
      <w:r w:rsidR="003A1947" w:rsidRPr="003A1947">
        <w:rPr>
          <w:rFonts w:ascii="Times New Roman" w:eastAsia="Times New Roman" w:hAnsi="Times New Roman" w:cs="Times New Roman"/>
          <w:bCs/>
          <w:color w:val="000000" w:themeColor="text1"/>
          <w:sz w:val="28"/>
          <w:szCs w:val="28"/>
        </w:rPr>
        <w:t xml:space="preserve"> se realizează în conformitate cu Codul administrativ.</w:t>
      </w:r>
    </w:p>
    <w:p w14:paraId="03C25551" w14:textId="37B2E964" w:rsidR="00E9612A" w:rsidRPr="003A1947" w:rsidRDefault="000B6EFD"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7.4. alin. (7) textul „ pentru o perioadă de 5 ani” se înlocuiește cu </w:t>
      </w:r>
      <w:r w:rsidR="00E9612A" w:rsidRPr="003A1947">
        <w:rPr>
          <w:rFonts w:ascii="Times New Roman" w:eastAsia="Times New Roman" w:hAnsi="Times New Roman" w:cs="Times New Roman"/>
          <w:bCs/>
          <w:color w:val="000000" w:themeColor="text1"/>
          <w:sz w:val="28"/>
          <w:szCs w:val="28"/>
        </w:rPr>
        <w:t>cuvintele „pe o durată nelimitată”;</w:t>
      </w:r>
    </w:p>
    <w:p w14:paraId="65B062AA" w14:textId="55F0E376" w:rsidR="00E9612A" w:rsidRPr="003A1947" w:rsidRDefault="00E9612A"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 xml:space="preserve">La art. 15 alin. (2) textul </w:t>
      </w:r>
      <w:r w:rsidR="00D75F73" w:rsidRPr="003A1947">
        <w:rPr>
          <w:rFonts w:ascii="Times New Roman" w:eastAsia="Times New Roman" w:hAnsi="Times New Roman" w:cs="Times New Roman"/>
          <w:bCs/>
          <w:color w:val="000000" w:themeColor="text1"/>
          <w:sz w:val="28"/>
          <w:szCs w:val="28"/>
        </w:rPr>
        <w:t>„Legea nr. 71-XVI din 22 martie 2007” se înlocuiește cu textul „ Legea nr. 71/2007”;</w:t>
      </w:r>
    </w:p>
    <w:p w14:paraId="5F7C493F" w14:textId="07E427EA" w:rsidR="00D75F73" w:rsidRPr="003A1947" w:rsidRDefault="00D75F73" w:rsidP="003A1947">
      <w:pPr>
        <w:pStyle w:val="Listparagraf"/>
        <w:numPr>
          <w:ilvl w:val="0"/>
          <w:numId w:val="1"/>
        </w:numPr>
        <w:spacing w:after="0" w:line="240" w:lineRule="auto"/>
        <w:ind w:left="0" w:firstLine="720"/>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La art. 17 alin. (4) textul „Legea nr.235-XVI din 20 iulie 2006” se înlocuiește cu textul „ Legea nr. 235/2006”;</w:t>
      </w:r>
    </w:p>
    <w:p w14:paraId="2C7175AD" w14:textId="46AD96B4" w:rsidR="007C751A" w:rsidRPr="003A1947" w:rsidRDefault="004568C7" w:rsidP="003A1947">
      <w:pPr>
        <w:pStyle w:val="Listparagraf"/>
        <w:numPr>
          <w:ilvl w:val="0"/>
          <w:numId w:val="1"/>
        </w:numPr>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Se completează cu un art. 20</w:t>
      </w:r>
      <w:r w:rsidRPr="003A1947">
        <w:rPr>
          <w:rFonts w:ascii="Times New Roman" w:eastAsia="Times New Roman" w:hAnsi="Times New Roman" w:cs="Times New Roman"/>
          <w:bCs/>
          <w:color w:val="000000" w:themeColor="text1"/>
          <w:sz w:val="28"/>
          <w:szCs w:val="28"/>
          <w:vertAlign w:val="superscript"/>
        </w:rPr>
        <w:t>2</w:t>
      </w:r>
      <w:r w:rsidRPr="003A1947">
        <w:rPr>
          <w:rFonts w:ascii="Times New Roman" w:eastAsia="Times New Roman" w:hAnsi="Times New Roman" w:cs="Times New Roman"/>
          <w:bCs/>
          <w:color w:val="000000" w:themeColor="text1"/>
          <w:sz w:val="28"/>
          <w:szCs w:val="28"/>
        </w:rPr>
        <w:t>- 20</w:t>
      </w:r>
      <w:r w:rsidR="000151E0" w:rsidRPr="003A1947">
        <w:rPr>
          <w:rFonts w:ascii="Times New Roman" w:eastAsia="Times New Roman" w:hAnsi="Times New Roman" w:cs="Times New Roman"/>
          <w:bCs/>
          <w:color w:val="000000" w:themeColor="text1"/>
          <w:sz w:val="28"/>
          <w:szCs w:val="28"/>
          <w:vertAlign w:val="superscript"/>
        </w:rPr>
        <w:t>6</w:t>
      </w:r>
      <w:r w:rsidRPr="003A1947">
        <w:rPr>
          <w:rFonts w:ascii="Times New Roman" w:eastAsia="Times New Roman" w:hAnsi="Times New Roman" w:cs="Times New Roman"/>
          <w:bCs/>
          <w:color w:val="000000" w:themeColor="text1"/>
          <w:sz w:val="28"/>
          <w:szCs w:val="28"/>
        </w:rPr>
        <w:t>, cu următorul conținut:</w:t>
      </w:r>
    </w:p>
    <w:p w14:paraId="5A3C6680" w14:textId="4CEF37C8" w:rsidR="004568C7" w:rsidRPr="003A1947" w:rsidRDefault="004568C7" w:rsidP="00921AF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eastAsia="Times New Roman" w:hAnsi="Times New Roman" w:cs="Times New Roman"/>
          <w:bCs/>
          <w:color w:val="000000" w:themeColor="text1"/>
          <w:sz w:val="28"/>
          <w:szCs w:val="28"/>
        </w:rPr>
        <w:t>„</w:t>
      </w:r>
      <w:r w:rsidR="00921AF7">
        <w:rPr>
          <w:rFonts w:ascii="Times New Roman" w:hAnsi="Times New Roman" w:cs="Times New Roman"/>
          <w:color w:val="000000" w:themeColor="text1"/>
          <w:sz w:val="28"/>
          <w:szCs w:val="28"/>
        </w:rPr>
        <w:t>20</w:t>
      </w:r>
      <w:r w:rsidRPr="003A1947">
        <w:rPr>
          <w:rFonts w:ascii="Times New Roman" w:hAnsi="Times New Roman" w:cs="Times New Roman"/>
          <w:color w:val="000000" w:themeColor="text1"/>
          <w:sz w:val="28"/>
          <w:szCs w:val="28"/>
          <w:vertAlign w:val="superscript"/>
        </w:rPr>
        <w:t>2</w:t>
      </w:r>
      <w:r w:rsidRPr="003A1947">
        <w:rPr>
          <w:rFonts w:ascii="Times New Roman" w:hAnsi="Times New Roman" w:cs="Times New Roman"/>
          <w:color w:val="000000" w:themeColor="text1"/>
          <w:sz w:val="28"/>
          <w:szCs w:val="28"/>
        </w:rPr>
        <w:t>. În cazu</w:t>
      </w:r>
      <w:r w:rsidR="001F1A54">
        <w:rPr>
          <w:rFonts w:ascii="Times New Roman" w:hAnsi="Times New Roman" w:cs="Times New Roman"/>
          <w:color w:val="000000" w:themeColor="text1"/>
          <w:sz w:val="28"/>
          <w:szCs w:val="28"/>
        </w:rPr>
        <w:t>l în care semințele echivalente</w:t>
      </w:r>
      <w:r w:rsidRPr="003A1947">
        <w:rPr>
          <w:rFonts w:ascii="Times New Roman" w:hAnsi="Times New Roman" w:cs="Times New Roman"/>
          <w:color w:val="000000" w:themeColor="text1"/>
          <w:sz w:val="28"/>
          <w:szCs w:val="28"/>
        </w:rPr>
        <w:t xml:space="preserve"> efectuată în statele terțe în conformitate cu sistemele OECD pentru certificarea soiurilor de semințe destinate comerțului internațional, se aplică, </w:t>
      </w:r>
      <w:r w:rsidR="000D2B0E" w:rsidRPr="000D2B0E">
        <w:rPr>
          <w:rFonts w:ascii="Times New Roman" w:hAnsi="Times New Roman" w:cs="Times New Roman"/>
          <w:color w:val="000000" w:themeColor="text1"/>
          <w:sz w:val="28"/>
          <w:szCs w:val="28"/>
        </w:rPr>
        <w:t xml:space="preserve">prin analogie, </w:t>
      </w:r>
      <w:r w:rsidR="000D2B0E" w:rsidRPr="00FF2B2A">
        <w:rPr>
          <w:rFonts w:ascii="Times New Roman" w:hAnsi="Times New Roman" w:cs="Times New Roman"/>
          <w:sz w:val="28"/>
          <w:szCs w:val="28"/>
        </w:rPr>
        <w:t>cerințele referitoare la reînchiderea ambalajelor</w:t>
      </w:r>
      <w:r w:rsidR="00921AF7" w:rsidRPr="00FF2B2A">
        <w:rPr>
          <w:rFonts w:ascii="Times New Roman" w:hAnsi="Times New Roman" w:cs="Times New Roman"/>
          <w:sz w:val="28"/>
          <w:szCs w:val="28"/>
        </w:rPr>
        <w:t>.</w:t>
      </w:r>
      <w:r w:rsidR="00921AF7">
        <w:rPr>
          <w:rFonts w:ascii="Times New Roman" w:hAnsi="Times New Roman" w:cs="Times New Roman"/>
          <w:color w:val="000000" w:themeColor="text1"/>
          <w:sz w:val="28"/>
          <w:szCs w:val="28"/>
        </w:rPr>
        <w:t xml:space="preserve"> </w:t>
      </w:r>
    </w:p>
    <w:p w14:paraId="3BC617B7" w14:textId="35279341" w:rsidR="004568C7" w:rsidRPr="003A1947" w:rsidRDefault="004568C7" w:rsidP="00A26403">
      <w:pPr>
        <w:spacing w:after="0" w:line="240" w:lineRule="auto"/>
        <w:ind w:firstLine="720"/>
        <w:contextualSpacing/>
        <w:jc w:val="both"/>
        <w:rPr>
          <w:rFonts w:ascii="Times New Roman" w:hAnsi="Times New Roman" w:cs="Times New Roman"/>
          <w:sz w:val="28"/>
          <w:szCs w:val="28"/>
        </w:rPr>
      </w:pPr>
      <w:r w:rsidRPr="003A1947">
        <w:rPr>
          <w:rFonts w:ascii="Times New Roman" w:hAnsi="Times New Roman" w:cs="Times New Roman"/>
          <w:color w:val="000000" w:themeColor="text1"/>
          <w:sz w:val="28"/>
          <w:szCs w:val="28"/>
        </w:rPr>
        <w:t>20</w:t>
      </w:r>
      <w:r w:rsidRPr="003A1947">
        <w:rPr>
          <w:rFonts w:ascii="Times New Roman" w:hAnsi="Times New Roman" w:cs="Times New Roman"/>
          <w:color w:val="000000" w:themeColor="text1"/>
          <w:sz w:val="28"/>
          <w:szCs w:val="28"/>
          <w:vertAlign w:val="superscript"/>
        </w:rPr>
        <w:t>3</w:t>
      </w:r>
      <w:r w:rsidRPr="003A1947">
        <w:rPr>
          <w:rFonts w:ascii="Times New Roman" w:hAnsi="Times New Roman" w:cs="Times New Roman"/>
          <w:color w:val="000000" w:themeColor="text1"/>
          <w:sz w:val="28"/>
          <w:szCs w:val="28"/>
        </w:rPr>
        <w:t>.</w:t>
      </w:r>
      <w:r w:rsidRPr="003A1947">
        <w:rPr>
          <w:rFonts w:ascii="Times New Roman" w:hAnsi="Times New Roman" w:cs="Times New Roman"/>
          <w:sz w:val="28"/>
          <w:szCs w:val="28"/>
        </w:rPr>
        <w:t xml:space="preserve"> În cazul în care este necesară schimbarea etichetei sau a sistemului de închidere a semințelor echivalente, se utilizează etichetele CE, în </w:t>
      </w:r>
      <w:r w:rsidR="00A26403">
        <w:rPr>
          <w:rFonts w:ascii="Times New Roman" w:hAnsi="Times New Roman" w:cs="Times New Roman"/>
          <w:sz w:val="28"/>
          <w:szCs w:val="28"/>
        </w:rPr>
        <w:t>conformitate cu Legea nr. 235</w:t>
      </w:r>
      <w:r w:rsidR="00E34AF0">
        <w:rPr>
          <w:rFonts w:ascii="Times New Roman" w:hAnsi="Times New Roman" w:cs="Times New Roman"/>
          <w:sz w:val="28"/>
          <w:szCs w:val="28"/>
        </w:rPr>
        <w:t>/2011</w:t>
      </w:r>
      <w:r w:rsidR="00A26403">
        <w:rPr>
          <w:rFonts w:ascii="Times New Roman" w:hAnsi="Times New Roman" w:cs="Times New Roman"/>
          <w:sz w:val="28"/>
          <w:szCs w:val="28"/>
        </w:rPr>
        <w:t xml:space="preserve"> </w:t>
      </w:r>
      <w:r w:rsidR="00A26403" w:rsidRPr="00A26403">
        <w:rPr>
          <w:rFonts w:ascii="Times New Roman" w:hAnsi="Times New Roman" w:cs="Times New Roman"/>
          <w:sz w:val="28"/>
          <w:szCs w:val="28"/>
        </w:rPr>
        <w:t xml:space="preserve">privind </w:t>
      </w:r>
      <w:r w:rsidR="006705CE" w:rsidRPr="00A26403">
        <w:rPr>
          <w:rFonts w:ascii="Times New Roman" w:hAnsi="Times New Roman" w:cs="Times New Roman"/>
          <w:sz w:val="28"/>
          <w:szCs w:val="28"/>
        </w:rPr>
        <w:t>activitățile</w:t>
      </w:r>
      <w:r w:rsidR="00A26403" w:rsidRPr="00A26403">
        <w:rPr>
          <w:rFonts w:ascii="Times New Roman" w:hAnsi="Times New Roman" w:cs="Times New Roman"/>
          <w:sz w:val="28"/>
          <w:szCs w:val="28"/>
        </w:rPr>
        <w:t xml:space="preserve"> de acreditare</w:t>
      </w:r>
      <w:r w:rsidR="00A26403">
        <w:rPr>
          <w:rFonts w:ascii="Times New Roman" w:hAnsi="Times New Roman" w:cs="Times New Roman"/>
          <w:sz w:val="28"/>
          <w:szCs w:val="28"/>
        </w:rPr>
        <w:t xml:space="preserve"> </w:t>
      </w:r>
      <w:r w:rsidR="00A26403" w:rsidRPr="00A26403">
        <w:rPr>
          <w:rFonts w:ascii="Times New Roman" w:hAnsi="Times New Roman" w:cs="Times New Roman"/>
          <w:sz w:val="28"/>
          <w:szCs w:val="28"/>
        </w:rPr>
        <w:t xml:space="preserve">şi de evaluare a </w:t>
      </w:r>
      <w:r w:rsidR="006705CE" w:rsidRPr="00A26403">
        <w:rPr>
          <w:rFonts w:ascii="Times New Roman" w:hAnsi="Times New Roman" w:cs="Times New Roman"/>
          <w:sz w:val="28"/>
          <w:szCs w:val="28"/>
        </w:rPr>
        <w:t>conformității</w:t>
      </w:r>
      <w:r w:rsidRPr="003A1947">
        <w:rPr>
          <w:rFonts w:ascii="Times New Roman" w:hAnsi="Times New Roman" w:cs="Times New Roman"/>
          <w:sz w:val="28"/>
          <w:szCs w:val="28"/>
        </w:rPr>
        <w:t>.</w:t>
      </w:r>
    </w:p>
    <w:p w14:paraId="26B31BF7" w14:textId="1D7AD7FF"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20</w:t>
      </w:r>
      <w:r w:rsidRPr="003A1947">
        <w:rPr>
          <w:rFonts w:ascii="Times New Roman" w:hAnsi="Times New Roman" w:cs="Times New Roman"/>
          <w:color w:val="000000" w:themeColor="text1"/>
          <w:sz w:val="28"/>
          <w:szCs w:val="28"/>
          <w:vertAlign w:val="superscript"/>
        </w:rPr>
        <w:t>4</w:t>
      </w:r>
      <w:r w:rsidRPr="003A1947">
        <w:rPr>
          <w:rFonts w:ascii="Times New Roman" w:hAnsi="Times New Roman" w:cs="Times New Roman"/>
          <w:color w:val="000000" w:themeColor="text1"/>
          <w:sz w:val="28"/>
          <w:szCs w:val="28"/>
        </w:rPr>
        <w:t xml:space="preserve">. Condiții privind inspecțiile în câmp la culturile producătoare de semințe, efectuate </w:t>
      </w:r>
      <w:r w:rsidR="00A26403" w:rsidRPr="00A26403">
        <w:rPr>
          <w:rFonts w:ascii="Times New Roman" w:hAnsi="Times New Roman" w:cs="Times New Roman"/>
          <w:color w:val="000000" w:themeColor="text1"/>
          <w:sz w:val="28"/>
          <w:szCs w:val="28"/>
        </w:rPr>
        <w:t>în statele terțe</w:t>
      </w:r>
      <w:r w:rsidR="00A26403">
        <w:rPr>
          <w:rFonts w:ascii="Times New Roman" w:hAnsi="Times New Roman" w:cs="Times New Roman"/>
          <w:color w:val="000000" w:themeColor="text1"/>
          <w:sz w:val="28"/>
          <w:szCs w:val="28"/>
        </w:rPr>
        <w:t>:</w:t>
      </w:r>
    </w:p>
    <w:p w14:paraId="6C62202B" w14:textId="4FBDDCA6"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(1)</w:t>
      </w:r>
      <w:r w:rsidRPr="003A1947">
        <w:rPr>
          <w:rFonts w:ascii="Times New Roman" w:hAnsi="Times New Roman" w:cs="Times New Roman"/>
          <w:sz w:val="28"/>
          <w:szCs w:val="28"/>
        </w:rPr>
        <w:t xml:space="preserve"> </w:t>
      </w:r>
      <w:r w:rsidR="006705CE">
        <w:rPr>
          <w:rFonts w:ascii="Times New Roman" w:hAnsi="Times New Roman" w:cs="Times New Roman"/>
          <w:color w:val="000000" w:themeColor="text1"/>
          <w:sz w:val="28"/>
          <w:szCs w:val="28"/>
        </w:rPr>
        <w:t>I</w:t>
      </w:r>
      <w:r w:rsidRPr="003A1947">
        <w:rPr>
          <w:rFonts w:ascii="Times New Roman" w:hAnsi="Times New Roman" w:cs="Times New Roman"/>
          <w:color w:val="000000" w:themeColor="text1"/>
          <w:sz w:val="28"/>
          <w:szCs w:val="28"/>
        </w:rPr>
        <w:t>nspecțiile în câmp se efectuează în conformitate cu normele naționale privind aplicarea sistemelor OECD pentru certificarea soiurilor de semințe destinate comerțului internațional</w:t>
      </w:r>
    </w:p>
    <w:p w14:paraId="671F2B0C" w14:textId="7F4AAF4E" w:rsidR="004568C7" w:rsidRPr="003A1947" w:rsidRDefault="006705CE"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 S</w:t>
      </w:r>
      <w:r w:rsidR="004568C7" w:rsidRPr="003A1947">
        <w:rPr>
          <w:rFonts w:ascii="Times New Roman" w:eastAsia="Times New Roman" w:hAnsi="Times New Roman" w:cs="Times New Roman"/>
          <w:bCs/>
          <w:color w:val="000000" w:themeColor="text1"/>
          <w:sz w:val="28"/>
          <w:szCs w:val="28"/>
        </w:rPr>
        <w:t>emințele care nu sunt certificate definitiv se găsesc în ambalaje închise oficial și poartă eticheta specială prevăzută în acest sens de OECD;</w:t>
      </w:r>
    </w:p>
    <w:p w14:paraId="31C368CA" w14:textId="4271BDEB" w:rsidR="004568C7" w:rsidRPr="003A1947" w:rsidRDefault="006705CE"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 F</w:t>
      </w:r>
      <w:r w:rsidR="004568C7" w:rsidRPr="003A1947">
        <w:rPr>
          <w:rFonts w:ascii="Times New Roman" w:eastAsia="Times New Roman" w:hAnsi="Times New Roman" w:cs="Times New Roman"/>
          <w:bCs/>
          <w:color w:val="000000" w:themeColor="text1"/>
          <w:sz w:val="28"/>
          <w:szCs w:val="28"/>
        </w:rPr>
        <w:t>ără a aduce atingere certificatului prevăzut de sistemul OECD, semințele care nu sunt certificate definitiv sunt însoțite de un certificat oficial care menționează următoarele informații:</w:t>
      </w:r>
    </w:p>
    <w:p w14:paraId="3097E9C5" w14:textId="66FF0F7C"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a) numărul de referință al seminței utilizate pentru însămânțarea câmpului și denumi</w:t>
      </w:r>
      <w:r w:rsidR="006705CE">
        <w:rPr>
          <w:rFonts w:ascii="Times New Roman" w:eastAsia="Times New Roman" w:hAnsi="Times New Roman" w:cs="Times New Roman"/>
          <w:bCs/>
          <w:color w:val="000000" w:themeColor="text1"/>
          <w:sz w:val="28"/>
          <w:szCs w:val="28"/>
        </w:rPr>
        <w:t>rea țării care certifică aceste</w:t>
      </w:r>
      <w:r w:rsidRPr="003A1947">
        <w:rPr>
          <w:rFonts w:ascii="Times New Roman" w:eastAsia="Times New Roman" w:hAnsi="Times New Roman" w:cs="Times New Roman"/>
          <w:bCs/>
          <w:color w:val="000000" w:themeColor="text1"/>
          <w:sz w:val="28"/>
          <w:szCs w:val="28"/>
        </w:rPr>
        <w:t xml:space="preserve"> </w:t>
      </w:r>
      <w:r w:rsidR="006705CE">
        <w:rPr>
          <w:rFonts w:ascii="Times New Roman" w:eastAsia="Times New Roman" w:hAnsi="Times New Roman" w:cs="Times New Roman"/>
          <w:bCs/>
          <w:color w:val="000000" w:themeColor="text1"/>
          <w:sz w:val="28"/>
          <w:szCs w:val="28"/>
        </w:rPr>
        <w:t>semințe</w:t>
      </w:r>
      <w:r w:rsidRPr="003A1947">
        <w:rPr>
          <w:rFonts w:ascii="Times New Roman" w:eastAsia="Times New Roman" w:hAnsi="Times New Roman" w:cs="Times New Roman"/>
          <w:bCs/>
          <w:color w:val="000000" w:themeColor="text1"/>
          <w:sz w:val="28"/>
          <w:szCs w:val="28"/>
        </w:rPr>
        <w:t>;</w:t>
      </w:r>
    </w:p>
    <w:p w14:paraId="4EF002FB" w14:textId="77777777"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b) suprafața cultivată;</w:t>
      </w:r>
    </w:p>
    <w:p w14:paraId="68AF3DE8" w14:textId="77777777"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c) cantitatea de semințe;</w:t>
      </w:r>
    </w:p>
    <w:p w14:paraId="560F49FD" w14:textId="25E6EE9C"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r w:rsidRPr="003A1947">
        <w:rPr>
          <w:rFonts w:ascii="Times New Roman" w:eastAsia="Times New Roman" w:hAnsi="Times New Roman" w:cs="Times New Roman"/>
          <w:bCs/>
          <w:color w:val="000000" w:themeColor="text1"/>
          <w:sz w:val="28"/>
          <w:szCs w:val="28"/>
        </w:rPr>
        <w:t>d) o mențiune care să ateste îndeplinirea condițiilor pe care trebuie să le respecte culturile din care provin semințele.</w:t>
      </w:r>
    </w:p>
    <w:p w14:paraId="139DBBB4" w14:textId="137ACD70" w:rsidR="004568C7" w:rsidRPr="003A1947" w:rsidRDefault="00FD053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20</w:t>
      </w:r>
      <w:r w:rsidR="004568C7" w:rsidRPr="003A1947">
        <w:rPr>
          <w:rFonts w:ascii="Times New Roman" w:hAnsi="Times New Roman" w:cs="Times New Roman"/>
          <w:color w:val="000000" w:themeColor="text1"/>
          <w:sz w:val="28"/>
          <w:szCs w:val="28"/>
          <w:vertAlign w:val="superscript"/>
        </w:rPr>
        <w:t>5</w:t>
      </w:r>
      <w:r w:rsidR="004568C7" w:rsidRPr="003A1947">
        <w:rPr>
          <w:rFonts w:ascii="Times New Roman" w:hAnsi="Times New Roman" w:cs="Times New Roman"/>
          <w:color w:val="000000" w:themeColor="text1"/>
          <w:sz w:val="28"/>
          <w:szCs w:val="28"/>
        </w:rPr>
        <w:t>. Condiții privind semințele produse în statele terțe</w:t>
      </w:r>
    </w:p>
    <w:p w14:paraId="275C9DC8" w14:textId="11D95713" w:rsidR="004568C7" w:rsidRPr="003A1947" w:rsidRDefault="004568C7" w:rsidP="003A1947">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 xml:space="preserve">(1) Semințele certificate oficial și cu ambalajul închis și marcat în mod oficial în conformitate cu normele naționale privind aplicarea sistemelor OECD pentru certificarea soiurilor de semințe destinate comerțului internațional îndeplinesc </w:t>
      </w:r>
      <w:r w:rsidRPr="003A1947">
        <w:rPr>
          <w:rFonts w:ascii="Times New Roman" w:hAnsi="Times New Roman" w:cs="Times New Roman"/>
          <w:color w:val="000000" w:themeColor="text1"/>
          <w:sz w:val="28"/>
          <w:szCs w:val="28"/>
        </w:rPr>
        <w:lastRenderedPageBreak/>
        <w:t xml:space="preserve">condițiile prevăzute de </w:t>
      </w:r>
      <w:r w:rsidR="004854CA" w:rsidRPr="003A1947">
        <w:rPr>
          <w:rFonts w:ascii="Times New Roman" w:hAnsi="Times New Roman" w:cs="Times New Roman"/>
          <w:color w:val="000000" w:themeColor="text1"/>
          <w:sz w:val="28"/>
          <w:szCs w:val="28"/>
        </w:rPr>
        <w:t>normele internaționale acceptate</w:t>
      </w:r>
      <w:r w:rsidRPr="003A1947">
        <w:rPr>
          <w:rFonts w:ascii="Times New Roman" w:hAnsi="Times New Roman" w:cs="Times New Roman"/>
          <w:color w:val="000000" w:themeColor="text1"/>
          <w:sz w:val="28"/>
          <w:szCs w:val="28"/>
        </w:rPr>
        <w:t>, altele decât condițiile referitoare la identitatea și puritatea soiurilor</w:t>
      </w:r>
    </w:p>
    <w:p w14:paraId="39F271BC" w14:textId="4C65429E" w:rsidR="004568C7" w:rsidRPr="00FF2B2A" w:rsidRDefault="004568C7" w:rsidP="003A1947">
      <w:pPr>
        <w:pStyle w:val="Listparagraf"/>
        <w:shd w:val="clear" w:color="auto" w:fill="FFFFFF"/>
        <w:tabs>
          <w:tab w:val="left" w:pos="567"/>
        </w:tabs>
        <w:spacing w:after="0" w:line="240" w:lineRule="auto"/>
        <w:ind w:left="0" w:firstLine="720"/>
        <w:jc w:val="both"/>
        <w:rPr>
          <w:rFonts w:ascii="Times New Roman" w:hAnsi="Times New Roman" w:cs="Times New Roman"/>
          <w:sz w:val="28"/>
          <w:szCs w:val="28"/>
        </w:rPr>
      </w:pPr>
      <w:r w:rsidRPr="00FF2B2A">
        <w:rPr>
          <w:rFonts w:ascii="Times New Roman" w:hAnsi="Times New Roman" w:cs="Times New Roman"/>
          <w:sz w:val="28"/>
          <w:szCs w:val="28"/>
        </w:rPr>
        <w:t xml:space="preserve">(2) </w:t>
      </w:r>
      <w:r w:rsidR="00B56648" w:rsidRPr="00FF2B2A">
        <w:rPr>
          <w:rFonts w:ascii="Times New Roman" w:hAnsi="Times New Roman" w:cs="Times New Roman"/>
          <w:sz w:val="28"/>
          <w:szCs w:val="28"/>
        </w:rPr>
        <w:t>În vederea efectuării examinării necesare pentru constatarea îndeplinirii cerințelor stabilite, prelevarea eșantioanelor se realizează în mod oficial sau sub supraveghere oficială, în conformitate cu normele ISTA.</w:t>
      </w:r>
    </w:p>
    <w:p w14:paraId="268DAC1C" w14:textId="3FB27E60" w:rsidR="004568C7" w:rsidRPr="003A1947" w:rsidRDefault="00FD053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20</w:t>
      </w:r>
      <w:r w:rsidR="004568C7" w:rsidRPr="003A1947">
        <w:rPr>
          <w:rFonts w:ascii="Times New Roman" w:hAnsi="Times New Roman" w:cs="Times New Roman"/>
          <w:color w:val="000000" w:themeColor="text1"/>
          <w:sz w:val="28"/>
          <w:szCs w:val="28"/>
          <w:vertAlign w:val="superscript"/>
        </w:rPr>
        <w:t>6</w:t>
      </w:r>
      <w:r w:rsidR="004568C7" w:rsidRPr="003A1947">
        <w:rPr>
          <w:rFonts w:ascii="Times New Roman" w:hAnsi="Times New Roman" w:cs="Times New Roman"/>
          <w:color w:val="000000" w:themeColor="text1"/>
          <w:sz w:val="28"/>
          <w:szCs w:val="28"/>
        </w:rPr>
        <w:t>. Condiții suplimentare în ceea ce privește marcajul ambalajelor</w:t>
      </w:r>
    </w:p>
    <w:p w14:paraId="2410828B"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(1) Se furnizează următoarele indicații oficiale:</w:t>
      </w:r>
    </w:p>
    <w:p w14:paraId="286CD634" w14:textId="10F4E1F8"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 xml:space="preserve">a) </w:t>
      </w:r>
      <w:r w:rsidR="00427C55" w:rsidRPr="00FF2B2A">
        <w:rPr>
          <w:rFonts w:ascii="Times New Roman" w:hAnsi="Times New Roman" w:cs="Times New Roman"/>
          <w:sz w:val="28"/>
          <w:szCs w:val="28"/>
        </w:rPr>
        <w:t>o mențiune care atestă că semințele îndeplinesc cerințele de calitate</w:t>
      </w:r>
      <w:r w:rsidRPr="003A1947">
        <w:rPr>
          <w:rFonts w:ascii="Times New Roman" w:hAnsi="Times New Roman" w:cs="Times New Roman"/>
          <w:color w:val="000000" w:themeColor="text1"/>
          <w:sz w:val="28"/>
          <w:szCs w:val="28"/>
        </w:rPr>
        <w:t>, altele decât cele privind identitatea și puritatea soiurilor, redactată astfel:</w:t>
      </w:r>
      <w:r w:rsidR="000151E0" w:rsidRPr="003A1947">
        <w:rPr>
          <w:rFonts w:ascii="Times New Roman" w:hAnsi="Times New Roman" w:cs="Times New Roman"/>
          <w:color w:val="000000" w:themeColor="text1"/>
          <w:sz w:val="28"/>
          <w:szCs w:val="28"/>
        </w:rPr>
        <w:t xml:space="preserve"> </w:t>
      </w:r>
      <w:r w:rsidRPr="003A1947">
        <w:rPr>
          <w:rFonts w:ascii="Times New Roman" w:hAnsi="Times New Roman" w:cs="Times New Roman"/>
          <w:color w:val="000000" w:themeColor="text1"/>
          <w:sz w:val="28"/>
          <w:szCs w:val="28"/>
        </w:rPr>
        <w:t>„</w:t>
      </w:r>
      <w:r w:rsidR="004854CA" w:rsidRPr="003A1947">
        <w:rPr>
          <w:rFonts w:ascii="Times New Roman" w:hAnsi="Times New Roman" w:cs="Times New Roman"/>
          <w:color w:val="000000" w:themeColor="text1"/>
          <w:sz w:val="28"/>
          <w:szCs w:val="28"/>
        </w:rPr>
        <w:t>norme și standarde ale Republicii Moldova</w:t>
      </w:r>
      <w:r w:rsidRPr="003A1947">
        <w:rPr>
          <w:rFonts w:ascii="Times New Roman" w:hAnsi="Times New Roman" w:cs="Times New Roman"/>
          <w:color w:val="000000" w:themeColor="text1"/>
          <w:sz w:val="28"/>
          <w:szCs w:val="28"/>
        </w:rPr>
        <w:t>”;</w:t>
      </w:r>
    </w:p>
    <w:p w14:paraId="72625C35" w14:textId="74F2218D"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b) o mențiune care atestă că semințele au făcut obiectul unor eșantionări și testări conforme cu metodele internaționale în uz: „Eșantionate și analizate de (denumirea sau codul de membru al stației de testare a semințelor ISTA) în conformitate cu dispozițiile prevăzute în Normele internaționale ale ISTA pentru testarea semințelor referitoare la buletinele internaționale portocalii pentru loturile de semințe”;</w:t>
      </w:r>
    </w:p>
    <w:p w14:paraId="42785CDB"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c) data închiderii oficiale;</w:t>
      </w:r>
    </w:p>
    <w:p w14:paraId="1E8F244A"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d) dacă loturile de semințe au făcut obiectul unei schimbări a etichetei și a sistemului de închidere, în înțelesul sistemelor OECD, trebuie făcută, de asemenea, o mențiune care atestă că această operațiune a fost efectuată, data celei mai recente schimbări a sistemului de închidere și autoritățile responsabile;</w:t>
      </w:r>
    </w:p>
    <w:p w14:paraId="746FDF7B"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e) denumirea țării producătoare;</w:t>
      </w:r>
    </w:p>
    <w:p w14:paraId="02DD5F28"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f) greutatea netă sau brută declarată sau numărul declarat de semințe pure sau de glomerule în cazul semințelor de sfeclă;</w:t>
      </w:r>
    </w:p>
    <w:p w14:paraId="0198438C"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g) în cazul în care se indică o greutate și utilizarea de pesticide granulate, de substanțe de peletizare sau de alți aditivi solizi: se indică natura aditivului, precum și raportul aproximativ între greutatea semințelor pure și greutatea totală.</w:t>
      </w:r>
    </w:p>
    <w:p w14:paraId="49640650" w14:textId="347C1611" w:rsidR="004568C7" w:rsidRPr="003A1947" w:rsidRDefault="003D1132" w:rsidP="003A1947">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I</w:t>
      </w:r>
      <w:r w:rsidR="004568C7" w:rsidRPr="003A1947">
        <w:rPr>
          <w:rFonts w:ascii="Times New Roman" w:hAnsi="Times New Roman" w:cs="Times New Roman"/>
          <w:color w:val="000000" w:themeColor="text1"/>
          <w:sz w:val="28"/>
          <w:szCs w:val="28"/>
        </w:rPr>
        <w:t xml:space="preserve">ndicații </w:t>
      </w:r>
      <w:r>
        <w:rPr>
          <w:rFonts w:ascii="Times New Roman" w:hAnsi="Times New Roman" w:cs="Times New Roman"/>
          <w:color w:val="000000" w:themeColor="text1"/>
          <w:sz w:val="28"/>
          <w:szCs w:val="28"/>
        </w:rPr>
        <w:t xml:space="preserve">menționate la alin. (1) </w:t>
      </w:r>
      <w:r w:rsidR="004568C7" w:rsidRPr="003A1947">
        <w:rPr>
          <w:rFonts w:ascii="Times New Roman" w:hAnsi="Times New Roman" w:cs="Times New Roman"/>
          <w:color w:val="000000" w:themeColor="text1"/>
          <w:sz w:val="28"/>
          <w:szCs w:val="28"/>
        </w:rPr>
        <w:t xml:space="preserve">pot apărea fie pe eticheta OECD, fie pe o etichetă oficială suplimentară care să indice denumirea serviciului și a </w:t>
      </w:r>
      <w:r>
        <w:rPr>
          <w:rFonts w:ascii="Times New Roman" w:hAnsi="Times New Roman" w:cs="Times New Roman"/>
          <w:color w:val="000000" w:themeColor="text1"/>
          <w:sz w:val="28"/>
          <w:szCs w:val="28"/>
        </w:rPr>
        <w:t>statului</w:t>
      </w:r>
      <w:r w:rsidR="004568C7" w:rsidRPr="003A1947">
        <w:rPr>
          <w:rFonts w:ascii="Times New Roman" w:hAnsi="Times New Roman" w:cs="Times New Roman"/>
          <w:color w:val="000000" w:themeColor="text1"/>
          <w:sz w:val="28"/>
          <w:szCs w:val="28"/>
        </w:rPr>
        <w:t>.</w:t>
      </w:r>
    </w:p>
    <w:p w14:paraId="1D52FB3B"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(3) Eventualele etichete ale furnizorului sunt redactate astfel încât să nu poată fi confundate cu eticheta oficială suplimentară.</w:t>
      </w:r>
    </w:p>
    <w:p w14:paraId="137CDACE" w14:textId="1C42D1B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 xml:space="preserve">(4) În cazul semințelor dintr-un soi modificat genetic, </w:t>
      </w:r>
      <w:r w:rsidR="003D1132">
        <w:rPr>
          <w:rFonts w:ascii="Times New Roman" w:hAnsi="Times New Roman" w:cs="Times New Roman"/>
          <w:color w:val="000000" w:themeColor="text1"/>
          <w:sz w:val="28"/>
          <w:szCs w:val="28"/>
        </w:rPr>
        <w:t>marcajele se aplică</w:t>
      </w:r>
      <w:r w:rsidRPr="003A1947">
        <w:rPr>
          <w:rFonts w:ascii="Times New Roman" w:hAnsi="Times New Roman" w:cs="Times New Roman"/>
          <w:color w:val="000000" w:themeColor="text1"/>
          <w:sz w:val="28"/>
          <w:szCs w:val="28"/>
        </w:rPr>
        <w:t xml:space="preserve"> în conformitate cu </w:t>
      </w:r>
      <w:r w:rsidR="00BC04FF" w:rsidRPr="003A1947">
        <w:rPr>
          <w:rFonts w:ascii="Times New Roman" w:hAnsi="Times New Roman" w:cs="Times New Roman"/>
          <w:color w:val="000000" w:themeColor="text1"/>
          <w:sz w:val="28"/>
          <w:szCs w:val="28"/>
        </w:rPr>
        <w:t>Legea nr. 394/2023 privind produsele alimentare și furajele modificate genetic</w:t>
      </w:r>
      <w:r w:rsidRPr="003A1947">
        <w:rPr>
          <w:rFonts w:ascii="Times New Roman" w:hAnsi="Times New Roman" w:cs="Times New Roman"/>
          <w:color w:val="000000" w:themeColor="text1"/>
          <w:sz w:val="28"/>
          <w:szCs w:val="28"/>
        </w:rPr>
        <w:t>.</w:t>
      </w:r>
    </w:p>
    <w:p w14:paraId="37E2D88B" w14:textId="32A83828"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(5). O notă oficială, amplasată în interiorul ambalajului, indică cel puțin numărul de referință al lotului, specia și soiul. De asemenea, în cazul semințelor de sfeclă, se indică, dacă este cazul, dacă este vorba de semințe monogerme sau de semințe de precizie.</w:t>
      </w:r>
    </w:p>
    <w:p w14:paraId="149A1FD2"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Această notă nu este indispensabilă în cazul în care indicațiile minime sunt aplicate cu o tipărire de neșters pe ambalaj sau dacă se utilizează o etichetă adezivă sau dintr-un material indeșirabil.</w:t>
      </w:r>
    </w:p>
    <w:p w14:paraId="77C36E2A" w14:textId="77777777" w:rsidR="004568C7" w:rsidRPr="003A1947" w:rsidRDefault="004568C7" w:rsidP="003A1947">
      <w:pPr>
        <w:spacing w:after="0" w:line="240" w:lineRule="auto"/>
        <w:ind w:firstLine="720"/>
        <w:contextualSpacing/>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lastRenderedPageBreak/>
        <w:t>(6) Eventualul tratament chimic la care au fost supuse semințele, precum și substanța activă, sunt indicate pe eticheta oficială sau pe o etichetă specială, precum și pe sau în ambalaj.</w:t>
      </w:r>
    </w:p>
    <w:p w14:paraId="5759AEA4" w14:textId="1F6627E9" w:rsidR="004568C7" w:rsidRDefault="004568C7" w:rsidP="001F1A54">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r w:rsidRPr="003A1947">
        <w:rPr>
          <w:rFonts w:ascii="Times New Roman" w:hAnsi="Times New Roman" w:cs="Times New Roman"/>
          <w:color w:val="000000" w:themeColor="text1"/>
          <w:sz w:val="28"/>
          <w:szCs w:val="28"/>
        </w:rPr>
        <w:t>(7) Toate indicațiile prevăzute pentru etichetele oficiale, notele oficiale și ambalaje sunt redactate în limba română.</w:t>
      </w:r>
    </w:p>
    <w:p w14:paraId="7C7CD18D" w14:textId="10DF86BA" w:rsidR="00F07E7E" w:rsidRPr="00F07E7E" w:rsidRDefault="001F1A54" w:rsidP="001F1A54">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F07E7E">
        <w:rPr>
          <w:rFonts w:ascii="Times New Roman" w:hAnsi="Times New Roman" w:cs="Times New Roman"/>
          <w:color w:val="000000" w:themeColor="text1"/>
          <w:sz w:val="28"/>
          <w:szCs w:val="28"/>
        </w:rPr>
        <w:t xml:space="preserve"> </w:t>
      </w:r>
      <w:r w:rsidR="00F07E7E" w:rsidRPr="00F07E7E">
        <w:rPr>
          <w:rFonts w:ascii="Times New Roman" w:hAnsi="Times New Roman" w:cs="Times New Roman"/>
          <w:color w:val="000000" w:themeColor="text1"/>
          <w:sz w:val="28"/>
          <w:szCs w:val="28"/>
        </w:rPr>
        <w:t>Loturile de semințe vor fi însoțite de un Certificat Internațional ISTA Portocaliu pentru Lotul de Semințe, care să conțină informațiile referitoare la condițiile prevăzute la alineatul (2).</w:t>
      </w:r>
      <w:r>
        <w:rPr>
          <w:rFonts w:ascii="Times New Roman" w:hAnsi="Times New Roman" w:cs="Times New Roman"/>
          <w:color w:val="000000" w:themeColor="text1"/>
          <w:sz w:val="28"/>
          <w:szCs w:val="28"/>
        </w:rPr>
        <w:t>”;</w:t>
      </w:r>
    </w:p>
    <w:p w14:paraId="55266A93" w14:textId="34FE66A3" w:rsidR="00F07E7E" w:rsidRPr="003A1947" w:rsidRDefault="001F1A54" w:rsidP="001F1A54">
      <w:pPr>
        <w:pStyle w:val="Listparagraf"/>
        <w:shd w:val="clear" w:color="auto" w:fill="FFFFFF"/>
        <w:tabs>
          <w:tab w:val="left" w:pos="567"/>
        </w:tabs>
        <w:spacing w:after="0" w:line="240" w:lineRule="auto"/>
        <w:ind w:left="0" w:firstLine="720"/>
        <w:jc w:val="both"/>
        <w:rPr>
          <w:rFonts w:ascii="Times New Roman" w:hAnsi="Times New Roman" w:cs="Times New Roman"/>
          <w:color w:val="000000" w:themeColor="text1"/>
          <w:sz w:val="28"/>
          <w:szCs w:val="28"/>
        </w:rPr>
      </w:pPr>
      <w:r w:rsidRPr="001F1A54">
        <w:rPr>
          <w:rFonts w:ascii="Times New Roman" w:hAnsi="Times New Roman" w:cs="Times New Roman"/>
          <w:b/>
          <w:color w:val="000000" w:themeColor="text1"/>
          <w:sz w:val="28"/>
          <w:szCs w:val="28"/>
        </w:rPr>
        <w:t>11.</w:t>
      </w:r>
      <w:r>
        <w:rPr>
          <w:rFonts w:ascii="Times New Roman" w:hAnsi="Times New Roman" w:cs="Times New Roman"/>
          <w:color w:val="000000" w:themeColor="text1"/>
          <w:sz w:val="28"/>
          <w:szCs w:val="28"/>
        </w:rPr>
        <w:t xml:space="preserve"> </w:t>
      </w:r>
      <w:r w:rsidRPr="00BD4A5D">
        <w:rPr>
          <w:rFonts w:ascii="Times New Roman" w:eastAsia="Times New Roman" w:hAnsi="Times New Roman" w:cs="Times New Roman"/>
          <w:bCs/>
          <w:color w:val="000000" w:themeColor="text1"/>
          <w:sz w:val="28"/>
          <w:szCs w:val="28"/>
        </w:rPr>
        <w:t xml:space="preserve">Prezenta </w:t>
      </w:r>
      <w:r w:rsidR="00766903">
        <w:rPr>
          <w:rFonts w:ascii="Times New Roman" w:eastAsia="Times New Roman" w:hAnsi="Times New Roman" w:cs="Times New Roman"/>
          <w:bCs/>
          <w:color w:val="000000" w:themeColor="text1"/>
          <w:sz w:val="28"/>
          <w:szCs w:val="28"/>
        </w:rPr>
        <w:t>lege</w:t>
      </w:r>
      <w:r w:rsidRPr="00BD4A5D">
        <w:rPr>
          <w:rFonts w:ascii="Times New Roman" w:eastAsia="Times New Roman" w:hAnsi="Times New Roman" w:cs="Times New Roman"/>
          <w:bCs/>
          <w:color w:val="000000" w:themeColor="text1"/>
          <w:sz w:val="28"/>
          <w:szCs w:val="28"/>
        </w:rPr>
        <w:t xml:space="preserve"> intră în vigoare la expirarea a </w:t>
      </w:r>
      <w:r>
        <w:rPr>
          <w:rFonts w:ascii="Times New Roman" w:eastAsia="Times New Roman" w:hAnsi="Times New Roman" w:cs="Times New Roman"/>
          <w:bCs/>
          <w:color w:val="000000" w:themeColor="text1"/>
          <w:sz w:val="28"/>
          <w:szCs w:val="28"/>
        </w:rPr>
        <w:t xml:space="preserve">6 </w:t>
      </w:r>
      <w:r w:rsidRPr="00BD4A5D">
        <w:rPr>
          <w:rFonts w:ascii="Times New Roman" w:eastAsia="Times New Roman" w:hAnsi="Times New Roman" w:cs="Times New Roman"/>
          <w:bCs/>
          <w:color w:val="000000" w:themeColor="text1"/>
          <w:sz w:val="28"/>
          <w:szCs w:val="28"/>
        </w:rPr>
        <w:t>luni de la data publicării în Monitorul Oficial al Republicii Moldova</w:t>
      </w:r>
      <w:r w:rsidRPr="00C41009">
        <w:rPr>
          <w:rFonts w:ascii="Times New Roman" w:eastAsia="Times New Roman" w:hAnsi="Times New Roman" w:cs="Times New Roman"/>
          <w:bCs/>
          <w:color w:val="000000" w:themeColor="text1"/>
          <w:sz w:val="28"/>
          <w:szCs w:val="28"/>
        </w:rPr>
        <w:t>.</w:t>
      </w:r>
    </w:p>
    <w:p w14:paraId="0D501032" w14:textId="59A73CDD" w:rsidR="00B56648" w:rsidRPr="00B56648" w:rsidRDefault="00B56648" w:rsidP="00B56648">
      <w:pPr>
        <w:pStyle w:val="NormalWeb"/>
        <w:shd w:val="clear" w:color="auto" w:fill="FFFFFF"/>
        <w:spacing w:before="0" w:beforeAutospacing="0" w:after="0" w:afterAutospacing="0"/>
        <w:ind w:firstLine="709"/>
        <w:jc w:val="both"/>
        <w:rPr>
          <w:color w:val="000000" w:themeColor="text1"/>
          <w:sz w:val="28"/>
        </w:rPr>
      </w:pPr>
      <w:r w:rsidRPr="00B56648">
        <w:rPr>
          <w:b/>
          <w:bCs/>
          <w:color w:val="000000" w:themeColor="text1"/>
          <w:sz w:val="28"/>
          <w:szCs w:val="28"/>
        </w:rPr>
        <w:t xml:space="preserve">12. </w:t>
      </w:r>
      <w:r w:rsidRPr="00B56648">
        <w:rPr>
          <w:color w:val="000000" w:themeColor="text1"/>
          <w:sz w:val="28"/>
        </w:rPr>
        <w:t>Guvernul, în termen de 6 luni</w:t>
      </w:r>
      <w:r>
        <w:rPr>
          <w:color w:val="000000" w:themeColor="text1"/>
          <w:sz w:val="28"/>
        </w:rPr>
        <w:t xml:space="preserve"> </w:t>
      </w:r>
      <w:r w:rsidRPr="00B56648">
        <w:rPr>
          <w:color w:val="000000" w:themeColor="text1"/>
          <w:sz w:val="28"/>
        </w:rPr>
        <w:t>va aduce actele sale normative în concordanță cu prezenta lege.</w:t>
      </w:r>
    </w:p>
    <w:p w14:paraId="3DA6FA2C" w14:textId="136152D9" w:rsidR="00FD0537" w:rsidRPr="003A1947" w:rsidRDefault="00FD0537" w:rsidP="003A1947">
      <w:pPr>
        <w:pStyle w:val="Listparagraf"/>
        <w:shd w:val="clear" w:color="auto" w:fill="FFFFFF"/>
        <w:tabs>
          <w:tab w:val="left" w:pos="567"/>
        </w:tabs>
        <w:spacing w:after="0" w:line="240" w:lineRule="auto"/>
        <w:ind w:left="0" w:firstLine="720"/>
        <w:jc w:val="both"/>
        <w:rPr>
          <w:rFonts w:ascii="Times New Roman" w:eastAsia="Times New Roman" w:hAnsi="Times New Roman" w:cs="Times New Roman"/>
          <w:bCs/>
          <w:color w:val="000000" w:themeColor="text1"/>
          <w:sz w:val="28"/>
          <w:szCs w:val="28"/>
        </w:rPr>
      </w:pPr>
    </w:p>
    <w:p w14:paraId="79B602C4" w14:textId="6DCB1577" w:rsidR="000D7F68" w:rsidRPr="003A1947" w:rsidRDefault="000D7F68" w:rsidP="003A1947">
      <w:pPr>
        <w:shd w:val="clear" w:color="auto" w:fill="FFFFFF"/>
        <w:tabs>
          <w:tab w:val="left" w:pos="993"/>
        </w:tabs>
        <w:spacing w:after="0" w:line="240" w:lineRule="auto"/>
        <w:ind w:firstLine="720"/>
        <w:jc w:val="both"/>
        <w:textAlignment w:val="baseline"/>
        <w:rPr>
          <w:rFonts w:ascii="Times New Roman" w:eastAsia="Arial Unicode MS" w:hAnsi="Times New Roman" w:cs="Times New Roman"/>
          <w:sz w:val="28"/>
          <w:szCs w:val="28"/>
          <w:lang w:eastAsia="ru-RU"/>
        </w:rPr>
      </w:pPr>
    </w:p>
    <w:p w14:paraId="6805CFD8" w14:textId="666202EA" w:rsidR="0084691B" w:rsidRPr="003A1947" w:rsidRDefault="00F47886" w:rsidP="003A1947">
      <w:pPr>
        <w:shd w:val="clear" w:color="auto" w:fill="FFFFFF"/>
        <w:tabs>
          <w:tab w:val="left" w:pos="851"/>
        </w:tabs>
        <w:spacing w:after="0" w:line="240" w:lineRule="auto"/>
        <w:ind w:firstLine="720"/>
        <w:rPr>
          <w:rFonts w:ascii="Times New Roman" w:hAnsi="Times New Roman" w:cs="Times New Roman"/>
          <w:sz w:val="28"/>
          <w:szCs w:val="28"/>
        </w:rPr>
      </w:pPr>
      <w:r w:rsidRPr="003A1947">
        <w:rPr>
          <w:rFonts w:ascii="Times New Roman" w:eastAsia="Times New Roman" w:hAnsi="Times New Roman" w:cs="Times New Roman"/>
          <w:b/>
          <w:bCs/>
          <w:color w:val="000000" w:themeColor="text1"/>
          <w:sz w:val="28"/>
          <w:szCs w:val="28"/>
        </w:rPr>
        <w:t>Președintele Parlamentului</w:t>
      </w:r>
      <w:r w:rsidR="0088376F" w:rsidRPr="003A1947">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1100C4" w:rsidRPr="003A1947">
        <w:rPr>
          <w:rFonts w:ascii="Times New Roman" w:eastAsia="Times New Roman" w:hAnsi="Times New Roman" w:cs="Times New Roman"/>
          <w:b/>
          <w:bCs/>
          <w:color w:val="000000" w:themeColor="text1"/>
          <w:sz w:val="28"/>
          <w:szCs w:val="28"/>
        </w:rPr>
        <w:tab/>
      </w:r>
      <w:r w:rsidR="001100C4" w:rsidRPr="003A1947">
        <w:rPr>
          <w:rFonts w:ascii="Times New Roman" w:eastAsia="Times New Roman" w:hAnsi="Times New Roman" w:cs="Times New Roman"/>
          <w:b/>
          <w:bCs/>
          <w:color w:val="000000" w:themeColor="text1"/>
          <w:sz w:val="28"/>
          <w:szCs w:val="28"/>
        </w:rPr>
        <w:tab/>
      </w:r>
      <w:r w:rsidR="0088376F" w:rsidRPr="003A1947">
        <w:rPr>
          <w:rFonts w:ascii="Times New Roman" w:eastAsia="Times New Roman" w:hAnsi="Times New Roman" w:cs="Times New Roman"/>
          <w:b/>
          <w:bCs/>
          <w:color w:val="000000" w:themeColor="text1"/>
          <w:sz w:val="28"/>
          <w:szCs w:val="28"/>
        </w:rPr>
        <w:tab/>
      </w:r>
      <w:r w:rsidR="00B53FCB" w:rsidRPr="003A1947">
        <w:rPr>
          <w:rFonts w:ascii="Times New Roman" w:eastAsia="Times New Roman" w:hAnsi="Times New Roman" w:cs="Times New Roman"/>
          <w:b/>
          <w:bCs/>
          <w:color w:val="000000" w:themeColor="text1"/>
          <w:sz w:val="28"/>
          <w:szCs w:val="28"/>
        </w:rPr>
        <w:t>Igor GROSU</w:t>
      </w:r>
    </w:p>
    <w:sectPr w:rsidR="0084691B" w:rsidRPr="003A1947">
      <w:pgSz w:w="12240" w:h="15840"/>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5B290" w16cid:durableId="0B9E27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3C8A" w14:textId="77777777" w:rsidR="001124FE" w:rsidRDefault="001124FE" w:rsidP="00230AA5">
      <w:pPr>
        <w:spacing w:after="0" w:line="240" w:lineRule="auto"/>
      </w:pPr>
      <w:r>
        <w:separator/>
      </w:r>
    </w:p>
  </w:endnote>
  <w:endnote w:type="continuationSeparator" w:id="0">
    <w:p w14:paraId="52EAA12F" w14:textId="77777777" w:rsidR="001124FE" w:rsidRDefault="001124FE" w:rsidP="0023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0B7E" w14:textId="77777777" w:rsidR="001124FE" w:rsidRDefault="001124FE" w:rsidP="00230AA5">
      <w:pPr>
        <w:spacing w:after="0" w:line="240" w:lineRule="auto"/>
      </w:pPr>
      <w:r>
        <w:separator/>
      </w:r>
    </w:p>
  </w:footnote>
  <w:footnote w:type="continuationSeparator" w:id="0">
    <w:p w14:paraId="53289E08" w14:textId="77777777" w:rsidR="001124FE" w:rsidRDefault="001124FE" w:rsidP="00230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22B0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8745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514AEB"/>
    <w:multiLevelType w:val="multilevel"/>
    <w:tmpl w:val="563E20D2"/>
    <w:lvl w:ilvl="0">
      <w:start w:val="1"/>
      <w:numFmt w:val="decimal"/>
      <w:lvlText w:val="%1."/>
      <w:lvlJc w:val="left"/>
      <w:pPr>
        <w:ind w:left="1070" w:hanging="360"/>
      </w:pPr>
      <w:rPr>
        <w:rFonts w:hint="default"/>
        <w:b/>
      </w:rPr>
    </w:lvl>
    <w:lvl w:ilvl="1">
      <w:start w:val="1"/>
      <w:numFmt w:val="decimal"/>
      <w:isLgl/>
      <w:lvlText w:val="%1.%2."/>
      <w:lvlJc w:val="left"/>
      <w:pPr>
        <w:ind w:left="1762" w:hanging="72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842" w:hanging="1080"/>
      </w:pPr>
      <w:rPr>
        <w:rFonts w:hint="default"/>
      </w:rPr>
    </w:lvl>
    <w:lvl w:ilvl="4">
      <w:start w:val="1"/>
      <w:numFmt w:val="decimal"/>
      <w:isLgl/>
      <w:lvlText w:val="%1.%2.%3.%4.%5."/>
      <w:lvlJc w:val="left"/>
      <w:pPr>
        <w:ind w:left="3202" w:hanging="1080"/>
      </w:pPr>
      <w:rPr>
        <w:rFonts w:hint="default"/>
      </w:rPr>
    </w:lvl>
    <w:lvl w:ilvl="5">
      <w:start w:val="1"/>
      <w:numFmt w:val="decimal"/>
      <w:isLgl/>
      <w:lvlText w:val="%1.%2.%3.%4.%5.%6."/>
      <w:lvlJc w:val="left"/>
      <w:pPr>
        <w:ind w:left="3922" w:hanging="1440"/>
      </w:pPr>
      <w:rPr>
        <w:rFonts w:hint="default"/>
      </w:rPr>
    </w:lvl>
    <w:lvl w:ilvl="6">
      <w:start w:val="1"/>
      <w:numFmt w:val="decimal"/>
      <w:isLgl/>
      <w:lvlText w:val="%1.%2.%3.%4.%5.%6.%7."/>
      <w:lvlJc w:val="left"/>
      <w:pPr>
        <w:ind w:left="4642" w:hanging="1800"/>
      </w:pPr>
      <w:rPr>
        <w:rFonts w:hint="default"/>
      </w:rPr>
    </w:lvl>
    <w:lvl w:ilvl="7">
      <w:start w:val="1"/>
      <w:numFmt w:val="decimal"/>
      <w:isLgl/>
      <w:lvlText w:val="%1.%2.%3.%4.%5.%6.%7.%8."/>
      <w:lvlJc w:val="left"/>
      <w:pPr>
        <w:ind w:left="5002" w:hanging="1800"/>
      </w:pPr>
      <w:rPr>
        <w:rFonts w:hint="default"/>
      </w:rPr>
    </w:lvl>
    <w:lvl w:ilvl="8">
      <w:start w:val="1"/>
      <w:numFmt w:val="decimal"/>
      <w:isLgl/>
      <w:lvlText w:val="%1.%2.%3.%4.%5.%6.%7.%8.%9."/>
      <w:lvlJc w:val="left"/>
      <w:pPr>
        <w:ind w:left="5722" w:hanging="2160"/>
      </w:pPr>
      <w:rPr>
        <w:rFonts w:hint="default"/>
      </w:rPr>
    </w:lvl>
  </w:abstractNum>
  <w:abstractNum w:abstractNumId="3">
    <w:nsid w:val="46EA309D"/>
    <w:multiLevelType w:val="hybridMultilevel"/>
    <w:tmpl w:val="B23C3EAC"/>
    <w:lvl w:ilvl="0" w:tplc="B19C1EC4">
      <w:start w:val="1"/>
      <w:numFmt w:val="decimal"/>
      <w:lvlText w:val="%1."/>
      <w:lvlJc w:val="left"/>
      <w:pPr>
        <w:ind w:left="1429" w:hanging="360"/>
      </w:pPr>
      <w:rPr>
        <w:b/>
      </w:rPr>
    </w:lvl>
    <w:lvl w:ilvl="1" w:tplc="CC709B18">
      <w:start w:val="1"/>
      <w:numFmt w:val="decimal"/>
      <w:lvlText w:val="%2)"/>
      <w:lvlJc w:val="left"/>
      <w:pPr>
        <w:ind w:left="2149" w:hanging="360"/>
      </w:pPr>
      <w:rPr>
        <w:rFonts w:hint="default"/>
        <w:color w:val="auto"/>
      </w:rPr>
    </w:lvl>
    <w:lvl w:ilvl="2" w:tplc="57F0F84C">
      <w:start w:val="1"/>
      <w:numFmt w:val="lowerLetter"/>
      <w:lvlText w:val="%3)"/>
      <w:lvlJc w:val="left"/>
      <w:pPr>
        <w:ind w:left="3049" w:hanging="360"/>
      </w:pPr>
      <w:rPr>
        <w:rFonts w:hint="default"/>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68"/>
    <w:rsid w:val="00010AED"/>
    <w:rsid w:val="000137FF"/>
    <w:rsid w:val="000151E0"/>
    <w:rsid w:val="00032F62"/>
    <w:rsid w:val="00033D21"/>
    <w:rsid w:val="00037995"/>
    <w:rsid w:val="000574A1"/>
    <w:rsid w:val="00075842"/>
    <w:rsid w:val="000A1802"/>
    <w:rsid w:val="000A6073"/>
    <w:rsid w:val="000B26D3"/>
    <w:rsid w:val="000B29B9"/>
    <w:rsid w:val="000B6EFD"/>
    <w:rsid w:val="000C4299"/>
    <w:rsid w:val="000C65FE"/>
    <w:rsid w:val="000C6C15"/>
    <w:rsid w:val="000D2A08"/>
    <w:rsid w:val="000D2B0E"/>
    <w:rsid w:val="000D6D76"/>
    <w:rsid w:val="000D7F68"/>
    <w:rsid w:val="000E665F"/>
    <w:rsid w:val="000F30A8"/>
    <w:rsid w:val="001100C4"/>
    <w:rsid w:val="001124FE"/>
    <w:rsid w:val="001762A3"/>
    <w:rsid w:val="00184841"/>
    <w:rsid w:val="00185119"/>
    <w:rsid w:val="0019087B"/>
    <w:rsid w:val="00193D57"/>
    <w:rsid w:val="0019688C"/>
    <w:rsid w:val="001B6876"/>
    <w:rsid w:val="001C6B4B"/>
    <w:rsid w:val="001E10AF"/>
    <w:rsid w:val="001E6D02"/>
    <w:rsid w:val="001F1A54"/>
    <w:rsid w:val="001F2E84"/>
    <w:rsid w:val="00202743"/>
    <w:rsid w:val="0021551F"/>
    <w:rsid w:val="002204CB"/>
    <w:rsid w:val="00221B5C"/>
    <w:rsid w:val="00225D0D"/>
    <w:rsid w:val="00230AA5"/>
    <w:rsid w:val="00234E87"/>
    <w:rsid w:val="00237151"/>
    <w:rsid w:val="00246D49"/>
    <w:rsid w:val="002566C6"/>
    <w:rsid w:val="002566C8"/>
    <w:rsid w:val="00263758"/>
    <w:rsid w:val="002649E2"/>
    <w:rsid w:val="0027225B"/>
    <w:rsid w:val="00277EEA"/>
    <w:rsid w:val="002B2DBF"/>
    <w:rsid w:val="002C7C29"/>
    <w:rsid w:val="002D0B9D"/>
    <w:rsid w:val="002D259F"/>
    <w:rsid w:val="002D3E06"/>
    <w:rsid w:val="002D4EFA"/>
    <w:rsid w:val="002D70C2"/>
    <w:rsid w:val="002E0DFC"/>
    <w:rsid w:val="002F6D63"/>
    <w:rsid w:val="00306E84"/>
    <w:rsid w:val="003074FB"/>
    <w:rsid w:val="003111DB"/>
    <w:rsid w:val="00313D4B"/>
    <w:rsid w:val="0032060D"/>
    <w:rsid w:val="00321F27"/>
    <w:rsid w:val="00325528"/>
    <w:rsid w:val="003351D9"/>
    <w:rsid w:val="00340534"/>
    <w:rsid w:val="00344EE1"/>
    <w:rsid w:val="003569F5"/>
    <w:rsid w:val="00366B2C"/>
    <w:rsid w:val="00366BAF"/>
    <w:rsid w:val="00366F89"/>
    <w:rsid w:val="00383F40"/>
    <w:rsid w:val="00390273"/>
    <w:rsid w:val="00391845"/>
    <w:rsid w:val="003A1947"/>
    <w:rsid w:val="003A6F26"/>
    <w:rsid w:val="003B0256"/>
    <w:rsid w:val="003B2CD2"/>
    <w:rsid w:val="003B3317"/>
    <w:rsid w:val="003C0A6E"/>
    <w:rsid w:val="003C24B6"/>
    <w:rsid w:val="003D1132"/>
    <w:rsid w:val="003D65F0"/>
    <w:rsid w:val="003F1546"/>
    <w:rsid w:val="003F1BEC"/>
    <w:rsid w:val="00402218"/>
    <w:rsid w:val="00403710"/>
    <w:rsid w:val="00427C55"/>
    <w:rsid w:val="00433B12"/>
    <w:rsid w:val="00453699"/>
    <w:rsid w:val="004568C7"/>
    <w:rsid w:val="00473338"/>
    <w:rsid w:val="0047338E"/>
    <w:rsid w:val="004765D0"/>
    <w:rsid w:val="00476D74"/>
    <w:rsid w:val="00483BB1"/>
    <w:rsid w:val="00485032"/>
    <w:rsid w:val="004854CA"/>
    <w:rsid w:val="004942E8"/>
    <w:rsid w:val="004B7D10"/>
    <w:rsid w:val="004C251F"/>
    <w:rsid w:val="004E4AA0"/>
    <w:rsid w:val="004F23A2"/>
    <w:rsid w:val="004F2761"/>
    <w:rsid w:val="00510286"/>
    <w:rsid w:val="00510C22"/>
    <w:rsid w:val="00540A05"/>
    <w:rsid w:val="0058480D"/>
    <w:rsid w:val="0058670F"/>
    <w:rsid w:val="00591ADB"/>
    <w:rsid w:val="005A4C7F"/>
    <w:rsid w:val="005A5EE0"/>
    <w:rsid w:val="005D523B"/>
    <w:rsid w:val="005D6797"/>
    <w:rsid w:val="005D6C4C"/>
    <w:rsid w:val="00601826"/>
    <w:rsid w:val="00605E62"/>
    <w:rsid w:val="00611B86"/>
    <w:rsid w:val="00617310"/>
    <w:rsid w:val="00625959"/>
    <w:rsid w:val="00642668"/>
    <w:rsid w:val="006547C8"/>
    <w:rsid w:val="0066283C"/>
    <w:rsid w:val="006705CE"/>
    <w:rsid w:val="00681429"/>
    <w:rsid w:val="0068708A"/>
    <w:rsid w:val="006879C9"/>
    <w:rsid w:val="006937AF"/>
    <w:rsid w:val="00693FE7"/>
    <w:rsid w:val="006E6A54"/>
    <w:rsid w:val="00714A78"/>
    <w:rsid w:val="0071611A"/>
    <w:rsid w:val="00721723"/>
    <w:rsid w:val="00727FC6"/>
    <w:rsid w:val="00734FF8"/>
    <w:rsid w:val="00740DE1"/>
    <w:rsid w:val="00754C3D"/>
    <w:rsid w:val="00754F94"/>
    <w:rsid w:val="00766903"/>
    <w:rsid w:val="00771894"/>
    <w:rsid w:val="00774D4A"/>
    <w:rsid w:val="007809B9"/>
    <w:rsid w:val="00784A8B"/>
    <w:rsid w:val="0079497C"/>
    <w:rsid w:val="007A2E3D"/>
    <w:rsid w:val="007B1334"/>
    <w:rsid w:val="007C751A"/>
    <w:rsid w:val="007D2191"/>
    <w:rsid w:val="007D2B2E"/>
    <w:rsid w:val="00804CDA"/>
    <w:rsid w:val="00821C0B"/>
    <w:rsid w:val="00822D4F"/>
    <w:rsid w:val="0083360D"/>
    <w:rsid w:val="008349AD"/>
    <w:rsid w:val="00844DEF"/>
    <w:rsid w:val="0084691B"/>
    <w:rsid w:val="00850E41"/>
    <w:rsid w:val="008520DA"/>
    <w:rsid w:val="0088376F"/>
    <w:rsid w:val="00887503"/>
    <w:rsid w:val="00894A35"/>
    <w:rsid w:val="00897A30"/>
    <w:rsid w:val="008C79C3"/>
    <w:rsid w:val="008E7F82"/>
    <w:rsid w:val="008F0B47"/>
    <w:rsid w:val="00921AF7"/>
    <w:rsid w:val="00930458"/>
    <w:rsid w:val="00941BDF"/>
    <w:rsid w:val="00942B42"/>
    <w:rsid w:val="00943C80"/>
    <w:rsid w:val="00955540"/>
    <w:rsid w:val="0096520A"/>
    <w:rsid w:val="00965565"/>
    <w:rsid w:val="00971FE6"/>
    <w:rsid w:val="0097479C"/>
    <w:rsid w:val="00985AFB"/>
    <w:rsid w:val="009924A7"/>
    <w:rsid w:val="00993475"/>
    <w:rsid w:val="009B43BD"/>
    <w:rsid w:val="009B6CE4"/>
    <w:rsid w:val="009C44C3"/>
    <w:rsid w:val="009C68A9"/>
    <w:rsid w:val="009D3F8E"/>
    <w:rsid w:val="009F12AE"/>
    <w:rsid w:val="009F52CB"/>
    <w:rsid w:val="009F714E"/>
    <w:rsid w:val="009F773D"/>
    <w:rsid w:val="00A04BE5"/>
    <w:rsid w:val="00A1331E"/>
    <w:rsid w:val="00A26403"/>
    <w:rsid w:val="00A37FE9"/>
    <w:rsid w:val="00A513D4"/>
    <w:rsid w:val="00A534ED"/>
    <w:rsid w:val="00A5517E"/>
    <w:rsid w:val="00A623FC"/>
    <w:rsid w:val="00A64C64"/>
    <w:rsid w:val="00A6526A"/>
    <w:rsid w:val="00A80273"/>
    <w:rsid w:val="00A81D80"/>
    <w:rsid w:val="00A8669F"/>
    <w:rsid w:val="00A86E55"/>
    <w:rsid w:val="00AB1C70"/>
    <w:rsid w:val="00AB3772"/>
    <w:rsid w:val="00AB5CC9"/>
    <w:rsid w:val="00AD095E"/>
    <w:rsid w:val="00AE6BB5"/>
    <w:rsid w:val="00AF4CAD"/>
    <w:rsid w:val="00B176D5"/>
    <w:rsid w:val="00B23EBC"/>
    <w:rsid w:val="00B31664"/>
    <w:rsid w:val="00B53FCB"/>
    <w:rsid w:val="00B56648"/>
    <w:rsid w:val="00B60D99"/>
    <w:rsid w:val="00B83581"/>
    <w:rsid w:val="00B87906"/>
    <w:rsid w:val="00B96AF9"/>
    <w:rsid w:val="00BA037E"/>
    <w:rsid w:val="00BA435C"/>
    <w:rsid w:val="00BA45C2"/>
    <w:rsid w:val="00BA7289"/>
    <w:rsid w:val="00BB2E2E"/>
    <w:rsid w:val="00BB5BAB"/>
    <w:rsid w:val="00BC04FF"/>
    <w:rsid w:val="00BC1A3A"/>
    <w:rsid w:val="00BC48B4"/>
    <w:rsid w:val="00BD3218"/>
    <w:rsid w:val="00BE7435"/>
    <w:rsid w:val="00BF2A9C"/>
    <w:rsid w:val="00BF3364"/>
    <w:rsid w:val="00C12C98"/>
    <w:rsid w:val="00C13364"/>
    <w:rsid w:val="00C14E45"/>
    <w:rsid w:val="00C32E20"/>
    <w:rsid w:val="00C354EE"/>
    <w:rsid w:val="00C40449"/>
    <w:rsid w:val="00C5369D"/>
    <w:rsid w:val="00C54517"/>
    <w:rsid w:val="00C65088"/>
    <w:rsid w:val="00C67DDE"/>
    <w:rsid w:val="00C706A6"/>
    <w:rsid w:val="00C72EB6"/>
    <w:rsid w:val="00C81857"/>
    <w:rsid w:val="00C97D05"/>
    <w:rsid w:val="00CA451D"/>
    <w:rsid w:val="00CA4A92"/>
    <w:rsid w:val="00CB78C1"/>
    <w:rsid w:val="00CC620A"/>
    <w:rsid w:val="00CE5EBE"/>
    <w:rsid w:val="00D03A8D"/>
    <w:rsid w:val="00D162EF"/>
    <w:rsid w:val="00D16F1E"/>
    <w:rsid w:val="00D256AE"/>
    <w:rsid w:val="00D25EA1"/>
    <w:rsid w:val="00D336E3"/>
    <w:rsid w:val="00D35113"/>
    <w:rsid w:val="00D43500"/>
    <w:rsid w:val="00D54660"/>
    <w:rsid w:val="00D60F59"/>
    <w:rsid w:val="00D75F73"/>
    <w:rsid w:val="00D820CF"/>
    <w:rsid w:val="00D82B40"/>
    <w:rsid w:val="00D92EA4"/>
    <w:rsid w:val="00D93269"/>
    <w:rsid w:val="00DB063D"/>
    <w:rsid w:val="00DB3B2E"/>
    <w:rsid w:val="00DC3E39"/>
    <w:rsid w:val="00DD12C7"/>
    <w:rsid w:val="00DD67A7"/>
    <w:rsid w:val="00DE630D"/>
    <w:rsid w:val="00DE7E49"/>
    <w:rsid w:val="00DF3AFB"/>
    <w:rsid w:val="00DF44C6"/>
    <w:rsid w:val="00E20681"/>
    <w:rsid w:val="00E278A4"/>
    <w:rsid w:val="00E27F11"/>
    <w:rsid w:val="00E34AF0"/>
    <w:rsid w:val="00E42AF8"/>
    <w:rsid w:val="00E443EB"/>
    <w:rsid w:val="00E523FC"/>
    <w:rsid w:val="00E52E68"/>
    <w:rsid w:val="00E9612A"/>
    <w:rsid w:val="00EA0483"/>
    <w:rsid w:val="00EB3AE1"/>
    <w:rsid w:val="00EC31FE"/>
    <w:rsid w:val="00ED6F8D"/>
    <w:rsid w:val="00EE18CC"/>
    <w:rsid w:val="00EF0C9B"/>
    <w:rsid w:val="00EF5918"/>
    <w:rsid w:val="00F07E7E"/>
    <w:rsid w:val="00F20399"/>
    <w:rsid w:val="00F34239"/>
    <w:rsid w:val="00F35907"/>
    <w:rsid w:val="00F40C70"/>
    <w:rsid w:val="00F47662"/>
    <w:rsid w:val="00F47886"/>
    <w:rsid w:val="00F65714"/>
    <w:rsid w:val="00F66190"/>
    <w:rsid w:val="00F71249"/>
    <w:rsid w:val="00F7437F"/>
    <w:rsid w:val="00F801C5"/>
    <w:rsid w:val="00F811C8"/>
    <w:rsid w:val="00F8394D"/>
    <w:rsid w:val="00F95CE3"/>
    <w:rsid w:val="00F95F3C"/>
    <w:rsid w:val="00FA0425"/>
    <w:rsid w:val="00FB30DB"/>
    <w:rsid w:val="00FB34F5"/>
    <w:rsid w:val="00FC3CE8"/>
    <w:rsid w:val="00FC6B6B"/>
    <w:rsid w:val="00FD0537"/>
    <w:rsid w:val="00FD34A4"/>
    <w:rsid w:val="00FD402A"/>
    <w:rsid w:val="00FE69F9"/>
    <w:rsid w:val="00FE6E62"/>
    <w:rsid w:val="00FF03E8"/>
    <w:rsid w:val="00FF2B2A"/>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D940"/>
  <w15:chartTrackingRefBased/>
  <w15:docId w15:val="{7530015A-B8E7-4F66-9B50-D78A7699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F68"/>
    <w:rPr>
      <w:lang w:val="ro-RO"/>
    </w:rPr>
  </w:style>
  <w:style w:type="paragraph" w:styleId="Titlu1">
    <w:name w:val="heading 1"/>
    <w:basedOn w:val="Normal"/>
    <w:next w:val="Normal"/>
    <w:link w:val="Titlu1Caracter"/>
    <w:uiPriority w:val="9"/>
    <w:qFormat/>
    <w:rsid w:val="004568C7"/>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Titlu4">
    <w:name w:val="heading 4"/>
    <w:basedOn w:val="Normal"/>
    <w:next w:val="Normal"/>
    <w:link w:val="Titlu4Caracter"/>
    <w:uiPriority w:val="9"/>
    <w:semiHidden/>
    <w:unhideWhenUsed/>
    <w:qFormat/>
    <w:rsid w:val="00F95F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D7F68"/>
    <w:pPr>
      <w:ind w:left="720"/>
      <w:contextualSpacing/>
    </w:pPr>
  </w:style>
  <w:style w:type="character" w:styleId="Robust">
    <w:name w:val="Strong"/>
    <w:basedOn w:val="Fontdeparagrafimplicit"/>
    <w:uiPriority w:val="22"/>
    <w:qFormat/>
    <w:rsid w:val="000D7F68"/>
    <w:rPr>
      <w:b/>
      <w:bCs/>
    </w:rPr>
  </w:style>
  <w:style w:type="paragraph" w:styleId="TextnBalon">
    <w:name w:val="Balloon Text"/>
    <w:basedOn w:val="Normal"/>
    <w:link w:val="TextnBalonCaracter"/>
    <w:uiPriority w:val="99"/>
    <w:semiHidden/>
    <w:unhideWhenUsed/>
    <w:rsid w:val="00234E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34E87"/>
    <w:rPr>
      <w:rFonts w:ascii="Segoe UI" w:hAnsi="Segoe UI" w:cs="Segoe UI"/>
      <w:sz w:val="18"/>
      <w:szCs w:val="18"/>
      <w:lang w:val="ro-RO"/>
    </w:rPr>
  </w:style>
  <w:style w:type="character" w:styleId="Referincomentariu">
    <w:name w:val="annotation reference"/>
    <w:basedOn w:val="Fontdeparagrafimplicit"/>
    <w:uiPriority w:val="99"/>
    <w:semiHidden/>
    <w:unhideWhenUsed/>
    <w:rsid w:val="00D16F1E"/>
    <w:rPr>
      <w:sz w:val="16"/>
      <w:szCs w:val="16"/>
    </w:rPr>
  </w:style>
  <w:style w:type="paragraph" w:styleId="Textcomentariu">
    <w:name w:val="annotation text"/>
    <w:basedOn w:val="Normal"/>
    <w:link w:val="TextcomentariuCaracter"/>
    <w:uiPriority w:val="99"/>
    <w:semiHidden/>
    <w:unhideWhenUsed/>
    <w:rsid w:val="00D16F1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16F1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16F1E"/>
    <w:rPr>
      <w:b/>
      <w:bCs/>
    </w:rPr>
  </w:style>
  <w:style w:type="character" w:customStyle="1" w:styleId="SubiectComentariuCaracter">
    <w:name w:val="Subiect Comentariu Caracter"/>
    <w:basedOn w:val="TextcomentariuCaracter"/>
    <w:link w:val="SubiectComentariu"/>
    <w:uiPriority w:val="99"/>
    <w:semiHidden/>
    <w:rsid w:val="00D16F1E"/>
    <w:rPr>
      <w:b/>
      <w:bCs/>
      <w:sz w:val="20"/>
      <w:szCs w:val="20"/>
      <w:lang w:val="ro-RO"/>
    </w:rPr>
  </w:style>
  <w:style w:type="paragraph" w:styleId="Revizuire">
    <w:name w:val="Revision"/>
    <w:hidden/>
    <w:uiPriority w:val="99"/>
    <w:semiHidden/>
    <w:rsid w:val="000D2A08"/>
    <w:pPr>
      <w:spacing w:after="0" w:line="240" w:lineRule="auto"/>
    </w:pPr>
    <w:rPr>
      <w:lang w:val="ro-RO"/>
    </w:rPr>
  </w:style>
  <w:style w:type="character" w:customStyle="1" w:styleId="Titlu1Caracter">
    <w:name w:val="Titlu 1 Caracter"/>
    <w:basedOn w:val="Fontdeparagrafimplicit"/>
    <w:link w:val="Titlu1"/>
    <w:uiPriority w:val="9"/>
    <w:rsid w:val="004568C7"/>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Antet">
    <w:name w:val="header"/>
    <w:basedOn w:val="Normal"/>
    <w:link w:val="AntetCaracter"/>
    <w:uiPriority w:val="99"/>
    <w:unhideWhenUsed/>
    <w:rsid w:val="00230AA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30AA5"/>
    <w:rPr>
      <w:lang w:val="ro-RO"/>
    </w:rPr>
  </w:style>
  <w:style w:type="paragraph" w:styleId="Subsol">
    <w:name w:val="footer"/>
    <w:basedOn w:val="Normal"/>
    <w:link w:val="SubsolCaracter"/>
    <w:uiPriority w:val="99"/>
    <w:unhideWhenUsed/>
    <w:rsid w:val="00230AA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30AA5"/>
    <w:rPr>
      <w:lang w:val="ro-RO"/>
    </w:rPr>
  </w:style>
  <w:style w:type="character" w:customStyle="1" w:styleId="Titlu4Caracter">
    <w:name w:val="Titlu 4 Caracter"/>
    <w:basedOn w:val="Fontdeparagrafimplicit"/>
    <w:link w:val="Titlu4"/>
    <w:uiPriority w:val="9"/>
    <w:semiHidden/>
    <w:rsid w:val="00F95F3C"/>
    <w:rPr>
      <w:rFonts w:asciiTheme="majorHAnsi" w:eastAsiaTheme="majorEastAsia" w:hAnsiTheme="majorHAnsi" w:cstheme="majorBidi"/>
      <w:i/>
      <w:iCs/>
      <w:color w:val="2E74B5" w:themeColor="accent1" w:themeShade="BF"/>
      <w:lang w:val="ro-RO"/>
    </w:rPr>
  </w:style>
  <w:style w:type="paragraph" w:styleId="NormalWeb">
    <w:name w:val="Normal (Web)"/>
    <w:basedOn w:val="Normal"/>
    <w:uiPriority w:val="99"/>
    <w:semiHidden/>
    <w:unhideWhenUsed/>
    <w:rsid w:val="00B56648"/>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5224">
      <w:bodyDiv w:val="1"/>
      <w:marLeft w:val="0"/>
      <w:marRight w:val="0"/>
      <w:marTop w:val="0"/>
      <w:marBottom w:val="0"/>
      <w:divBdr>
        <w:top w:val="none" w:sz="0" w:space="0" w:color="auto"/>
        <w:left w:val="none" w:sz="0" w:space="0" w:color="auto"/>
        <w:bottom w:val="none" w:sz="0" w:space="0" w:color="auto"/>
        <w:right w:val="none" w:sz="0" w:space="0" w:color="auto"/>
      </w:divBdr>
      <w:divsChild>
        <w:div w:id="8869467">
          <w:marLeft w:val="0"/>
          <w:marRight w:val="0"/>
          <w:marTop w:val="0"/>
          <w:marBottom w:val="0"/>
          <w:divBdr>
            <w:top w:val="none" w:sz="0" w:space="0" w:color="auto"/>
            <w:left w:val="none" w:sz="0" w:space="0" w:color="auto"/>
            <w:bottom w:val="none" w:sz="0" w:space="0" w:color="auto"/>
            <w:right w:val="none" w:sz="0" w:space="0" w:color="auto"/>
          </w:divBdr>
        </w:div>
        <w:div w:id="1238176801">
          <w:marLeft w:val="0"/>
          <w:marRight w:val="0"/>
          <w:marTop w:val="0"/>
          <w:marBottom w:val="0"/>
          <w:divBdr>
            <w:top w:val="none" w:sz="0" w:space="0" w:color="auto"/>
            <w:left w:val="none" w:sz="0" w:space="0" w:color="auto"/>
            <w:bottom w:val="none" w:sz="0" w:space="0" w:color="auto"/>
            <w:right w:val="none" w:sz="0" w:space="0" w:color="auto"/>
          </w:divBdr>
        </w:div>
        <w:div w:id="844325271">
          <w:marLeft w:val="0"/>
          <w:marRight w:val="0"/>
          <w:marTop w:val="0"/>
          <w:marBottom w:val="0"/>
          <w:divBdr>
            <w:top w:val="none" w:sz="0" w:space="0" w:color="auto"/>
            <w:left w:val="none" w:sz="0" w:space="0" w:color="auto"/>
            <w:bottom w:val="none" w:sz="0" w:space="0" w:color="auto"/>
            <w:right w:val="none" w:sz="0" w:space="0" w:color="auto"/>
          </w:divBdr>
        </w:div>
      </w:divsChild>
    </w:div>
    <w:div w:id="470637787">
      <w:bodyDiv w:val="1"/>
      <w:marLeft w:val="0"/>
      <w:marRight w:val="0"/>
      <w:marTop w:val="0"/>
      <w:marBottom w:val="0"/>
      <w:divBdr>
        <w:top w:val="none" w:sz="0" w:space="0" w:color="auto"/>
        <w:left w:val="none" w:sz="0" w:space="0" w:color="auto"/>
        <w:bottom w:val="none" w:sz="0" w:space="0" w:color="auto"/>
        <w:right w:val="none" w:sz="0" w:space="0" w:color="auto"/>
      </w:divBdr>
    </w:div>
    <w:div w:id="1173302449">
      <w:bodyDiv w:val="1"/>
      <w:marLeft w:val="0"/>
      <w:marRight w:val="0"/>
      <w:marTop w:val="0"/>
      <w:marBottom w:val="0"/>
      <w:divBdr>
        <w:top w:val="none" w:sz="0" w:space="0" w:color="auto"/>
        <w:left w:val="none" w:sz="0" w:space="0" w:color="auto"/>
        <w:bottom w:val="none" w:sz="0" w:space="0" w:color="auto"/>
        <w:right w:val="none" w:sz="0" w:space="0" w:color="auto"/>
      </w:divBdr>
    </w:div>
    <w:div w:id="1741319905">
      <w:bodyDiv w:val="1"/>
      <w:marLeft w:val="0"/>
      <w:marRight w:val="0"/>
      <w:marTop w:val="0"/>
      <w:marBottom w:val="0"/>
      <w:divBdr>
        <w:top w:val="none" w:sz="0" w:space="0" w:color="auto"/>
        <w:left w:val="none" w:sz="0" w:space="0" w:color="auto"/>
        <w:bottom w:val="none" w:sz="0" w:space="0" w:color="auto"/>
        <w:right w:val="none" w:sz="0" w:space="0" w:color="auto"/>
      </w:divBdr>
      <w:divsChild>
        <w:div w:id="1720279191">
          <w:marLeft w:val="0"/>
          <w:marRight w:val="0"/>
          <w:marTop w:val="0"/>
          <w:marBottom w:val="0"/>
          <w:divBdr>
            <w:top w:val="none" w:sz="0" w:space="0" w:color="auto"/>
            <w:left w:val="none" w:sz="0" w:space="0" w:color="auto"/>
            <w:bottom w:val="none" w:sz="0" w:space="0" w:color="auto"/>
            <w:right w:val="none" w:sz="0" w:space="0" w:color="auto"/>
          </w:divBdr>
          <w:divsChild>
            <w:div w:id="1417484441">
              <w:marLeft w:val="0"/>
              <w:marRight w:val="0"/>
              <w:marTop w:val="120"/>
              <w:marBottom w:val="0"/>
              <w:divBdr>
                <w:top w:val="none" w:sz="0" w:space="0" w:color="auto"/>
                <w:left w:val="none" w:sz="0" w:space="0" w:color="auto"/>
                <w:bottom w:val="none" w:sz="0" w:space="0" w:color="auto"/>
                <w:right w:val="none" w:sz="0" w:space="0" w:color="auto"/>
              </w:divBdr>
            </w:div>
            <w:div w:id="375980135">
              <w:marLeft w:val="0"/>
              <w:marRight w:val="0"/>
              <w:marTop w:val="0"/>
              <w:marBottom w:val="0"/>
              <w:divBdr>
                <w:top w:val="none" w:sz="0" w:space="0" w:color="auto"/>
                <w:left w:val="none" w:sz="0" w:space="0" w:color="auto"/>
                <w:bottom w:val="none" w:sz="0" w:space="0" w:color="auto"/>
                <w:right w:val="none" w:sz="0" w:space="0" w:color="auto"/>
              </w:divBdr>
              <w:divsChild>
                <w:div w:id="8640951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0001191">
          <w:marLeft w:val="0"/>
          <w:marRight w:val="0"/>
          <w:marTop w:val="0"/>
          <w:marBottom w:val="0"/>
          <w:divBdr>
            <w:top w:val="none" w:sz="0" w:space="0" w:color="auto"/>
            <w:left w:val="none" w:sz="0" w:space="0" w:color="auto"/>
            <w:bottom w:val="none" w:sz="0" w:space="0" w:color="auto"/>
            <w:right w:val="none" w:sz="0" w:space="0" w:color="auto"/>
          </w:divBdr>
          <w:divsChild>
            <w:div w:id="319893402">
              <w:marLeft w:val="0"/>
              <w:marRight w:val="0"/>
              <w:marTop w:val="120"/>
              <w:marBottom w:val="0"/>
              <w:divBdr>
                <w:top w:val="none" w:sz="0" w:space="0" w:color="auto"/>
                <w:left w:val="none" w:sz="0" w:space="0" w:color="auto"/>
                <w:bottom w:val="none" w:sz="0" w:space="0" w:color="auto"/>
                <w:right w:val="none" w:sz="0" w:space="0" w:color="auto"/>
              </w:divBdr>
            </w:div>
            <w:div w:id="977690026">
              <w:marLeft w:val="0"/>
              <w:marRight w:val="0"/>
              <w:marTop w:val="0"/>
              <w:marBottom w:val="0"/>
              <w:divBdr>
                <w:top w:val="none" w:sz="0" w:space="0" w:color="auto"/>
                <w:left w:val="none" w:sz="0" w:space="0" w:color="auto"/>
                <w:bottom w:val="none" w:sz="0" w:space="0" w:color="auto"/>
                <w:right w:val="none" w:sz="0" w:space="0" w:color="auto"/>
              </w:divBdr>
              <w:divsChild>
                <w:div w:id="8907726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5448842">
          <w:marLeft w:val="0"/>
          <w:marRight w:val="0"/>
          <w:marTop w:val="0"/>
          <w:marBottom w:val="0"/>
          <w:divBdr>
            <w:top w:val="none" w:sz="0" w:space="0" w:color="auto"/>
            <w:left w:val="none" w:sz="0" w:space="0" w:color="auto"/>
            <w:bottom w:val="none" w:sz="0" w:space="0" w:color="auto"/>
            <w:right w:val="none" w:sz="0" w:space="0" w:color="auto"/>
          </w:divBdr>
          <w:divsChild>
            <w:div w:id="37510376">
              <w:marLeft w:val="0"/>
              <w:marRight w:val="0"/>
              <w:marTop w:val="120"/>
              <w:marBottom w:val="0"/>
              <w:divBdr>
                <w:top w:val="none" w:sz="0" w:space="0" w:color="auto"/>
                <w:left w:val="none" w:sz="0" w:space="0" w:color="auto"/>
                <w:bottom w:val="none" w:sz="0" w:space="0" w:color="auto"/>
                <w:right w:val="none" w:sz="0" w:space="0" w:color="auto"/>
              </w:divBdr>
            </w:div>
            <w:div w:id="1711607397">
              <w:marLeft w:val="0"/>
              <w:marRight w:val="0"/>
              <w:marTop w:val="0"/>
              <w:marBottom w:val="0"/>
              <w:divBdr>
                <w:top w:val="none" w:sz="0" w:space="0" w:color="auto"/>
                <w:left w:val="none" w:sz="0" w:space="0" w:color="auto"/>
                <w:bottom w:val="none" w:sz="0" w:space="0" w:color="auto"/>
                <w:right w:val="none" w:sz="0" w:space="0" w:color="auto"/>
              </w:divBdr>
              <w:divsChild>
                <w:div w:id="10915851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2260481">
          <w:marLeft w:val="0"/>
          <w:marRight w:val="0"/>
          <w:marTop w:val="0"/>
          <w:marBottom w:val="0"/>
          <w:divBdr>
            <w:top w:val="none" w:sz="0" w:space="0" w:color="auto"/>
            <w:left w:val="none" w:sz="0" w:space="0" w:color="auto"/>
            <w:bottom w:val="none" w:sz="0" w:space="0" w:color="auto"/>
            <w:right w:val="none" w:sz="0" w:space="0" w:color="auto"/>
          </w:divBdr>
          <w:divsChild>
            <w:div w:id="1995136664">
              <w:marLeft w:val="0"/>
              <w:marRight w:val="0"/>
              <w:marTop w:val="120"/>
              <w:marBottom w:val="0"/>
              <w:divBdr>
                <w:top w:val="none" w:sz="0" w:space="0" w:color="auto"/>
                <w:left w:val="none" w:sz="0" w:space="0" w:color="auto"/>
                <w:bottom w:val="none" w:sz="0" w:space="0" w:color="auto"/>
                <w:right w:val="none" w:sz="0" w:space="0" w:color="auto"/>
              </w:divBdr>
            </w:div>
            <w:div w:id="103766839">
              <w:marLeft w:val="0"/>
              <w:marRight w:val="0"/>
              <w:marTop w:val="0"/>
              <w:marBottom w:val="0"/>
              <w:divBdr>
                <w:top w:val="none" w:sz="0" w:space="0" w:color="auto"/>
                <w:left w:val="none" w:sz="0" w:space="0" w:color="auto"/>
                <w:bottom w:val="none" w:sz="0" w:space="0" w:color="auto"/>
                <w:right w:val="none" w:sz="0" w:space="0" w:color="auto"/>
              </w:divBdr>
              <w:divsChild>
                <w:div w:id="219093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7932007">
          <w:marLeft w:val="0"/>
          <w:marRight w:val="0"/>
          <w:marTop w:val="0"/>
          <w:marBottom w:val="0"/>
          <w:divBdr>
            <w:top w:val="none" w:sz="0" w:space="0" w:color="auto"/>
            <w:left w:val="none" w:sz="0" w:space="0" w:color="auto"/>
            <w:bottom w:val="none" w:sz="0" w:space="0" w:color="auto"/>
            <w:right w:val="none" w:sz="0" w:space="0" w:color="auto"/>
          </w:divBdr>
          <w:divsChild>
            <w:div w:id="507256698">
              <w:marLeft w:val="0"/>
              <w:marRight w:val="0"/>
              <w:marTop w:val="120"/>
              <w:marBottom w:val="0"/>
              <w:divBdr>
                <w:top w:val="none" w:sz="0" w:space="0" w:color="auto"/>
                <w:left w:val="none" w:sz="0" w:space="0" w:color="auto"/>
                <w:bottom w:val="none" w:sz="0" w:space="0" w:color="auto"/>
                <w:right w:val="none" w:sz="0" w:space="0" w:color="auto"/>
              </w:divBdr>
            </w:div>
            <w:div w:id="1761753677">
              <w:marLeft w:val="0"/>
              <w:marRight w:val="0"/>
              <w:marTop w:val="0"/>
              <w:marBottom w:val="0"/>
              <w:divBdr>
                <w:top w:val="none" w:sz="0" w:space="0" w:color="auto"/>
                <w:left w:val="none" w:sz="0" w:space="0" w:color="auto"/>
                <w:bottom w:val="none" w:sz="0" w:space="0" w:color="auto"/>
                <w:right w:val="none" w:sz="0" w:space="0" w:color="auto"/>
              </w:divBdr>
              <w:divsChild>
                <w:div w:id="748429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7339508">
          <w:marLeft w:val="0"/>
          <w:marRight w:val="0"/>
          <w:marTop w:val="0"/>
          <w:marBottom w:val="0"/>
          <w:divBdr>
            <w:top w:val="none" w:sz="0" w:space="0" w:color="auto"/>
            <w:left w:val="none" w:sz="0" w:space="0" w:color="auto"/>
            <w:bottom w:val="none" w:sz="0" w:space="0" w:color="auto"/>
            <w:right w:val="none" w:sz="0" w:space="0" w:color="auto"/>
          </w:divBdr>
          <w:divsChild>
            <w:div w:id="2117677835">
              <w:marLeft w:val="0"/>
              <w:marRight w:val="0"/>
              <w:marTop w:val="120"/>
              <w:marBottom w:val="0"/>
              <w:divBdr>
                <w:top w:val="none" w:sz="0" w:space="0" w:color="auto"/>
                <w:left w:val="none" w:sz="0" w:space="0" w:color="auto"/>
                <w:bottom w:val="none" w:sz="0" w:space="0" w:color="auto"/>
                <w:right w:val="none" w:sz="0" w:space="0" w:color="auto"/>
              </w:divBdr>
            </w:div>
            <w:div w:id="1666127699">
              <w:marLeft w:val="0"/>
              <w:marRight w:val="0"/>
              <w:marTop w:val="0"/>
              <w:marBottom w:val="0"/>
              <w:divBdr>
                <w:top w:val="none" w:sz="0" w:space="0" w:color="auto"/>
                <w:left w:val="none" w:sz="0" w:space="0" w:color="auto"/>
                <w:bottom w:val="none" w:sz="0" w:space="0" w:color="auto"/>
                <w:right w:val="none" w:sz="0" w:space="0" w:color="auto"/>
              </w:divBdr>
              <w:divsChild>
                <w:div w:id="1112018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0377349">
          <w:marLeft w:val="0"/>
          <w:marRight w:val="0"/>
          <w:marTop w:val="0"/>
          <w:marBottom w:val="0"/>
          <w:divBdr>
            <w:top w:val="none" w:sz="0" w:space="0" w:color="auto"/>
            <w:left w:val="none" w:sz="0" w:space="0" w:color="auto"/>
            <w:bottom w:val="none" w:sz="0" w:space="0" w:color="auto"/>
            <w:right w:val="none" w:sz="0" w:space="0" w:color="auto"/>
          </w:divBdr>
          <w:divsChild>
            <w:div w:id="1225991107">
              <w:marLeft w:val="0"/>
              <w:marRight w:val="0"/>
              <w:marTop w:val="120"/>
              <w:marBottom w:val="0"/>
              <w:divBdr>
                <w:top w:val="none" w:sz="0" w:space="0" w:color="auto"/>
                <w:left w:val="none" w:sz="0" w:space="0" w:color="auto"/>
                <w:bottom w:val="none" w:sz="0" w:space="0" w:color="auto"/>
                <w:right w:val="none" w:sz="0" w:space="0" w:color="auto"/>
              </w:divBdr>
            </w:div>
            <w:div w:id="1305768714">
              <w:marLeft w:val="0"/>
              <w:marRight w:val="0"/>
              <w:marTop w:val="0"/>
              <w:marBottom w:val="0"/>
              <w:divBdr>
                <w:top w:val="none" w:sz="0" w:space="0" w:color="auto"/>
                <w:left w:val="none" w:sz="0" w:space="0" w:color="auto"/>
                <w:bottom w:val="none" w:sz="0" w:space="0" w:color="auto"/>
                <w:right w:val="none" w:sz="0" w:space="0" w:color="auto"/>
              </w:divBdr>
              <w:divsChild>
                <w:div w:id="2132045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E424-B800-4106-B108-B6B012DA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9301</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Sanda MELENCIUC</cp:lastModifiedBy>
  <cp:revision>4</cp:revision>
  <cp:lastPrinted>2023-11-28T07:16:00Z</cp:lastPrinted>
  <dcterms:created xsi:type="dcterms:W3CDTF">2026-01-29T07:01:00Z</dcterms:created>
  <dcterms:modified xsi:type="dcterms:W3CDTF">2026-01-30T11:06:00Z</dcterms:modified>
</cp:coreProperties>
</file>