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3522" w14:textId="2524CD9C" w:rsidR="00B51E02" w:rsidRPr="00C1718B" w:rsidRDefault="004B25C6" w:rsidP="004B25C6">
      <w:pPr>
        <w:pStyle w:val="tt"/>
        <w:jc w:val="right"/>
        <w:rPr>
          <w:b w:val="0"/>
          <w:caps/>
          <w:lang w:val="ro-MD"/>
        </w:rPr>
      </w:pPr>
      <w:r w:rsidRPr="00C1718B">
        <w:rPr>
          <w:b w:val="0"/>
          <w:caps/>
        </w:rPr>
        <w:t>,,UE”</w:t>
      </w:r>
    </w:p>
    <w:p w14:paraId="6B595189" w14:textId="77777777" w:rsidR="00B51E02" w:rsidRPr="00B51E02" w:rsidRDefault="00B51E02" w:rsidP="00B51E02">
      <w:pPr>
        <w:pStyle w:val="tt"/>
        <w:rPr>
          <w:caps/>
        </w:rPr>
      </w:pPr>
      <w:r w:rsidRPr="00B51E02">
        <w:rPr>
          <w:caps/>
        </w:rPr>
        <w:t>Guvernul republicii moldova</w:t>
      </w:r>
    </w:p>
    <w:p w14:paraId="5C99DC18" w14:textId="77777777" w:rsidR="00B51E02" w:rsidRPr="00B51E02" w:rsidRDefault="00B51E02" w:rsidP="00B51E02">
      <w:pPr>
        <w:pStyle w:val="tt"/>
      </w:pPr>
      <w:r w:rsidRPr="00B51E02">
        <w:t>H O T Ă R Â R E</w:t>
      </w:r>
    </w:p>
    <w:p w14:paraId="159D7125" w14:textId="77777777" w:rsidR="00B51E02" w:rsidRPr="00B51E02" w:rsidRDefault="00B51E02" w:rsidP="00B51E02">
      <w:pPr>
        <w:pStyle w:val="tt"/>
        <w:rPr>
          <w:b w:val="0"/>
          <w:bCs w:val="0"/>
        </w:rPr>
      </w:pPr>
      <w:r w:rsidRPr="00B51E02">
        <w:rPr>
          <w:b w:val="0"/>
          <w:bCs w:val="0"/>
        </w:rPr>
        <w:t>Nr. ________</w:t>
      </w:r>
    </w:p>
    <w:p w14:paraId="540A458C" w14:textId="77777777" w:rsidR="00B51E02" w:rsidRPr="00B51E02" w:rsidRDefault="00B51E02" w:rsidP="00B51E02">
      <w:pPr>
        <w:pStyle w:val="tt"/>
        <w:spacing w:after="120"/>
        <w:rPr>
          <w:b w:val="0"/>
          <w:bCs w:val="0"/>
        </w:rPr>
      </w:pPr>
      <w:r w:rsidRPr="00B51E02">
        <w:rPr>
          <w:b w:val="0"/>
          <w:bCs w:val="0"/>
        </w:rPr>
        <w:t>din ___________________</w:t>
      </w:r>
    </w:p>
    <w:p w14:paraId="291AF30A" w14:textId="77777777" w:rsidR="00B51E02" w:rsidRPr="00B51E02" w:rsidRDefault="00B51E02" w:rsidP="00B51E02">
      <w:pPr>
        <w:pStyle w:val="tt"/>
      </w:pPr>
    </w:p>
    <w:p w14:paraId="09EA7EAF" w14:textId="6B829F14" w:rsidR="00B51E02" w:rsidRPr="00B51E02" w:rsidRDefault="00B51E02" w:rsidP="00B51E02">
      <w:pPr>
        <w:pStyle w:val="tt"/>
      </w:pPr>
      <w:r w:rsidRPr="00B51E02">
        <w:t xml:space="preserve">privind modificarea </w:t>
      </w:r>
      <w:r w:rsidR="00713729" w:rsidRPr="00713729">
        <w:t xml:space="preserve">Hotărârii Guvernului nr. 127/2020 </w:t>
      </w:r>
      <w:r w:rsidR="00713729">
        <w:t>pentru</w:t>
      </w:r>
      <w:r w:rsidR="00713729" w:rsidRPr="00713729">
        <w:t xml:space="preserve"> aprobarea Regulamentului privind modul de ținere a registrelor de stat formate de Sistemul informațional „e-Autorizație transport”</w:t>
      </w:r>
    </w:p>
    <w:p w14:paraId="040AADF5" w14:textId="77777777" w:rsidR="00B51E02" w:rsidRPr="00C22F32" w:rsidRDefault="00B51E02" w:rsidP="00B51E02">
      <w:pPr>
        <w:pStyle w:val="cb"/>
        <w:rPr>
          <w:sz w:val="28"/>
          <w:szCs w:val="28"/>
        </w:rPr>
      </w:pPr>
      <w:r w:rsidRPr="00C22F32">
        <w:rPr>
          <w:sz w:val="28"/>
          <w:szCs w:val="28"/>
        </w:rPr>
        <w:t>  </w:t>
      </w:r>
    </w:p>
    <w:p w14:paraId="28C05431" w14:textId="706F8196" w:rsidR="00B51E02" w:rsidRDefault="00FA2FED" w:rsidP="00B51E02">
      <w:pPr>
        <w:pStyle w:val="NormalWeb"/>
      </w:pPr>
      <w:r w:rsidRPr="00FA2FED">
        <w:t>În temeiul art. 6 lit. b) și h) din Legea nr. 136/2017 cu privire la Guvern</w:t>
      </w:r>
      <w:r w:rsidR="004B25C6">
        <w:t xml:space="preserve"> </w:t>
      </w:r>
      <w:r w:rsidR="004B25C6" w:rsidRPr="004B25C6">
        <w:t>(Monitorul Oficial al Republicii Moldova, 2017, nr. 252, art. 412)</w:t>
      </w:r>
      <w:r w:rsidRPr="00FA2FED">
        <w:t xml:space="preserve">, cu modificările ulterioare, art. 22 lit. a) </w:t>
      </w:r>
      <w:r w:rsidR="004B25C6">
        <w:t xml:space="preserve">și d) </w:t>
      </w:r>
      <w:r w:rsidRPr="00FA2FED">
        <w:t>din Legea nr. 467/2003 cu privire la informatizare și la resursele informaționale de stat</w:t>
      </w:r>
      <w:r w:rsidR="004B25C6">
        <w:t xml:space="preserve"> </w:t>
      </w:r>
      <w:r w:rsidR="004B25C6" w:rsidRPr="00C1718B">
        <w:rPr>
          <w:color w:val="333333"/>
          <w:shd w:val="clear" w:color="auto" w:fill="FFFFFF"/>
        </w:rPr>
        <w:t>(Monitorul Oficial al Republicii Moldova, 2004, nr. 6–12, art. 44), cu modificările ulterioare</w:t>
      </w:r>
      <w:r w:rsidRPr="004B25C6">
        <w:t>,</w:t>
      </w:r>
      <w:r w:rsidRPr="00FA2FED">
        <w:t xml:space="preserve"> art. 16 alin. (1) din Legea nr. 71/2007 cu privire la registre</w:t>
      </w:r>
      <w:r w:rsidR="00404785">
        <w:t xml:space="preserve"> </w:t>
      </w:r>
      <w:r w:rsidR="00404785" w:rsidRPr="00C1718B">
        <w:rPr>
          <w:color w:val="333333"/>
          <w:shd w:val="clear" w:color="auto" w:fill="FFFFFF"/>
        </w:rPr>
        <w:t>(Monitorul Oficial al Republicii Moldova, 2007, nr. 70–73, art. 314)</w:t>
      </w:r>
      <w:r w:rsidR="00404785" w:rsidRPr="00404785">
        <w:rPr>
          <w:color w:val="333333"/>
          <w:shd w:val="clear" w:color="auto" w:fill="FFFFFF"/>
        </w:rPr>
        <w:t>, cu modificările ulterioare</w:t>
      </w:r>
      <w:r w:rsidRPr="00404785">
        <w:t>,</w:t>
      </w:r>
      <w:r w:rsidR="00713729" w:rsidRPr="00713729">
        <w:t xml:space="preserve"> Guvernul</w:t>
      </w:r>
      <w:r w:rsidR="00B51E02">
        <w:t xml:space="preserve"> </w:t>
      </w:r>
    </w:p>
    <w:p w14:paraId="756A9A83" w14:textId="77777777" w:rsidR="00B51E02" w:rsidRDefault="00B51E02" w:rsidP="00B51E02">
      <w:pPr>
        <w:pStyle w:val="NormalWeb"/>
        <w:jc w:val="center"/>
        <w:rPr>
          <w:sz w:val="28"/>
          <w:szCs w:val="28"/>
        </w:rPr>
      </w:pPr>
    </w:p>
    <w:p w14:paraId="15B69512" w14:textId="77777777" w:rsidR="00B51E02" w:rsidRDefault="00B51E02" w:rsidP="00B51E02">
      <w:pPr>
        <w:pStyle w:val="NormalWeb"/>
        <w:jc w:val="center"/>
        <w:rPr>
          <w:b/>
          <w:sz w:val="28"/>
          <w:szCs w:val="28"/>
        </w:rPr>
      </w:pPr>
      <w:r w:rsidRPr="00C22F32">
        <w:rPr>
          <w:b/>
          <w:sz w:val="28"/>
          <w:szCs w:val="28"/>
        </w:rPr>
        <w:t>HOTĂRĂŞTE:</w:t>
      </w:r>
    </w:p>
    <w:p w14:paraId="1990C1C5" w14:textId="70A07D17" w:rsidR="00933494" w:rsidRDefault="00933494" w:rsidP="00933494">
      <w:pPr>
        <w:pStyle w:val="NormalWeb"/>
        <w:ind w:firstLine="284"/>
        <w:rPr>
          <w:bCs/>
          <w:szCs w:val="28"/>
        </w:rPr>
      </w:pPr>
      <w:r w:rsidRPr="00933494">
        <w:rPr>
          <w:bCs/>
          <w:szCs w:val="28"/>
        </w:rPr>
        <w:t>Prezenta hotărâre</w:t>
      </w:r>
      <w:r w:rsidRPr="00933494">
        <w:rPr>
          <w:bCs/>
          <w:sz w:val="28"/>
          <w:szCs w:val="28"/>
        </w:rPr>
        <w:t xml:space="preserve"> </w:t>
      </w:r>
      <w:r w:rsidRPr="00933494">
        <w:rPr>
          <w:bCs/>
          <w:szCs w:val="28"/>
        </w:rPr>
        <w:t>transpune</w:t>
      </w:r>
      <w:r>
        <w:rPr>
          <w:bCs/>
          <w:szCs w:val="28"/>
        </w:rPr>
        <w:t>:</w:t>
      </w:r>
    </w:p>
    <w:p w14:paraId="1AE660D3" w14:textId="66B9ED90" w:rsidR="00933494" w:rsidRDefault="00933494" w:rsidP="00933494">
      <w:pPr>
        <w:pStyle w:val="NormalWeb"/>
        <w:ind w:firstLine="284"/>
        <w:rPr>
          <w:bCs/>
          <w:szCs w:val="28"/>
        </w:rPr>
      </w:pPr>
      <w:r>
        <w:rPr>
          <w:bCs/>
          <w:szCs w:val="28"/>
        </w:rPr>
        <w:t xml:space="preserve">- </w:t>
      </w:r>
      <w:r w:rsidR="00FA2FED" w:rsidRPr="00FA2FED">
        <w:rPr>
          <w:bCs/>
          <w:szCs w:val="28"/>
        </w:rPr>
        <w:t>Decizia Comisiei din 17 decembrie 2009 privind cerințele minime pentru datele care trebuie introduse în registrul electronic național al întreprinderilor de transport rutier (CELEX: 32009D0992), astfel cum a fost modificată prin Decizia de punere în aplicare (UE) 2024/773 a Comisiei  din 4 martie 2024 de modificare a Deciziei 2009/992/UE în ceea ce privește cerințele minime pentru datele suplimentare care trebuie introduse în registrul electronic național al întreprinderilor de transport rutier</w:t>
      </w:r>
      <w:r>
        <w:rPr>
          <w:bCs/>
          <w:szCs w:val="28"/>
        </w:rPr>
        <w:t>;</w:t>
      </w:r>
    </w:p>
    <w:p w14:paraId="493AC347" w14:textId="55354E4D" w:rsidR="00933494" w:rsidRDefault="00933494" w:rsidP="00933494">
      <w:pPr>
        <w:pStyle w:val="NormalWeb"/>
        <w:ind w:firstLine="284"/>
        <w:rPr>
          <w:bCs/>
          <w:szCs w:val="28"/>
        </w:rPr>
      </w:pPr>
      <w:r>
        <w:rPr>
          <w:bCs/>
          <w:szCs w:val="28"/>
        </w:rPr>
        <w:t xml:space="preserve">- </w:t>
      </w:r>
      <w:r w:rsidR="00062B17" w:rsidRPr="00062B17">
        <w:rPr>
          <w:bCs/>
          <w:szCs w:val="28"/>
        </w:rPr>
        <w:t>Decizia de punere în aplicare (UE) 2024/2164 a Comisiei din 11 iulie 2024 privind cerințele minime referitoare la datele vehiculelor închiriate care trebuie introduse în registrele electronice naționale ale întreprinderilor de transport rutier</w:t>
      </w:r>
      <w:r w:rsidR="001B4811">
        <w:rPr>
          <w:bCs/>
          <w:szCs w:val="28"/>
        </w:rPr>
        <w:t xml:space="preserve"> (CELEX: </w:t>
      </w:r>
      <w:r w:rsidR="001B4811" w:rsidRPr="001B4811">
        <w:rPr>
          <w:bCs/>
          <w:szCs w:val="28"/>
        </w:rPr>
        <w:t>32024D2164</w:t>
      </w:r>
      <w:r w:rsidR="001B4811">
        <w:rPr>
          <w:bCs/>
          <w:szCs w:val="28"/>
        </w:rPr>
        <w:t>)</w:t>
      </w:r>
      <w:r w:rsidR="00FA2FED">
        <w:rPr>
          <w:bCs/>
          <w:szCs w:val="28"/>
        </w:rPr>
        <w:t>.</w:t>
      </w:r>
    </w:p>
    <w:p w14:paraId="45BEAF31" w14:textId="3E6A14B7" w:rsidR="00904EA0" w:rsidRPr="00E4528A" w:rsidRDefault="00904EA0" w:rsidP="00404785">
      <w:pPr>
        <w:pStyle w:val="NormalWeb"/>
        <w:numPr>
          <w:ilvl w:val="0"/>
          <w:numId w:val="2"/>
        </w:numPr>
        <w:tabs>
          <w:tab w:val="left" w:pos="680"/>
        </w:tabs>
        <w:ind w:left="0" w:firstLine="284"/>
        <w:rPr>
          <w:szCs w:val="28"/>
        </w:rPr>
      </w:pPr>
      <w:r w:rsidRPr="00892828">
        <w:rPr>
          <w:szCs w:val="28"/>
        </w:rPr>
        <w:t xml:space="preserve">Hotărârea Guvernului nr. </w:t>
      </w:r>
      <w:r w:rsidRPr="00713729">
        <w:t xml:space="preserve">127/2020 </w:t>
      </w:r>
      <w:r>
        <w:t>pentru</w:t>
      </w:r>
      <w:r w:rsidRPr="00713729">
        <w:t xml:space="preserve"> aprobarea Regulamentului privind modul de ținere a registrelor de stat formate de Sistemul informațional „e-Autorizație transport”</w:t>
      </w:r>
      <w:r w:rsidRPr="00404785">
        <w:rPr>
          <w:szCs w:val="28"/>
        </w:rPr>
        <w:t xml:space="preserve"> </w:t>
      </w:r>
      <w:r w:rsidR="00404785" w:rsidRPr="00892828">
        <w:rPr>
          <w:color w:val="333333"/>
          <w:shd w:val="clear" w:color="auto" w:fill="FFFFFF"/>
        </w:rPr>
        <w:t xml:space="preserve">(Monitorul Oficial al Republicii Moldova, 2020, nr. 94–98, art. 243),  </w:t>
      </w:r>
      <w:r w:rsidR="00404785" w:rsidRPr="00F96C4C">
        <w:rPr>
          <w:shd w:val="clear" w:color="auto" w:fill="FFFFFF"/>
        </w:rPr>
        <w:t>cu modificările ulterioare, se modifică după cum urmează:</w:t>
      </w:r>
    </w:p>
    <w:p w14:paraId="28B67657" w14:textId="77777777" w:rsidR="00892828" w:rsidRDefault="00892828" w:rsidP="00C1718B">
      <w:pPr>
        <w:pStyle w:val="NormalWeb"/>
        <w:tabs>
          <w:tab w:val="left" w:pos="680"/>
        </w:tabs>
        <w:ind w:left="284" w:firstLine="0"/>
        <w:rPr>
          <w:szCs w:val="28"/>
        </w:rPr>
      </w:pPr>
    </w:p>
    <w:p w14:paraId="5A94C8EC" w14:textId="2F27F821" w:rsidR="00892828" w:rsidRPr="00892828" w:rsidRDefault="00892828" w:rsidP="00C1718B">
      <w:pPr>
        <w:pStyle w:val="NormalWeb"/>
        <w:numPr>
          <w:ilvl w:val="1"/>
          <w:numId w:val="30"/>
        </w:numPr>
        <w:tabs>
          <w:tab w:val="left" w:pos="680"/>
        </w:tabs>
        <w:ind w:left="0" w:firstLine="270"/>
        <w:rPr>
          <w:szCs w:val="28"/>
        </w:rPr>
      </w:pPr>
      <w:r>
        <w:rPr>
          <w:szCs w:val="28"/>
        </w:rPr>
        <w:t xml:space="preserve"> </w:t>
      </w:r>
      <w:r w:rsidRPr="00892828">
        <w:rPr>
          <w:szCs w:val="28"/>
        </w:rPr>
        <w:t>se completează cu clauza de armonizare cu următorul cuprins:</w:t>
      </w:r>
    </w:p>
    <w:p w14:paraId="18ECF694" w14:textId="77777777" w:rsidR="00892828" w:rsidRPr="00892828" w:rsidRDefault="00892828" w:rsidP="00C1718B">
      <w:pPr>
        <w:pStyle w:val="NormalWeb"/>
        <w:tabs>
          <w:tab w:val="left" w:pos="680"/>
        </w:tabs>
        <w:ind w:firstLine="284"/>
        <w:rPr>
          <w:bCs/>
          <w:szCs w:val="28"/>
        </w:rPr>
      </w:pPr>
      <w:r w:rsidRPr="00892828">
        <w:rPr>
          <w:szCs w:val="28"/>
        </w:rPr>
        <w:t>,,</w:t>
      </w:r>
      <w:r w:rsidRPr="00892828">
        <w:rPr>
          <w:bCs/>
          <w:szCs w:val="28"/>
        </w:rPr>
        <w:t xml:space="preserve"> Prezenta hotărâre transpune:</w:t>
      </w:r>
    </w:p>
    <w:p w14:paraId="55BC545F" w14:textId="77777777" w:rsidR="00892828" w:rsidRPr="00892828" w:rsidRDefault="00892828" w:rsidP="00C1718B">
      <w:pPr>
        <w:pStyle w:val="NormalWeb"/>
        <w:tabs>
          <w:tab w:val="left" w:pos="680"/>
        </w:tabs>
        <w:ind w:firstLine="284"/>
        <w:rPr>
          <w:bCs/>
          <w:szCs w:val="28"/>
        </w:rPr>
      </w:pPr>
      <w:r w:rsidRPr="00892828">
        <w:rPr>
          <w:bCs/>
          <w:szCs w:val="28"/>
        </w:rPr>
        <w:t>- Decizia Comisiei din 17 decembrie 2009 privind cerințele minime pentru datele care trebuie introduse în registrul electronic național al întreprinderilor de transport rutier (CELEX: 32009D0992), astfel cum a fost modificată prin Decizia de punere în aplicare (UE) 2024/773 a Comisiei  din 4 martie 2024 de modificare a Deciziei 2009/992/UE în ceea ce privește cerințele minime pentru datele suplimentare care trebuie introduse în registrul electronic național al întreprinderilor de transport rutier;</w:t>
      </w:r>
    </w:p>
    <w:p w14:paraId="34FD9ABA" w14:textId="77777777" w:rsidR="00892828" w:rsidRDefault="00892828" w:rsidP="00C1718B">
      <w:pPr>
        <w:pStyle w:val="NormalWeb"/>
        <w:tabs>
          <w:tab w:val="left" w:pos="680"/>
        </w:tabs>
        <w:ind w:firstLine="284"/>
        <w:rPr>
          <w:bCs/>
          <w:szCs w:val="28"/>
        </w:rPr>
      </w:pPr>
      <w:r w:rsidRPr="00892828">
        <w:rPr>
          <w:bCs/>
          <w:szCs w:val="28"/>
        </w:rPr>
        <w:t>- Decizia de punere în aplicare (UE) 2024/2164 a Comisiei din 11 iulie 2024 privind cerințele minime referitoare la datele vehiculelor închiriate care trebuie introduse în registrele electronice naționale ale întreprinderilor de transport rutier (CELEX: 32024D2164).”</w:t>
      </w:r>
    </w:p>
    <w:p w14:paraId="6B4877B1" w14:textId="3551C0FB" w:rsidR="00E4528A" w:rsidRDefault="00E4528A" w:rsidP="00C1718B">
      <w:pPr>
        <w:pStyle w:val="NormalWeb"/>
        <w:tabs>
          <w:tab w:val="left" w:pos="680"/>
        </w:tabs>
        <w:ind w:firstLine="284"/>
        <w:rPr>
          <w:bCs/>
          <w:szCs w:val="28"/>
        </w:rPr>
      </w:pPr>
      <w:r>
        <w:rPr>
          <w:bCs/>
          <w:szCs w:val="28"/>
        </w:rPr>
        <w:t>1.2</w:t>
      </w:r>
      <w:r w:rsidR="00AA1BB6">
        <w:rPr>
          <w:bCs/>
          <w:szCs w:val="28"/>
        </w:rPr>
        <w:t xml:space="preserve">. La pct. 6 </w:t>
      </w:r>
      <w:r w:rsidR="002378A8">
        <w:rPr>
          <w:bCs/>
          <w:szCs w:val="28"/>
        </w:rPr>
        <w:t xml:space="preserve">din hotărîre </w:t>
      </w:r>
      <w:r w:rsidR="00F96C4C">
        <w:rPr>
          <w:bCs/>
          <w:szCs w:val="28"/>
        </w:rPr>
        <w:t xml:space="preserve">textul </w:t>
      </w:r>
      <w:r w:rsidR="00F96C4C" w:rsidRPr="00F96C4C">
        <w:rPr>
          <w:bCs/>
          <w:i/>
          <w:iCs/>
          <w:szCs w:val="28"/>
        </w:rPr>
        <w:t>,,</w:t>
      </w:r>
      <w:r w:rsidR="00F96C4C" w:rsidRPr="00F96C4C">
        <w:rPr>
          <w:bCs/>
          <w:i/>
          <w:iCs/>
          <w:szCs w:val="28"/>
        </w:rPr>
        <w:t>Ministerului Economiei şi Infrastructurii</w:t>
      </w:r>
      <w:r w:rsidR="00F96C4C" w:rsidRPr="00F96C4C">
        <w:rPr>
          <w:bCs/>
          <w:i/>
          <w:iCs/>
          <w:szCs w:val="28"/>
        </w:rPr>
        <w:t>”</w:t>
      </w:r>
      <w:r w:rsidR="00F96C4C">
        <w:rPr>
          <w:bCs/>
          <w:szCs w:val="28"/>
        </w:rPr>
        <w:t xml:space="preserve"> se </w:t>
      </w:r>
      <w:r w:rsidR="004F37B6">
        <w:rPr>
          <w:bCs/>
          <w:szCs w:val="28"/>
        </w:rPr>
        <w:t xml:space="preserve">substituie cu textul </w:t>
      </w:r>
      <w:r w:rsidR="004F37B6" w:rsidRPr="00277F31">
        <w:rPr>
          <w:bCs/>
          <w:i/>
          <w:iCs/>
          <w:szCs w:val="28"/>
        </w:rPr>
        <w:t>,,</w:t>
      </w:r>
      <w:r w:rsidR="00277F31" w:rsidRPr="00277F31">
        <w:rPr>
          <w:bCs/>
          <w:i/>
          <w:iCs/>
          <w:szCs w:val="28"/>
        </w:rPr>
        <w:t>Ministerul Infrastructurii şi Dezvoltării Regionale</w:t>
      </w:r>
      <w:r w:rsidR="00277F31" w:rsidRPr="00277F31">
        <w:rPr>
          <w:bCs/>
          <w:i/>
          <w:iCs/>
          <w:szCs w:val="28"/>
        </w:rPr>
        <w:t>”</w:t>
      </w:r>
      <w:r w:rsidR="00277F31">
        <w:rPr>
          <w:bCs/>
          <w:szCs w:val="28"/>
        </w:rPr>
        <w:t>.</w:t>
      </w:r>
    </w:p>
    <w:p w14:paraId="6577D4F5" w14:textId="2242AED7" w:rsidR="002378A8" w:rsidRPr="00277F31" w:rsidRDefault="00277F31" w:rsidP="00C1718B">
      <w:pPr>
        <w:pStyle w:val="NormalWeb"/>
        <w:tabs>
          <w:tab w:val="left" w:pos="680"/>
        </w:tabs>
        <w:ind w:firstLine="284"/>
        <w:rPr>
          <w:bCs/>
          <w:szCs w:val="28"/>
        </w:rPr>
      </w:pPr>
      <w:r>
        <w:rPr>
          <w:bCs/>
          <w:szCs w:val="28"/>
        </w:rPr>
        <w:lastRenderedPageBreak/>
        <w:t>1.3.</w:t>
      </w:r>
      <w:r w:rsidR="00535E65">
        <w:rPr>
          <w:bCs/>
          <w:szCs w:val="28"/>
        </w:rPr>
        <w:t xml:space="preserve"> La pct. 5</w:t>
      </w:r>
      <w:r w:rsidR="002A6C55">
        <w:rPr>
          <w:bCs/>
          <w:szCs w:val="28"/>
        </w:rPr>
        <w:t xml:space="preserve">7 din </w:t>
      </w:r>
      <w:r w:rsidR="002A6C55" w:rsidRPr="002A6C55">
        <w:rPr>
          <w:bCs/>
          <w:szCs w:val="28"/>
        </w:rPr>
        <w:t>Regulamentul privind modul de ținere a registrelor de stat formate de Sistemul informațional „e-Autorizație transport”</w:t>
      </w:r>
      <w:r w:rsidR="002A6C55">
        <w:rPr>
          <w:bCs/>
          <w:szCs w:val="28"/>
        </w:rPr>
        <w:t xml:space="preserve"> </w:t>
      </w:r>
      <w:r w:rsidR="002A6C55">
        <w:rPr>
          <w:bCs/>
          <w:szCs w:val="28"/>
        </w:rPr>
        <w:t xml:space="preserve">textul </w:t>
      </w:r>
      <w:r w:rsidR="002A6C55" w:rsidRPr="00F96C4C">
        <w:rPr>
          <w:bCs/>
          <w:i/>
          <w:iCs/>
          <w:szCs w:val="28"/>
        </w:rPr>
        <w:t>,,Ministerului Economiei şi Infrastructurii”</w:t>
      </w:r>
      <w:r w:rsidR="002A6C55">
        <w:rPr>
          <w:bCs/>
          <w:szCs w:val="28"/>
        </w:rPr>
        <w:t xml:space="preserve"> se substituie cu textul </w:t>
      </w:r>
      <w:r w:rsidR="002A6C55" w:rsidRPr="00277F31">
        <w:rPr>
          <w:bCs/>
          <w:i/>
          <w:iCs/>
          <w:szCs w:val="28"/>
        </w:rPr>
        <w:t>,,Ministerul Infrastructurii şi Dezvoltării Regionale”</w:t>
      </w:r>
      <w:r w:rsidR="002378A8">
        <w:rPr>
          <w:szCs w:val="28"/>
        </w:rPr>
        <w:t>.</w:t>
      </w:r>
    </w:p>
    <w:p w14:paraId="3E6D40FE" w14:textId="3C146C15" w:rsidR="00892828" w:rsidRPr="00892828" w:rsidRDefault="002378A8" w:rsidP="00822298">
      <w:pPr>
        <w:pStyle w:val="NormalWeb"/>
        <w:tabs>
          <w:tab w:val="left" w:pos="680"/>
        </w:tabs>
        <w:ind w:firstLine="284"/>
        <w:rPr>
          <w:szCs w:val="28"/>
        </w:rPr>
      </w:pPr>
      <w:r>
        <w:rPr>
          <w:szCs w:val="28"/>
        </w:rPr>
        <w:t>1.4. A</w:t>
      </w:r>
      <w:r w:rsidR="00892828" w:rsidRPr="00892828">
        <w:rPr>
          <w:szCs w:val="28"/>
        </w:rPr>
        <w:t>nexa nr. 1 la Regulamentul privind modul de ținere a registrelor de stat formate de Sistemul informațional „e-Autorizație transport” va avea următorul cuprins:</w:t>
      </w:r>
    </w:p>
    <w:p w14:paraId="00632061" w14:textId="77777777" w:rsidR="00892828" w:rsidRPr="00892828" w:rsidRDefault="00892828" w:rsidP="00C1718B">
      <w:pPr>
        <w:pStyle w:val="NormalWeb"/>
        <w:tabs>
          <w:tab w:val="left" w:pos="680"/>
        </w:tabs>
        <w:ind w:left="284"/>
        <w:jc w:val="right"/>
        <w:rPr>
          <w:szCs w:val="28"/>
        </w:rPr>
      </w:pPr>
      <w:r w:rsidRPr="00892828">
        <w:rPr>
          <w:szCs w:val="28"/>
        </w:rPr>
        <w:t>,,Anexa nr.1</w:t>
      </w:r>
    </w:p>
    <w:p w14:paraId="75DDCB67" w14:textId="77777777" w:rsidR="00892828" w:rsidRPr="00892828" w:rsidRDefault="00892828" w:rsidP="00C1718B">
      <w:pPr>
        <w:pStyle w:val="NormalWeb"/>
        <w:tabs>
          <w:tab w:val="left" w:pos="680"/>
        </w:tabs>
        <w:ind w:left="284"/>
        <w:jc w:val="right"/>
        <w:rPr>
          <w:szCs w:val="28"/>
        </w:rPr>
      </w:pPr>
      <w:r w:rsidRPr="00892828">
        <w:rPr>
          <w:szCs w:val="28"/>
        </w:rPr>
        <w:t>la Regulamentul privind modul de ținere</w:t>
      </w:r>
    </w:p>
    <w:p w14:paraId="58D12807" w14:textId="77777777" w:rsidR="00892828" w:rsidRPr="00892828" w:rsidRDefault="00892828" w:rsidP="00C1718B">
      <w:pPr>
        <w:pStyle w:val="NormalWeb"/>
        <w:tabs>
          <w:tab w:val="left" w:pos="680"/>
        </w:tabs>
        <w:ind w:left="284"/>
        <w:jc w:val="right"/>
        <w:rPr>
          <w:szCs w:val="28"/>
        </w:rPr>
      </w:pPr>
      <w:r w:rsidRPr="00892828">
        <w:rPr>
          <w:szCs w:val="28"/>
        </w:rPr>
        <w:t>a registrelor de stat formate de Sistemul</w:t>
      </w:r>
    </w:p>
    <w:p w14:paraId="6AF97546" w14:textId="009E4FD3" w:rsidR="00892828" w:rsidRPr="00892828" w:rsidRDefault="00892828" w:rsidP="00C1718B">
      <w:pPr>
        <w:pStyle w:val="NormalWeb"/>
        <w:tabs>
          <w:tab w:val="left" w:pos="680"/>
        </w:tabs>
        <w:ind w:left="284"/>
        <w:jc w:val="right"/>
        <w:rPr>
          <w:szCs w:val="28"/>
        </w:rPr>
      </w:pPr>
      <w:r w:rsidRPr="00892828">
        <w:rPr>
          <w:szCs w:val="28"/>
        </w:rPr>
        <w:t>informa</w:t>
      </w:r>
      <w:r w:rsidR="008D0F85">
        <w:rPr>
          <w:szCs w:val="28"/>
        </w:rPr>
        <w:t>ţional „e-Autorizaţie transport</w:t>
      </w:r>
    </w:p>
    <w:p w14:paraId="7F14EB5F" w14:textId="77777777" w:rsidR="00892828" w:rsidRPr="00892828" w:rsidRDefault="00892828" w:rsidP="00892828">
      <w:pPr>
        <w:pStyle w:val="NormalWeb"/>
        <w:tabs>
          <w:tab w:val="left" w:pos="680"/>
        </w:tabs>
        <w:ind w:left="284"/>
        <w:rPr>
          <w:b/>
          <w:bCs/>
          <w:i/>
          <w:iCs/>
          <w:szCs w:val="28"/>
        </w:rPr>
      </w:pPr>
    </w:p>
    <w:p w14:paraId="60969FE9" w14:textId="77777777" w:rsidR="00892828" w:rsidRPr="00892828" w:rsidRDefault="00892828" w:rsidP="00C1718B">
      <w:pPr>
        <w:pStyle w:val="NormalWeb"/>
        <w:tabs>
          <w:tab w:val="left" w:pos="680"/>
        </w:tabs>
        <w:ind w:left="284"/>
        <w:jc w:val="center"/>
        <w:rPr>
          <w:b/>
          <w:bCs/>
          <w:i/>
          <w:iCs/>
          <w:szCs w:val="28"/>
        </w:rPr>
      </w:pPr>
      <w:r w:rsidRPr="00892828">
        <w:rPr>
          <w:b/>
          <w:bCs/>
          <w:i/>
          <w:iCs/>
          <w:szCs w:val="28"/>
        </w:rPr>
        <w:t>Structura Registrului operatorilor de transport rutier</w:t>
      </w:r>
    </w:p>
    <w:p w14:paraId="0D8185FD" w14:textId="77777777" w:rsidR="00892828" w:rsidRPr="00892828" w:rsidRDefault="00892828" w:rsidP="00892828">
      <w:pPr>
        <w:pStyle w:val="NormalWeb"/>
        <w:tabs>
          <w:tab w:val="left" w:pos="680"/>
        </w:tabs>
        <w:ind w:left="284"/>
        <w:rPr>
          <w:i/>
          <w:iCs/>
          <w:szCs w:val="28"/>
        </w:rPr>
      </w:pPr>
    </w:p>
    <w:p w14:paraId="3CFDF44E" w14:textId="77777777" w:rsidR="00892828" w:rsidRDefault="00892828" w:rsidP="00892828">
      <w:pPr>
        <w:pStyle w:val="NormalWeb"/>
        <w:tabs>
          <w:tab w:val="left" w:pos="680"/>
        </w:tabs>
        <w:ind w:left="284"/>
        <w:rPr>
          <w:i/>
          <w:iCs/>
          <w:szCs w:val="28"/>
        </w:rPr>
      </w:pPr>
      <w:r w:rsidRPr="00892828">
        <w:rPr>
          <w:i/>
          <w:iCs/>
          <w:szCs w:val="28"/>
        </w:rPr>
        <w:t>Compartimente minime obligatorii:</w:t>
      </w:r>
    </w:p>
    <w:p w14:paraId="004A7434" w14:textId="77777777" w:rsidR="008D0F85" w:rsidRPr="00892828" w:rsidRDefault="008D0F85" w:rsidP="00892828">
      <w:pPr>
        <w:pStyle w:val="NormalWeb"/>
        <w:tabs>
          <w:tab w:val="left" w:pos="680"/>
        </w:tabs>
        <w:ind w:left="284"/>
        <w:rPr>
          <w:i/>
          <w:i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95"/>
        <w:gridCol w:w="3022"/>
        <w:gridCol w:w="2929"/>
        <w:gridCol w:w="1833"/>
      </w:tblGrid>
      <w:tr w:rsidR="00892828" w:rsidRPr="00892828" w14:paraId="515B0044" w14:textId="77777777" w:rsidTr="00892828">
        <w:trPr>
          <w:trHeight w:val="528"/>
          <w:tblHeader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336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67" w:firstLine="0"/>
              <w:jc w:val="left"/>
              <w:rPr>
                <w:b/>
                <w:bCs/>
                <w:sz w:val="20"/>
                <w:szCs w:val="20"/>
              </w:rPr>
            </w:pPr>
            <w:r w:rsidRPr="00C1718B">
              <w:rPr>
                <w:b/>
                <w:bCs/>
                <w:sz w:val="20"/>
                <w:szCs w:val="20"/>
              </w:rPr>
              <w:t>Categoria de date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7CF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67" w:firstLine="0"/>
              <w:jc w:val="left"/>
              <w:rPr>
                <w:b/>
                <w:bCs/>
                <w:sz w:val="20"/>
                <w:szCs w:val="20"/>
              </w:rPr>
            </w:pPr>
            <w:r w:rsidRPr="00C1718B">
              <w:rPr>
                <w:b/>
                <w:bCs/>
                <w:sz w:val="20"/>
                <w:szCs w:val="20"/>
              </w:rPr>
              <w:t>Element de date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FB8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67" w:firstLine="0"/>
              <w:jc w:val="left"/>
              <w:rPr>
                <w:b/>
                <w:bCs/>
                <w:sz w:val="20"/>
                <w:szCs w:val="20"/>
              </w:rPr>
            </w:pPr>
            <w:r w:rsidRPr="00C1718B">
              <w:rPr>
                <w:b/>
                <w:bCs/>
                <w:sz w:val="20"/>
                <w:szCs w:val="20"/>
              </w:rPr>
              <w:t>Descriere suplimentară a câmpului de date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038A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67" w:firstLine="0"/>
              <w:jc w:val="left"/>
              <w:rPr>
                <w:b/>
                <w:bCs/>
                <w:sz w:val="20"/>
                <w:szCs w:val="20"/>
              </w:rPr>
            </w:pPr>
            <w:r w:rsidRPr="00C1718B">
              <w:rPr>
                <w:b/>
                <w:bCs/>
                <w:sz w:val="20"/>
                <w:szCs w:val="20"/>
              </w:rPr>
              <w:t>Lungime</w:t>
            </w:r>
          </w:p>
        </w:tc>
      </w:tr>
      <w:tr w:rsidR="00892828" w:rsidRPr="00892828" w14:paraId="52B841BE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0C1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Întreprinderea de transport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A57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Denumire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722B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9CB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5837040B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FC6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CD5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Formă juridică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1E2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FBC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1 - 50</w:t>
            </w:r>
          </w:p>
        </w:tc>
      </w:tr>
      <w:tr w:rsidR="00892828" w:rsidRPr="00892828" w14:paraId="4E4E3E23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F26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A8CD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IDNO/IDNP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B21F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3B1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2643762F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B6D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D55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Cod plătitor TVA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E4F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C61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5042DA1E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B42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162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de persoane angajate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BDC2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9223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1 - 7</w:t>
            </w:r>
          </w:p>
        </w:tc>
      </w:tr>
      <w:tr w:rsidR="00892828" w:rsidRPr="00892828" w14:paraId="513D5A2F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2F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5BC9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Rating de risc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9EF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1CAC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</w:t>
            </w:r>
          </w:p>
        </w:tc>
      </w:tr>
      <w:tr w:rsidR="00892828" w:rsidRPr="00892828" w14:paraId="33D248AB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9CC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969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Intervalul ratingului de risc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101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6DF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52AAC7D4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A61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44E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150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„Gri”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D08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</w:p>
        </w:tc>
      </w:tr>
      <w:tr w:rsidR="00892828" w:rsidRPr="00892828" w14:paraId="143467F2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ED9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01C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875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„Verde”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8F0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</w:p>
        </w:tc>
      </w:tr>
      <w:tr w:rsidR="00892828" w:rsidRPr="00892828" w14:paraId="0855D478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659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928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35C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„Portocaliu”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081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</w:p>
        </w:tc>
      </w:tr>
      <w:tr w:rsidR="00892828" w:rsidRPr="00892828" w14:paraId="4E40B6E8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BF5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F60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461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„Roșu”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C3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</w:p>
        </w:tc>
      </w:tr>
      <w:tr w:rsidR="00892828" w:rsidRPr="00892828" w14:paraId="3C3249C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16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1E3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Capacitate financiară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9D2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19C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4F3FD8B8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1B2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C32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total de vehicule administrate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033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A5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1 - 6</w:t>
            </w:r>
          </w:p>
        </w:tc>
      </w:tr>
      <w:tr w:rsidR="00892828" w:rsidRPr="00892828" w14:paraId="5A789FE8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EE7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F6E4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Adresele de desfășurare a activității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7CF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759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4BD98867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6BC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1E19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Activități supuse notificării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76DB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D5F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70C86BB0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BF7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92A1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hanging="45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Activități supuse licențierii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0AE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C86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7535D43A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2F5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Adresa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C950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Adresa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E6D3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7C8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1 -150</w:t>
            </w:r>
          </w:p>
        </w:tc>
      </w:tr>
      <w:tr w:rsidR="00892828" w:rsidRPr="00892828" w14:paraId="0EE15139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B41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124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Codul poștal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D07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DC9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1 - 10</w:t>
            </w:r>
          </w:p>
        </w:tc>
      </w:tr>
      <w:tr w:rsidR="00892828" w:rsidRPr="00892828" w14:paraId="0E1632D9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78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466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Orașul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CE7D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DCD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1 - 50</w:t>
            </w:r>
          </w:p>
        </w:tc>
      </w:tr>
      <w:tr w:rsidR="00892828" w:rsidRPr="00892828" w14:paraId="4B5A014E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635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808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Codul țării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DA5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Selectat din codul de două litere ISO 3166-1 alfa 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420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2</w:t>
            </w:r>
          </w:p>
        </w:tc>
      </w:tr>
      <w:tr w:rsidR="00892828" w:rsidRPr="00892828" w14:paraId="4C576F0B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EE9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Autorizație</w:t>
            </w: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0E3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Tip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3B6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 de: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EB8E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2717439F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C54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E4D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636B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„Licență comunitară pentru transportul de pasageri”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D515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609DC51E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FF0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A33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3FE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„Licență națională pentru transportul de pasageri”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739B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30D2E8B1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F88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0FD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17B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sau: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2C3C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1801E77E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A18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4A2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BEC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„Licență comunitară pentru transportul de mărfuri”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289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32394493" w14:textId="77777777" w:rsidTr="00892828">
        <w:trPr>
          <w:trHeight w:val="79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87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F65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7A7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„Licență comunitară pentru transportul de mărfuri, exclusiv ≤ 3,5 t”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27C2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0B4AB9DB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20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E4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89C8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„Licență națională pentru transportul de mărfuri”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1E7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1817A2" w:rsidRPr="00892828" w14:paraId="372A5D48" w14:textId="77777777" w:rsidTr="001817A2">
        <w:trPr>
          <w:trHeight w:val="380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B51" w14:textId="77777777" w:rsidR="001817A2" w:rsidRPr="00C1718B" w:rsidRDefault="001817A2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DB6F" w14:textId="77777777" w:rsidR="001817A2" w:rsidRPr="00C1718B" w:rsidRDefault="001817A2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1893" w14:textId="1D9E82DC" w:rsidR="001817A2" w:rsidRPr="00C1718B" w:rsidRDefault="001817A2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sau: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4C9" w14:textId="77777777" w:rsidR="001817A2" w:rsidRPr="00C1718B" w:rsidRDefault="001817A2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07498A3F" w14:textId="77777777" w:rsidTr="001817A2">
        <w:trPr>
          <w:trHeight w:val="30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BF5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D3C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5A12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29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notificare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42C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52AF38D3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59B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CE1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de serie al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2CA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417B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76EFFABD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D2F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11F2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de începere a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EC3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14C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013807FC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219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89B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de expirare a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542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1CC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093443AA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094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C455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de vehicule gestionate în baza autorizației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BC7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259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1 - 6</w:t>
            </w:r>
          </w:p>
        </w:tc>
      </w:tr>
      <w:tr w:rsidR="00892828" w:rsidRPr="00892828" w14:paraId="6D7C74B2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858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2A14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de înmatriculare al vehiculului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B42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045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1 - 15</w:t>
            </w:r>
          </w:p>
        </w:tc>
      </w:tr>
      <w:tr w:rsidR="00892828" w:rsidRPr="00892828" w14:paraId="678A994D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B5E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D4F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Țara în care a fost înmatriculat vehiculul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686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Selectat din codul de două litere ISO 3166-1 alfa 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760D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2</w:t>
            </w:r>
          </w:p>
        </w:tc>
      </w:tr>
      <w:tr w:rsidR="00892828" w:rsidRPr="00892828" w14:paraId="0FD4A2A9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1B9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E79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Statutul autorizației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04C9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 de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60C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6BA3B1E6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D90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A4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9508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„activă”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D28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418C5124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C67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355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866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„suspendată”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C2E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69D3F181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AC8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270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568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„retrasă”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B0D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407CAAAC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C8D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C36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341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„expirată”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709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078D6F5E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638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D9C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A54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„pierdută/furată”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027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723966E2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1E5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14D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A9F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„anulată”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FF6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1CE7910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D7D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17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7FB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„returnată”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158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</w:p>
        </w:tc>
      </w:tr>
      <w:tr w:rsidR="00892828" w:rsidRPr="00892828" w14:paraId="231A7839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67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178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retragerii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BA4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F3C5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38FD7B7F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F96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69DF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suspendării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D36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61D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5441A2F5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88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EB6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expirării suspendării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BBA3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2E4D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313ABF0E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7A4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D78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Motivul suspendării ori retragerii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1DF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 de: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9B97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3D2A4A28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55B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972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BF4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„fără sediu real și stabil”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0A0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64CEDEE0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A49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25D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A64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„fără situație financiară corespunzătoare”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C73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15692281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352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FE9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37B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„fără competența profesională necesară”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AABF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0D26A379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C6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F8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50E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„fără reputație bună”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F27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3DF8B0AC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067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A5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62BC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„altele”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19F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</w:p>
        </w:tc>
      </w:tr>
      <w:tr w:rsidR="00892828" w:rsidRPr="00892828" w14:paraId="50E228FF" w14:textId="77777777" w:rsidTr="00892828">
        <w:trPr>
          <w:trHeight w:val="79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7D2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3B2E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de serie al copiei legalizate a licenței comunitare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4410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B14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20E172DF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9DE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48A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de începere a copiei legalizate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1EC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149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311FBA7A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73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174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expirării copiei legalizate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9F7E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73A9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2F334C5E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B7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E99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retragerii copiei legalizate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4AB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70E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1415FD8D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9D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DE5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suspendării copiei legalizate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40B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89A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28AABD6D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5F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7F7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expirării suspendării copiei legalizate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256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43E6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457C1973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C76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Reprezentant legal al întreprinderii (dacă este cazul)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8FB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Prenume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47A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2D7C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4147765A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0C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320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794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3762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41A32554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348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3D7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nașterii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F19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0A0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751084C8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45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D083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Locul nașterii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1B35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A371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1 - 50</w:t>
            </w:r>
          </w:p>
        </w:tc>
      </w:tr>
      <w:tr w:rsidR="00892828" w:rsidRPr="00892828" w14:paraId="40132B34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F08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25F4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IDNP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D363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15F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7504829B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4EB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BB9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bancare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397A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CB40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087B2914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685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EC4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de contact (telefon, e-mail)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9C5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833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49C3E3E3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86F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Manager de transport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42A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Prenume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4FB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534B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639018C1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570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800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1A0A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EAA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6B79579E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94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D7C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nașterii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B0AF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F9FF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125CA0CF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36C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EC7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Locul nașterii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ADA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alfabetic liber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D03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1 - 50</w:t>
            </w:r>
          </w:p>
        </w:tc>
      </w:tr>
      <w:tr w:rsidR="00892828" w:rsidRPr="00892828" w14:paraId="55970485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E73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DD6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A47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665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7EBBCD60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4D0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5F1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eliberării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61A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260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5EE77B60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D3F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4AF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Țara emiterii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504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Selectat din codul de două litere ISO 3166-1 alfa 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BBF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2</w:t>
            </w:r>
          </w:p>
        </w:tc>
      </w:tr>
      <w:tr w:rsidR="00892828" w:rsidRPr="00892828" w14:paraId="7CFB20A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00F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F86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Valabilitatea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E33A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878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7D6BDC73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24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101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934B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„valabilă”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718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</w:p>
        </w:tc>
      </w:tr>
      <w:tr w:rsidR="00892828" w:rsidRPr="00892828" w14:paraId="4C9C37D7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AD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D50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D7A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„nevalabilă”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6D1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</w:p>
        </w:tc>
      </w:tr>
      <w:tr w:rsidR="00892828" w:rsidRPr="00892828" w14:paraId="30962219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123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A88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Total întreprinderi administrate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B553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17A8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</w:t>
            </w:r>
          </w:p>
        </w:tc>
      </w:tr>
      <w:tr w:rsidR="00892828" w:rsidRPr="00892828" w14:paraId="7D0F401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48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76B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Total vehicule administrate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33E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EE7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</w:t>
            </w:r>
          </w:p>
        </w:tc>
      </w:tr>
      <w:tr w:rsidR="00892828" w:rsidRPr="00892828" w14:paraId="23572819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A68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449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Adecvare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4FE0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 de: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EE7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487EFE3C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162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E20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F11E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”fit” (adecvat)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230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63DE5AD1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1D0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C8E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2D9B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”</w:t>
            </w:r>
            <w:proofErr w:type="spellStart"/>
            <w:r w:rsidRPr="00C1718B">
              <w:rPr>
                <w:sz w:val="20"/>
                <w:szCs w:val="20"/>
              </w:rPr>
              <w:t>unfit</w:t>
            </w:r>
            <w:proofErr w:type="spellEnd"/>
            <w:r w:rsidRPr="00C1718B">
              <w:rPr>
                <w:sz w:val="20"/>
                <w:szCs w:val="20"/>
              </w:rPr>
              <w:t>” (neadecvat)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7A62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2164318A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01A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5BE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 xml:space="preserve">Data de începere </w:t>
            </w:r>
            <w:proofErr w:type="spellStart"/>
            <w:r w:rsidRPr="00C1718B">
              <w:rPr>
                <w:sz w:val="20"/>
                <w:szCs w:val="20"/>
              </w:rPr>
              <w:t>neadăcvării</w:t>
            </w:r>
            <w:proofErr w:type="spellEnd"/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6816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C18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5B62D801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438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3E44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 xml:space="preserve">Data de încheiere a </w:t>
            </w:r>
            <w:proofErr w:type="spellStart"/>
            <w:r w:rsidRPr="00C1718B">
              <w:rPr>
                <w:sz w:val="20"/>
                <w:szCs w:val="20"/>
              </w:rPr>
              <w:t>neadăcvării</w:t>
            </w:r>
            <w:proofErr w:type="spellEnd"/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B8D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6D3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5476B66B" w14:textId="77777777" w:rsidTr="00892828">
        <w:trPr>
          <w:trHeight w:val="528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965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Încălcare gravă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4CEF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Categorie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80E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Câmp alfanumeric cu valori codificate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2912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7C3E161A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046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F17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Tip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BE6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Câmp alfanumeric cu valori codificate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C93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13A9C9FB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E7D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521C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încălcării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E20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232F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34D63198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681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4264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la care s-a verificat confirmarea încălcării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54A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901C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050882F7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693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2F8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Statul membru în care s-a confirmat încălcarea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26C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Selectat din codul de două litere ISO 3166-1 alfa 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BCB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2</w:t>
            </w:r>
          </w:p>
        </w:tc>
      </w:tr>
      <w:tr w:rsidR="00892828" w:rsidRPr="00892828" w14:paraId="1D980F40" w14:textId="77777777" w:rsidTr="00892828">
        <w:trPr>
          <w:trHeight w:val="79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FF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12DA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Motivul pentru care pierderea bunei reputații este un răspuns disproporționat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EDA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4B0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1 -500</w:t>
            </w:r>
          </w:p>
        </w:tc>
      </w:tr>
      <w:tr w:rsidR="00892828" w:rsidRPr="00892828" w14:paraId="29B2ADC9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D25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Persoană necorespunzătoare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D6A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Prenume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A95E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47F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7CB97C4F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B9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417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AFFC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E3D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65905F75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D98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39E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nașterii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4AB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AC6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3333228A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081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F6A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Locul nașterii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846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alfabetic liber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F942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1 - 50</w:t>
            </w:r>
          </w:p>
        </w:tc>
      </w:tr>
      <w:tr w:rsidR="00892828" w:rsidRPr="00892828" w14:paraId="39068715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C7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E43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17C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9434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1 - 20</w:t>
            </w:r>
          </w:p>
        </w:tc>
      </w:tr>
      <w:tr w:rsidR="00892828" w:rsidRPr="00892828" w14:paraId="1F8146D1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026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FD3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eliberării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B0E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E5A0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4DDD6DED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8C3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D7D4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Țara emiterii certificatului de competență profesională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1D8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Selectat din codul de două litere ISO 3166-1 alfa 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A7B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2</w:t>
            </w:r>
          </w:p>
        </w:tc>
      </w:tr>
      <w:tr w:rsidR="00892828" w:rsidRPr="00892828" w14:paraId="5C283754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F16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706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Motivul declarării caracterului necorespunzător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9036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5F4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12924CB0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7A1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9A4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682C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„încălcare a normelor naționale”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245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</w:p>
        </w:tc>
      </w:tr>
      <w:tr w:rsidR="00892828" w:rsidRPr="00892828" w14:paraId="184121C5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A8D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529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22B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„încălcare a normelor comunitare”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E6D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</w:p>
        </w:tc>
      </w:tr>
      <w:tr w:rsidR="00892828" w:rsidRPr="00892828" w14:paraId="6B5EA198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26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3C0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Măsură actuală de reabilitare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D5D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87E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35976CF5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42C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7D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C7F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„formare corespunzătoare de cel puțin trei luni”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772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</w:p>
        </w:tc>
      </w:tr>
      <w:tr w:rsidR="00892828" w:rsidRPr="00892828" w14:paraId="53BF30E6" w14:textId="77777777" w:rsidTr="00892828">
        <w:trPr>
          <w:trHeight w:val="1056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46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364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021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„examen pe subiectele enumerate în partea I din anexa I la Regulamentul (CE) nr. 1071/2009”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D9B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</w:p>
        </w:tc>
      </w:tr>
      <w:tr w:rsidR="00892828" w:rsidRPr="00892828" w14:paraId="141FBCFA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C53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AAC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începerii declarației caracterului necorespunzător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0E9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E4E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0D6B571D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7FB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E42F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Data încheierii declarației caracterului necorespunzător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A8C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64B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56B99BD7" w14:textId="77777777" w:rsidTr="00892828">
        <w:trPr>
          <w:trHeight w:val="264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A17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Parcul unităților de transport deținute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395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Marcă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495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1A7A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650C4DB3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6FB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3C1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Model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D15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E86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293D34CE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BD6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79EB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Numărul de înmatriculare al vehiculului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8FD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489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1 - 10</w:t>
            </w:r>
          </w:p>
        </w:tc>
      </w:tr>
      <w:tr w:rsidR="00892828" w:rsidRPr="00892828" w14:paraId="53E6EF5A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9C2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4B6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Țara de înmatriculare a vehiculului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8647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Selectat din codul de două litere ISO 3166-1 alfa 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419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2</w:t>
            </w:r>
          </w:p>
        </w:tc>
      </w:tr>
      <w:tr w:rsidR="00892828" w:rsidRPr="00892828" w14:paraId="45C0F5D2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8D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A41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Caracteristici tehnice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B02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FCA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46BAE5A1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55C1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D862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Drepturi asupra unității de transport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A8F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firstLine="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9A5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1 -100</w:t>
            </w:r>
          </w:p>
        </w:tc>
      </w:tr>
      <w:tr w:rsidR="00892828" w:rsidRPr="00892828" w14:paraId="28D7BB56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C2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A5C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Categorie Euro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22A0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Declarație:</w:t>
            </w:r>
          </w:p>
        </w:tc>
        <w:tc>
          <w:tcPr>
            <w:tcW w:w="9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267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 </w:t>
            </w:r>
          </w:p>
        </w:tc>
      </w:tr>
      <w:tr w:rsidR="00892828" w:rsidRPr="00892828" w14:paraId="04E325E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A1B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C52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1574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1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C40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091B9954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9F5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50F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78EBE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2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588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405A2646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D39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9B9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48ED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3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7EB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3DBE0DDB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30C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45D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7437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4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1D2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6E508094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617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53C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8D39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5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A9B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2F2C1438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9E1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7042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6BA4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6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05A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54815AB0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2AC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18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D769" w14:textId="77777777" w:rsidR="00892828" w:rsidRPr="00C1718B" w:rsidRDefault="00892828" w:rsidP="00892828">
            <w:pPr>
              <w:pStyle w:val="NormalWeb"/>
              <w:tabs>
                <w:tab w:val="left" w:pos="680"/>
              </w:tabs>
              <w:ind w:left="284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- Euro 7</w:t>
            </w:r>
          </w:p>
        </w:tc>
        <w:tc>
          <w:tcPr>
            <w:tcW w:w="9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A48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</w:p>
        </w:tc>
      </w:tr>
      <w:tr w:rsidR="00892828" w:rsidRPr="00892828" w14:paraId="5DBC436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E4E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8ED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privind testarea tehnică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A892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hanging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874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6845F8BD" w14:textId="77777777" w:rsidTr="00892828">
        <w:trPr>
          <w:trHeight w:val="264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9E1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9F7E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privind certificatul CEMT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8044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hanging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95BDD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-39" w:firstLine="9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749A970C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4C97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263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privind corespunderea la INTERBUS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8190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hanging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numerice în formatul ISO 8601 (AAAA-LL-ZZ)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67FF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hanging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10</w:t>
            </w:r>
          </w:p>
        </w:tc>
      </w:tr>
      <w:tr w:rsidR="00892828" w:rsidRPr="00892828" w14:paraId="43986AAB" w14:textId="77777777" w:rsidTr="00892828">
        <w:trPr>
          <w:trHeight w:val="528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9966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6C99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Date privind categoria de confort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FF59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10" w:hanging="10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Text liber câmp alfanumeric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9F05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left="51" w:hanging="51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1 - 10</w:t>
            </w:r>
          </w:p>
        </w:tc>
      </w:tr>
      <w:tr w:rsidR="00892828" w:rsidRPr="00892828" w14:paraId="344DB495" w14:textId="77777777" w:rsidTr="00892828">
        <w:trPr>
          <w:trHeight w:val="79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F2AB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Documente atașate la înregistrare</w:t>
            </w:r>
          </w:p>
        </w:tc>
        <w:tc>
          <w:tcPr>
            <w:tcW w:w="40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A6E13" w14:textId="77777777" w:rsidR="00892828" w:rsidRPr="00C1718B" w:rsidRDefault="00892828" w:rsidP="00C1718B">
            <w:pPr>
              <w:pStyle w:val="NormalWeb"/>
              <w:tabs>
                <w:tab w:val="left" w:pos="680"/>
              </w:tabs>
              <w:ind w:firstLine="67"/>
              <w:rPr>
                <w:sz w:val="20"/>
                <w:szCs w:val="20"/>
              </w:rPr>
            </w:pPr>
            <w:r w:rsidRPr="00C1718B">
              <w:rPr>
                <w:sz w:val="20"/>
                <w:szCs w:val="20"/>
              </w:rPr>
              <w:t>Atașament</w:t>
            </w:r>
          </w:p>
        </w:tc>
      </w:tr>
    </w:tbl>
    <w:p w14:paraId="7F00F5E8" w14:textId="77777777" w:rsidR="00892828" w:rsidRPr="00892828" w:rsidRDefault="00892828" w:rsidP="00C1718B">
      <w:pPr>
        <w:pStyle w:val="NormalWeb"/>
        <w:tabs>
          <w:tab w:val="left" w:pos="680"/>
        </w:tabs>
        <w:ind w:left="284" w:firstLine="0"/>
        <w:rPr>
          <w:szCs w:val="28"/>
        </w:rPr>
      </w:pPr>
    </w:p>
    <w:p w14:paraId="3E8E3D23" w14:textId="22A4DE3B" w:rsidR="00C063EE" w:rsidRPr="00C063EE" w:rsidRDefault="00C063EE" w:rsidP="00C063EE">
      <w:pPr>
        <w:pStyle w:val="NormalWeb"/>
        <w:numPr>
          <w:ilvl w:val="0"/>
          <w:numId w:val="2"/>
        </w:numPr>
        <w:tabs>
          <w:tab w:val="left" w:pos="680"/>
        </w:tabs>
        <w:ind w:left="0" w:firstLine="284"/>
        <w:rPr>
          <w:bCs/>
          <w:szCs w:val="28"/>
        </w:rPr>
      </w:pPr>
      <w:r w:rsidRPr="00C063EE">
        <w:rPr>
          <w:bCs/>
          <w:szCs w:val="28"/>
        </w:rPr>
        <w:t>Agenția Națională Transport Auto</w:t>
      </w:r>
      <w:r w:rsidR="006B2C1B">
        <w:rPr>
          <w:bCs/>
          <w:szCs w:val="28"/>
        </w:rPr>
        <w:t>, în termen de 24 luni de la data aprobării</w:t>
      </w:r>
      <w:r w:rsidR="005D09EE">
        <w:rPr>
          <w:bCs/>
          <w:szCs w:val="28"/>
        </w:rPr>
        <w:t xml:space="preserve"> hotărîrii</w:t>
      </w:r>
      <w:r w:rsidR="006B2C1B">
        <w:rPr>
          <w:bCs/>
          <w:szCs w:val="28"/>
        </w:rPr>
        <w:t>,</w:t>
      </w:r>
      <w:r w:rsidR="006B2C1B" w:rsidRPr="00C063EE">
        <w:rPr>
          <w:bCs/>
          <w:szCs w:val="28"/>
        </w:rPr>
        <w:t xml:space="preserve"> </w:t>
      </w:r>
      <w:r w:rsidRPr="00C063EE">
        <w:rPr>
          <w:bCs/>
          <w:szCs w:val="28"/>
        </w:rPr>
        <w:t>va asigura</w:t>
      </w:r>
      <w:r w:rsidR="006B2C1B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357DFD" w:rsidRPr="00357DFD">
        <w:rPr>
          <w:bCs/>
          <w:szCs w:val="28"/>
        </w:rPr>
        <w:t>implementarea modificărilor aprobate, inclusiv actualizarea și operaționalizarea structurii Registrului operatorilor de transport rutier din cadrul Sistemului informațional „e-Autorizație transport”</w:t>
      </w:r>
      <w:r w:rsidR="00BD0371">
        <w:rPr>
          <w:bCs/>
          <w:szCs w:val="28"/>
        </w:rPr>
        <w:t xml:space="preserve"> </w:t>
      </w:r>
      <w:r w:rsidR="00357DFD">
        <w:rPr>
          <w:bCs/>
          <w:szCs w:val="28"/>
        </w:rPr>
        <w:t>.</w:t>
      </w:r>
    </w:p>
    <w:p w14:paraId="7072B885" w14:textId="700804E6" w:rsidR="00C063EE" w:rsidRPr="00C063EE" w:rsidRDefault="00C063EE" w:rsidP="00C063EE">
      <w:pPr>
        <w:pStyle w:val="NormalWeb"/>
        <w:numPr>
          <w:ilvl w:val="0"/>
          <w:numId w:val="2"/>
        </w:numPr>
        <w:tabs>
          <w:tab w:val="left" w:pos="680"/>
        </w:tabs>
        <w:ind w:left="0" w:firstLine="284"/>
        <w:rPr>
          <w:bCs/>
          <w:szCs w:val="28"/>
        </w:rPr>
      </w:pPr>
      <w:r w:rsidRPr="00C063EE">
        <w:rPr>
          <w:bCs/>
          <w:szCs w:val="28"/>
        </w:rPr>
        <w:t>Controlul asupra executării prezentei hotărâri se pune în sarcina Ministerului Infrastructurii și Dezvoltării Regionale</w:t>
      </w:r>
      <w:r>
        <w:rPr>
          <w:bCs/>
          <w:szCs w:val="28"/>
        </w:rPr>
        <w:t>.</w:t>
      </w:r>
    </w:p>
    <w:p w14:paraId="509B41D2" w14:textId="7DD68798" w:rsidR="009655CC" w:rsidRPr="00904EA0" w:rsidRDefault="007B6F69" w:rsidP="00904EA0">
      <w:pPr>
        <w:pStyle w:val="NormalWeb"/>
        <w:numPr>
          <w:ilvl w:val="0"/>
          <w:numId w:val="2"/>
        </w:numPr>
        <w:tabs>
          <w:tab w:val="left" w:pos="680"/>
        </w:tabs>
        <w:ind w:left="0" w:firstLine="284"/>
        <w:rPr>
          <w:szCs w:val="28"/>
        </w:rPr>
      </w:pPr>
      <w:r w:rsidRPr="00454958">
        <w:t>Prezenta hotărâre intră în vigoare la data intrării în vigoare a Tratatului de aderare a Republicii Moldova la Uniunea Europeană</w:t>
      </w:r>
      <w:r w:rsidR="009655CC" w:rsidRPr="009655CC">
        <w:rPr>
          <w:szCs w:val="28"/>
        </w:rPr>
        <w:t>.</w:t>
      </w:r>
    </w:p>
    <w:p w14:paraId="49E45BEA" w14:textId="01F61479" w:rsidR="00723E56" w:rsidRPr="00072066" w:rsidRDefault="00723E56" w:rsidP="00AD0BAD">
      <w:pPr>
        <w:pStyle w:val="NormalWeb"/>
        <w:spacing w:before="60"/>
        <w:rPr>
          <w:iCs/>
        </w:rPr>
      </w:pPr>
    </w:p>
    <w:p w14:paraId="57E39F76" w14:textId="441EF26D" w:rsidR="006F56EE" w:rsidRPr="00B74C70" w:rsidRDefault="00B74C70" w:rsidP="00B74C70">
      <w:pPr>
        <w:pStyle w:val="NormalWeb"/>
        <w:spacing w:before="160"/>
        <w:rPr>
          <w:b/>
          <w:bCs/>
          <w:iCs/>
        </w:rPr>
      </w:pPr>
      <w:r w:rsidRPr="00B74C70">
        <w:rPr>
          <w:b/>
          <w:bCs/>
          <w:iCs/>
        </w:rPr>
        <w:t>Prim-ministru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0C1B13">
        <w:rPr>
          <w:b/>
          <w:bCs/>
          <w:iCs/>
        </w:rPr>
        <w:tab/>
        <w:t xml:space="preserve">           </w:t>
      </w:r>
      <w:r>
        <w:rPr>
          <w:b/>
          <w:bCs/>
          <w:iCs/>
        </w:rPr>
        <w:t xml:space="preserve"> Alexandru MUNTEAN</w:t>
      </w:r>
      <w:r w:rsidR="00632126">
        <w:rPr>
          <w:b/>
          <w:bCs/>
          <w:iCs/>
        </w:rPr>
        <w:t>U</w:t>
      </w:r>
    </w:p>
    <w:p w14:paraId="634DD241" w14:textId="77777777" w:rsidR="001D19D6" w:rsidRPr="00C22F32" w:rsidRDefault="001D19D6" w:rsidP="00B51E02">
      <w:pPr>
        <w:pStyle w:val="NormalWeb"/>
        <w:ind w:firstLine="0"/>
        <w:rPr>
          <w:b/>
          <w:bCs/>
          <w:sz w:val="28"/>
          <w:szCs w:val="28"/>
        </w:rPr>
      </w:pPr>
    </w:p>
    <w:p w14:paraId="35BBACD4" w14:textId="41601F73" w:rsidR="00AF1274" w:rsidRPr="005F34A6" w:rsidRDefault="00B51E02" w:rsidP="00AF1274">
      <w:pPr>
        <w:pStyle w:val="NormalWeb"/>
        <w:rPr>
          <w:b/>
          <w:bCs/>
          <w:sz w:val="28"/>
          <w:szCs w:val="28"/>
        </w:rPr>
      </w:pPr>
      <w:r w:rsidRPr="00C22F32">
        <w:rPr>
          <w:b/>
          <w:bCs/>
          <w:sz w:val="28"/>
          <w:szCs w:val="28"/>
        </w:rPr>
        <w:tab/>
      </w:r>
      <w:r w:rsidRPr="00C22F32">
        <w:rPr>
          <w:b/>
          <w:bCs/>
          <w:sz w:val="28"/>
          <w:szCs w:val="28"/>
        </w:rPr>
        <w:tab/>
      </w:r>
      <w:r w:rsidRPr="00C22F32">
        <w:rPr>
          <w:b/>
          <w:bCs/>
          <w:sz w:val="28"/>
          <w:szCs w:val="28"/>
        </w:rPr>
        <w:tab/>
      </w:r>
      <w:r w:rsidRPr="00C22F32">
        <w:rPr>
          <w:b/>
          <w:bCs/>
          <w:sz w:val="28"/>
          <w:szCs w:val="28"/>
        </w:rPr>
        <w:tab/>
      </w:r>
    </w:p>
    <w:p w14:paraId="5896F68D" w14:textId="53D43195" w:rsidR="00AF1274" w:rsidRPr="00FB187D" w:rsidRDefault="00AF1274" w:rsidP="00AF1274">
      <w:pPr>
        <w:pStyle w:val="NormalWeb"/>
        <w:rPr>
          <w:b/>
          <w:bCs/>
        </w:rPr>
      </w:pPr>
      <w:r w:rsidRPr="00AF1274">
        <w:rPr>
          <w:b/>
          <w:bCs/>
        </w:rPr>
        <w:t xml:space="preserve">Viceprim-ministru, </w:t>
      </w:r>
      <w:r w:rsidRPr="00FB187D">
        <w:rPr>
          <w:b/>
          <w:bCs/>
        </w:rPr>
        <w:t xml:space="preserve">                                                                                  </w:t>
      </w:r>
    </w:p>
    <w:p w14:paraId="050418BF" w14:textId="656B3D67" w:rsidR="00AF1274" w:rsidRPr="00FB187D" w:rsidRDefault="00AF1274" w:rsidP="00AF1274">
      <w:pPr>
        <w:pStyle w:val="NormalWeb"/>
        <w:ind w:firstLine="0"/>
        <w:rPr>
          <w:b/>
          <w:bCs/>
        </w:rPr>
      </w:pPr>
      <w:r w:rsidRPr="00FB187D">
        <w:rPr>
          <w:b/>
          <w:bCs/>
        </w:rPr>
        <w:t xml:space="preserve">         </w:t>
      </w:r>
      <w:r w:rsidR="00A3543A">
        <w:rPr>
          <w:b/>
          <w:bCs/>
        </w:rPr>
        <w:t>m</w:t>
      </w:r>
      <w:r w:rsidRPr="00AF1274">
        <w:rPr>
          <w:b/>
          <w:bCs/>
        </w:rPr>
        <w:t>inistru</w:t>
      </w:r>
      <w:r w:rsidRPr="00FB187D">
        <w:rPr>
          <w:b/>
          <w:bCs/>
        </w:rPr>
        <w:t xml:space="preserve"> al </w:t>
      </w:r>
      <w:r w:rsidR="00A3543A">
        <w:rPr>
          <w:b/>
          <w:bCs/>
        </w:rPr>
        <w:t>i</w:t>
      </w:r>
      <w:r w:rsidRPr="00AF1274">
        <w:rPr>
          <w:b/>
          <w:bCs/>
        </w:rPr>
        <w:t xml:space="preserve">nfrastructurii și </w:t>
      </w:r>
      <w:r w:rsidR="00A3543A">
        <w:rPr>
          <w:b/>
          <w:bCs/>
        </w:rPr>
        <w:t>d</w:t>
      </w:r>
      <w:r w:rsidRPr="00AF1274">
        <w:rPr>
          <w:b/>
          <w:bCs/>
        </w:rPr>
        <w:t xml:space="preserve">ezvoltării </w:t>
      </w:r>
      <w:r w:rsidR="00A3543A">
        <w:rPr>
          <w:b/>
          <w:bCs/>
        </w:rPr>
        <w:t>r</w:t>
      </w:r>
      <w:r w:rsidRPr="00AF1274">
        <w:rPr>
          <w:b/>
          <w:bCs/>
        </w:rPr>
        <w:t>egionale</w:t>
      </w:r>
      <w:r w:rsidRPr="00FB187D">
        <w:rPr>
          <w:b/>
          <w:bCs/>
        </w:rPr>
        <w:t xml:space="preserve">                            </w:t>
      </w:r>
      <w:r w:rsidR="00632126">
        <w:rPr>
          <w:b/>
          <w:bCs/>
        </w:rPr>
        <w:t xml:space="preserve">     </w:t>
      </w:r>
      <w:r w:rsidRPr="00FB187D">
        <w:rPr>
          <w:b/>
          <w:bCs/>
        </w:rPr>
        <w:t>Vladimir BOLEA</w:t>
      </w:r>
    </w:p>
    <w:p w14:paraId="7BE2074C" w14:textId="093609D1" w:rsidR="00AF1274" w:rsidRPr="00AF1274" w:rsidRDefault="00AF1274" w:rsidP="00AF1274">
      <w:pPr>
        <w:pStyle w:val="NormalWeb"/>
        <w:ind w:firstLine="0"/>
        <w:rPr>
          <w:b/>
          <w:bCs/>
        </w:rPr>
      </w:pPr>
    </w:p>
    <w:p w14:paraId="3B87F216" w14:textId="293ED6FC" w:rsidR="00B51E02" w:rsidRPr="000A57CE" w:rsidRDefault="00B51E02" w:rsidP="00B51E02">
      <w:pPr>
        <w:pStyle w:val="NormalWeb"/>
        <w:rPr>
          <w:sz w:val="28"/>
          <w:szCs w:val="28"/>
        </w:rPr>
      </w:pPr>
      <w:r w:rsidRPr="00C22F32">
        <w:rPr>
          <w:b/>
          <w:bCs/>
          <w:sz w:val="28"/>
          <w:szCs w:val="28"/>
        </w:rPr>
        <w:tab/>
        <w:t xml:space="preserve">                        </w:t>
      </w:r>
    </w:p>
    <w:p w14:paraId="26ECED34" w14:textId="77777777" w:rsidR="00134252" w:rsidRDefault="00134252" w:rsidP="003D0E84">
      <w:pPr>
        <w:ind w:firstLine="709"/>
        <w:jc w:val="right"/>
      </w:pPr>
    </w:p>
    <w:p w14:paraId="2C9D21E5" w14:textId="77777777" w:rsidR="00FC169D" w:rsidRDefault="00FC169D" w:rsidP="00FC169D">
      <w:pPr>
        <w:jc w:val="center"/>
      </w:pPr>
    </w:p>
    <w:p w14:paraId="77136687" w14:textId="79F0E9E1" w:rsidR="00D627F0" w:rsidRPr="00D627F0" w:rsidRDefault="00D627F0" w:rsidP="00357DFD"/>
    <w:sectPr w:rsidR="00D627F0" w:rsidRPr="00D627F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137F" w14:textId="77777777" w:rsidR="000D55EE" w:rsidRDefault="000D55EE" w:rsidP="00B51E02">
      <w:r>
        <w:separator/>
      </w:r>
    </w:p>
  </w:endnote>
  <w:endnote w:type="continuationSeparator" w:id="0">
    <w:p w14:paraId="66E03907" w14:textId="77777777" w:rsidR="000D55EE" w:rsidRDefault="000D55EE" w:rsidP="00B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D9E0" w14:textId="77777777" w:rsidR="000D55EE" w:rsidRDefault="000D55EE" w:rsidP="00B51E02">
      <w:r>
        <w:separator/>
      </w:r>
    </w:p>
  </w:footnote>
  <w:footnote w:type="continuationSeparator" w:id="0">
    <w:p w14:paraId="7A4CE4DC" w14:textId="77777777" w:rsidR="000D55EE" w:rsidRDefault="000D55EE" w:rsidP="00B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95D"/>
    <w:multiLevelType w:val="hybridMultilevel"/>
    <w:tmpl w:val="92484B18"/>
    <w:lvl w:ilvl="0" w:tplc="678860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1467A9"/>
    <w:multiLevelType w:val="hybridMultilevel"/>
    <w:tmpl w:val="3F0E5652"/>
    <w:lvl w:ilvl="0" w:tplc="5C5EEEB6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95F2236"/>
    <w:multiLevelType w:val="hybridMultilevel"/>
    <w:tmpl w:val="F6082378"/>
    <w:lvl w:ilvl="0" w:tplc="CFB04E8E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D7A87"/>
    <w:multiLevelType w:val="hybridMultilevel"/>
    <w:tmpl w:val="3CC4B374"/>
    <w:lvl w:ilvl="0" w:tplc="DA62602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B4E"/>
    <w:multiLevelType w:val="hybridMultilevel"/>
    <w:tmpl w:val="4CE20732"/>
    <w:lvl w:ilvl="0" w:tplc="7D024CF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0F7B"/>
    <w:multiLevelType w:val="hybridMultilevel"/>
    <w:tmpl w:val="D6D2E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2A7"/>
    <w:multiLevelType w:val="hybridMultilevel"/>
    <w:tmpl w:val="803E5F54"/>
    <w:lvl w:ilvl="0" w:tplc="4A3A09C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4633"/>
    <w:multiLevelType w:val="hybridMultilevel"/>
    <w:tmpl w:val="2BE43216"/>
    <w:lvl w:ilvl="0" w:tplc="37D8DF2C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26087A"/>
    <w:multiLevelType w:val="hybridMultilevel"/>
    <w:tmpl w:val="30DCD4EA"/>
    <w:lvl w:ilvl="0" w:tplc="CAB0737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06F7E"/>
    <w:multiLevelType w:val="hybridMultilevel"/>
    <w:tmpl w:val="57D4B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9339E"/>
    <w:multiLevelType w:val="hybridMultilevel"/>
    <w:tmpl w:val="3B1C271E"/>
    <w:lvl w:ilvl="0" w:tplc="ADDC4F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59F1"/>
    <w:multiLevelType w:val="hybridMultilevel"/>
    <w:tmpl w:val="174C2054"/>
    <w:lvl w:ilvl="0" w:tplc="3852ED16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2515147"/>
    <w:multiLevelType w:val="hybridMultilevel"/>
    <w:tmpl w:val="3A9013B6"/>
    <w:lvl w:ilvl="0" w:tplc="A13E7084">
      <w:start w:val="1"/>
      <w:numFmt w:val="lowerLetter"/>
      <w:lvlText w:val="%1)"/>
      <w:lvlJc w:val="left"/>
      <w:pPr>
        <w:ind w:left="4472" w:hanging="360"/>
      </w:pPr>
      <w:rPr>
        <w:rFonts w:ascii="Times New Roman" w:eastAsiaTheme="minorEastAsia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43C02"/>
    <w:multiLevelType w:val="hybridMultilevel"/>
    <w:tmpl w:val="3D601EB4"/>
    <w:lvl w:ilvl="0" w:tplc="ADA417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AD056C"/>
    <w:multiLevelType w:val="hybridMultilevel"/>
    <w:tmpl w:val="02909196"/>
    <w:lvl w:ilvl="0" w:tplc="F46C636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CD057A"/>
    <w:multiLevelType w:val="hybridMultilevel"/>
    <w:tmpl w:val="140E9AF8"/>
    <w:lvl w:ilvl="0" w:tplc="9AC88B48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DB2534"/>
    <w:multiLevelType w:val="hybridMultilevel"/>
    <w:tmpl w:val="29F27538"/>
    <w:lvl w:ilvl="0" w:tplc="278EC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773C"/>
    <w:multiLevelType w:val="hybridMultilevel"/>
    <w:tmpl w:val="9C62DB92"/>
    <w:lvl w:ilvl="0" w:tplc="7804C5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9E15663"/>
    <w:multiLevelType w:val="hybridMultilevel"/>
    <w:tmpl w:val="16ECB4C2"/>
    <w:lvl w:ilvl="0" w:tplc="AD340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F1639"/>
    <w:multiLevelType w:val="hybridMultilevel"/>
    <w:tmpl w:val="3CA61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458BC"/>
    <w:multiLevelType w:val="hybridMultilevel"/>
    <w:tmpl w:val="A14672C2"/>
    <w:lvl w:ilvl="0" w:tplc="CE32E8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9C63B5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25D42"/>
    <w:multiLevelType w:val="hybridMultilevel"/>
    <w:tmpl w:val="2688832E"/>
    <w:lvl w:ilvl="0" w:tplc="591E32E0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6515F3"/>
    <w:multiLevelType w:val="multilevel"/>
    <w:tmpl w:val="6E948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4" w15:restartNumberingAfterBreak="0">
    <w:nsid w:val="6B823177"/>
    <w:multiLevelType w:val="hybridMultilevel"/>
    <w:tmpl w:val="2BC0C934"/>
    <w:lvl w:ilvl="0" w:tplc="09485B0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F13EAA"/>
    <w:multiLevelType w:val="hybridMultilevel"/>
    <w:tmpl w:val="900A6032"/>
    <w:lvl w:ilvl="0" w:tplc="B19C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27497"/>
    <w:multiLevelType w:val="hybridMultilevel"/>
    <w:tmpl w:val="A1467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233B1"/>
    <w:multiLevelType w:val="hybridMultilevel"/>
    <w:tmpl w:val="E88AA1C2"/>
    <w:lvl w:ilvl="0" w:tplc="482669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685214"/>
    <w:multiLevelType w:val="multilevel"/>
    <w:tmpl w:val="16F2B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9E6406"/>
    <w:multiLevelType w:val="hybridMultilevel"/>
    <w:tmpl w:val="10A4C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8640">
    <w:abstractNumId w:val="22"/>
  </w:num>
  <w:num w:numId="2" w16cid:durableId="1188133640">
    <w:abstractNumId w:val="16"/>
  </w:num>
  <w:num w:numId="3" w16cid:durableId="1286472868">
    <w:abstractNumId w:val="13"/>
  </w:num>
  <w:num w:numId="4" w16cid:durableId="1590504596">
    <w:abstractNumId w:val="4"/>
  </w:num>
  <w:num w:numId="5" w16cid:durableId="1634019301">
    <w:abstractNumId w:val="25"/>
  </w:num>
  <w:num w:numId="6" w16cid:durableId="377707919">
    <w:abstractNumId w:val="18"/>
  </w:num>
  <w:num w:numId="7" w16cid:durableId="1265922408">
    <w:abstractNumId w:val="28"/>
  </w:num>
  <w:num w:numId="8" w16cid:durableId="803230771">
    <w:abstractNumId w:val="5"/>
  </w:num>
  <w:num w:numId="9" w16cid:durableId="1459253394">
    <w:abstractNumId w:val="15"/>
  </w:num>
  <w:num w:numId="10" w16cid:durableId="1982494624">
    <w:abstractNumId w:val="3"/>
  </w:num>
  <w:num w:numId="11" w16cid:durableId="2023118109">
    <w:abstractNumId w:val="9"/>
  </w:num>
  <w:num w:numId="12" w16cid:durableId="38020991">
    <w:abstractNumId w:val="1"/>
  </w:num>
  <w:num w:numId="13" w16cid:durableId="1486630581">
    <w:abstractNumId w:val="6"/>
  </w:num>
  <w:num w:numId="14" w16cid:durableId="1384598259">
    <w:abstractNumId w:val="8"/>
  </w:num>
  <w:num w:numId="15" w16cid:durableId="1774786938">
    <w:abstractNumId w:val="24"/>
  </w:num>
  <w:num w:numId="16" w16cid:durableId="1400833710">
    <w:abstractNumId w:val="11"/>
  </w:num>
  <w:num w:numId="17" w16cid:durableId="1320960523">
    <w:abstractNumId w:val="21"/>
  </w:num>
  <w:num w:numId="18" w16cid:durableId="869882398">
    <w:abstractNumId w:val="12"/>
  </w:num>
  <w:num w:numId="19" w16cid:durableId="565720630">
    <w:abstractNumId w:val="17"/>
  </w:num>
  <w:num w:numId="20" w16cid:durableId="1104378362">
    <w:abstractNumId w:val="29"/>
  </w:num>
  <w:num w:numId="21" w16cid:durableId="1811898434">
    <w:abstractNumId w:val="0"/>
  </w:num>
  <w:num w:numId="22" w16cid:durableId="1043138181">
    <w:abstractNumId w:val="19"/>
  </w:num>
  <w:num w:numId="23" w16cid:durableId="813375755">
    <w:abstractNumId w:val="27"/>
  </w:num>
  <w:num w:numId="24" w16cid:durableId="1288582501">
    <w:abstractNumId w:val="14"/>
  </w:num>
  <w:num w:numId="25" w16cid:durableId="192503354">
    <w:abstractNumId w:val="7"/>
  </w:num>
  <w:num w:numId="26" w16cid:durableId="254170834">
    <w:abstractNumId w:val="20"/>
  </w:num>
  <w:num w:numId="27" w16cid:durableId="277684532">
    <w:abstractNumId w:val="26"/>
  </w:num>
  <w:num w:numId="28" w16cid:durableId="63528177">
    <w:abstractNumId w:val="2"/>
  </w:num>
  <w:num w:numId="29" w16cid:durableId="67313665">
    <w:abstractNumId w:val="10"/>
  </w:num>
  <w:num w:numId="30" w16cid:durableId="10905457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02"/>
    <w:rsid w:val="000077EF"/>
    <w:rsid w:val="00011FAB"/>
    <w:rsid w:val="000131A0"/>
    <w:rsid w:val="0001395B"/>
    <w:rsid w:val="0001466C"/>
    <w:rsid w:val="000447CE"/>
    <w:rsid w:val="00046E7C"/>
    <w:rsid w:val="00052A91"/>
    <w:rsid w:val="00054114"/>
    <w:rsid w:val="000578C9"/>
    <w:rsid w:val="00062B17"/>
    <w:rsid w:val="0006575F"/>
    <w:rsid w:val="00072066"/>
    <w:rsid w:val="000755FF"/>
    <w:rsid w:val="00076AC5"/>
    <w:rsid w:val="00080135"/>
    <w:rsid w:val="00087369"/>
    <w:rsid w:val="00092588"/>
    <w:rsid w:val="000A047F"/>
    <w:rsid w:val="000C1B13"/>
    <w:rsid w:val="000C635E"/>
    <w:rsid w:val="000D1741"/>
    <w:rsid w:val="000D55EE"/>
    <w:rsid w:val="000D638D"/>
    <w:rsid w:val="000E0279"/>
    <w:rsid w:val="000E2824"/>
    <w:rsid w:val="000E2965"/>
    <w:rsid w:val="000E3D41"/>
    <w:rsid w:val="000F0DA1"/>
    <w:rsid w:val="000F46BE"/>
    <w:rsid w:val="000F7A89"/>
    <w:rsid w:val="00134252"/>
    <w:rsid w:val="00136A3B"/>
    <w:rsid w:val="00144EF3"/>
    <w:rsid w:val="00145181"/>
    <w:rsid w:val="001535BA"/>
    <w:rsid w:val="00167B4F"/>
    <w:rsid w:val="00171756"/>
    <w:rsid w:val="001808FF"/>
    <w:rsid w:val="001817A2"/>
    <w:rsid w:val="00197D7A"/>
    <w:rsid w:val="001B2E9B"/>
    <w:rsid w:val="001B4811"/>
    <w:rsid w:val="001B57FE"/>
    <w:rsid w:val="001D19D6"/>
    <w:rsid w:val="001D6B8B"/>
    <w:rsid w:val="001E7552"/>
    <w:rsid w:val="0021207A"/>
    <w:rsid w:val="00213D07"/>
    <w:rsid w:val="002378A8"/>
    <w:rsid w:val="00243B77"/>
    <w:rsid w:val="002564CD"/>
    <w:rsid w:val="0026234F"/>
    <w:rsid w:val="00275776"/>
    <w:rsid w:val="00275A52"/>
    <w:rsid w:val="002771B8"/>
    <w:rsid w:val="00277F31"/>
    <w:rsid w:val="002848DA"/>
    <w:rsid w:val="00286FE4"/>
    <w:rsid w:val="00287FFD"/>
    <w:rsid w:val="00290CA9"/>
    <w:rsid w:val="00295A9D"/>
    <w:rsid w:val="002A6C55"/>
    <w:rsid w:val="002B2836"/>
    <w:rsid w:val="002C6A3E"/>
    <w:rsid w:val="002D0B99"/>
    <w:rsid w:val="002D1052"/>
    <w:rsid w:val="002D5B44"/>
    <w:rsid w:val="002E727A"/>
    <w:rsid w:val="002F2FF1"/>
    <w:rsid w:val="00316876"/>
    <w:rsid w:val="0033092D"/>
    <w:rsid w:val="00334340"/>
    <w:rsid w:val="0035137B"/>
    <w:rsid w:val="00355A7C"/>
    <w:rsid w:val="003563EF"/>
    <w:rsid w:val="00357DFD"/>
    <w:rsid w:val="00361752"/>
    <w:rsid w:val="003704C3"/>
    <w:rsid w:val="00370CFE"/>
    <w:rsid w:val="00394E09"/>
    <w:rsid w:val="003A00ED"/>
    <w:rsid w:val="003B2DF5"/>
    <w:rsid w:val="003B4122"/>
    <w:rsid w:val="003D0E84"/>
    <w:rsid w:val="003E0DFA"/>
    <w:rsid w:val="003E6A28"/>
    <w:rsid w:val="003F1F96"/>
    <w:rsid w:val="00400F7B"/>
    <w:rsid w:val="00404785"/>
    <w:rsid w:val="00406945"/>
    <w:rsid w:val="00420182"/>
    <w:rsid w:val="00437224"/>
    <w:rsid w:val="00441C24"/>
    <w:rsid w:val="00442EA9"/>
    <w:rsid w:val="004533E5"/>
    <w:rsid w:val="004704C3"/>
    <w:rsid w:val="00470681"/>
    <w:rsid w:val="00473CC9"/>
    <w:rsid w:val="004779CC"/>
    <w:rsid w:val="0049018F"/>
    <w:rsid w:val="00492373"/>
    <w:rsid w:val="00496014"/>
    <w:rsid w:val="004A719F"/>
    <w:rsid w:val="004B0D5C"/>
    <w:rsid w:val="004B25C6"/>
    <w:rsid w:val="004B33C8"/>
    <w:rsid w:val="004B635A"/>
    <w:rsid w:val="004C273C"/>
    <w:rsid w:val="004D63E3"/>
    <w:rsid w:val="004E1366"/>
    <w:rsid w:val="004F183C"/>
    <w:rsid w:val="004F37B6"/>
    <w:rsid w:val="005000C4"/>
    <w:rsid w:val="0050758A"/>
    <w:rsid w:val="00524036"/>
    <w:rsid w:val="00527794"/>
    <w:rsid w:val="00535E65"/>
    <w:rsid w:val="00542561"/>
    <w:rsid w:val="00545167"/>
    <w:rsid w:val="00551C59"/>
    <w:rsid w:val="00565BCA"/>
    <w:rsid w:val="005704E4"/>
    <w:rsid w:val="005762B5"/>
    <w:rsid w:val="00581F08"/>
    <w:rsid w:val="005825D5"/>
    <w:rsid w:val="00590D75"/>
    <w:rsid w:val="0059534D"/>
    <w:rsid w:val="005A0BDB"/>
    <w:rsid w:val="005A2783"/>
    <w:rsid w:val="005C18DD"/>
    <w:rsid w:val="005C7BFA"/>
    <w:rsid w:val="005D09EE"/>
    <w:rsid w:val="005D412F"/>
    <w:rsid w:val="005E076D"/>
    <w:rsid w:val="005E2D07"/>
    <w:rsid w:val="005E51B0"/>
    <w:rsid w:val="005E6172"/>
    <w:rsid w:val="005F2B63"/>
    <w:rsid w:val="005F34A6"/>
    <w:rsid w:val="006235CA"/>
    <w:rsid w:val="00632126"/>
    <w:rsid w:val="006375C8"/>
    <w:rsid w:val="006479BA"/>
    <w:rsid w:val="00650AA5"/>
    <w:rsid w:val="006513E5"/>
    <w:rsid w:val="00662B12"/>
    <w:rsid w:val="00662C57"/>
    <w:rsid w:val="006750A2"/>
    <w:rsid w:val="006841AE"/>
    <w:rsid w:val="006A2C68"/>
    <w:rsid w:val="006A6AB0"/>
    <w:rsid w:val="006B2C1B"/>
    <w:rsid w:val="006C0B77"/>
    <w:rsid w:val="006C37A4"/>
    <w:rsid w:val="006D1882"/>
    <w:rsid w:val="006D2A95"/>
    <w:rsid w:val="006D36E8"/>
    <w:rsid w:val="006D478A"/>
    <w:rsid w:val="006E0BAA"/>
    <w:rsid w:val="006E40E7"/>
    <w:rsid w:val="006F3C11"/>
    <w:rsid w:val="006F56EE"/>
    <w:rsid w:val="00704032"/>
    <w:rsid w:val="00713729"/>
    <w:rsid w:val="0072143D"/>
    <w:rsid w:val="00723E56"/>
    <w:rsid w:val="007362D9"/>
    <w:rsid w:val="0074586C"/>
    <w:rsid w:val="0077357E"/>
    <w:rsid w:val="00774932"/>
    <w:rsid w:val="00781A36"/>
    <w:rsid w:val="00785B41"/>
    <w:rsid w:val="00787A9D"/>
    <w:rsid w:val="007930DC"/>
    <w:rsid w:val="00793319"/>
    <w:rsid w:val="007A59D4"/>
    <w:rsid w:val="007B084C"/>
    <w:rsid w:val="007B16AC"/>
    <w:rsid w:val="007B5D63"/>
    <w:rsid w:val="007B6F69"/>
    <w:rsid w:val="007C20F4"/>
    <w:rsid w:val="007D4705"/>
    <w:rsid w:val="007D6103"/>
    <w:rsid w:val="007F5ECA"/>
    <w:rsid w:val="00816C2F"/>
    <w:rsid w:val="00822298"/>
    <w:rsid w:val="008242FF"/>
    <w:rsid w:val="00827900"/>
    <w:rsid w:val="0084642D"/>
    <w:rsid w:val="00851D5A"/>
    <w:rsid w:val="00870751"/>
    <w:rsid w:val="0087122C"/>
    <w:rsid w:val="00873A98"/>
    <w:rsid w:val="008821CC"/>
    <w:rsid w:val="00887B86"/>
    <w:rsid w:val="00892828"/>
    <w:rsid w:val="008A426E"/>
    <w:rsid w:val="008D0F85"/>
    <w:rsid w:val="0090030B"/>
    <w:rsid w:val="00904EA0"/>
    <w:rsid w:val="00906C97"/>
    <w:rsid w:val="00910E7B"/>
    <w:rsid w:val="00921415"/>
    <w:rsid w:val="00922C48"/>
    <w:rsid w:val="00923E2B"/>
    <w:rsid w:val="00926F52"/>
    <w:rsid w:val="0093291E"/>
    <w:rsid w:val="00933494"/>
    <w:rsid w:val="009476EB"/>
    <w:rsid w:val="009505AA"/>
    <w:rsid w:val="009655CC"/>
    <w:rsid w:val="00972696"/>
    <w:rsid w:val="009A3E17"/>
    <w:rsid w:val="009A5F57"/>
    <w:rsid w:val="009A721F"/>
    <w:rsid w:val="009B5B0D"/>
    <w:rsid w:val="009B7464"/>
    <w:rsid w:val="009D115D"/>
    <w:rsid w:val="009D1EC8"/>
    <w:rsid w:val="009F1438"/>
    <w:rsid w:val="009F32E2"/>
    <w:rsid w:val="00A1673A"/>
    <w:rsid w:val="00A172EE"/>
    <w:rsid w:val="00A24697"/>
    <w:rsid w:val="00A2553D"/>
    <w:rsid w:val="00A302B7"/>
    <w:rsid w:val="00A31241"/>
    <w:rsid w:val="00A32E1E"/>
    <w:rsid w:val="00A3543A"/>
    <w:rsid w:val="00A37F89"/>
    <w:rsid w:val="00A42893"/>
    <w:rsid w:val="00A66B25"/>
    <w:rsid w:val="00A85FC1"/>
    <w:rsid w:val="00A9664C"/>
    <w:rsid w:val="00AA1BB6"/>
    <w:rsid w:val="00AA7DF0"/>
    <w:rsid w:val="00AC0C14"/>
    <w:rsid w:val="00AC1870"/>
    <w:rsid w:val="00AD0BAD"/>
    <w:rsid w:val="00AE35E0"/>
    <w:rsid w:val="00AE58A9"/>
    <w:rsid w:val="00AF0FA0"/>
    <w:rsid w:val="00AF1096"/>
    <w:rsid w:val="00AF1274"/>
    <w:rsid w:val="00AF3059"/>
    <w:rsid w:val="00B044D5"/>
    <w:rsid w:val="00B06C63"/>
    <w:rsid w:val="00B152D9"/>
    <w:rsid w:val="00B2779D"/>
    <w:rsid w:val="00B277EA"/>
    <w:rsid w:val="00B32745"/>
    <w:rsid w:val="00B36F2D"/>
    <w:rsid w:val="00B5050B"/>
    <w:rsid w:val="00B51E02"/>
    <w:rsid w:val="00B74C70"/>
    <w:rsid w:val="00B83C6F"/>
    <w:rsid w:val="00B915B7"/>
    <w:rsid w:val="00BB6B42"/>
    <w:rsid w:val="00BD0371"/>
    <w:rsid w:val="00BD5D62"/>
    <w:rsid w:val="00BE2F5A"/>
    <w:rsid w:val="00BE4E7E"/>
    <w:rsid w:val="00BF0E1F"/>
    <w:rsid w:val="00BF1AB4"/>
    <w:rsid w:val="00C063EE"/>
    <w:rsid w:val="00C1718B"/>
    <w:rsid w:val="00C17676"/>
    <w:rsid w:val="00C37DAB"/>
    <w:rsid w:val="00C631AC"/>
    <w:rsid w:val="00C72ACC"/>
    <w:rsid w:val="00C77277"/>
    <w:rsid w:val="00C87BCA"/>
    <w:rsid w:val="00C925C7"/>
    <w:rsid w:val="00C94DC9"/>
    <w:rsid w:val="00C977EA"/>
    <w:rsid w:val="00CC3076"/>
    <w:rsid w:val="00CF507C"/>
    <w:rsid w:val="00CF5997"/>
    <w:rsid w:val="00D06500"/>
    <w:rsid w:val="00D14E32"/>
    <w:rsid w:val="00D15279"/>
    <w:rsid w:val="00D31AEE"/>
    <w:rsid w:val="00D51383"/>
    <w:rsid w:val="00D5706E"/>
    <w:rsid w:val="00D6046A"/>
    <w:rsid w:val="00D627F0"/>
    <w:rsid w:val="00D709CA"/>
    <w:rsid w:val="00D8313A"/>
    <w:rsid w:val="00D84C6D"/>
    <w:rsid w:val="00D95102"/>
    <w:rsid w:val="00D95D95"/>
    <w:rsid w:val="00DA0243"/>
    <w:rsid w:val="00DA32B2"/>
    <w:rsid w:val="00DA3C40"/>
    <w:rsid w:val="00DA4395"/>
    <w:rsid w:val="00DC3343"/>
    <w:rsid w:val="00DC5832"/>
    <w:rsid w:val="00DD16B6"/>
    <w:rsid w:val="00DD7501"/>
    <w:rsid w:val="00DE102D"/>
    <w:rsid w:val="00DE36FA"/>
    <w:rsid w:val="00DE6102"/>
    <w:rsid w:val="00E05B3E"/>
    <w:rsid w:val="00E22940"/>
    <w:rsid w:val="00E23EFE"/>
    <w:rsid w:val="00E4528A"/>
    <w:rsid w:val="00E4553E"/>
    <w:rsid w:val="00E54BC8"/>
    <w:rsid w:val="00E73E17"/>
    <w:rsid w:val="00EA59DF"/>
    <w:rsid w:val="00EA5F94"/>
    <w:rsid w:val="00EA6009"/>
    <w:rsid w:val="00EE4070"/>
    <w:rsid w:val="00EE432E"/>
    <w:rsid w:val="00EF716A"/>
    <w:rsid w:val="00F017AD"/>
    <w:rsid w:val="00F110B3"/>
    <w:rsid w:val="00F12C76"/>
    <w:rsid w:val="00F14672"/>
    <w:rsid w:val="00F22560"/>
    <w:rsid w:val="00F3069E"/>
    <w:rsid w:val="00F35BDE"/>
    <w:rsid w:val="00F6462F"/>
    <w:rsid w:val="00F67689"/>
    <w:rsid w:val="00F91C65"/>
    <w:rsid w:val="00F96C4C"/>
    <w:rsid w:val="00FA2FED"/>
    <w:rsid w:val="00FA5B64"/>
    <w:rsid w:val="00FB187D"/>
    <w:rsid w:val="00FB7E25"/>
    <w:rsid w:val="00FC169D"/>
    <w:rsid w:val="00FD0365"/>
    <w:rsid w:val="00FE4E1C"/>
    <w:rsid w:val="00FE771B"/>
    <w:rsid w:val="00FF0B6D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B8FA"/>
  <w15:chartTrackingRefBased/>
  <w15:docId w15:val="{2CAEA9C8-0441-4C9A-87E7-6FF018E3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0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B51E02"/>
    <w:pPr>
      <w:ind w:firstLine="567"/>
      <w:jc w:val="both"/>
    </w:pPr>
  </w:style>
  <w:style w:type="paragraph" w:customStyle="1" w:styleId="tt">
    <w:name w:val="tt"/>
    <w:basedOn w:val="Normal"/>
    <w:rsid w:val="00B51E02"/>
    <w:pPr>
      <w:jc w:val="center"/>
    </w:pPr>
    <w:rPr>
      <w:b/>
      <w:bCs/>
    </w:rPr>
  </w:style>
  <w:style w:type="paragraph" w:customStyle="1" w:styleId="cb">
    <w:name w:val="cb"/>
    <w:basedOn w:val="Normal"/>
    <w:rsid w:val="00B51E02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B51E02"/>
    <w:rPr>
      <w:color w:val="0000FF"/>
      <w:u w:val="single"/>
    </w:rPr>
  </w:style>
  <w:style w:type="paragraph" w:customStyle="1" w:styleId="msonormal0">
    <w:name w:val="msonormal"/>
    <w:basedOn w:val="Normal"/>
    <w:rsid w:val="00B51E02"/>
    <w:pPr>
      <w:ind w:firstLine="567"/>
      <w:jc w:val="both"/>
    </w:pPr>
  </w:style>
  <w:style w:type="paragraph" w:customStyle="1" w:styleId="cp">
    <w:name w:val="cp"/>
    <w:basedOn w:val="Normal"/>
    <w:rsid w:val="00B51E02"/>
    <w:pPr>
      <w:jc w:val="center"/>
    </w:pPr>
    <w:rPr>
      <w:b/>
      <w:bCs/>
    </w:rPr>
  </w:style>
  <w:style w:type="paragraph" w:styleId="NoSpacing">
    <w:name w:val="No Spacing"/>
    <w:uiPriority w:val="1"/>
    <w:qFormat/>
    <w:rsid w:val="00B51E0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rmalWebChar">
    <w:name w:val="Normal (Web) Char"/>
    <w:aliases w:val="Знак Char,webb Char, Знак Char"/>
    <w:link w:val="NormalWeb"/>
    <w:uiPriority w:val="99"/>
    <w:rsid w:val="00B51E02"/>
    <w:rPr>
      <w:rFonts w:ascii="Times New Roman" w:eastAsiaTheme="minorEastAsia" w:hAnsi="Times New Roman" w:cs="Times New Roman"/>
      <w:sz w:val="24"/>
      <w:szCs w:val="24"/>
      <w:lang w:val="ro-RO"/>
    </w:rPr>
  </w:style>
  <w:style w:type="paragraph" w:styleId="ListParagraph">
    <w:name w:val="List Paragraph"/>
    <w:aliases w:val="List Paragraph1,List Paragraph (numbered (a)),Lapis Bulleted List,List Paragraph 1,Scriptoria bullet points,Bullet List,FooterText,Colorful List Accent 1,numbered,Paragraphe de liste1,列出段落,列出段落1,Bulletr List Paragraph,List Paragraph2"/>
    <w:basedOn w:val="Normal"/>
    <w:link w:val="ListParagraphChar"/>
    <w:qFormat/>
    <w:rsid w:val="00921415"/>
    <w:pPr>
      <w:ind w:left="720" w:right="45"/>
      <w:contextualSpacing/>
      <w:jc w:val="both"/>
    </w:pPr>
    <w:rPr>
      <w:rFonts w:eastAsia="Times New Roman"/>
      <w:lang w:eastAsia="ru-RU"/>
    </w:rPr>
  </w:style>
  <w:style w:type="character" w:customStyle="1" w:styleId="ListParagraphChar">
    <w:name w:val="List Paragraph Char"/>
    <w:aliases w:val="List Paragraph1 Char,List Paragraph (numbered (a)) Char,Lapis Bulleted List Char,List Paragraph 1 Char,Scriptoria bullet points Char,Bullet List Char,FooterText Char,Colorful List Accent 1 Char,numbered Char,Paragraphe de liste1 Char"/>
    <w:link w:val="ListParagraph"/>
    <w:qFormat/>
    <w:locked/>
    <w:rsid w:val="00921415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TableParagraph">
    <w:name w:val="Table Paragraph"/>
    <w:basedOn w:val="Normal"/>
    <w:uiPriority w:val="1"/>
    <w:qFormat/>
    <w:rsid w:val="00B51E0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1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E02"/>
    <w:rPr>
      <w:rFonts w:ascii="Times New Roman" w:eastAsiaTheme="minorEastAsia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1E0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52A9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91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2A9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91"/>
    <w:rPr>
      <w:rFonts w:ascii="Segoe UI" w:eastAsiaTheme="minorEastAsia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C59"/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C59"/>
    <w:rPr>
      <w:rFonts w:ascii="Times New Roman" w:eastAsiaTheme="minorEastAsia" w:hAnsi="Times New Roman" w:cs="Times New Roman"/>
      <w:b/>
      <w:bCs/>
      <w:sz w:val="20"/>
      <w:szCs w:val="20"/>
      <w:lang w:val="ro-RO"/>
    </w:rPr>
  </w:style>
  <w:style w:type="paragraph" w:customStyle="1" w:styleId="cut">
    <w:name w:val="cut"/>
    <w:basedOn w:val="Normal"/>
    <w:uiPriority w:val="99"/>
    <w:semiHidden/>
    <w:rsid w:val="00551C59"/>
    <w:pPr>
      <w:ind w:left="567" w:right="567" w:firstLine="567"/>
      <w:jc w:val="center"/>
    </w:pPr>
    <w:rPr>
      <w:b/>
      <w:bCs/>
      <w:sz w:val="20"/>
      <w:szCs w:val="20"/>
      <w:lang w:val="en-US"/>
    </w:rPr>
  </w:style>
  <w:style w:type="paragraph" w:customStyle="1" w:styleId="js">
    <w:name w:val="js"/>
    <w:basedOn w:val="Normal"/>
    <w:uiPriority w:val="99"/>
    <w:semiHidden/>
    <w:rsid w:val="00551C59"/>
    <w:pPr>
      <w:jc w:val="both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2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paragraph" w:customStyle="1" w:styleId="norm">
    <w:name w:val="norm"/>
    <w:basedOn w:val="Normal"/>
    <w:rsid w:val="005F34A6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Revision">
    <w:name w:val="Revision"/>
    <w:hidden/>
    <w:uiPriority w:val="99"/>
    <w:semiHidden/>
    <w:rsid w:val="00C171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D4C6-E1E5-4745-A54C-6AE63127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Andrei Slanina</cp:lastModifiedBy>
  <cp:revision>69</cp:revision>
  <dcterms:created xsi:type="dcterms:W3CDTF">2025-06-16T09:56:00Z</dcterms:created>
  <dcterms:modified xsi:type="dcterms:W3CDTF">2026-02-04T14:06:00Z</dcterms:modified>
</cp:coreProperties>
</file>