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EA56" w14:textId="77777777" w:rsidR="00D97D99" w:rsidRPr="005761D8" w:rsidRDefault="00D97D99" w:rsidP="00D97D99">
      <w:pPr>
        <w:spacing w:after="0"/>
        <w:ind w:firstLine="709"/>
        <w:jc w:val="center"/>
        <w:rPr>
          <w:b/>
          <w:sz w:val="20"/>
          <w:szCs w:val="20"/>
        </w:rPr>
      </w:pPr>
      <w:r w:rsidRPr="005761D8">
        <w:rPr>
          <w:b/>
          <w:sz w:val="20"/>
          <w:szCs w:val="20"/>
        </w:rPr>
        <w:t>TABEL DE CONCORDANȚĂ</w:t>
      </w:r>
    </w:p>
    <w:p w14:paraId="2BFAADA9" w14:textId="77777777" w:rsidR="00D97D99" w:rsidRPr="005761D8" w:rsidRDefault="00D97D99" w:rsidP="00D97D99">
      <w:pPr>
        <w:spacing w:after="0"/>
        <w:ind w:firstLine="709"/>
        <w:jc w:val="both"/>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099"/>
        <w:gridCol w:w="5172"/>
        <w:gridCol w:w="1506"/>
        <w:gridCol w:w="2367"/>
      </w:tblGrid>
      <w:tr w:rsidR="00F81600" w:rsidRPr="005761D8" w14:paraId="52DB87E7" w14:textId="77777777" w:rsidTr="005761D8">
        <w:tc>
          <w:tcPr>
            <w:tcW w:w="143" w:type="pct"/>
            <w:hideMark/>
          </w:tcPr>
          <w:p w14:paraId="0B5D54B1" w14:textId="29CE7DE3" w:rsidR="00F81600" w:rsidRPr="005761D8" w:rsidRDefault="00F81600" w:rsidP="000D2CA7">
            <w:pPr>
              <w:spacing w:after="0"/>
              <w:jc w:val="both"/>
              <w:rPr>
                <w:b/>
                <w:sz w:val="20"/>
                <w:szCs w:val="20"/>
              </w:rPr>
            </w:pPr>
            <w:r w:rsidRPr="005761D8">
              <w:rPr>
                <w:b/>
                <w:sz w:val="20"/>
                <w:szCs w:val="20"/>
              </w:rPr>
              <w:t xml:space="preserve">1. </w:t>
            </w:r>
          </w:p>
        </w:tc>
        <w:tc>
          <w:tcPr>
            <w:tcW w:w="4857" w:type="pct"/>
            <w:gridSpan w:val="4"/>
          </w:tcPr>
          <w:p w14:paraId="4859B8E9" w14:textId="71C03338" w:rsidR="00F81600" w:rsidRPr="005761D8" w:rsidRDefault="00F81600" w:rsidP="000D2CA7">
            <w:pPr>
              <w:spacing w:after="0"/>
              <w:jc w:val="both"/>
              <w:rPr>
                <w:b/>
                <w:sz w:val="20"/>
                <w:szCs w:val="20"/>
              </w:rPr>
            </w:pPr>
            <w:r w:rsidRPr="005761D8">
              <w:rPr>
                <w:b/>
                <w:sz w:val="20"/>
                <w:szCs w:val="20"/>
              </w:rPr>
              <w:t>Titlul actului UE, inclusiv cea mai recentă modificare, nr. CELEX</w:t>
            </w:r>
          </w:p>
          <w:p w14:paraId="4F7EE9C8" w14:textId="369E9188" w:rsidR="005919FF" w:rsidRPr="00457ABE" w:rsidRDefault="005E0B7B" w:rsidP="005919FF">
            <w:pPr>
              <w:spacing w:after="0"/>
              <w:jc w:val="both"/>
              <w:rPr>
                <w:color w:val="000000"/>
                <w:sz w:val="20"/>
                <w:szCs w:val="20"/>
                <w:shd w:val="clear" w:color="auto" w:fill="FFFFFF"/>
              </w:rPr>
            </w:pPr>
            <w:r w:rsidRPr="005761D8">
              <w:rPr>
                <w:b/>
                <w:bCs/>
                <w:sz w:val="20"/>
                <w:szCs w:val="20"/>
              </w:rPr>
              <w:t xml:space="preserve">DIRECTIVA (UE) 2016/1164 </w:t>
            </w:r>
            <w:r w:rsidRPr="005761D8">
              <w:rPr>
                <w:bCs/>
                <w:sz w:val="20"/>
                <w:szCs w:val="20"/>
              </w:rPr>
              <w:t xml:space="preserve">A CONSILIULUI din 12 iulie 2016 </w:t>
            </w:r>
            <w:r w:rsidRPr="005761D8">
              <w:rPr>
                <w:sz w:val="20"/>
                <w:szCs w:val="20"/>
              </w:rPr>
              <w:t xml:space="preserve">de stabilire a normelor împotriva practicilor de evitare a obligațiilor fiscale care au incidență directă asupra funcționării pieței interne, CELEX: </w:t>
            </w:r>
            <w:r w:rsidRPr="00FE50E0">
              <w:rPr>
                <w:color w:val="000000"/>
                <w:sz w:val="20"/>
                <w:szCs w:val="20"/>
                <w:shd w:val="clear" w:color="auto" w:fill="FFFFFF"/>
              </w:rPr>
              <w:t>02016L1164-20220101</w:t>
            </w:r>
          </w:p>
        </w:tc>
      </w:tr>
      <w:tr w:rsidR="00F81600" w:rsidRPr="005761D8" w14:paraId="2DC7657D" w14:textId="77777777" w:rsidTr="005761D8">
        <w:tc>
          <w:tcPr>
            <w:tcW w:w="143" w:type="pct"/>
            <w:hideMark/>
          </w:tcPr>
          <w:p w14:paraId="36415314" w14:textId="091D0A21" w:rsidR="00F81600" w:rsidRPr="005761D8" w:rsidRDefault="00F81600" w:rsidP="00F81600">
            <w:pPr>
              <w:spacing w:after="0"/>
              <w:jc w:val="both"/>
              <w:rPr>
                <w:b/>
                <w:sz w:val="20"/>
                <w:szCs w:val="20"/>
              </w:rPr>
            </w:pPr>
            <w:r w:rsidRPr="005761D8">
              <w:rPr>
                <w:b/>
                <w:sz w:val="20"/>
                <w:szCs w:val="20"/>
              </w:rPr>
              <w:t>2.</w:t>
            </w:r>
          </w:p>
        </w:tc>
        <w:tc>
          <w:tcPr>
            <w:tcW w:w="4857" w:type="pct"/>
            <w:gridSpan w:val="4"/>
          </w:tcPr>
          <w:p w14:paraId="6EC9EF63" w14:textId="77777777" w:rsidR="00F81600" w:rsidRPr="00036E71" w:rsidRDefault="00F81600" w:rsidP="00240366">
            <w:pPr>
              <w:spacing w:after="0"/>
              <w:ind w:firstLine="22"/>
              <w:jc w:val="both"/>
              <w:rPr>
                <w:color w:val="000000" w:themeColor="text1"/>
                <w:sz w:val="20"/>
                <w:szCs w:val="20"/>
              </w:rPr>
            </w:pPr>
            <w:r w:rsidRPr="00036E71">
              <w:rPr>
                <w:b/>
                <w:color w:val="000000" w:themeColor="text1"/>
                <w:sz w:val="20"/>
                <w:szCs w:val="20"/>
              </w:rPr>
              <w:t>Titlul proiectului de act normativ național</w:t>
            </w:r>
            <w:r w:rsidRPr="00036E71">
              <w:rPr>
                <w:color w:val="000000" w:themeColor="text1"/>
                <w:sz w:val="20"/>
                <w:szCs w:val="20"/>
              </w:rPr>
              <w:t xml:space="preserve"> </w:t>
            </w:r>
          </w:p>
          <w:p w14:paraId="645BB8A4" w14:textId="6369D86F" w:rsidR="00F81600" w:rsidRPr="005761D8" w:rsidRDefault="005E0B7B" w:rsidP="008C0AEA">
            <w:pPr>
              <w:spacing w:after="0"/>
              <w:ind w:firstLine="22"/>
              <w:jc w:val="both"/>
              <w:rPr>
                <w:sz w:val="20"/>
                <w:szCs w:val="20"/>
              </w:rPr>
            </w:pPr>
            <w:r w:rsidRPr="00036E71">
              <w:rPr>
                <w:color w:val="000000" w:themeColor="text1"/>
                <w:sz w:val="20"/>
                <w:szCs w:val="20"/>
              </w:rPr>
              <w:t>Proiectul de lege pentru modificarea Codului fiscal nr.1163/1997 (privind impozitele directe)</w:t>
            </w:r>
          </w:p>
        </w:tc>
      </w:tr>
      <w:tr w:rsidR="00F81600" w:rsidRPr="005761D8" w14:paraId="2814457A" w14:textId="77777777" w:rsidTr="005761D8">
        <w:tc>
          <w:tcPr>
            <w:tcW w:w="143" w:type="pct"/>
            <w:hideMark/>
          </w:tcPr>
          <w:p w14:paraId="2621D893" w14:textId="23E65593" w:rsidR="00F81600" w:rsidRPr="005761D8" w:rsidRDefault="00F81600" w:rsidP="00240366">
            <w:pPr>
              <w:spacing w:after="0"/>
              <w:ind w:firstLine="22"/>
              <w:jc w:val="both"/>
              <w:rPr>
                <w:b/>
                <w:sz w:val="20"/>
                <w:szCs w:val="20"/>
              </w:rPr>
            </w:pPr>
            <w:r w:rsidRPr="005761D8">
              <w:rPr>
                <w:b/>
                <w:sz w:val="20"/>
                <w:szCs w:val="20"/>
              </w:rPr>
              <w:t xml:space="preserve">3. </w:t>
            </w:r>
          </w:p>
        </w:tc>
        <w:tc>
          <w:tcPr>
            <w:tcW w:w="4857" w:type="pct"/>
            <w:gridSpan w:val="4"/>
          </w:tcPr>
          <w:p w14:paraId="74E3DA67" w14:textId="77777777" w:rsidR="00F81600" w:rsidRPr="005761D8" w:rsidRDefault="00F81600" w:rsidP="00240366">
            <w:pPr>
              <w:spacing w:after="0"/>
              <w:ind w:firstLine="22"/>
              <w:jc w:val="both"/>
              <w:rPr>
                <w:sz w:val="20"/>
                <w:szCs w:val="20"/>
              </w:rPr>
            </w:pPr>
            <w:r w:rsidRPr="005761D8">
              <w:rPr>
                <w:b/>
                <w:sz w:val="20"/>
                <w:szCs w:val="20"/>
              </w:rPr>
              <w:t>Gradul general de compatibilitate</w:t>
            </w:r>
            <w:r w:rsidRPr="005761D8">
              <w:rPr>
                <w:sz w:val="20"/>
                <w:szCs w:val="20"/>
              </w:rPr>
              <w:t xml:space="preserve"> </w:t>
            </w:r>
          </w:p>
          <w:p w14:paraId="25181617" w14:textId="37098C9A" w:rsidR="00F81600" w:rsidRPr="005761D8" w:rsidRDefault="007B4145" w:rsidP="00240366">
            <w:pPr>
              <w:spacing w:after="0"/>
              <w:ind w:firstLine="22"/>
              <w:jc w:val="both"/>
              <w:rPr>
                <w:sz w:val="20"/>
                <w:szCs w:val="20"/>
              </w:rPr>
            </w:pPr>
            <w:r>
              <w:rPr>
                <w:sz w:val="20"/>
                <w:szCs w:val="20"/>
              </w:rPr>
              <w:t>Parțial c</w:t>
            </w:r>
            <w:r w:rsidR="00F81600" w:rsidRPr="005761D8">
              <w:rPr>
                <w:sz w:val="20"/>
                <w:szCs w:val="20"/>
              </w:rPr>
              <w:t>ompatibil</w:t>
            </w:r>
          </w:p>
        </w:tc>
      </w:tr>
      <w:tr w:rsidR="00F81600" w:rsidRPr="005761D8" w14:paraId="27F801CE" w14:textId="77777777" w:rsidTr="005761D8">
        <w:tc>
          <w:tcPr>
            <w:tcW w:w="143" w:type="pct"/>
          </w:tcPr>
          <w:p w14:paraId="6F44E30A" w14:textId="69253988" w:rsidR="00F81600" w:rsidRPr="005761D8" w:rsidRDefault="00F81600" w:rsidP="000D2CA7">
            <w:pPr>
              <w:spacing w:after="0"/>
              <w:ind w:firstLine="22"/>
              <w:jc w:val="both"/>
              <w:rPr>
                <w:b/>
                <w:sz w:val="20"/>
                <w:szCs w:val="20"/>
              </w:rPr>
            </w:pPr>
            <w:r w:rsidRPr="005761D8">
              <w:rPr>
                <w:b/>
                <w:sz w:val="20"/>
                <w:szCs w:val="20"/>
              </w:rPr>
              <w:t xml:space="preserve">4. </w:t>
            </w:r>
          </w:p>
          <w:p w14:paraId="41801DB9" w14:textId="4DAF4D42" w:rsidR="00F81600" w:rsidRPr="005761D8" w:rsidRDefault="00F81600" w:rsidP="000D2CA7">
            <w:pPr>
              <w:spacing w:after="0"/>
              <w:ind w:firstLine="22"/>
              <w:jc w:val="both"/>
              <w:rPr>
                <w:sz w:val="20"/>
                <w:szCs w:val="20"/>
              </w:rPr>
            </w:pPr>
          </w:p>
        </w:tc>
        <w:tc>
          <w:tcPr>
            <w:tcW w:w="4857" w:type="pct"/>
            <w:gridSpan w:val="4"/>
          </w:tcPr>
          <w:p w14:paraId="6EE13A9F" w14:textId="77777777" w:rsidR="00F81600" w:rsidRPr="005761D8" w:rsidRDefault="00F81600" w:rsidP="000D2CA7">
            <w:pPr>
              <w:spacing w:after="0"/>
              <w:ind w:firstLine="22"/>
              <w:jc w:val="both"/>
              <w:rPr>
                <w:b/>
                <w:sz w:val="20"/>
                <w:szCs w:val="20"/>
              </w:rPr>
            </w:pPr>
            <w:r w:rsidRPr="005761D8">
              <w:rPr>
                <w:b/>
                <w:sz w:val="20"/>
                <w:szCs w:val="20"/>
              </w:rPr>
              <w:t xml:space="preserve">Autoritatea/persoana responsabilă </w:t>
            </w:r>
          </w:p>
          <w:p w14:paraId="21874AB8" w14:textId="77777777" w:rsidR="005919FF" w:rsidRPr="005761D8" w:rsidRDefault="005919FF" w:rsidP="000D2CA7">
            <w:pPr>
              <w:spacing w:after="0"/>
              <w:ind w:firstLine="22"/>
              <w:jc w:val="both"/>
              <w:rPr>
                <w:sz w:val="20"/>
                <w:szCs w:val="20"/>
              </w:rPr>
            </w:pPr>
            <w:r w:rsidRPr="005761D8">
              <w:rPr>
                <w:sz w:val="20"/>
                <w:szCs w:val="20"/>
              </w:rPr>
              <w:t>Ministerul Finanțelor</w:t>
            </w:r>
          </w:p>
          <w:p w14:paraId="7A83A904" w14:textId="5F6A9DED" w:rsidR="00F81600" w:rsidRPr="005761D8" w:rsidRDefault="005919FF" w:rsidP="000D2CA7">
            <w:pPr>
              <w:spacing w:after="0"/>
              <w:ind w:firstLine="22"/>
              <w:jc w:val="both"/>
              <w:rPr>
                <w:sz w:val="20"/>
                <w:szCs w:val="20"/>
              </w:rPr>
            </w:pPr>
            <w:r w:rsidRPr="005761D8">
              <w:rPr>
                <w:sz w:val="20"/>
                <w:szCs w:val="20"/>
              </w:rPr>
              <w:t>Serviciul Fiscal de Stat</w:t>
            </w:r>
            <w:r w:rsidR="00F81600" w:rsidRPr="005761D8">
              <w:rPr>
                <w:sz w:val="20"/>
                <w:szCs w:val="20"/>
              </w:rPr>
              <w:t xml:space="preserve"> </w:t>
            </w:r>
          </w:p>
        </w:tc>
      </w:tr>
      <w:tr w:rsidR="00F81600" w:rsidRPr="005761D8" w14:paraId="1A3C074A" w14:textId="77777777" w:rsidTr="005761D8">
        <w:tc>
          <w:tcPr>
            <w:tcW w:w="143" w:type="pct"/>
          </w:tcPr>
          <w:p w14:paraId="136FC282" w14:textId="1FFEA85F" w:rsidR="00F81600" w:rsidRPr="005761D8" w:rsidRDefault="00F81600" w:rsidP="00240366">
            <w:pPr>
              <w:spacing w:after="0"/>
              <w:ind w:firstLine="22"/>
              <w:jc w:val="both"/>
              <w:rPr>
                <w:b/>
                <w:sz w:val="20"/>
                <w:szCs w:val="20"/>
              </w:rPr>
            </w:pPr>
            <w:r w:rsidRPr="005761D8">
              <w:rPr>
                <w:b/>
                <w:sz w:val="20"/>
                <w:szCs w:val="20"/>
              </w:rPr>
              <w:t xml:space="preserve">5. </w:t>
            </w:r>
          </w:p>
        </w:tc>
        <w:tc>
          <w:tcPr>
            <w:tcW w:w="4857" w:type="pct"/>
            <w:gridSpan w:val="4"/>
          </w:tcPr>
          <w:p w14:paraId="4D44B2F9" w14:textId="77777777" w:rsidR="00F81600" w:rsidRPr="005761D8" w:rsidRDefault="00F81600" w:rsidP="00240366">
            <w:pPr>
              <w:spacing w:after="0"/>
              <w:ind w:firstLine="22"/>
              <w:jc w:val="both"/>
              <w:rPr>
                <w:b/>
                <w:sz w:val="20"/>
                <w:szCs w:val="20"/>
              </w:rPr>
            </w:pPr>
            <w:r w:rsidRPr="005761D8">
              <w:rPr>
                <w:b/>
                <w:sz w:val="20"/>
                <w:szCs w:val="20"/>
              </w:rPr>
              <w:t>Data întocmirii/actualizării</w:t>
            </w:r>
          </w:p>
          <w:p w14:paraId="2D75C60F" w14:textId="1EF86343" w:rsidR="00F81600" w:rsidRPr="005761D8" w:rsidRDefault="007B4145" w:rsidP="00240366">
            <w:pPr>
              <w:spacing w:after="0"/>
              <w:ind w:firstLine="22"/>
              <w:jc w:val="both"/>
              <w:rPr>
                <w:sz w:val="20"/>
                <w:szCs w:val="20"/>
              </w:rPr>
            </w:pPr>
            <w:r>
              <w:rPr>
                <w:sz w:val="20"/>
                <w:szCs w:val="20"/>
              </w:rPr>
              <w:t>23.12.2025</w:t>
            </w:r>
          </w:p>
        </w:tc>
      </w:tr>
      <w:tr w:rsidR="003A2096" w:rsidRPr="005761D8" w14:paraId="3BEE1E86"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hideMark/>
          </w:tcPr>
          <w:p w14:paraId="68ED33B1" w14:textId="63F08349" w:rsidR="000D2CA7" w:rsidRPr="005761D8" w:rsidRDefault="000D2CA7" w:rsidP="000D2CA7">
            <w:pPr>
              <w:spacing w:after="0"/>
              <w:ind w:firstLine="22"/>
              <w:jc w:val="center"/>
              <w:rPr>
                <w:b/>
                <w:sz w:val="20"/>
                <w:szCs w:val="20"/>
              </w:rPr>
            </w:pPr>
            <w:r w:rsidRPr="005761D8">
              <w:rPr>
                <w:b/>
                <w:sz w:val="20"/>
                <w:szCs w:val="20"/>
              </w:rPr>
              <w:t>Actul Uniunii Europene</w:t>
            </w:r>
          </w:p>
          <w:p w14:paraId="01F598C6" w14:textId="77777777" w:rsidR="0049108D" w:rsidRPr="005761D8" w:rsidRDefault="0049108D" w:rsidP="0049108D">
            <w:pPr>
              <w:spacing w:after="0"/>
              <w:ind w:firstLine="22"/>
              <w:jc w:val="center"/>
              <w:rPr>
                <w:b/>
                <w:sz w:val="20"/>
                <w:szCs w:val="20"/>
              </w:rPr>
            </w:pPr>
            <w:r w:rsidRPr="005761D8">
              <w:rPr>
                <w:b/>
                <w:sz w:val="20"/>
                <w:szCs w:val="20"/>
              </w:rPr>
              <w:t>6.</w:t>
            </w:r>
          </w:p>
          <w:p w14:paraId="228DE7FA" w14:textId="77777777" w:rsidR="00D97D99" w:rsidRPr="005761D8" w:rsidRDefault="00D97D99" w:rsidP="00240366">
            <w:pPr>
              <w:spacing w:after="0"/>
              <w:ind w:firstLine="22"/>
              <w:rPr>
                <w:b/>
                <w:sz w:val="20"/>
                <w:szCs w:val="20"/>
              </w:rPr>
            </w:pPr>
          </w:p>
        </w:tc>
        <w:tc>
          <w:tcPr>
            <w:tcW w:w="1776" w:type="pct"/>
            <w:tcBorders>
              <w:top w:val="single" w:sz="4" w:space="0" w:color="auto"/>
              <w:left w:val="single" w:sz="4" w:space="0" w:color="auto"/>
              <w:bottom w:val="single" w:sz="4" w:space="0" w:color="auto"/>
              <w:right w:val="single" w:sz="4" w:space="0" w:color="auto"/>
            </w:tcBorders>
            <w:hideMark/>
          </w:tcPr>
          <w:p w14:paraId="11B4E079" w14:textId="1810C37C" w:rsidR="000D2CA7" w:rsidRPr="005761D8" w:rsidRDefault="000D2CA7" w:rsidP="000D2CA7">
            <w:pPr>
              <w:spacing w:after="0"/>
              <w:ind w:firstLine="22"/>
              <w:jc w:val="center"/>
              <w:rPr>
                <w:b/>
                <w:sz w:val="20"/>
                <w:szCs w:val="20"/>
              </w:rPr>
            </w:pPr>
            <w:r w:rsidRPr="005761D8">
              <w:rPr>
                <w:b/>
                <w:sz w:val="20"/>
                <w:szCs w:val="20"/>
              </w:rPr>
              <w:t>Proiectul de act normativ național</w:t>
            </w:r>
          </w:p>
          <w:p w14:paraId="1DDA7F68" w14:textId="77777777" w:rsidR="0049108D" w:rsidRPr="005761D8" w:rsidRDefault="0049108D" w:rsidP="0049108D">
            <w:pPr>
              <w:spacing w:after="0"/>
              <w:ind w:firstLine="22"/>
              <w:jc w:val="center"/>
              <w:rPr>
                <w:b/>
                <w:sz w:val="20"/>
                <w:szCs w:val="20"/>
              </w:rPr>
            </w:pPr>
            <w:r w:rsidRPr="005761D8">
              <w:rPr>
                <w:b/>
                <w:sz w:val="20"/>
                <w:szCs w:val="20"/>
              </w:rPr>
              <w:t>7.</w:t>
            </w:r>
          </w:p>
          <w:p w14:paraId="7A950C82" w14:textId="77777777" w:rsidR="00D97D99" w:rsidRPr="005761D8" w:rsidRDefault="00D97D99" w:rsidP="00240366">
            <w:pPr>
              <w:spacing w:after="0"/>
              <w:ind w:firstLine="22"/>
              <w:rPr>
                <w:b/>
                <w:sz w:val="20"/>
                <w:szCs w:val="20"/>
              </w:rPr>
            </w:pPr>
          </w:p>
        </w:tc>
        <w:tc>
          <w:tcPr>
            <w:tcW w:w="517" w:type="pct"/>
            <w:tcBorders>
              <w:top w:val="single" w:sz="4" w:space="0" w:color="auto"/>
              <w:left w:val="single" w:sz="4" w:space="0" w:color="auto"/>
              <w:bottom w:val="single" w:sz="4" w:space="0" w:color="auto"/>
              <w:right w:val="single" w:sz="4" w:space="0" w:color="auto"/>
            </w:tcBorders>
            <w:hideMark/>
          </w:tcPr>
          <w:p w14:paraId="430DDE79" w14:textId="4C15587E" w:rsidR="00D97D99" w:rsidRPr="005761D8" w:rsidRDefault="00D97D99" w:rsidP="000D2CA7">
            <w:pPr>
              <w:spacing w:after="0"/>
              <w:ind w:firstLine="22"/>
              <w:jc w:val="center"/>
              <w:rPr>
                <w:b/>
                <w:sz w:val="20"/>
                <w:szCs w:val="20"/>
              </w:rPr>
            </w:pPr>
            <w:r w:rsidRPr="005761D8">
              <w:rPr>
                <w:b/>
                <w:sz w:val="20"/>
                <w:szCs w:val="20"/>
              </w:rPr>
              <w:t>Gradul de compatibilitate</w:t>
            </w:r>
          </w:p>
          <w:p w14:paraId="0E91EFB2" w14:textId="77777777" w:rsidR="0049108D" w:rsidRPr="005761D8" w:rsidRDefault="0049108D" w:rsidP="0049108D">
            <w:pPr>
              <w:spacing w:after="0"/>
              <w:ind w:firstLine="22"/>
              <w:jc w:val="center"/>
              <w:rPr>
                <w:b/>
                <w:sz w:val="20"/>
                <w:szCs w:val="20"/>
              </w:rPr>
            </w:pPr>
            <w:r w:rsidRPr="005761D8">
              <w:rPr>
                <w:b/>
                <w:sz w:val="20"/>
                <w:szCs w:val="20"/>
              </w:rPr>
              <w:t>8.</w:t>
            </w:r>
          </w:p>
          <w:p w14:paraId="12AEA9D6" w14:textId="1BB64015" w:rsidR="00D97D99" w:rsidRPr="005761D8" w:rsidRDefault="00D97D99" w:rsidP="00240366">
            <w:pPr>
              <w:spacing w:after="0"/>
              <w:ind w:firstLine="22"/>
              <w:rPr>
                <w:b/>
                <w:sz w:val="20"/>
                <w:szCs w:val="20"/>
              </w:rPr>
            </w:pPr>
          </w:p>
        </w:tc>
        <w:tc>
          <w:tcPr>
            <w:tcW w:w="813" w:type="pct"/>
            <w:tcBorders>
              <w:top w:val="single" w:sz="4" w:space="0" w:color="auto"/>
              <w:left w:val="single" w:sz="4" w:space="0" w:color="auto"/>
              <w:bottom w:val="single" w:sz="4" w:space="0" w:color="auto"/>
              <w:right w:val="single" w:sz="4" w:space="0" w:color="auto"/>
            </w:tcBorders>
            <w:hideMark/>
          </w:tcPr>
          <w:p w14:paraId="1252966B" w14:textId="7E419FFC" w:rsidR="00D97D99" w:rsidRPr="005761D8" w:rsidRDefault="00D97D99" w:rsidP="000D2CA7">
            <w:pPr>
              <w:spacing w:after="0"/>
              <w:ind w:firstLine="22"/>
              <w:jc w:val="center"/>
              <w:rPr>
                <w:b/>
                <w:sz w:val="20"/>
                <w:szCs w:val="20"/>
              </w:rPr>
            </w:pPr>
            <w:r w:rsidRPr="005761D8">
              <w:rPr>
                <w:b/>
                <w:sz w:val="20"/>
                <w:szCs w:val="20"/>
              </w:rPr>
              <w:t>Observații</w:t>
            </w:r>
          </w:p>
          <w:p w14:paraId="6DC6B15E" w14:textId="77777777" w:rsidR="0049108D" w:rsidRPr="005761D8" w:rsidRDefault="0049108D" w:rsidP="0049108D">
            <w:pPr>
              <w:spacing w:after="0"/>
              <w:ind w:firstLine="22"/>
              <w:jc w:val="center"/>
              <w:rPr>
                <w:b/>
                <w:sz w:val="20"/>
                <w:szCs w:val="20"/>
              </w:rPr>
            </w:pPr>
            <w:r w:rsidRPr="005761D8">
              <w:rPr>
                <w:b/>
                <w:sz w:val="20"/>
                <w:szCs w:val="20"/>
              </w:rPr>
              <w:t>9.</w:t>
            </w:r>
          </w:p>
          <w:p w14:paraId="7F640A5A" w14:textId="77777777" w:rsidR="00D97D99" w:rsidRPr="005761D8" w:rsidRDefault="00D97D99" w:rsidP="000D2CA7">
            <w:pPr>
              <w:spacing w:after="0"/>
              <w:ind w:firstLine="22"/>
              <w:rPr>
                <w:b/>
                <w:sz w:val="20"/>
                <w:szCs w:val="20"/>
              </w:rPr>
            </w:pPr>
          </w:p>
        </w:tc>
      </w:tr>
      <w:tr w:rsidR="008D0A26" w:rsidRPr="005761D8" w14:paraId="2A8E751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93DF8CE" w14:textId="066B439B" w:rsidR="008D0A26" w:rsidRPr="005761D8" w:rsidRDefault="008D0A26" w:rsidP="008D0A26">
            <w:pPr>
              <w:spacing w:after="0" w:line="276" w:lineRule="auto"/>
              <w:ind w:firstLine="22"/>
              <w:jc w:val="center"/>
              <w:rPr>
                <w:bCs/>
                <w:iCs/>
                <w:sz w:val="20"/>
                <w:szCs w:val="20"/>
              </w:rPr>
            </w:pPr>
            <w:r w:rsidRPr="005761D8">
              <w:rPr>
                <w:bCs/>
                <w:iCs/>
                <w:sz w:val="20"/>
                <w:szCs w:val="20"/>
              </w:rPr>
              <w:t>CAPITOLUL I</w:t>
            </w:r>
          </w:p>
          <w:p w14:paraId="2E74CCEA" w14:textId="51475924" w:rsidR="008D0A26" w:rsidRPr="005761D8" w:rsidRDefault="008D0A26" w:rsidP="008D0A26">
            <w:pPr>
              <w:spacing w:after="0" w:line="276" w:lineRule="auto"/>
              <w:ind w:firstLine="22"/>
              <w:jc w:val="center"/>
              <w:rPr>
                <w:b/>
                <w:bCs/>
                <w:iCs/>
                <w:sz w:val="20"/>
                <w:szCs w:val="20"/>
              </w:rPr>
            </w:pPr>
            <w:r w:rsidRPr="005761D8">
              <w:rPr>
                <w:b/>
                <w:bCs/>
                <w:iCs/>
                <w:sz w:val="20"/>
                <w:szCs w:val="20"/>
              </w:rPr>
              <w:t>DISPOZIȚII GENERALE</w:t>
            </w:r>
          </w:p>
          <w:p w14:paraId="7C37D753" w14:textId="77777777" w:rsidR="008D0A26" w:rsidRPr="005761D8" w:rsidRDefault="008D0A26" w:rsidP="008D0A26">
            <w:pPr>
              <w:spacing w:after="0" w:line="276" w:lineRule="auto"/>
              <w:ind w:firstLine="22"/>
              <w:jc w:val="center"/>
              <w:rPr>
                <w:bCs/>
                <w:iCs/>
                <w:sz w:val="20"/>
                <w:szCs w:val="20"/>
              </w:rPr>
            </w:pPr>
          </w:p>
          <w:p w14:paraId="65B8C626" w14:textId="4347F1E0" w:rsidR="008D0A26" w:rsidRPr="005761D8" w:rsidRDefault="008D0A26" w:rsidP="008D0A26">
            <w:pPr>
              <w:spacing w:after="0" w:line="276" w:lineRule="auto"/>
              <w:ind w:firstLine="22"/>
              <w:jc w:val="center"/>
              <w:rPr>
                <w:bCs/>
                <w:i/>
                <w:iCs/>
                <w:sz w:val="20"/>
                <w:szCs w:val="20"/>
              </w:rPr>
            </w:pPr>
            <w:r w:rsidRPr="005761D8">
              <w:rPr>
                <w:bCs/>
                <w:i/>
                <w:iCs/>
                <w:sz w:val="20"/>
                <w:szCs w:val="20"/>
              </w:rPr>
              <w:t>Articolul 1</w:t>
            </w:r>
          </w:p>
          <w:p w14:paraId="7C9694D7" w14:textId="77777777" w:rsidR="008D0A26" w:rsidRPr="005761D8" w:rsidRDefault="008D0A26" w:rsidP="008D0A26">
            <w:pPr>
              <w:spacing w:after="0" w:line="276" w:lineRule="auto"/>
              <w:ind w:firstLine="22"/>
              <w:jc w:val="center"/>
              <w:rPr>
                <w:b/>
                <w:bCs/>
                <w:iCs/>
                <w:sz w:val="20"/>
                <w:szCs w:val="20"/>
              </w:rPr>
            </w:pPr>
            <w:r w:rsidRPr="005761D8">
              <w:rPr>
                <w:b/>
                <w:bCs/>
                <w:iCs/>
                <w:sz w:val="20"/>
                <w:szCs w:val="20"/>
              </w:rPr>
              <w:t>Domeniul de aplicare</w:t>
            </w:r>
          </w:p>
          <w:p w14:paraId="37D8F1AB" w14:textId="77777777" w:rsidR="008D0A26" w:rsidRPr="005761D8" w:rsidRDefault="008D0A26" w:rsidP="008D0A26">
            <w:pPr>
              <w:spacing w:after="0" w:line="276" w:lineRule="auto"/>
              <w:ind w:firstLine="22"/>
              <w:jc w:val="both"/>
              <w:rPr>
                <w:bCs/>
                <w:iCs/>
                <w:sz w:val="20"/>
                <w:szCs w:val="20"/>
              </w:rPr>
            </w:pPr>
          </w:p>
          <w:p w14:paraId="18BC06D0" w14:textId="77777777" w:rsidR="008D0A26" w:rsidRPr="005761D8" w:rsidRDefault="008D0A26" w:rsidP="008D0A26">
            <w:pPr>
              <w:spacing w:after="0" w:line="276" w:lineRule="auto"/>
              <w:ind w:firstLine="22"/>
              <w:jc w:val="both"/>
              <w:rPr>
                <w:bCs/>
                <w:iCs/>
                <w:sz w:val="20"/>
                <w:szCs w:val="20"/>
              </w:rPr>
            </w:pPr>
            <w:r w:rsidRPr="005761D8">
              <w:rPr>
                <w:bCs/>
                <w:iCs/>
                <w:sz w:val="20"/>
                <w:szCs w:val="20"/>
              </w:rPr>
              <w:t>(1)   Prezenta directivă se aplică tuturor contribuabililor care sunt supuși impozitului pe profit în unul sau mai multe state membre, inclusiv sediilor permanente din unul sau mai multe state membre ale entităților cu rezidența fiscală într-o țară terță.</w:t>
            </w:r>
          </w:p>
          <w:p w14:paraId="33764E55" w14:textId="005E1D4D" w:rsidR="008D0A26" w:rsidRPr="005761D8" w:rsidRDefault="008D0A26" w:rsidP="008D0A26">
            <w:pPr>
              <w:spacing w:after="0" w:line="276" w:lineRule="auto"/>
              <w:ind w:firstLine="22"/>
              <w:jc w:val="both"/>
              <w:rPr>
                <w:sz w:val="20"/>
                <w:szCs w:val="20"/>
              </w:rPr>
            </w:pPr>
            <w:r w:rsidRPr="005761D8">
              <w:rPr>
                <w:bCs/>
                <w:iCs/>
                <w:sz w:val="20"/>
                <w:szCs w:val="20"/>
              </w:rPr>
              <w:t>(2)   Articolul 9a se aplică, de asemenea, tuturor entităților considerate transparente în scopuri fiscale de către un stat membru.</w:t>
            </w:r>
          </w:p>
        </w:tc>
        <w:tc>
          <w:tcPr>
            <w:tcW w:w="1776" w:type="pct"/>
            <w:tcBorders>
              <w:top w:val="single" w:sz="4" w:space="0" w:color="auto"/>
              <w:left w:val="single" w:sz="4" w:space="0" w:color="auto"/>
              <w:bottom w:val="single" w:sz="4" w:space="0" w:color="auto"/>
              <w:right w:val="single" w:sz="4" w:space="0" w:color="auto"/>
            </w:tcBorders>
          </w:tcPr>
          <w:p w14:paraId="5CA7E48D" w14:textId="13713C4E" w:rsidR="008D0A26" w:rsidRPr="005761D8" w:rsidRDefault="008D0A26" w:rsidP="008D0A2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FF7CE9D" w14:textId="5252D99D" w:rsidR="008D0A26" w:rsidRPr="005761D8" w:rsidRDefault="008D0A26" w:rsidP="008D0A2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0BE2B42" w14:textId="29E0403D" w:rsidR="008D0A26" w:rsidRPr="008D0A26" w:rsidRDefault="008D0A26" w:rsidP="008D0A26">
            <w:pPr>
              <w:spacing w:after="0"/>
              <w:ind w:firstLine="22"/>
              <w:jc w:val="both"/>
              <w:rPr>
                <w:sz w:val="20"/>
                <w:szCs w:val="20"/>
              </w:rPr>
            </w:pPr>
          </w:p>
        </w:tc>
      </w:tr>
      <w:tr w:rsidR="008D0A26" w:rsidRPr="005761D8" w14:paraId="6B2B972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246032A" w14:textId="77777777" w:rsidR="008D0A26" w:rsidRPr="005761D8" w:rsidRDefault="008D0A26" w:rsidP="008D0A26">
            <w:pPr>
              <w:shd w:val="clear" w:color="auto" w:fill="FFFFFF"/>
              <w:spacing w:after="0"/>
              <w:jc w:val="center"/>
              <w:rPr>
                <w:i/>
                <w:iCs/>
                <w:color w:val="000000"/>
                <w:sz w:val="20"/>
                <w:szCs w:val="20"/>
                <w:lang w:eastAsia="en-GB"/>
              </w:rPr>
            </w:pPr>
            <w:r w:rsidRPr="005761D8">
              <w:rPr>
                <w:i/>
                <w:iCs/>
                <w:color w:val="000000"/>
                <w:sz w:val="20"/>
                <w:szCs w:val="20"/>
                <w:lang w:eastAsia="en-GB"/>
              </w:rPr>
              <w:t>Articolul 2</w:t>
            </w:r>
          </w:p>
          <w:p w14:paraId="434FB930" w14:textId="5E83E140" w:rsidR="008D0A26" w:rsidRPr="005761D8" w:rsidRDefault="008D0A26" w:rsidP="008D0A26">
            <w:pPr>
              <w:shd w:val="clear" w:color="auto" w:fill="FFFFFF"/>
              <w:spacing w:after="120"/>
              <w:jc w:val="center"/>
              <w:rPr>
                <w:b/>
                <w:bCs/>
                <w:color w:val="000000"/>
                <w:sz w:val="20"/>
                <w:szCs w:val="20"/>
                <w:lang w:eastAsia="en-GB"/>
              </w:rPr>
            </w:pPr>
            <w:r w:rsidRPr="005761D8">
              <w:rPr>
                <w:b/>
                <w:bCs/>
                <w:color w:val="000000"/>
                <w:sz w:val="20"/>
                <w:szCs w:val="20"/>
                <w:lang w:eastAsia="en-GB"/>
              </w:rPr>
              <w:t>Definiții</w:t>
            </w:r>
          </w:p>
          <w:p w14:paraId="2D596C46" w14:textId="4A118A6D" w:rsidR="008D0A26" w:rsidRPr="005761D8" w:rsidRDefault="008D0A26" w:rsidP="008D0A26">
            <w:pPr>
              <w:shd w:val="clear" w:color="auto" w:fill="FFFFFF"/>
              <w:spacing w:before="120" w:after="0"/>
              <w:jc w:val="both"/>
              <w:rPr>
                <w:color w:val="000000"/>
                <w:sz w:val="20"/>
                <w:szCs w:val="20"/>
                <w:lang w:eastAsia="en-GB"/>
              </w:rPr>
            </w:pPr>
            <w:r w:rsidRPr="005761D8">
              <w:rPr>
                <w:color w:val="000000"/>
                <w:sz w:val="20"/>
                <w:szCs w:val="20"/>
                <w:lang w:eastAsia="en-GB"/>
              </w:rPr>
              <w:t>În sensul prezentei directive, se aplică următoarele definiții:</w:t>
            </w:r>
          </w:p>
          <w:p w14:paraId="1DF84201" w14:textId="77777777" w:rsidR="008D0A26" w:rsidRPr="005761D8" w:rsidRDefault="008D0A26" w:rsidP="008D0A26">
            <w:pPr>
              <w:shd w:val="clear" w:color="auto" w:fill="FFFFFF"/>
              <w:spacing w:before="120" w:after="0"/>
              <w:jc w:val="both"/>
              <w:rPr>
                <w:color w:val="000000"/>
                <w:sz w:val="20"/>
                <w:szCs w:val="20"/>
                <w:lang w:eastAsia="en-GB"/>
              </w:rPr>
            </w:pPr>
          </w:p>
          <w:p w14:paraId="1FE58CAD" w14:textId="139762E1" w:rsidR="008D0A26" w:rsidRPr="005761D8" w:rsidRDefault="008D0A26" w:rsidP="008D0A26">
            <w:pPr>
              <w:shd w:val="clear" w:color="auto" w:fill="FFFFFF"/>
              <w:spacing w:after="0"/>
              <w:jc w:val="both"/>
              <w:rPr>
                <w:color w:val="000000"/>
                <w:sz w:val="20"/>
                <w:szCs w:val="20"/>
                <w:lang w:eastAsia="en-GB"/>
              </w:rPr>
            </w:pPr>
            <w:r w:rsidRPr="005761D8">
              <w:rPr>
                <w:color w:val="000000"/>
                <w:sz w:val="20"/>
                <w:szCs w:val="20"/>
                <w:lang w:eastAsia="en-GB"/>
              </w:rPr>
              <w:t xml:space="preserve">1. „costurile îndatorării” înseamnă cheltuiala reprezentând dobânda aferentă tuturor formelor de datorii, alte costuri echivalente din punct de vedere economic cu dobânzile și cheltuielile suportate în legătură cu obținerea de finanțare astfel cum sunt definite în dreptul intern, inclusiv, dar fără a se limita la plăți în cadrul împrumuturilor cu participare la profit, dobânzi imputate la instrumente cum ar fi obligațiunile convertibile și </w:t>
            </w:r>
            <w:r w:rsidRPr="005761D8">
              <w:rPr>
                <w:color w:val="000000"/>
                <w:sz w:val="20"/>
                <w:szCs w:val="20"/>
                <w:lang w:eastAsia="en-GB"/>
              </w:rPr>
              <w:lastRenderedPageBreak/>
              <w:t>obligațiunile cu cupon zero, sume în cadrul unor mecanisme de finanțare alternative cum ar fi „finanțele islamice”, costul de finanțare al plăților de leasing financiar, dobânda capitalizată inclusă în valoarea contabilă a unui activ aferent sau amortizarea dobânzii capitalizate, sume calculate pe baza unui randament al finanțării în temeiul normelor privind prețurile de transfer acolo unde este cazul, dobânzi noționale în cadrul unor instrumente financiare derivate sau al unor acorduri de acoperire a riscului aferente împrumuturilor unei entități, anumite câștiguri și pierderi generate de diferențele de curs valutar la împrumuturi și instrumente legate de obținerea de finanțare, comisioane de garantare pentru mecanisme de finanțare, comisioane de intermediere și costuri similare aferente împrumuturilor de fonduri;</w:t>
            </w:r>
          </w:p>
        </w:tc>
        <w:tc>
          <w:tcPr>
            <w:tcW w:w="1776" w:type="pct"/>
            <w:tcBorders>
              <w:top w:val="single" w:sz="4" w:space="0" w:color="auto"/>
              <w:left w:val="single" w:sz="4" w:space="0" w:color="auto"/>
              <w:bottom w:val="single" w:sz="4" w:space="0" w:color="auto"/>
              <w:right w:val="single" w:sz="4" w:space="0" w:color="auto"/>
            </w:tcBorders>
          </w:tcPr>
          <w:p w14:paraId="4452962C" w14:textId="77777777" w:rsidR="008D0A26" w:rsidRPr="005761D8" w:rsidRDefault="008D0A26" w:rsidP="008D0A26">
            <w:pPr>
              <w:spacing w:after="0" w:line="276" w:lineRule="auto"/>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2F580135" w14:textId="654249DB" w:rsidR="008D0A26" w:rsidRPr="005761D8" w:rsidRDefault="008D0A26" w:rsidP="008D0A2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E332552" w14:textId="6C10343B" w:rsidR="008D0A26" w:rsidRPr="008D0A26" w:rsidRDefault="008D0A26" w:rsidP="008D0A26">
            <w:pPr>
              <w:spacing w:after="0"/>
              <w:ind w:firstLine="22"/>
              <w:jc w:val="both"/>
              <w:rPr>
                <w:sz w:val="20"/>
                <w:szCs w:val="20"/>
              </w:rPr>
            </w:pPr>
          </w:p>
        </w:tc>
      </w:tr>
      <w:tr w:rsidR="003A2096" w:rsidRPr="005761D8" w14:paraId="2D23E3B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D50252C" w14:textId="0015C38E" w:rsidR="004365A3" w:rsidRPr="005761D8" w:rsidRDefault="0049108D" w:rsidP="00F040A3">
            <w:pPr>
              <w:shd w:val="clear" w:color="auto" w:fill="FFFFFF"/>
              <w:spacing w:after="0"/>
              <w:jc w:val="both"/>
              <w:rPr>
                <w:color w:val="000000"/>
                <w:sz w:val="20"/>
                <w:szCs w:val="20"/>
                <w:lang w:eastAsia="en-GB"/>
              </w:rPr>
            </w:pPr>
            <w:r w:rsidRPr="005761D8">
              <w:rPr>
                <w:color w:val="000000"/>
                <w:sz w:val="20"/>
                <w:szCs w:val="20"/>
                <w:lang w:eastAsia="en-GB"/>
              </w:rPr>
              <w:lastRenderedPageBreak/>
              <w:t>2. „costurile excedentare ale îndatorării” înseamnă suma cu care costurile deductibile ale îndatorării unui contribuabil depășesc veniturile impozabile din dobânzi și alte venituri impozabile echivalente din punct de vedere economic pe care le primește contribuabilul în conformitate cu dreptul intern;</w:t>
            </w:r>
          </w:p>
        </w:tc>
        <w:tc>
          <w:tcPr>
            <w:tcW w:w="1776" w:type="pct"/>
            <w:tcBorders>
              <w:top w:val="single" w:sz="4" w:space="0" w:color="auto"/>
              <w:left w:val="single" w:sz="4" w:space="0" w:color="auto"/>
              <w:bottom w:val="single" w:sz="4" w:space="0" w:color="auto"/>
              <w:right w:val="single" w:sz="4" w:space="0" w:color="auto"/>
            </w:tcBorders>
          </w:tcPr>
          <w:p w14:paraId="26AEDDA8" w14:textId="0AC153B4" w:rsidR="004365A3" w:rsidRPr="005761D8" w:rsidRDefault="004365A3" w:rsidP="004365A3">
            <w:pPr>
              <w:spacing w:after="0" w:line="276" w:lineRule="auto"/>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1D7A3340" w14:textId="08AF4A79" w:rsidR="004365A3" w:rsidRPr="005761D8" w:rsidRDefault="003A2096" w:rsidP="004365A3">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40CE115" w14:textId="53850DFE" w:rsidR="004365A3" w:rsidRPr="005761D8" w:rsidRDefault="004365A3" w:rsidP="004365A3">
            <w:pPr>
              <w:spacing w:after="0"/>
              <w:ind w:firstLine="22"/>
              <w:jc w:val="both"/>
              <w:rPr>
                <w:sz w:val="20"/>
                <w:szCs w:val="20"/>
              </w:rPr>
            </w:pPr>
          </w:p>
        </w:tc>
      </w:tr>
      <w:tr w:rsidR="003A2096" w:rsidRPr="005761D8" w14:paraId="5221D13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5FF63F0" w14:textId="488EBE0A" w:rsidR="004365A3" w:rsidRPr="005761D8" w:rsidRDefault="0049108D" w:rsidP="00F040A3">
            <w:pPr>
              <w:shd w:val="clear" w:color="auto" w:fill="FFFFFF"/>
              <w:spacing w:after="0"/>
              <w:jc w:val="both"/>
              <w:rPr>
                <w:color w:val="000000"/>
                <w:sz w:val="20"/>
                <w:szCs w:val="20"/>
                <w:lang w:eastAsia="en-GB"/>
              </w:rPr>
            </w:pPr>
            <w:r w:rsidRPr="005761D8">
              <w:rPr>
                <w:color w:val="000000"/>
                <w:sz w:val="20"/>
                <w:szCs w:val="20"/>
                <w:lang w:eastAsia="en-GB"/>
              </w:rPr>
              <w:t>3. „perioadă fiscală” înseamnă un an fiscal, un an calendaristic sau orice altă perioadă adecvată din punct de vedere fiscal;</w:t>
            </w:r>
          </w:p>
        </w:tc>
        <w:tc>
          <w:tcPr>
            <w:tcW w:w="1776" w:type="pct"/>
            <w:tcBorders>
              <w:top w:val="single" w:sz="4" w:space="0" w:color="auto"/>
              <w:left w:val="single" w:sz="4" w:space="0" w:color="auto"/>
              <w:bottom w:val="single" w:sz="4" w:space="0" w:color="auto"/>
              <w:right w:val="single" w:sz="4" w:space="0" w:color="auto"/>
            </w:tcBorders>
          </w:tcPr>
          <w:p w14:paraId="41A9CFF8" w14:textId="7E90E33A" w:rsidR="004365A3" w:rsidRPr="005761D8" w:rsidRDefault="004365A3" w:rsidP="004365A3">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A9C3882" w14:textId="2BB1A292" w:rsidR="004365A3" w:rsidRPr="005761D8" w:rsidRDefault="003A2096" w:rsidP="003A209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906971A" w14:textId="3932F174" w:rsidR="003A2096" w:rsidRPr="005761D8" w:rsidRDefault="003A2096" w:rsidP="003A2096">
            <w:pPr>
              <w:spacing w:after="0"/>
              <w:ind w:firstLine="22"/>
              <w:jc w:val="both"/>
              <w:rPr>
                <w:sz w:val="20"/>
                <w:szCs w:val="20"/>
              </w:rPr>
            </w:pPr>
            <w:r w:rsidRPr="005761D8">
              <w:rPr>
                <w:color w:val="000000"/>
                <w:sz w:val="20"/>
                <w:szCs w:val="20"/>
                <w:lang w:eastAsia="en-GB"/>
              </w:rPr>
              <w:t>Se regăsește în Codul fiscal nr.1163/1997 „</w:t>
            </w:r>
            <w:r w:rsidRPr="005761D8">
              <w:rPr>
                <w:b/>
                <w:sz w:val="20"/>
                <w:szCs w:val="20"/>
              </w:rPr>
              <w:t>Articolul 12</w:t>
            </w:r>
            <w:r w:rsidRPr="005761D8">
              <w:rPr>
                <w:b/>
                <w:sz w:val="20"/>
                <w:szCs w:val="20"/>
                <w:vertAlign w:val="superscript"/>
              </w:rPr>
              <w:t>1.</w:t>
            </w:r>
            <w:r w:rsidRPr="005761D8">
              <w:rPr>
                <w:sz w:val="20"/>
                <w:szCs w:val="20"/>
              </w:rPr>
              <w:t xml:space="preserve"> Perioada fiscală privind impozitul pe venit</w:t>
            </w:r>
          </w:p>
          <w:p w14:paraId="46309DC8" w14:textId="5CDF883A" w:rsidR="004365A3" w:rsidRPr="005761D8" w:rsidRDefault="003A2096" w:rsidP="003A2096">
            <w:pPr>
              <w:spacing w:after="0"/>
              <w:ind w:firstLine="22"/>
              <w:jc w:val="both"/>
              <w:rPr>
                <w:sz w:val="20"/>
                <w:szCs w:val="20"/>
              </w:rPr>
            </w:pPr>
            <w:r w:rsidRPr="005761D8">
              <w:rPr>
                <w:sz w:val="20"/>
                <w:szCs w:val="20"/>
              </w:rPr>
              <w:t>(1) Prin perioadă fiscală privind impozitul pe venit se înţelege anul calendaristic la încheierea căruia se determină venitul impozabil şi se calculează suma impozitului care trebuie achitată.</w:t>
            </w:r>
            <w:r w:rsidRPr="005761D8">
              <w:rPr>
                <w:color w:val="000000"/>
                <w:sz w:val="20"/>
                <w:szCs w:val="20"/>
                <w:lang w:eastAsia="en-GB"/>
              </w:rPr>
              <w:t>”.</w:t>
            </w:r>
          </w:p>
        </w:tc>
      </w:tr>
      <w:tr w:rsidR="003A2096" w:rsidRPr="005761D8" w14:paraId="70DCFF1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BFEF35F" w14:textId="02D8CDE0" w:rsidR="0049108D" w:rsidRPr="005761D8" w:rsidRDefault="0049108D" w:rsidP="00F040A3">
            <w:pPr>
              <w:shd w:val="clear" w:color="auto" w:fill="FFFFFF"/>
              <w:spacing w:after="0"/>
              <w:jc w:val="both"/>
              <w:rPr>
                <w:color w:val="000000"/>
                <w:sz w:val="20"/>
                <w:szCs w:val="20"/>
                <w:lang w:eastAsia="en-GB"/>
              </w:rPr>
            </w:pPr>
            <w:r w:rsidRPr="005761D8">
              <w:rPr>
                <w:color w:val="000000"/>
                <w:sz w:val="20"/>
                <w:szCs w:val="20"/>
                <w:lang w:eastAsia="en-GB"/>
              </w:rPr>
              <w:t>4. „întreprindere asociată” înseamnă:</w:t>
            </w:r>
          </w:p>
          <w:p w14:paraId="525EC964" w14:textId="77777777" w:rsidR="00F040A3" w:rsidRPr="005761D8" w:rsidRDefault="00F040A3" w:rsidP="00F040A3">
            <w:pPr>
              <w:shd w:val="clear" w:color="auto" w:fill="FFFFFF"/>
              <w:spacing w:after="0"/>
              <w:jc w:val="both"/>
              <w:rPr>
                <w:color w:val="000000"/>
                <w:sz w:val="20"/>
                <w:szCs w:val="20"/>
                <w:lang w:eastAsia="en-GB"/>
              </w:rPr>
            </w:pPr>
          </w:p>
          <w:p w14:paraId="08B54F4C" w14:textId="75927488" w:rsidR="0049108D" w:rsidRPr="005761D8" w:rsidRDefault="00F040A3" w:rsidP="00A6027C">
            <w:pPr>
              <w:shd w:val="clear" w:color="auto" w:fill="FFFFFF"/>
              <w:spacing w:after="0"/>
              <w:ind w:left="22"/>
              <w:jc w:val="both"/>
              <w:rPr>
                <w:color w:val="000000"/>
                <w:sz w:val="20"/>
                <w:szCs w:val="20"/>
                <w:lang w:eastAsia="en-GB"/>
              </w:rPr>
            </w:pPr>
            <w:r w:rsidRPr="005761D8">
              <w:rPr>
                <w:color w:val="000000"/>
                <w:sz w:val="20"/>
                <w:szCs w:val="20"/>
                <w:lang w:eastAsia="en-GB"/>
              </w:rPr>
              <w:t>(a) </w:t>
            </w:r>
            <w:r w:rsidR="0049108D" w:rsidRPr="005761D8">
              <w:rPr>
                <w:color w:val="000000"/>
                <w:sz w:val="20"/>
                <w:szCs w:val="20"/>
                <w:lang w:eastAsia="en-GB"/>
              </w:rPr>
              <w:t>o entitate în care contribuabilul deține direct sau indirect o participație, și anume drepturi de vot sau dețineri de capital în proporție de 25 % sau mai mult, sau are dreptul să primească 25 % sau mai mult din profitul entității respective;</w:t>
            </w:r>
          </w:p>
          <w:p w14:paraId="0E8D6B89" w14:textId="77777777" w:rsidR="00F040A3" w:rsidRPr="005761D8" w:rsidRDefault="00F040A3" w:rsidP="00A6027C">
            <w:pPr>
              <w:shd w:val="clear" w:color="auto" w:fill="FFFFFF"/>
              <w:spacing w:after="0"/>
              <w:ind w:left="22"/>
              <w:jc w:val="both"/>
              <w:rPr>
                <w:color w:val="000000"/>
                <w:sz w:val="20"/>
                <w:szCs w:val="20"/>
                <w:lang w:eastAsia="en-GB"/>
              </w:rPr>
            </w:pPr>
          </w:p>
          <w:p w14:paraId="281F48B8" w14:textId="4279D8A2" w:rsidR="0049108D" w:rsidRPr="005761D8" w:rsidRDefault="00F040A3" w:rsidP="00A6027C">
            <w:pPr>
              <w:shd w:val="clear" w:color="auto" w:fill="FFFFFF"/>
              <w:spacing w:after="0"/>
              <w:ind w:left="22"/>
              <w:jc w:val="both"/>
              <w:rPr>
                <w:color w:val="000000"/>
                <w:sz w:val="20"/>
                <w:szCs w:val="20"/>
                <w:lang w:eastAsia="en-GB"/>
              </w:rPr>
            </w:pPr>
            <w:r w:rsidRPr="005761D8">
              <w:rPr>
                <w:color w:val="000000"/>
                <w:sz w:val="20"/>
                <w:szCs w:val="20"/>
                <w:lang w:eastAsia="en-GB"/>
              </w:rPr>
              <w:t>(b) </w:t>
            </w:r>
            <w:r w:rsidR="0049108D" w:rsidRPr="005761D8">
              <w:rPr>
                <w:color w:val="000000"/>
                <w:sz w:val="20"/>
                <w:szCs w:val="20"/>
                <w:lang w:eastAsia="en-GB"/>
              </w:rPr>
              <w:t>o persoană fizică sau o entitate care deține direct sau indirect o participație, și anume drepturi de vot sau dețineri de capital în proporție de 25 % sau mai mult într-un contribuabil, sau are dreptul să primească 25 % sau mai mult din profitul contribuabilului.</w:t>
            </w:r>
          </w:p>
          <w:p w14:paraId="747D9F8B" w14:textId="04294146" w:rsidR="00C15FF6" w:rsidRPr="005761D8" w:rsidRDefault="0049108D" w:rsidP="00F040A3">
            <w:pPr>
              <w:shd w:val="clear" w:color="auto" w:fill="FFFFFF"/>
              <w:spacing w:before="120" w:after="150"/>
              <w:jc w:val="both"/>
              <w:rPr>
                <w:color w:val="000000"/>
                <w:sz w:val="20"/>
                <w:szCs w:val="20"/>
                <w:lang w:eastAsia="en-GB"/>
              </w:rPr>
            </w:pPr>
            <w:r w:rsidRPr="005761D8">
              <w:rPr>
                <w:color w:val="000000"/>
                <w:sz w:val="20"/>
                <w:szCs w:val="20"/>
                <w:lang w:eastAsia="en-GB"/>
              </w:rPr>
              <w:lastRenderedPageBreak/>
              <w:t>În cazul în care o persoană fizică sau o entitate deține direct sau indirect o participație de 25 % sau mai mult într-un contribuabil și în una sau mai multe entități, toate entitățile în cauză, inclusiv contribuabilul, sunt de asemenea considerate întreprinderi asocia</w:t>
            </w:r>
            <w:r w:rsidR="00F040A3" w:rsidRPr="005761D8">
              <w:rPr>
                <w:color w:val="000000"/>
                <w:sz w:val="20"/>
                <w:szCs w:val="20"/>
                <w:lang w:eastAsia="en-GB"/>
              </w:rPr>
              <w:t>te.</w:t>
            </w:r>
          </w:p>
        </w:tc>
        <w:tc>
          <w:tcPr>
            <w:tcW w:w="1776" w:type="pct"/>
            <w:tcBorders>
              <w:top w:val="single" w:sz="4" w:space="0" w:color="auto"/>
              <w:left w:val="single" w:sz="4" w:space="0" w:color="auto"/>
              <w:bottom w:val="single" w:sz="4" w:space="0" w:color="auto"/>
              <w:right w:val="single" w:sz="4" w:space="0" w:color="auto"/>
            </w:tcBorders>
          </w:tcPr>
          <w:p w14:paraId="125E923B" w14:textId="21D6BE36" w:rsidR="00C15FF6" w:rsidRPr="005761D8" w:rsidRDefault="00C15FF6" w:rsidP="00C15FF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11CA94A" w14:textId="1D94EF48" w:rsidR="00C15FF6" w:rsidRPr="005761D8" w:rsidRDefault="003A2096" w:rsidP="00C15FF6">
            <w:pPr>
              <w:spacing w:after="0"/>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DC1C776" w14:textId="2FDD4A67" w:rsidR="003A2096" w:rsidRPr="005761D8" w:rsidRDefault="003A2096" w:rsidP="003A2096">
            <w:pPr>
              <w:spacing w:after="0"/>
              <w:ind w:firstLine="22"/>
              <w:jc w:val="both"/>
              <w:rPr>
                <w:sz w:val="20"/>
                <w:szCs w:val="20"/>
              </w:rPr>
            </w:pPr>
            <w:r w:rsidRPr="005761D8">
              <w:rPr>
                <w:color w:val="000000"/>
                <w:sz w:val="20"/>
                <w:szCs w:val="20"/>
                <w:lang w:eastAsia="en-GB"/>
              </w:rPr>
              <w:t>Se regăsește în Codul fiscal nr.1163/1997 „</w:t>
            </w:r>
            <w:r w:rsidRPr="005761D8">
              <w:rPr>
                <w:b/>
                <w:sz w:val="20"/>
                <w:szCs w:val="20"/>
              </w:rPr>
              <w:t>Articolul 226</w:t>
            </w:r>
            <w:r w:rsidRPr="005761D8">
              <w:rPr>
                <w:b/>
                <w:sz w:val="20"/>
                <w:szCs w:val="20"/>
                <w:vertAlign w:val="superscript"/>
              </w:rPr>
              <w:t>17.</w:t>
            </w:r>
            <w:r w:rsidRPr="005761D8">
              <w:rPr>
                <w:b/>
                <w:sz w:val="20"/>
                <w:szCs w:val="20"/>
              </w:rPr>
              <w:t xml:space="preserve"> </w:t>
            </w:r>
            <w:r w:rsidRPr="005761D8">
              <w:rPr>
                <w:sz w:val="20"/>
                <w:szCs w:val="20"/>
              </w:rPr>
              <w:t>Noţiuni</w:t>
            </w:r>
          </w:p>
          <w:p w14:paraId="1E0DEAA3" w14:textId="77777777" w:rsidR="003A2096" w:rsidRPr="005761D8" w:rsidRDefault="003A2096" w:rsidP="003A2096">
            <w:pPr>
              <w:spacing w:after="0"/>
              <w:ind w:firstLine="22"/>
              <w:jc w:val="both"/>
              <w:rPr>
                <w:sz w:val="20"/>
                <w:szCs w:val="20"/>
              </w:rPr>
            </w:pPr>
            <w:r w:rsidRPr="005761D8">
              <w:rPr>
                <w:sz w:val="20"/>
                <w:szCs w:val="20"/>
              </w:rPr>
              <w:t>(1) În sensul prezentului capitol, se definesc următoarele noţiuni:</w:t>
            </w:r>
          </w:p>
          <w:p w14:paraId="16EF30DB" w14:textId="77777777" w:rsidR="003A2096" w:rsidRPr="005761D8" w:rsidRDefault="003A2096" w:rsidP="003A2096">
            <w:pPr>
              <w:spacing w:after="0"/>
              <w:ind w:firstLine="22"/>
              <w:jc w:val="both"/>
              <w:rPr>
                <w:sz w:val="20"/>
                <w:szCs w:val="20"/>
              </w:rPr>
            </w:pPr>
            <w:r w:rsidRPr="005761D8">
              <w:rPr>
                <w:sz w:val="20"/>
                <w:szCs w:val="20"/>
              </w:rPr>
              <w:t xml:space="preserve">1) Persoană afiliată – o persoană este considerată afiliată cu o altă persoană, inclusiv aflată în procedură de insolvabilitate, dacă relaţia dintre acestea este </w:t>
            </w:r>
            <w:r w:rsidRPr="005761D8">
              <w:rPr>
                <w:sz w:val="20"/>
                <w:szCs w:val="20"/>
              </w:rPr>
              <w:lastRenderedPageBreak/>
              <w:t>definită de cel puţin unul dintre următoarele cazuri:</w:t>
            </w:r>
          </w:p>
          <w:p w14:paraId="7131F987" w14:textId="77777777" w:rsidR="003A2096" w:rsidRPr="005761D8" w:rsidRDefault="003A2096" w:rsidP="003A2096">
            <w:pPr>
              <w:spacing w:after="0"/>
              <w:ind w:firstLine="22"/>
              <w:jc w:val="both"/>
              <w:rPr>
                <w:sz w:val="20"/>
                <w:szCs w:val="20"/>
              </w:rPr>
            </w:pPr>
            <w:r w:rsidRPr="005761D8">
              <w:rPr>
                <w:sz w:val="20"/>
                <w:szCs w:val="20"/>
              </w:rPr>
              <w:t>a) o persoană fizică este afiliată cu altă persoană fizică dacă acestea sunt soţ/soţie sau rude până la gradul al II-lea inclusiv;</w:t>
            </w:r>
          </w:p>
          <w:p w14:paraId="253EA42F" w14:textId="77777777" w:rsidR="003A2096" w:rsidRPr="005761D8" w:rsidRDefault="003A2096" w:rsidP="003A2096">
            <w:pPr>
              <w:spacing w:after="0"/>
              <w:ind w:firstLine="22"/>
              <w:jc w:val="both"/>
              <w:rPr>
                <w:sz w:val="20"/>
                <w:szCs w:val="20"/>
              </w:rPr>
            </w:pPr>
            <w:r w:rsidRPr="005761D8">
              <w:rPr>
                <w:sz w:val="20"/>
                <w:szCs w:val="20"/>
              </w:rPr>
              <w:t>b) o persoană fizică este afiliată cu o persoană juridică dacă persoana fizică deţine, în mod direct sau indirect, inclusiv deţinerile persoanelor afiliate, minimum 25% din participaţiuni cu drept de vot ori dacă controlează în mod efectiv persoana juridică;</w:t>
            </w:r>
          </w:p>
          <w:p w14:paraId="6F2D6787" w14:textId="77777777" w:rsidR="003A2096" w:rsidRPr="005761D8" w:rsidRDefault="003A2096" w:rsidP="003A2096">
            <w:pPr>
              <w:spacing w:after="0"/>
              <w:ind w:firstLine="22"/>
              <w:jc w:val="both"/>
              <w:rPr>
                <w:sz w:val="20"/>
                <w:szCs w:val="20"/>
              </w:rPr>
            </w:pPr>
            <w:r w:rsidRPr="005761D8">
              <w:rPr>
                <w:sz w:val="20"/>
                <w:szCs w:val="20"/>
              </w:rPr>
              <w:t>c) o persoană juridică este afiliată cu altă persoană juridică dacă aceasta deţine, în mod direct sau indirect, inclusiv deţinerile persoanelor afiliate, minimum 25% din participaţiuni cu drept de vot ori dacă controlează în mod efectiv acea persoană juridică;</w:t>
            </w:r>
          </w:p>
          <w:p w14:paraId="3BE998AF" w14:textId="77777777" w:rsidR="003A2096" w:rsidRPr="005761D8" w:rsidRDefault="003A2096" w:rsidP="003A2096">
            <w:pPr>
              <w:spacing w:after="0"/>
              <w:ind w:firstLine="22"/>
              <w:jc w:val="both"/>
              <w:rPr>
                <w:sz w:val="20"/>
                <w:szCs w:val="20"/>
              </w:rPr>
            </w:pPr>
            <w:r w:rsidRPr="005761D8">
              <w:rPr>
                <w:sz w:val="20"/>
                <w:szCs w:val="20"/>
              </w:rPr>
              <w:t>d) o persoană juridică este afiliată cu altă persoană juridică dacă o persoană terţă deţine, în mod direct sau indirect, inclusiv deţinerile persoanelor afiliate, minimum 25% din participaţiuni cu drept de vot la prima persoană juridică, precum şi la cea de-a doua ori dacă le controlează în mod efectiv.</w:t>
            </w:r>
          </w:p>
          <w:p w14:paraId="0B93481F" w14:textId="77777777" w:rsidR="003A2096" w:rsidRPr="005761D8" w:rsidRDefault="003A2096" w:rsidP="003A2096">
            <w:pPr>
              <w:spacing w:after="0"/>
              <w:ind w:firstLine="22"/>
              <w:jc w:val="both"/>
              <w:rPr>
                <w:sz w:val="20"/>
                <w:szCs w:val="20"/>
              </w:rPr>
            </w:pPr>
            <w:r w:rsidRPr="005761D8">
              <w:rPr>
                <w:sz w:val="20"/>
                <w:szCs w:val="20"/>
              </w:rPr>
              <w:t xml:space="preserve">Se consideră că o persoană controlează în mod efectiv o persoană juridică dacă se </w:t>
            </w:r>
            <w:r w:rsidRPr="005761D8">
              <w:rPr>
                <w:sz w:val="20"/>
                <w:szCs w:val="20"/>
              </w:rPr>
              <w:lastRenderedPageBreak/>
              <w:t>stabileşte faptul că, atât din punct de vedere faptic, cât şi legal, are capacitatea de decizie asupra activităţii persoanei juridice vizate prin:</w:t>
            </w:r>
          </w:p>
          <w:p w14:paraId="2C4278DF" w14:textId="77777777" w:rsidR="003A2096" w:rsidRPr="005761D8" w:rsidRDefault="003A2096" w:rsidP="003A2096">
            <w:pPr>
              <w:spacing w:after="0"/>
              <w:ind w:firstLine="22"/>
              <w:jc w:val="both"/>
              <w:rPr>
                <w:sz w:val="20"/>
                <w:szCs w:val="20"/>
              </w:rPr>
            </w:pPr>
            <w:r w:rsidRPr="005761D8">
              <w:rPr>
                <w:sz w:val="20"/>
                <w:szCs w:val="20"/>
              </w:rPr>
              <w:t>– numirea ori revocarea majorităţii membrilor organului de supraveghere (consiliului) al persoanei juridice, organului executiv sau majorităţii membrilor organului executiv şi/sau cenzorului ori majorităţii membrilor comisiei de cenzori;</w:t>
            </w:r>
          </w:p>
          <w:p w14:paraId="0D23D1EA" w14:textId="77777777" w:rsidR="003A2096" w:rsidRPr="005761D8" w:rsidRDefault="003A2096" w:rsidP="003A2096">
            <w:pPr>
              <w:spacing w:after="0"/>
              <w:ind w:firstLine="22"/>
              <w:jc w:val="both"/>
              <w:rPr>
                <w:sz w:val="20"/>
                <w:szCs w:val="20"/>
              </w:rPr>
            </w:pPr>
            <w:r w:rsidRPr="005761D8">
              <w:rPr>
                <w:sz w:val="20"/>
                <w:szCs w:val="20"/>
              </w:rPr>
              <w:t>– exercitarea controlului în temeiul unui contract încheiat cu persoana juridică, al unei clauze din actul de constituire ori din statutul persoanei juridice sau în temeiul unui acord încheiat cu alte persoane cu participaţiuni cu drept de vot al persoanei juridice.</w:t>
            </w:r>
          </w:p>
          <w:p w14:paraId="3238BBC0" w14:textId="77777777" w:rsidR="003A2096" w:rsidRPr="005761D8" w:rsidRDefault="003A2096" w:rsidP="003A2096">
            <w:pPr>
              <w:spacing w:after="0"/>
              <w:ind w:firstLine="22"/>
              <w:jc w:val="both"/>
              <w:rPr>
                <w:sz w:val="20"/>
                <w:szCs w:val="20"/>
              </w:rPr>
            </w:pPr>
            <w:r w:rsidRPr="005761D8">
              <w:rPr>
                <w:sz w:val="20"/>
                <w:szCs w:val="20"/>
              </w:rPr>
              <w:t>Se consideră că o persoană controlează în mod indirect dacă deţine participaţiuni cu drept de vot la o persoană juridică prin intermediul unei alte persoane fizice şi/sau juridice sau prin intermediul mai multor persoane fizice şi/sau juridice.</w:t>
            </w:r>
          </w:p>
          <w:p w14:paraId="53975D24" w14:textId="1FF26BF6" w:rsidR="00C15FF6" w:rsidRPr="005761D8" w:rsidRDefault="003A2096" w:rsidP="003A2096">
            <w:pPr>
              <w:spacing w:after="0"/>
              <w:ind w:firstLine="22"/>
              <w:jc w:val="both"/>
              <w:rPr>
                <w:sz w:val="20"/>
                <w:szCs w:val="20"/>
              </w:rPr>
            </w:pPr>
            <w:r w:rsidRPr="005761D8">
              <w:rPr>
                <w:sz w:val="20"/>
                <w:szCs w:val="20"/>
              </w:rPr>
              <w:t>Se consideră persoană afiliată persoanei juridice şi reprezentanţa permanentă a acesteia.</w:t>
            </w:r>
            <w:r w:rsidRPr="005761D8">
              <w:rPr>
                <w:color w:val="000000"/>
                <w:sz w:val="20"/>
                <w:szCs w:val="20"/>
                <w:lang w:eastAsia="en-GB"/>
              </w:rPr>
              <w:t>”.</w:t>
            </w:r>
          </w:p>
        </w:tc>
      </w:tr>
      <w:tr w:rsidR="003A2096" w:rsidRPr="005761D8" w14:paraId="52B034A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EE64833" w14:textId="77777777" w:rsidR="0049108D" w:rsidRPr="005761D8" w:rsidRDefault="0049108D" w:rsidP="003A2096">
            <w:pPr>
              <w:shd w:val="clear" w:color="auto" w:fill="FFFFFF"/>
              <w:spacing w:after="150"/>
              <w:jc w:val="both"/>
              <w:rPr>
                <w:color w:val="000000"/>
                <w:sz w:val="20"/>
                <w:szCs w:val="20"/>
                <w:lang w:eastAsia="en-GB"/>
              </w:rPr>
            </w:pPr>
            <w:r w:rsidRPr="005761D8">
              <w:rPr>
                <w:color w:val="000000"/>
                <w:sz w:val="20"/>
                <w:szCs w:val="20"/>
                <w:lang w:eastAsia="en-GB"/>
              </w:rPr>
              <w:lastRenderedPageBreak/>
              <w:t>În sensul articolelor 9 și 9a:</w:t>
            </w:r>
          </w:p>
          <w:p w14:paraId="07CA51C2" w14:textId="2064E95A" w:rsidR="0049108D" w:rsidRPr="005761D8" w:rsidRDefault="00F040A3" w:rsidP="00A6027C">
            <w:pPr>
              <w:shd w:val="clear" w:color="auto" w:fill="FFFFFF"/>
              <w:spacing w:before="240" w:after="0"/>
              <w:ind w:left="22"/>
              <w:jc w:val="both"/>
              <w:rPr>
                <w:color w:val="000000"/>
                <w:sz w:val="20"/>
                <w:szCs w:val="20"/>
                <w:lang w:eastAsia="en-GB"/>
              </w:rPr>
            </w:pPr>
            <w:r w:rsidRPr="005761D8">
              <w:rPr>
                <w:color w:val="000000"/>
                <w:sz w:val="20"/>
                <w:szCs w:val="20"/>
                <w:lang w:eastAsia="en-GB"/>
              </w:rPr>
              <w:lastRenderedPageBreak/>
              <w:t>(a) </w:t>
            </w:r>
            <w:r w:rsidR="0049108D" w:rsidRPr="005761D8">
              <w:rPr>
                <w:color w:val="000000"/>
                <w:sz w:val="20"/>
                <w:szCs w:val="20"/>
                <w:lang w:eastAsia="en-GB"/>
              </w:rPr>
              <w:t>în cazul în care tratamentul neuniform decurge din prezentul articol punctul 9 primul paragraf literele (b), (c), (d), (e) sau (g), sau în cazul în care este necesară o ajustare în temeiul articolului 9 alineatul (3) sau al articolului 9a, definiția întreprinderii asociate se modifică astfel încât procentul impus de 25 % să fie înlocuit cu un procent impus de 50 %.;</w:t>
            </w:r>
          </w:p>
          <w:p w14:paraId="185C3FA4" w14:textId="044AB908" w:rsidR="0049108D" w:rsidRPr="005761D8" w:rsidRDefault="00F040A3" w:rsidP="00A6027C">
            <w:pPr>
              <w:shd w:val="clear" w:color="auto" w:fill="FFFFFF"/>
              <w:spacing w:before="240" w:after="0"/>
              <w:ind w:left="22"/>
              <w:jc w:val="both"/>
              <w:rPr>
                <w:color w:val="000000"/>
                <w:sz w:val="20"/>
                <w:szCs w:val="20"/>
                <w:lang w:eastAsia="en-GB"/>
              </w:rPr>
            </w:pPr>
            <w:r w:rsidRPr="005761D8">
              <w:rPr>
                <w:color w:val="000000"/>
                <w:sz w:val="20"/>
                <w:szCs w:val="20"/>
                <w:lang w:eastAsia="en-GB"/>
              </w:rPr>
              <w:t>(b) </w:t>
            </w:r>
            <w:r w:rsidR="0049108D" w:rsidRPr="005761D8">
              <w:rPr>
                <w:color w:val="000000"/>
                <w:sz w:val="20"/>
                <w:szCs w:val="20"/>
                <w:lang w:eastAsia="en-GB"/>
              </w:rPr>
              <w:t>o persoană care acționează împreună cu o altă persoană în ceea ce privește drepturile de vot sau proprietatea asupra capitalului unei entități este considerată deținătoare a unei participații în ceea ce privește toate drepturile de vot în cadrul entității respective sau proprietatea asupra capitalului entității respective care sunt deținute de cealaltă persoană;</w:t>
            </w:r>
          </w:p>
          <w:p w14:paraId="1BDD4A66" w14:textId="0350D7E3" w:rsidR="00C15FF6" w:rsidRPr="005761D8" w:rsidRDefault="00F040A3" w:rsidP="00A6027C">
            <w:pPr>
              <w:shd w:val="clear" w:color="auto" w:fill="FFFFFF"/>
              <w:spacing w:before="240" w:after="0"/>
              <w:ind w:left="22"/>
              <w:jc w:val="both"/>
              <w:rPr>
                <w:color w:val="000000"/>
                <w:sz w:val="20"/>
                <w:szCs w:val="20"/>
                <w:lang w:eastAsia="en-GB"/>
              </w:rPr>
            </w:pPr>
            <w:r w:rsidRPr="005761D8">
              <w:rPr>
                <w:color w:val="000000"/>
                <w:sz w:val="20"/>
                <w:szCs w:val="20"/>
                <w:lang w:eastAsia="en-GB"/>
              </w:rPr>
              <w:t>(c) </w:t>
            </w:r>
            <w:r w:rsidR="0049108D" w:rsidRPr="005761D8">
              <w:rPr>
                <w:color w:val="000000"/>
                <w:sz w:val="20"/>
                <w:szCs w:val="20"/>
                <w:lang w:eastAsia="en-GB"/>
              </w:rPr>
              <w:t>o întreprindere asociată înseamnă, de asemenea, o entitate care face parte din același grup consolidat în scopuri de contabilitate financiară ca și contribuabilul, o întreprindere în care contribuabilul are o influență semnificativă asupra conducerii sau o întreprindere care are o influență semnificativă asupra cond</w:t>
            </w:r>
            <w:r w:rsidRPr="005761D8">
              <w:rPr>
                <w:color w:val="000000"/>
                <w:sz w:val="20"/>
                <w:szCs w:val="20"/>
                <w:lang w:eastAsia="en-GB"/>
              </w:rPr>
              <w:t>ucerii contribuabilului;</w:t>
            </w:r>
          </w:p>
        </w:tc>
        <w:tc>
          <w:tcPr>
            <w:tcW w:w="1776" w:type="pct"/>
            <w:tcBorders>
              <w:top w:val="single" w:sz="4" w:space="0" w:color="auto"/>
              <w:left w:val="single" w:sz="4" w:space="0" w:color="auto"/>
              <w:bottom w:val="single" w:sz="4" w:space="0" w:color="auto"/>
              <w:right w:val="single" w:sz="4" w:space="0" w:color="auto"/>
            </w:tcBorders>
          </w:tcPr>
          <w:p w14:paraId="137BE49A" w14:textId="54313FE9" w:rsidR="00C15FF6" w:rsidRPr="005761D8" w:rsidRDefault="00C15FF6" w:rsidP="00C15FF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2FDAE9B" w14:textId="6559EB9C" w:rsidR="00C15FF6" w:rsidRPr="005761D8" w:rsidRDefault="003A2096" w:rsidP="00C15FF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9202ECD" w14:textId="64A9CDA2" w:rsidR="00C15FF6" w:rsidRPr="005761D8" w:rsidRDefault="00C15FF6" w:rsidP="00C15FF6">
            <w:pPr>
              <w:spacing w:after="0"/>
              <w:ind w:firstLine="22"/>
              <w:jc w:val="both"/>
              <w:rPr>
                <w:sz w:val="20"/>
                <w:szCs w:val="20"/>
              </w:rPr>
            </w:pPr>
          </w:p>
        </w:tc>
      </w:tr>
      <w:tr w:rsidR="003A2096" w:rsidRPr="005761D8" w14:paraId="2D9DDF2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4C40252" w14:textId="3F7D5467" w:rsidR="0049108D" w:rsidRPr="005761D8" w:rsidRDefault="0049108D" w:rsidP="00B660D0">
            <w:pPr>
              <w:shd w:val="clear" w:color="auto" w:fill="FFFFFF"/>
              <w:spacing w:after="0"/>
              <w:jc w:val="both"/>
              <w:rPr>
                <w:color w:val="000000"/>
                <w:sz w:val="20"/>
                <w:szCs w:val="20"/>
                <w:lang w:eastAsia="en-GB"/>
              </w:rPr>
            </w:pPr>
            <w:r w:rsidRPr="005761D8">
              <w:rPr>
                <w:color w:val="000000"/>
                <w:sz w:val="20"/>
                <w:szCs w:val="20"/>
                <w:lang w:eastAsia="en-GB"/>
              </w:rPr>
              <w:lastRenderedPageBreak/>
              <w:t>5. „întreprindere financiară” înseamnă oricare dintre următoarele entități:</w:t>
            </w:r>
          </w:p>
          <w:p w14:paraId="461BC6AA" w14:textId="77777777" w:rsidR="00F040A3" w:rsidRPr="005761D8" w:rsidRDefault="00F040A3" w:rsidP="00B660D0">
            <w:pPr>
              <w:shd w:val="clear" w:color="auto" w:fill="FFFFFF"/>
              <w:spacing w:after="0"/>
              <w:ind w:left="589" w:hanging="589"/>
              <w:jc w:val="both"/>
              <w:rPr>
                <w:color w:val="000000"/>
                <w:sz w:val="20"/>
                <w:szCs w:val="20"/>
                <w:lang w:eastAsia="en-GB"/>
              </w:rPr>
            </w:pPr>
          </w:p>
          <w:p w14:paraId="03283503" w14:textId="5CE97B9F" w:rsidR="0049108D" w:rsidRPr="005761D8" w:rsidRDefault="00F040A3" w:rsidP="00A6027C">
            <w:pPr>
              <w:shd w:val="clear" w:color="auto" w:fill="FFFFFF"/>
              <w:spacing w:after="0"/>
              <w:ind w:left="22"/>
              <w:jc w:val="both"/>
              <w:rPr>
                <w:color w:val="000000"/>
                <w:sz w:val="20"/>
                <w:szCs w:val="20"/>
                <w:lang w:eastAsia="en-GB"/>
              </w:rPr>
            </w:pPr>
            <w:r w:rsidRPr="005761D8">
              <w:rPr>
                <w:color w:val="000000"/>
                <w:sz w:val="20"/>
                <w:szCs w:val="20"/>
                <w:lang w:eastAsia="en-GB"/>
              </w:rPr>
              <w:t>(a) </w:t>
            </w:r>
            <w:r w:rsidR="0049108D" w:rsidRPr="005761D8">
              <w:rPr>
                <w:color w:val="000000"/>
                <w:sz w:val="20"/>
                <w:szCs w:val="20"/>
                <w:lang w:eastAsia="en-GB"/>
              </w:rPr>
              <w:t>o instituție de credit sau o întreprindere de investiții, astfel cum este definită la articolul 4 alineatul (1) punctul 1 din Directiva 2004/39/CE a Parlament</w:t>
            </w:r>
            <w:r w:rsidRPr="005761D8">
              <w:rPr>
                <w:color w:val="000000"/>
                <w:sz w:val="20"/>
                <w:szCs w:val="20"/>
                <w:lang w:eastAsia="en-GB"/>
              </w:rPr>
              <w:t>ului European și a Consiliului</w:t>
            </w:r>
            <w:r w:rsidR="0049108D" w:rsidRPr="005761D8">
              <w:rPr>
                <w:color w:val="000000"/>
                <w:sz w:val="20"/>
                <w:szCs w:val="20"/>
                <w:lang w:eastAsia="en-GB"/>
              </w:rPr>
              <w:t>, sau un administrator de fonduri de investiții alternative (AFIA), astfel cum este definit la articolul 4 alineatul (1) litera (b) din Directiva 2011/61/UE a Parlament</w:t>
            </w:r>
            <w:r w:rsidRPr="005761D8">
              <w:rPr>
                <w:color w:val="000000"/>
                <w:sz w:val="20"/>
                <w:szCs w:val="20"/>
                <w:lang w:eastAsia="en-GB"/>
              </w:rPr>
              <w:t>ului European și a Consiliului</w:t>
            </w:r>
            <w:r w:rsidR="0049108D" w:rsidRPr="005761D8">
              <w:rPr>
                <w:color w:val="000000"/>
                <w:sz w:val="20"/>
                <w:szCs w:val="20"/>
                <w:lang w:eastAsia="en-GB"/>
              </w:rPr>
              <w:t>, sau o societate de administrare a unui organism de plasament colectiv în valori mobiliare (OPCVM), astfel cum este definită la articolul 2 alineatul (1) litera (b) din Directiva 2009/65/CE a Parlament</w:t>
            </w:r>
            <w:r w:rsidRPr="005761D8">
              <w:rPr>
                <w:color w:val="000000"/>
                <w:sz w:val="20"/>
                <w:szCs w:val="20"/>
                <w:lang w:eastAsia="en-GB"/>
              </w:rPr>
              <w:t>ului European și a Consiliului</w:t>
            </w:r>
            <w:r w:rsidR="0049108D" w:rsidRPr="005761D8">
              <w:rPr>
                <w:color w:val="000000"/>
                <w:sz w:val="20"/>
                <w:szCs w:val="20"/>
                <w:lang w:eastAsia="en-GB"/>
              </w:rPr>
              <w:t>;</w:t>
            </w:r>
          </w:p>
          <w:p w14:paraId="043871CF" w14:textId="77777777" w:rsidR="00B660D0" w:rsidRPr="005761D8" w:rsidRDefault="00B660D0" w:rsidP="00A6027C">
            <w:pPr>
              <w:shd w:val="clear" w:color="auto" w:fill="FFFFFF"/>
              <w:spacing w:after="0"/>
              <w:ind w:left="22"/>
              <w:jc w:val="both"/>
              <w:rPr>
                <w:color w:val="000000"/>
                <w:sz w:val="20"/>
                <w:szCs w:val="20"/>
                <w:lang w:eastAsia="en-GB"/>
              </w:rPr>
            </w:pPr>
          </w:p>
          <w:p w14:paraId="18F7C391" w14:textId="15000FC5" w:rsidR="0049108D" w:rsidRPr="005761D8" w:rsidRDefault="0049108D" w:rsidP="00A6027C">
            <w:pPr>
              <w:shd w:val="clear" w:color="auto" w:fill="FFFFFF"/>
              <w:spacing w:after="0"/>
              <w:ind w:left="22"/>
              <w:jc w:val="both"/>
              <w:rPr>
                <w:color w:val="000000"/>
                <w:sz w:val="20"/>
                <w:szCs w:val="20"/>
                <w:lang w:eastAsia="en-GB"/>
              </w:rPr>
            </w:pPr>
            <w:r w:rsidRPr="005761D8">
              <w:rPr>
                <w:color w:val="000000"/>
                <w:sz w:val="20"/>
                <w:szCs w:val="20"/>
                <w:lang w:eastAsia="en-GB"/>
              </w:rPr>
              <w:t>(</w:t>
            </w:r>
            <w:r w:rsidR="00B660D0" w:rsidRPr="005761D8">
              <w:rPr>
                <w:color w:val="000000"/>
                <w:sz w:val="20"/>
                <w:szCs w:val="20"/>
                <w:lang w:eastAsia="en-GB"/>
              </w:rPr>
              <w:t>b) </w:t>
            </w:r>
            <w:r w:rsidRPr="005761D8">
              <w:rPr>
                <w:color w:val="000000"/>
                <w:sz w:val="20"/>
                <w:szCs w:val="20"/>
                <w:lang w:eastAsia="en-GB"/>
              </w:rPr>
              <w:t>o întreprindere de asigurare, astfel cum este definită la articolul 13 punctul 1 din Directiva 2009/138/CE a Parlamentului European și a Cons</w:t>
            </w:r>
            <w:r w:rsidR="00B660D0" w:rsidRPr="005761D8">
              <w:rPr>
                <w:color w:val="000000"/>
                <w:sz w:val="20"/>
                <w:szCs w:val="20"/>
                <w:lang w:eastAsia="en-GB"/>
              </w:rPr>
              <w:t>iliului</w:t>
            </w:r>
            <w:r w:rsidRPr="005761D8">
              <w:rPr>
                <w:color w:val="000000"/>
                <w:sz w:val="20"/>
                <w:szCs w:val="20"/>
                <w:lang w:eastAsia="en-GB"/>
              </w:rPr>
              <w:t>;</w:t>
            </w:r>
          </w:p>
          <w:p w14:paraId="3E69C4C5" w14:textId="77777777" w:rsidR="00B660D0" w:rsidRPr="005761D8" w:rsidRDefault="00B660D0" w:rsidP="00B660D0">
            <w:pPr>
              <w:shd w:val="clear" w:color="auto" w:fill="FFFFFF"/>
              <w:spacing w:after="0"/>
              <w:ind w:left="589" w:hanging="589"/>
              <w:jc w:val="both"/>
              <w:rPr>
                <w:color w:val="000000"/>
                <w:sz w:val="20"/>
                <w:szCs w:val="20"/>
                <w:lang w:eastAsia="en-GB"/>
              </w:rPr>
            </w:pPr>
          </w:p>
          <w:p w14:paraId="1647F0C1" w14:textId="6B5BBDAB" w:rsidR="0049108D" w:rsidRPr="005761D8" w:rsidRDefault="0049108D" w:rsidP="00A6027C">
            <w:pPr>
              <w:shd w:val="clear" w:color="auto" w:fill="FFFFFF"/>
              <w:spacing w:after="0"/>
              <w:ind w:left="22"/>
              <w:jc w:val="both"/>
              <w:rPr>
                <w:color w:val="000000"/>
                <w:sz w:val="20"/>
                <w:szCs w:val="20"/>
                <w:lang w:eastAsia="en-GB"/>
              </w:rPr>
            </w:pPr>
            <w:r w:rsidRPr="005761D8">
              <w:rPr>
                <w:color w:val="000000"/>
                <w:sz w:val="20"/>
                <w:szCs w:val="20"/>
                <w:lang w:eastAsia="en-GB"/>
              </w:rPr>
              <w:t>(c) o întreprindere de reasigurare, astfel cum este definită la articolul 13 punctul 4 din Directiva 2009/138/CE;</w:t>
            </w:r>
          </w:p>
          <w:p w14:paraId="55087D2D" w14:textId="4301894C" w:rsidR="0049108D" w:rsidRPr="005761D8" w:rsidRDefault="00B660D0" w:rsidP="002B71DC">
            <w:pPr>
              <w:shd w:val="clear" w:color="auto" w:fill="FFFFFF"/>
              <w:spacing w:after="0"/>
              <w:jc w:val="both"/>
              <w:rPr>
                <w:color w:val="000000"/>
                <w:sz w:val="20"/>
                <w:szCs w:val="20"/>
                <w:lang w:eastAsia="en-GB"/>
              </w:rPr>
            </w:pPr>
            <w:r w:rsidRPr="005761D8">
              <w:rPr>
                <w:color w:val="000000"/>
                <w:sz w:val="20"/>
                <w:szCs w:val="20"/>
                <w:lang w:eastAsia="en-GB"/>
              </w:rPr>
              <w:t>(d) </w:t>
            </w:r>
            <w:r w:rsidR="0049108D" w:rsidRPr="005761D8">
              <w:rPr>
                <w:color w:val="000000"/>
                <w:sz w:val="20"/>
                <w:szCs w:val="20"/>
                <w:lang w:eastAsia="en-GB"/>
              </w:rPr>
              <w:t>o instituție pentru furnizarea de pensii ocupaționale care intră sub incidența Directivei 2003/41/CE a Parlament</w:t>
            </w:r>
            <w:r w:rsidRPr="005761D8">
              <w:rPr>
                <w:color w:val="000000"/>
                <w:sz w:val="20"/>
                <w:szCs w:val="20"/>
                <w:lang w:eastAsia="en-GB"/>
              </w:rPr>
              <w:t>ului European și a Consiliului</w:t>
            </w:r>
            <w:r w:rsidR="0049108D" w:rsidRPr="005761D8">
              <w:rPr>
                <w:color w:val="000000"/>
                <w:sz w:val="20"/>
                <w:szCs w:val="20"/>
                <w:lang w:eastAsia="en-GB"/>
              </w:rPr>
              <w:t xml:space="preserve">, cu excepția cazului în care un stat membru a optat să </w:t>
            </w:r>
            <w:r w:rsidR="0049108D" w:rsidRPr="005761D8">
              <w:rPr>
                <w:color w:val="000000"/>
                <w:sz w:val="20"/>
                <w:szCs w:val="20"/>
                <w:lang w:eastAsia="en-GB"/>
              </w:rPr>
              <w:lastRenderedPageBreak/>
              <w:t>nu aplice directiva respectivă, în totalitate sau în parte, în cazul instituției respective, în conformitate cu articolul 5 din directiva respectivă sau în cazul delegatului unei instituții pentru furnizarea de pensii ocupaționale, astfel cum este menționat la articolul 19 alineatul (1) din Directiva respectivă;</w:t>
            </w:r>
          </w:p>
          <w:p w14:paraId="79E3477D" w14:textId="77777777" w:rsidR="00B660D0" w:rsidRPr="005761D8" w:rsidRDefault="00B660D0" w:rsidP="00A6027C">
            <w:pPr>
              <w:shd w:val="clear" w:color="auto" w:fill="FFFFFF"/>
              <w:spacing w:after="0"/>
              <w:ind w:left="22"/>
              <w:jc w:val="both"/>
              <w:rPr>
                <w:color w:val="000000"/>
                <w:sz w:val="20"/>
                <w:szCs w:val="20"/>
                <w:lang w:eastAsia="en-GB"/>
              </w:rPr>
            </w:pPr>
          </w:p>
          <w:p w14:paraId="276D00D0" w14:textId="33A28417" w:rsidR="0049108D" w:rsidRPr="005761D8" w:rsidRDefault="00B660D0" w:rsidP="00A6027C">
            <w:pPr>
              <w:shd w:val="clear" w:color="auto" w:fill="FFFFFF"/>
              <w:spacing w:after="0"/>
              <w:ind w:left="22"/>
              <w:jc w:val="both"/>
              <w:rPr>
                <w:color w:val="000000"/>
                <w:sz w:val="20"/>
                <w:szCs w:val="20"/>
                <w:lang w:eastAsia="en-GB"/>
              </w:rPr>
            </w:pPr>
            <w:r w:rsidRPr="005761D8">
              <w:rPr>
                <w:color w:val="000000"/>
                <w:sz w:val="20"/>
                <w:szCs w:val="20"/>
                <w:lang w:eastAsia="en-GB"/>
              </w:rPr>
              <w:t>(e) </w:t>
            </w:r>
            <w:r w:rsidR="0049108D" w:rsidRPr="005761D8">
              <w:rPr>
                <w:color w:val="000000"/>
                <w:sz w:val="20"/>
                <w:szCs w:val="20"/>
                <w:lang w:eastAsia="en-GB"/>
              </w:rPr>
              <w:t>instituții de pensii care gestionează sisteme de pensii considerate a fi sisteme de securitate socială care fac obiectul Regulamentului (CE) nr. 883/2004 al Parlamentu</w:t>
            </w:r>
            <w:r w:rsidRPr="005761D8">
              <w:rPr>
                <w:color w:val="000000"/>
                <w:sz w:val="20"/>
                <w:szCs w:val="20"/>
                <w:lang w:eastAsia="en-GB"/>
              </w:rPr>
              <w:t xml:space="preserve">lui European și al Consiliului </w:t>
            </w:r>
            <w:r w:rsidR="0049108D" w:rsidRPr="005761D8">
              <w:rPr>
                <w:color w:val="000000"/>
                <w:sz w:val="20"/>
                <w:szCs w:val="20"/>
                <w:lang w:eastAsia="en-GB"/>
              </w:rPr>
              <w:t>și al Regulamentului (CE) nr. 987/2009 al Parlamentu</w:t>
            </w:r>
            <w:r w:rsidRPr="005761D8">
              <w:rPr>
                <w:color w:val="000000"/>
                <w:sz w:val="20"/>
                <w:szCs w:val="20"/>
                <w:lang w:eastAsia="en-GB"/>
              </w:rPr>
              <w:t>lui European și al Consiliului</w:t>
            </w:r>
            <w:r w:rsidR="0049108D" w:rsidRPr="005761D8">
              <w:rPr>
                <w:color w:val="000000"/>
                <w:sz w:val="20"/>
                <w:szCs w:val="20"/>
                <w:lang w:eastAsia="en-GB"/>
              </w:rPr>
              <w:t>, precum și orice entitate juridică instituită în scopul investirii în astfel de sisteme;</w:t>
            </w:r>
          </w:p>
          <w:p w14:paraId="7CB241FD" w14:textId="77777777" w:rsidR="00B660D0" w:rsidRPr="005761D8" w:rsidRDefault="00B660D0" w:rsidP="00B660D0">
            <w:pPr>
              <w:shd w:val="clear" w:color="auto" w:fill="FFFFFF"/>
              <w:spacing w:after="0"/>
              <w:ind w:left="589" w:hanging="589"/>
              <w:jc w:val="both"/>
              <w:rPr>
                <w:color w:val="000000"/>
                <w:sz w:val="20"/>
                <w:szCs w:val="20"/>
                <w:lang w:eastAsia="en-GB"/>
              </w:rPr>
            </w:pPr>
          </w:p>
          <w:p w14:paraId="7061929B" w14:textId="57FD66C3" w:rsidR="0049108D" w:rsidRPr="005761D8" w:rsidRDefault="00B660D0" w:rsidP="00A6027C">
            <w:pPr>
              <w:shd w:val="clear" w:color="auto" w:fill="FFFFFF"/>
              <w:spacing w:after="0"/>
              <w:ind w:left="22"/>
              <w:jc w:val="both"/>
              <w:rPr>
                <w:color w:val="000000"/>
                <w:sz w:val="20"/>
                <w:szCs w:val="20"/>
                <w:lang w:eastAsia="en-GB"/>
              </w:rPr>
            </w:pPr>
            <w:r w:rsidRPr="005761D8">
              <w:rPr>
                <w:color w:val="000000"/>
                <w:sz w:val="20"/>
                <w:szCs w:val="20"/>
                <w:lang w:eastAsia="en-GB"/>
              </w:rPr>
              <w:t>(f) </w:t>
            </w:r>
            <w:r w:rsidR="0049108D" w:rsidRPr="005761D8">
              <w:rPr>
                <w:color w:val="000000"/>
                <w:sz w:val="20"/>
                <w:szCs w:val="20"/>
                <w:lang w:eastAsia="en-GB"/>
              </w:rPr>
              <w:t>un fond de investiții alternative (FIA) administrat de un AFIA, astfel cum este definit la articolul 4 alineatul (1) litera (b) din Directiva 2011/61/UE, sau un FIA supravegheat în conformitate cu dreptul intern aplicabil;</w:t>
            </w:r>
          </w:p>
          <w:p w14:paraId="2F5C3DD4" w14:textId="77777777" w:rsidR="00B660D0" w:rsidRPr="005761D8" w:rsidRDefault="00B660D0" w:rsidP="00A6027C">
            <w:pPr>
              <w:shd w:val="clear" w:color="auto" w:fill="FFFFFF"/>
              <w:spacing w:after="0"/>
              <w:ind w:left="22"/>
              <w:jc w:val="both"/>
              <w:rPr>
                <w:color w:val="000000"/>
                <w:sz w:val="20"/>
                <w:szCs w:val="20"/>
                <w:lang w:eastAsia="en-GB"/>
              </w:rPr>
            </w:pPr>
          </w:p>
          <w:p w14:paraId="07F28DE1" w14:textId="4F146246" w:rsidR="0049108D" w:rsidRPr="005761D8" w:rsidRDefault="00B660D0" w:rsidP="00A6027C">
            <w:pPr>
              <w:shd w:val="clear" w:color="auto" w:fill="FFFFFF"/>
              <w:spacing w:after="0"/>
              <w:ind w:left="22"/>
              <w:jc w:val="both"/>
              <w:rPr>
                <w:color w:val="000000"/>
                <w:sz w:val="20"/>
                <w:szCs w:val="20"/>
                <w:lang w:eastAsia="en-GB"/>
              </w:rPr>
            </w:pPr>
            <w:r w:rsidRPr="005761D8">
              <w:rPr>
                <w:color w:val="000000"/>
                <w:sz w:val="20"/>
                <w:szCs w:val="20"/>
                <w:lang w:eastAsia="en-GB"/>
              </w:rPr>
              <w:t>(g) </w:t>
            </w:r>
            <w:r w:rsidR="0049108D" w:rsidRPr="005761D8">
              <w:rPr>
                <w:color w:val="000000"/>
                <w:sz w:val="20"/>
                <w:szCs w:val="20"/>
                <w:lang w:eastAsia="en-GB"/>
              </w:rPr>
              <w:t>OPCVM, astfel cum este definit la articolul 1 alineatul (2) din Directiva 2009/65/CE;</w:t>
            </w:r>
          </w:p>
          <w:p w14:paraId="5C0AEF78" w14:textId="77777777" w:rsidR="00B660D0" w:rsidRPr="005761D8" w:rsidRDefault="00B660D0" w:rsidP="00A6027C">
            <w:pPr>
              <w:shd w:val="clear" w:color="auto" w:fill="FFFFFF"/>
              <w:spacing w:after="0"/>
              <w:ind w:left="22"/>
              <w:jc w:val="both"/>
              <w:rPr>
                <w:color w:val="000000"/>
                <w:sz w:val="20"/>
                <w:szCs w:val="20"/>
                <w:lang w:eastAsia="en-GB"/>
              </w:rPr>
            </w:pPr>
          </w:p>
          <w:p w14:paraId="6268F7A0" w14:textId="3DE75A72" w:rsidR="0049108D" w:rsidRPr="005761D8" w:rsidRDefault="00B660D0" w:rsidP="00A6027C">
            <w:pPr>
              <w:shd w:val="clear" w:color="auto" w:fill="FFFFFF"/>
              <w:spacing w:after="0"/>
              <w:ind w:left="22"/>
              <w:jc w:val="both"/>
              <w:rPr>
                <w:color w:val="000000"/>
                <w:sz w:val="20"/>
                <w:szCs w:val="20"/>
                <w:lang w:eastAsia="en-GB"/>
              </w:rPr>
            </w:pPr>
            <w:r w:rsidRPr="005761D8">
              <w:rPr>
                <w:color w:val="000000"/>
                <w:sz w:val="20"/>
                <w:szCs w:val="20"/>
                <w:lang w:eastAsia="en-GB"/>
              </w:rPr>
              <w:t>(h) </w:t>
            </w:r>
            <w:r w:rsidR="0049108D" w:rsidRPr="005761D8">
              <w:rPr>
                <w:color w:val="000000"/>
                <w:sz w:val="20"/>
                <w:szCs w:val="20"/>
                <w:lang w:eastAsia="en-GB"/>
              </w:rPr>
              <w:t>o contraparte centrală, astfel cum este definită la articolul 2 punctul 1 din Regulamentul (UE) nr. 648/2012 al Parlamentu</w:t>
            </w:r>
            <w:r w:rsidRPr="005761D8">
              <w:rPr>
                <w:color w:val="000000"/>
                <w:sz w:val="20"/>
                <w:szCs w:val="20"/>
                <w:lang w:eastAsia="en-GB"/>
              </w:rPr>
              <w:t>lui European și al Consiliului</w:t>
            </w:r>
            <w:r w:rsidR="0049108D" w:rsidRPr="005761D8">
              <w:rPr>
                <w:color w:val="000000"/>
                <w:sz w:val="20"/>
                <w:szCs w:val="20"/>
                <w:lang w:eastAsia="en-GB"/>
              </w:rPr>
              <w:t>;</w:t>
            </w:r>
          </w:p>
          <w:p w14:paraId="6F85A90B" w14:textId="77777777" w:rsidR="00B660D0" w:rsidRPr="005761D8" w:rsidRDefault="00B660D0" w:rsidP="00A6027C">
            <w:pPr>
              <w:shd w:val="clear" w:color="auto" w:fill="FFFFFF"/>
              <w:spacing w:after="0"/>
              <w:ind w:left="22"/>
              <w:jc w:val="both"/>
              <w:rPr>
                <w:color w:val="000000"/>
                <w:sz w:val="20"/>
                <w:szCs w:val="20"/>
                <w:lang w:eastAsia="en-GB"/>
              </w:rPr>
            </w:pPr>
          </w:p>
          <w:p w14:paraId="3D612D95" w14:textId="7871FD3A" w:rsidR="00C15FF6" w:rsidRPr="005761D8" w:rsidRDefault="00B660D0" w:rsidP="00A6027C">
            <w:pPr>
              <w:shd w:val="clear" w:color="auto" w:fill="FFFFFF"/>
              <w:spacing w:after="0"/>
              <w:ind w:left="22"/>
              <w:jc w:val="both"/>
              <w:rPr>
                <w:color w:val="000000"/>
                <w:sz w:val="20"/>
                <w:szCs w:val="20"/>
                <w:lang w:eastAsia="en-GB"/>
              </w:rPr>
            </w:pPr>
            <w:r w:rsidRPr="005761D8">
              <w:rPr>
                <w:color w:val="000000"/>
                <w:sz w:val="20"/>
                <w:szCs w:val="20"/>
                <w:lang w:eastAsia="en-GB"/>
              </w:rPr>
              <w:t>(i) </w:t>
            </w:r>
            <w:r w:rsidR="0049108D" w:rsidRPr="005761D8">
              <w:rPr>
                <w:color w:val="000000"/>
                <w:sz w:val="20"/>
                <w:szCs w:val="20"/>
                <w:lang w:eastAsia="en-GB"/>
              </w:rPr>
              <w:t>un depozitar central de titluri de valoare, astfel cum este definit la articolul 2 alineatul (1) punctul 1 din Regulamentul (UE) nr. 909/2014 al Parlamentu</w:t>
            </w:r>
            <w:r w:rsidRPr="005761D8">
              <w:rPr>
                <w:color w:val="000000"/>
                <w:sz w:val="20"/>
                <w:szCs w:val="20"/>
                <w:lang w:eastAsia="en-GB"/>
              </w:rPr>
              <w:t>lui European și al Consiliului;</w:t>
            </w:r>
          </w:p>
        </w:tc>
        <w:tc>
          <w:tcPr>
            <w:tcW w:w="1776" w:type="pct"/>
            <w:tcBorders>
              <w:top w:val="single" w:sz="4" w:space="0" w:color="auto"/>
              <w:left w:val="single" w:sz="4" w:space="0" w:color="auto"/>
              <w:bottom w:val="single" w:sz="4" w:space="0" w:color="auto"/>
              <w:right w:val="single" w:sz="4" w:space="0" w:color="auto"/>
            </w:tcBorders>
          </w:tcPr>
          <w:p w14:paraId="541E6F97" w14:textId="4888AAEB" w:rsidR="00C15FF6" w:rsidRPr="005761D8" w:rsidRDefault="00C15FF6" w:rsidP="00C15FF6">
            <w:pPr>
              <w:spacing w:after="0" w:line="276" w:lineRule="auto"/>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2EABD21E" w14:textId="2D953ED0" w:rsidR="00C15FF6" w:rsidRPr="005761D8" w:rsidRDefault="002B71DC" w:rsidP="00C15FF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0A88FB5" w14:textId="0A8B288A" w:rsidR="00C15FF6" w:rsidRPr="005761D8" w:rsidRDefault="00C15FF6" w:rsidP="00C15FF6">
            <w:pPr>
              <w:spacing w:after="0"/>
              <w:ind w:firstLine="22"/>
              <w:jc w:val="both"/>
              <w:rPr>
                <w:sz w:val="20"/>
                <w:szCs w:val="20"/>
              </w:rPr>
            </w:pPr>
          </w:p>
        </w:tc>
      </w:tr>
      <w:tr w:rsidR="003A2096" w:rsidRPr="005761D8" w14:paraId="1A9001B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A1ED578" w14:textId="3E7B7A47" w:rsidR="00C15FF6" w:rsidRPr="005761D8" w:rsidRDefault="0049108D" w:rsidP="00B660D0">
            <w:pPr>
              <w:shd w:val="clear" w:color="auto" w:fill="FFFFFF"/>
              <w:spacing w:after="0"/>
              <w:jc w:val="both"/>
              <w:rPr>
                <w:color w:val="000000"/>
                <w:sz w:val="20"/>
                <w:szCs w:val="20"/>
                <w:lang w:eastAsia="en-GB"/>
              </w:rPr>
            </w:pPr>
            <w:r w:rsidRPr="005761D8">
              <w:rPr>
                <w:color w:val="000000"/>
                <w:sz w:val="20"/>
                <w:szCs w:val="20"/>
                <w:lang w:eastAsia="en-GB"/>
              </w:rPr>
              <w:lastRenderedPageBreak/>
              <w:t>6. „transfer de active” înseamnă o operațiune prin care un stat membru pierde dreptul de a impozita activele transferate, în timp ce activele rămân în proprietatea legală sau economică a aceluiași contribuabil;</w:t>
            </w:r>
          </w:p>
        </w:tc>
        <w:tc>
          <w:tcPr>
            <w:tcW w:w="1776" w:type="pct"/>
            <w:tcBorders>
              <w:top w:val="single" w:sz="4" w:space="0" w:color="auto"/>
              <w:left w:val="single" w:sz="4" w:space="0" w:color="auto"/>
              <w:bottom w:val="single" w:sz="4" w:space="0" w:color="auto"/>
              <w:right w:val="single" w:sz="4" w:space="0" w:color="auto"/>
            </w:tcBorders>
          </w:tcPr>
          <w:p w14:paraId="6BF04770" w14:textId="67451250" w:rsidR="00C15FF6" w:rsidRPr="005761D8" w:rsidRDefault="00C15FF6" w:rsidP="00C15FF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BF194A3" w14:textId="7585BAA2" w:rsidR="00C15FF6" w:rsidRPr="005761D8" w:rsidRDefault="002B71DC" w:rsidP="00873B2E">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DE02247" w14:textId="4FBC1F56" w:rsidR="00C15FF6" w:rsidRPr="005761D8" w:rsidRDefault="00C15FF6" w:rsidP="00C15FF6">
            <w:pPr>
              <w:spacing w:after="0"/>
              <w:ind w:firstLine="22"/>
              <w:jc w:val="both"/>
              <w:rPr>
                <w:sz w:val="20"/>
                <w:szCs w:val="20"/>
              </w:rPr>
            </w:pPr>
          </w:p>
        </w:tc>
      </w:tr>
      <w:tr w:rsidR="003A2096" w:rsidRPr="005761D8" w14:paraId="6EBC97E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401D46C5" w14:textId="0521F751" w:rsidR="00C15FF6" w:rsidRPr="005761D8" w:rsidRDefault="0049108D" w:rsidP="00B660D0">
            <w:pPr>
              <w:shd w:val="clear" w:color="auto" w:fill="FFFFFF"/>
              <w:spacing w:after="0"/>
              <w:jc w:val="both"/>
              <w:rPr>
                <w:color w:val="000000"/>
                <w:sz w:val="20"/>
                <w:szCs w:val="20"/>
                <w:lang w:eastAsia="en-GB"/>
              </w:rPr>
            </w:pPr>
            <w:r w:rsidRPr="005761D8">
              <w:rPr>
                <w:color w:val="000000"/>
                <w:sz w:val="20"/>
                <w:szCs w:val="20"/>
                <w:lang w:eastAsia="en-GB"/>
              </w:rPr>
              <w:t>7. „transferul rezidenței fiscale” înseamnă o operațiune prin care contribuabilul nu mai are rezidența fiscală într-un stat membru și dobândește rezidență fiscală în alt stat membru sau într-o țară terță;</w:t>
            </w:r>
          </w:p>
        </w:tc>
        <w:tc>
          <w:tcPr>
            <w:tcW w:w="1776" w:type="pct"/>
            <w:tcBorders>
              <w:top w:val="single" w:sz="4" w:space="0" w:color="auto"/>
              <w:left w:val="single" w:sz="4" w:space="0" w:color="auto"/>
              <w:bottom w:val="single" w:sz="4" w:space="0" w:color="auto"/>
              <w:right w:val="single" w:sz="4" w:space="0" w:color="auto"/>
            </w:tcBorders>
          </w:tcPr>
          <w:p w14:paraId="3E30D0C7" w14:textId="541F33B0" w:rsidR="00C15FF6" w:rsidRPr="005761D8" w:rsidRDefault="00C15FF6" w:rsidP="00C15FF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1C63AA1" w14:textId="02EAC8CD" w:rsidR="00C15FF6" w:rsidRPr="005761D8" w:rsidRDefault="002B71DC" w:rsidP="00C15FF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CC4389C" w14:textId="26053E01" w:rsidR="00C15FF6" w:rsidRPr="005761D8" w:rsidRDefault="00C15FF6" w:rsidP="00C15FF6">
            <w:pPr>
              <w:spacing w:after="0"/>
              <w:ind w:firstLine="22"/>
              <w:jc w:val="both"/>
              <w:rPr>
                <w:sz w:val="20"/>
                <w:szCs w:val="20"/>
              </w:rPr>
            </w:pPr>
          </w:p>
        </w:tc>
      </w:tr>
      <w:tr w:rsidR="003A2096" w:rsidRPr="005761D8" w14:paraId="3C0182B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8ED3DF4" w14:textId="1018BB32" w:rsidR="00C15FF6" w:rsidRPr="005761D8" w:rsidRDefault="0049108D" w:rsidP="00B660D0">
            <w:pPr>
              <w:shd w:val="clear" w:color="auto" w:fill="FFFFFF"/>
              <w:spacing w:after="0"/>
              <w:jc w:val="both"/>
              <w:rPr>
                <w:color w:val="000000"/>
                <w:sz w:val="20"/>
                <w:szCs w:val="20"/>
                <w:lang w:eastAsia="en-GB"/>
              </w:rPr>
            </w:pPr>
            <w:r w:rsidRPr="005761D8">
              <w:rPr>
                <w:color w:val="000000"/>
                <w:sz w:val="20"/>
                <w:szCs w:val="20"/>
                <w:lang w:eastAsia="en-GB"/>
              </w:rPr>
              <w:t>8. „transferul unei activități economice desfășurate la un sediu permanent” înseamnă o operațiune prin care contribuabilul nu mai are prezență fiscală într-un stat membru și dobândește o astfel de prezență în alt stat membru sau într-o țară terță, fără să dobândească rezidență fiscală în acel stat membru sau țară terță;</w:t>
            </w:r>
          </w:p>
        </w:tc>
        <w:tc>
          <w:tcPr>
            <w:tcW w:w="1776" w:type="pct"/>
            <w:tcBorders>
              <w:top w:val="single" w:sz="4" w:space="0" w:color="auto"/>
              <w:left w:val="single" w:sz="4" w:space="0" w:color="auto"/>
              <w:bottom w:val="single" w:sz="4" w:space="0" w:color="auto"/>
              <w:right w:val="single" w:sz="4" w:space="0" w:color="auto"/>
            </w:tcBorders>
          </w:tcPr>
          <w:p w14:paraId="606E80E5" w14:textId="0BBF46FA" w:rsidR="00C15FF6" w:rsidRPr="005761D8" w:rsidRDefault="00C15FF6" w:rsidP="00C15FF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A53C76F" w14:textId="24FA709F" w:rsidR="00C15FF6" w:rsidRPr="005761D8" w:rsidRDefault="002B71DC" w:rsidP="00C15FF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B169290" w14:textId="6DE0DA22" w:rsidR="00C15FF6" w:rsidRPr="005761D8" w:rsidRDefault="00C15FF6" w:rsidP="00C15FF6">
            <w:pPr>
              <w:spacing w:after="0"/>
              <w:ind w:firstLine="22"/>
              <w:jc w:val="both"/>
              <w:rPr>
                <w:sz w:val="20"/>
                <w:szCs w:val="20"/>
              </w:rPr>
            </w:pPr>
          </w:p>
        </w:tc>
      </w:tr>
      <w:tr w:rsidR="003A2096" w:rsidRPr="005761D8" w14:paraId="6CB69A8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28C4047" w14:textId="287C1010" w:rsidR="003308BB" w:rsidRPr="005761D8" w:rsidRDefault="003308BB" w:rsidP="00FC0429">
            <w:pPr>
              <w:spacing w:after="0" w:line="276" w:lineRule="auto"/>
              <w:ind w:firstLine="22"/>
              <w:jc w:val="both"/>
              <w:rPr>
                <w:bCs/>
                <w:sz w:val="20"/>
                <w:szCs w:val="20"/>
              </w:rPr>
            </w:pPr>
            <w:r w:rsidRPr="005761D8">
              <w:rPr>
                <w:bCs/>
                <w:sz w:val="20"/>
                <w:szCs w:val="20"/>
              </w:rPr>
              <w:t>9. „tratament neuniform al elementelor hibride” înseamnă o situație care implică un contribuabil, sau, în ceea ce privește articolul 9 alineatul (3), o entitate în cazul căruia (căreia):</w:t>
            </w:r>
          </w:p>
          <w:p w14:paraId="598A89EE" w14:textId="77777777" w:rsidR="003308BB" w:rsidRPr="005761D8" w:rsidRDefault="003308BB" w:rsidP="00F040A3">
            <w:pPr>
              <w:spacing w:after="0" w:line="276" w:lineRule="auto"/>
              <w:ind w:firstLine="22"/>
              <w:jc w:val="both"/>
              <w:rPr>
                <w:bCs/>
                <w:sz w:val="20"/>
                <w:szCs w:val="20"/>
              </w:rPr>
            </w:pPr>
          </w:p>
          <w:p w14:paraId="7DD8B983" w14:textId="1E13194A" w:rsidR="003308BB" w:rsidRPr="005761D8" w:rsidRDefault="00FC0429" w:rsidP="00FC0429">
            <w:pPr>
              <w:spacing w:after="0" w:line="276" w:lineRule="auto"/>
              <w:ind w:firstLine="22"/>
              <w:jc w:val="both"/>
              <w:rPr>
                <w:bCs/>
                <w:sz w:val="20"/>
                <w:szCs w:val="20"/>
              </w:rPr>
            </w:pPr>
            <w:r w:rsidRPr="005761D8">
              <w:rPr>
                <w:bCs/>
                <w:sz w:val="20"/>
                <w:szCs w:val="20"/>
              </w:rPr>
              <w:t xml:space="preserve">(a) </w:t>
            </w:r>
            <w:r w:rsidR="003308BB" w:rsidRPr="005761D8">
              <w:rPr>
                <w:bCs/>
                <w:sz w:val="20"/>
                <w:szCs w:val="20"/>
              </w:rPr>
              <w:t>o plată în temeiul unui instrument financiar conduce la o deducere fără includere și:</w:t>
            </w:r>
          </w:p>
          <w:p w14:paraId="7E51CC26" w14:textId="77777777" w:rsidR="003308BB" w:rsidRPr="005761D8" w:rsidRDefault="003308BB" w:rsidP="00F040A3">
            <w:pPr>
              <w:spacing w:after="0" w:line="276" w:lineRule="auto"/>
              <w:ind w:firstLine="22"/>
              <w:jc w:val="both"/>
              <w:rPr>
                <w:bCs/>
                <w:sz w:val="20"/>
                <w:szCs w:val="20"/>
              </w:rPr>
            </w:pPr>
          </w:p>
          <w:p w14:paraId="64DAD288" w14:textId="4CFDBA3A" w:rsidR="003308BB" w:rsidRPr="005761D8" w:rsidRDefault="00FC0429" w:rsidP="00A6027C">
            <w:pPr>
              <w:ind w:left="708"/>
              <w:jc w:val="both"/>
              <w:rPr>
                <w:sz w:val="20"/>
                <w:szCs w:val="20"/>
              </w:rPr>
            </w:pPr>
            <w:r w:rsidRPr="005761D8">
              <w:rPr>
                <w:sz w:val="20"/>
                <w:szCs w:val="20"/>
              </w:rPr>
              <w:t xml:space="preserve">(i) </w:t>
            </w:r>
            <w:r w:rsidR="003308BB" w:rsidRPr="005761D8">
              <w:rPr>
                <w:sz w:val="20"/>
                <w:szCs w:val="20"/>
              </w:rPr>
              <w:t>plata respectivă nu urmează să fie inclusă într-o perioadă de timp rezonabilă; și</w:t>
            </w:r>
          </w:p>
          <w:p w14:paraId="530AEDCB" w14:textId="06F92A01" w:rsidR="003308BB" w:rsidRPr="005761D8" w:rsidRDefault="00FC0429" w:rsidP="00A6027C">
            <w:pPr>
              <w:ind w:left="708"/>
              <w:jc w:val="both"/>
              <w:rPr>
                <w:sz w:val="20"/>
                <w:szCs w:val="20"/>
              </w:rPr>
            </w:pPr>
            <w:r w:rsidRPr="005761D8">
              <w:rPr>
                <w:sz w:val="20"/>
                <w:szCs w:val="20"/>
              </w:rPr>
              <w:t xml:space="preserve">(ii) </w:t>
            </w:r>
            <w:r w:rsidR="003308BB" w:rsidRPr="005761D8">
              <w:rPr>
                <w:sz w:val="20"/>
                <w:szCs w:val="20"/>
              </w:rPr>
              <w:t>tratamentul neuniform poate fi pus pe seama diferențelor în ceea ce privește calificarea instrumentului sau a plății efectuate în temeiul acestuia.</w:t>
            </w:r>
          </w:p>
          <w:p w14:paraId="65517669" w14:textId="77777777" w:rsidR="003308BB" w:rsidRPr="005761D8" w:rsidRDefault="003308BB" w:rsidP="00F040A3">
            <w:pPr>
              <w:spacing w:after="0" w:line="276" w:lineRule="auto"/>
              <w:ind w:firstLine="22"/>
              <w:jc w:val="both"/>
              <w:rPr>
                <w:bCs/>
                <w:sz w:val="20"/>
                <w:szCs w:val="20"/>
              </w:rPr>
            </w:pPr>
          </w:p>
          <w:p w14:paraId="0138890B" w14:textId="77777777" w:rsidR="003308BB" w:rsidRPr="005761D8" w:rsidRDefault="003308BB" w:rsidP="00F040A3">
            <w:pPr>
              <w:spacing w:after="0" w:line="276" w:lineRule="auto"/>
              <w:ind w:firstLine="22"/>
              <w:jc w:val="both"/>
              <w:rPr>
                <w:bCs/>
                <w:sz w:val="20"/>
                <w:szCs w:val="20"/>
              </w:rPr>
            </w:pPr>
            <w:r w:rsidRPr="005761D8">
              <w:rPr>
                <w:bCs/>
                <w:sz w:val="20"/>
                <w:szCs w:val="20"/>
              </w:rPr>
              <w:t>În sensul primului paragraf, o plată efectuată în temeiul unui instrument financiar este tratată ca fiind inclusă în venit într-un interval de timp rezonabil în cazul în care:</w:t>
            </w:r>
          </w:p>
          <w:p w14:paraId="70EE17E0" w14:textId="77777777" w:rsidR="003308BB" w:rsidRPr="005761D8" w:rsidRDefault="003308BB" w:rsidP="00A6027C">
            <w:pPr>
              <w:spacing w:after="0" w:line="276" w:lineRule="auto"/>
              <w:ind w:left="731"/>
              <w:jc w:val="both"/>
              <w:rPr>
                <w:bCs/>
                <w:sz w:val="20"/>
                <w:szCs w:val="20"/>
              </w:rPr>
            </w:pPr>
          </w:p>
          <w:p w14:paraId="7E5C7409" w14:textId="140A0691" w:rsidR="003308BB" w:rsidRPr="005761D8" w:rsidRDefault="00FC0429" w:rsidP="00A6027C">
            <w:pPr>
              <w:spacing w:after="0" w:line="276" w:lineRule="auto"/>
              <w:ind w:left="731"/>
              <w:jc w:val="both"/>
              <w:rPr>
                <w:bCs/>
                <w:sz w:val="20"/>
                <w:szCs w:val="20"/>
              </w:rPr>
            </w:pPr>
            <w:r w:rsidRPr="005761D8">
              <w:rPr>
                <w:bCs/>
                <w:sz w:val="20"/>
                <w:szCs w:val="20"/>
              </w:rPr>
              <w:t xml:space="preserve">(i) </w:t>
            </w:r>
            <w:r w:rsidR="003308BB" w:rsidRPr="005761D8">
              <w:rPr>
                <w:bCs/>
                <w:sz w:val="20"/>
                <w:szCs w:val="20"/>
              </w:rPr>
              <w:t>plata este inclusă de către jurisdicția plătitorului într-o perioadă fiscală care debutează în termen de 12 luni de la sfârșitul perioadei fiscale a plătitorului; sau</w:t>
            </w:r>
          </w:p>
          <w:p w14:paraId="3BDC7648" w14:textId="77777777" w:rsidR="003308BB" w:rsidRPr="005761D8" w:rsidRDefault="003308BB" w:rsidP="00A6027C">
            <w:pPr>
              <w:spacing w:after="0" w:line="276" w:lineRule="auto"/>
              <w:ind w:left="731"/>
              <w:jc w:val="both"/>
              <w:rPr>
                <w:bCs/>
                <w:sz w:val="20"/>
                <w:szCs w:val="20"/>
              </w:rPr>
            </w:pPr>
          </w:p>
          <w:p w14:paraId="3E77903F" w14:textId="05378A54" w:rsidR="003308BB" w:rsidRPr="005761D8" w:rsidRDefault="00FC0429" w:rsidP="00A6027C">
            <w:pPr>
              <w:spacing w:after="0" w:line="276" w:lineRule="auto"/>
              <w:ind w:left="731"/>
              <w:jc w:val="both"/>
              <w:rPr>
                <w:bCs/>
                <w:sz w:val="20"/>
                <w:szCs w:val="20"/>
              </w:rPr>
            </w:pPr>
            <w:r w:rsidRPr="005761D8">
              <w:rPr>
                <w:bCs/>
                <w:sz w:val="20"/>
                <w:szCs w:val="20"/>
              </w:rPr>
              <w:t xml:space="preserve">(ii) </w:t>
            </w:r>
            <w:r w:rsidR="003308BB" w:rsidRPr="005761D8">
              <w:rPr>
                <w:bCs/>
                <w:sz w:val="20"/>
                <w:szCs w:val="20"/>
              </w:rPr>
              <w:t>este rezonabil să se prevadă că plata va fi inclusă de către jurisdicția beneficiarului plății într-o perioadă fiscală viitoare, iar condițiile plății sunt cele preconizate a fi convenite între întreprinderi independente;</w:t>
            </w:r>
          </w:p>
          <w:p w14:paraId="0BE58D64" w14:textId="77777777" w:rsidR="003308BB" w:rsidRPr="005761D8" w:rsidRDefault="003308BB" w:rsidP="00F040A3">
            <w:pPr>
              <w:spacing w:after="0" w:line="276" w:lineRule="auto"/>
              <w:ind w:firstLine="22"/>
              <w:jc w:val="both"/>
              <w:rPr>
                <w:bCs/>
                <w:sz w:val="20"/>
                <w:szCs w:val="20"/>
              </w:rPr>
            </w:pPr>
          </w:p>
          <w:p w14:paraId="1626BA61" w14:textId="2659E1AC" w:rsidR="003308BB" w:rsidRPr="005761D8" w:rsidRDefault="00FC0429" w:rsidP="00FC0429">
            <w:pPr>
              <w:spacing w:after="0" w:line="276" w:lineRule="auto"/>
              <w:ind w:firstLine="22"/>
              <w:jc w:val="both"/>
              <w:rPr>
                <w:bCs/>
                <w:sz w:val="20"/>
                <w:szCs w:val="20"/>
              </w:rPr>
            </w:pPr>
            <w:r w:rsidRPr="005761D8">
              <w:rPr>
                <w:bCs/>
                <w:sz w:val="20"/>
                <w:szCs w:val="20"/>
              </w:rPr>
              <w:t xml:space="preserve">(b) </w:t>
            </w:r>
            <w:r w:rsidR="003308BB" w:rsidRPr="005761D8">
              <w:rPr>
                <w:bCs/>
                <w:sz w:val="20"/>
                <w:szCs w:val="20"/>
              </w:rPr>
              <w:t>o plată către o entitate hibridă conduce la o deducere fără includere, iar tratamentul neuniform este rezultatul unor diferențe privind alocarea plăților efectuate către entitatea hibridă în temeiul legislației jurisdicției în care entitatea hibridă este stabilită sau înregistrată și al legislației jurisdicției oricărei persoane care participă la entitatea hibridă respectivă;</w:t>
            </w:r>
          </w:p>
          <w:p w14:paraId="66C8CD24" w14:textId="77777777" w:rsidR="003308BB" w:rsidRPr="005761D8" w:rsidRDefault="003308BB" w:rsidP="00F040A3">
            <w:pPr>
              <w:spacing w:after="0" w:line="276" w:lineRule="auto"/>
              <w:ind w:firstLine="22"/>
              <w:jc w:val="both"/>
              <w:rPr>
                <w:bCs/>
                <w:sz w:val="20"/>
                <w:szCs w:val="20"/>
              </w:rPr>
            </w:pPr>
          </w:p>
          <w:p w14:paraId="0D97820B" w14:textId="78FB9138" w:rsidR="003308BB" w:rsidRPr="005761D8" w:rsidRDefault="00FC0429" w:rsidP="00FC0429">
            <w:pPr>
              <w:spacing w:after="0" w:line="276" w:lineRule="auto"/>
              <w:ind w:firstLine="22"/>
              <w:jc w:val="both"/>
              <w:rPr>
                <w:bCs/>
                <w:sz w:val="20"/>
                <w:szCs w:val="20"/>
              </w:rPr>
            </w:pPr>
            <w:r w:rsidRPr="005761D8">
              <w:rPr>
                <w:bCs/>
                <w:sz w:val="20"/>
                <w:szCs w:val="20"/>
              </w:rPr>
              <w:t xml:space="preserve">(c) </w:t>
            </w:r>
            <w:r w:rsidR="003308BB" w:rsidRPr="005761D8">
              <w:rPr>
                <w:bCs/>
                <w:sz w:val="20"/>
                <w:szCs w:val="20"/>
              </w:rPr>
              <w:t>o plată către o entitate cu unul sau mai multe sedii permanente conduce la o deducere fără includere, iar tratamentul neuniform este rezultatul unor diferențe privind alocarea plăților între sediul central și sediul permanent sau între două sau mai multe sedii permanente ale aceleiași entități în temeiul legislației jurisdicției în care își desfășoară activitatea entitatea respectivă;</w:t>
            </w:r>
          </w:p>
          <w:p w14:paraId="08649712" w14:textId="77777777" w:rsidR="003308BB" w:rsidRPr="005761D8" w:rsidRDefault="003308BB" w:rsidP="00F040A3">
            <w:pPr>
              <w:spacing w:after="0" w:line="276" w:lineRule="auto"/>
              <w:ind w:firstLine="22"/>
              <w:jc w:val="both"/>
              <w:rPr>
                <w:bCs/>
                <w:sz w:val="20"/>
                <w:szCs w:val="20"/>
              </w:rPr>
            </w:pPr>
          </w:p>
          <w:p w14:paraId="3F2786A1" w14:textId="4C670A23" w:rsidR="003308BB" w:rsidRPr="005761D8" w:rsidRDefault="00FC0429" w:rsidP="00FC0429">
            <w:pPr>
              <w:spacing w:after="0" w:line="276" w:lineRule="auto"/>
              <w:ind w:firstLine="22"/>
              <w:jc w:val="both"/>
              <w:rPr>
                <w:bCs/>
                <w:sz w:val="20"/>
                <w:szCs w:val="20"/>
              </w:rPr>
            </w:pPr>
            <w:r w:rsidRPr="005761D8">
              <w:rPr>
                <w:bCs/>
                <w:sz w:val="20"/>
                <w:szCs w:val="20"/>
              </w:rPr>
              <w:lastRenderedPageBreak/>
              <w:t xml:space="preserve">(d) </w:t>
            </w:r>
            <w:r w:rsidR="003308BB" w:rsidRPr="005761D8">
              <w:rPr>
                <w:bCs/>
                <w:sz w:val="20"/>
                <w:szCs w:val="20"/>
              </w:rPr>
              <w:t>o plată conduce la o deducere fără includere ca urmare a unei plăți către un sediu permanent ignorat;</w:t>
            </w:r>
          </w:p>
          <w:p w14:paraId="6A64AEB2" w14:textId="77777777" w:rsidR="003308BB" w:rsidRPr="005761D8" w:rsidRDefault="003308BB" w:rsidP="00F040A3">
            <w:pPr>
              <w:spacing w:after="0" w:line="276" w:lineRule="auto"/>
              <w:ind w:firstLine="22"/>
              <w:jc w:val="both"/>
              <w:rPr>
                <w:bCs/>
                <w:sz w:val="20"/>
                <w:szCs w:val="20"/>
              </w:rPr>
            </w:pPr>
          </w:p>
          <w:p w14:paraId="072FE38A" w14:textId="3E427C74" w:rsidR="003308BB" w:rsidRPr="005761D8" w:rsidRDefault="00FC0429" w:rsidP="00FC0429">
            <w:pPr>
              <w:spacing w:after="0" w:line="276" w:lineRule="auto"/>
              <w:ind w:firstLine="22"/>
              <w:jc w:val="both"/>
              <w:rPr>
                <w:bCs/>
                <w:sz w:val="20"/>
                <w:szCs w:val="20"/>
              </w:rPr>
            </w:pPr>
            <w:r w:rsidRPr="005761D8">
              <w:rPr>
                <w:bCs/>
                <w:sz w:val="20"/>
                <w:szCs w:val="20"/>
              </w:rPr>
              <w:t xml:space="preserve">(e) </w:t>
            </w:r>
            <w:r w:rsidR="003308BB" w:rsidRPr="005761D8">
              <w:rPr>
                <w:bCs/>
                <w:sz w:val="20"/>
                <w:szCs w:val="20"/>
              </w:rPr>
              <w:t>o plată de către o entitate hibridă conduce la o deducere fără includere, iar respectivul tratament neuniform este rezultatul faptului că plata este ignorată în temeiul legislației din jurisdicția beneficiarului plății;</w:t>
            </w:r>
          </w:p>
          <w:p w14:paraId="5338C67A" w14:textId="77777777" w:rsidR="003308BB" w:rsidRPr="005761D8" w:rsidRDefault="003308BB" w:rsidP="00F040A3">
            <w:pPr>
              <w:spacing w:after="0" w:line="276" w:lineRule="auto"/>
              <w:ind w:firstLine="22"/>
              <w:jc w:val="both"/>
              <w:rPr>
                <w:bCs/>
                <w:sz w:val="20"/>
                <w:szCs w:val="20"/>
              </w:rPr>
            </w:pPr>
          </w:p>
          <w:p w14:paraId="0F35B1D2" w14:textId="09042734" w:rsidR="003308BB" w:rsidRPr="005761D8" w:rsidRDefault="00FC0429" w:rsidP="00FC0429">
            <w:pPr>
              <w:spacing w:after="0" w:line="276" w:lineRule="auto"/>
              <w:ind w:firstLine="22"/>
              <w:jc w:val="both"/>
              <w:rPr>
                <w:bCs/>
                <w:sz w:val="20"/>
                <w:szCs w:val="20"/>
              </w:rPr>
            </w:pPr>
            <w:r w:rsidRPr="005761D8">
              <w:rPr>
                <w:bCs/>
                <w:sz w:val="20"/>
                <w:szCs w:val="20"/>
              </w:rPr>
              <w:t xml:space="preserve">(f) </w:t>
            </w:r>
            <w:r w:rsidR="003308BB" w:rsidRPr="005761D8">
              <w:rPr>
                <w:bCs/>
                <w:sz w:val="20"/>
                <w:szCs w:val="20"/>
              </w:rPr>
              <w:t>o plată preconizată între sediul central și sediul permanent sau între două sau mai multe sedii permanente conduce la o deducere fără includere, iar tratamentul neuniform respectiv este rezultatul faptului că plata este ignorată în temeiul legislației din jurisdicția beneficiarului plății; sau</w:t>
            </w:r>
          </w:p>
          <w:p w14:paraId="19F38595" w14:textId="77777777" w:rsidR="003308BB" w:rsidRPr="005761D8" w:rsidRDefault="003308BB" w:rsidP="00F040A3">
            <w:pPr>
              <w:spacing w:after="0" w:line="276" w:lineRule="auto"/>
              <w:ind w:firstLine="22"/>
              <w:jc w:val="both"/>
              <w:rPr>
                <w:bCs/>
                <w:sz w:val="20"/>
                <w:szCs w:val="20"/>
              </w:rPr>
            </w:pPr>
          </w:p>
          <w:p w14:paraId="70C9AEEA" w14:textId="4C084EF4" w:rsidR="00C15FF6" w:rsidRPr="005761D8" w:rsidRDefault="00FC0429" w:rsidP="00FC0429">
            <w:pPr>
              <w:spacing w:after="0" w:line="276" w:lineRule="auto"/>
              <w:ind w:firstLine="22"/>
              <w:jc w:val="both"/>
              <w:rPr>
                <w:bCs/>
                <w:sz w:val="20"/>
                <w:szCs w:val="20"/>
              </w:rPr>
            </w:pPr>
            <w:r w:rsidRPr="005761D8">
              <w:rPr>
                <w:bCs/>
                <w:sz w:val="20"/>
                <w:szCs w:val="20"/>
              </w:rPr>
              <w:t xml:space="preserve">(g) </w:t>
            </w:r>
            <w:r w:rsidR="003308BB" w:rsidRPr="005761D8">
              <w:rPr>
                <w:bCs/>
                <w:sz w:val="20"/>
                <w:szCs w:val="20"/>
              </w:rPr>
              <w:t>apare o dublă deducere.</w:t>
            </w:r>
          </w:p>
        </w:tc>
        <w:tc>
          <w:tcPr>
            <w:tcW w:w="1776" w:type="pct"/>
            <w:tcBorders>
              <w:top w:val="single" w:sz="4" w:space="0" w:color="auto"/>
              <w:left w:val="single" w:sz="4" w:space="0" w:color="auto"/>
              <w:bottom w:val="single" w:sz="4" w:space="0" w:color="auto"/>
              <w:right w:val="single" w:sz="4" w:space="0" w:color="auto"/>
            </w:tcBorders>
          </w:tcPr>
          <w:p w14:paraId="044849D6" w14:textId="366B9441" w:rsidR="00C15FF6" w:rsidRPr="005761D8" w:rsidRDefault="00C15FF6" w:rsidP="00C15FF6">
            <w:pPr>
              <w:spacing w:after="0" w:line="276" w:lineRule="auto"/>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64454FE9" w14:textId="081F00BB" w:rsidR="00C15FF6" w:rsidRPr="005761D8" w:rsidRDefault="002B71DC" w:rsidP="00C15FF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2178E30" w14:textId="177AD805" w:rsidR="00C15FF6" w:rsidRPr="005761D8" w:rsidRDefault="00C15FF6" w:rsidP="00C15FF6">
            <w:pPr>
              <w:spacing w:after="0"/>
              <w:ind w:firstLine="22"/>
              <w:jc w:val="both"/>
              <w:rPr>
                <w:sz w:val="20"/>
                <w:szCs w:val="20"/>
              </w:rPr>
            </w:pPr>
          </w:p>
        </w:tc>
      </w:tr>
      <w:tr w:rsidR="003A2096" w:rsidRPr="005761D8" w14:paraId="19CD3A1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B67CDEE" w14:textId="77777777" w:rsidR="003308BB" w:rsidRPr="005761D8" w:rsidRDefault="003308BB" w:rsidP="00950B89">
            <w:pPr>
              <w:shd w:val="clear" w:color="auto" w:fill="FFFFFF"/>
              <w:spacing w:after="150"/>
              <w:ind w:left="22"/>
              <w:jc w:val="both"/>
              <w:rPr>
                <w:color w:val="000000"/>
                <w:sz w:val="20"/>
                <w:szCs w:val="20"/>
                <w:lang w:eastAsia="en-GB"/>
              </w:rPr>
            </w:pPr>
            <w:r w:rsidRPr="005761D8">
              <w:rPr>
                <w:color w:val="000000"/>
                <w:sz w:val="20"/>
                <w:szCs w:val="20"/>
                <w:lang w:eastAsia="en-GB"/>
              </w:rPr>
              <w:lastRenderedPageBreak/>
              <w:t>În sensul prezentului punct 9:</w:t>
            </w:r>
          </w:p>
          <w:p w14:paraId="08856C05" w14:textId="47EECC97" w:rsidR="003308BB" w:rsidRPr="005761D8" w:rsidRDefault="00FC0429" w:rsidP="00950B89">
            <w:pPr>
              <w:shd w:val="clear" w:color="auto" w:fill="FFFFFF"/>
              <w:spacing w:after="0"/>
              <w:ind w:left="22"/>
              <w:jc w:val="both"/>
              <w:rPr>
                <w:color w:val="000000"/>
                <w:sz w:val="20"/>
                <w:szCs w:val="20"/>
                <w:lang w:eastAsia="en-GB"/>
              </w:rPr>
            </w:pPr>
            <w:r w:rsidRPr="005761D8">
              <w:rPr>
                <w:color w:val="000000"/>
                <w:sz w:val="20"/>
                <w:szCs w:val="20"/>
                <w:lang w:eastAsia="en-GB"/>
              </w:rPr>
              <w:t>(a) </w:t>
            </w:r>
            <w:r w:rsidR="003308BB" w:rsidRPr="005761D8">
              <w:rPr>
                <w:color w:val="000000"/>
                <w:sz w:val="20"/>
                <w:szCs w:val="20"/>
                <w:lang w:eastAsia="en-GB"/>
              </w:rPr>
              <w:t>o plată reprezentând randamentul aferent unui instrument financiar transferat nu conduce la un tratament neuniform al elementelor hibride în conformitate cu litera (a) din primul paragraf, în cazul în care plata este efectuată de un comerciant financiar în cadrul unui transfer hibrid pe piața reglementată, cu condiția ca jurisdicția plătitorului să impună ca comerciantul financiar să includă toate sumele încasate în legătură cu instrumentul financiar transferat;</w:t>
            </w:r>
          </w:p>
          <w:p w14:paraId="2F2BAADA" w14:textId="77777777" w:rsidR="00FC0429" w:rsidRPr="005761D8" w:rsidRDefault="00FC0429" w:rsidP="00950B89">
            <w:pPr>
              <w:shd w:val="clear" w:color="auto" w:fill="FFFFFF"/>
              <w:spacing w:after="0"/>
              <w:ind w:left="22"/>
              <w:jc w:val="both"/>
              <w:rPr>
                <w:color w:val="000000"/>
                <w:sz w:val="20"/>
                <w:szCs w:val="20"/>
                <w:lang w:eastAsia="en-GB"/>
              </w:rPr>
            </w:pPr>
          </w:p>
          <w:p w14:paraId="342E7A8C" w14:textId="4130D5B9" w:rsidR="003308BB" w:rsidRPr="005761D8" w:rsidRDefault="003308BB" w:rsidP="00950B89">
            <w:pPr>
              <w:shd w:val="clear" w:color="auto" w:fill="FFFFFF"/>
              <w:spacing w:after="0"/>
              <w:ind w:left="22"/>
              <w:jc w:val="both"/>
              <w:rPr>
                <w:color w:val="000000"/>
                <w:sz w:val="20"/>
                <w:szCs w:val="20"/>
                <w:lang w:eastAsia="en-GB"/>
              </w:rPr>
            </w:pPr>
            <w:r w:rsidRPr="005761D8">
              <w:rPr>
                <w:color w:val="000000"/>
                <w:sz w:val="20"/>
                <w:szCs w:val="20"/>
                <w:lang w:eastAsia="en-GB"/>
              </w:rPr>
              <w:t>(b) un tratament neuniform apare numai în temeiul literelor (e), (f) sau (g) din primul paragraf, în măsura în care jurisdicția plătitorului permite ca deducerea să fie compensată cu o sumă care nu reprezintă venituri cu dublă includere;</w:t>
            </w:r>
          </w:p>
          <w:p w14:paraId="0983F6D2" w14:textId="77777777" w:rsidR="00FC0429" w:rsidRPr="005761D8" w:rsidRDefault="00FC0429" w:rsidP="00950B89">
            <w:pPr>
              <w:shd w:val="clear" w:color="auto" w:fill="FFFFFF"/>
              <w:spacing w:after="0"/>
              <w:ind w:left="22"/>
              <w:jc w:val="both"/>
              <w:rPr>
                <w:color w:val="000000"/>
                <w:sz w:val="20"/>
                <w:szCs w:val="20"/>
                <w:lang w:eastAsia="en-GB"/>
              </w:rPr>
            </w:pPr>
          </w:p>
          <w:p w14:paraId="49B32720" w14:textId="052A30B7"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(c) </w:t>
            </w:r>
            <w:r w:rsidR="003308BB" w:rsidRPr="005761D8">
              <w:rPr>
                <w:color w:val="000000"/>
                <w:sz w:val="20"/>
                <w:szCs w:val="20"/>
                <w:lang w:eastAsia="en-GB"/>
              </w:rPr>
              <w:t>un tratament neuniform nu este considerat tratament neuniform al unor elemente hibride, cu excepția cazului în care apare între întreprinderi asociate, între un contribuabil și o întreprindere asociată, între sediul central și sediul permanent, între două sau mai multe sedii permanente ale aceleiași entități sau în cadrul unui acord structurat.</w:t>
            </w:r>
          </w:p>
          <w:p w14:paraId="45036313" w14:textId="77777777" w:rsidR="003308BB" w:rsidRPr="005761D8" w:rsidRDefault="003308BB" w:rsidP="00950B89">
            <w:pPr>
              <w:shd w:val="clear" w:color="auto" w:fill="FFFFFF"/>
              <w:spacing w:before="120" w:after="150"/>
              <w:ind w:left="22"/>
              <w:jc w:val="both"/>
              <w:rPr>
                <w:color w:val="000000"/>
                <w:sz w:val="20"/>
                <w:szCs w:val="20"/>
                <w:lang w:eastAsia="en-GB"/>
              </w:rPr>
            </w:pPr>
            <w:r w:rsidRPr="005761D8">
              <w:rPr>
                <w:color w:val="000000"/>
                <w:sz w:val="20"/>
                <w:szCs w:val="20"/>
                <w:lang w:eastAsia="en-GB"/>
              </w:rPr>
              <w:t>În sensul prezentului punct 9 și al articolelor 9, 9a și 9b:</w:t>
            </w:r>
          </w:p>
          <w:p w14:paraId="51CC26E6" w14:textId="318179EF"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(a) </w:t>
            </w:r>
            <w:r w:rsidR="003308BB" w:rsidRPr="005761D8">
              <w:rPr>
                <w:color w:val="000000"/>
                <w:sz w:val="20"/>
                <w:szCs w:val="20"/>
                <w:lang w:eastAsia="en-GB"/>
              </w:rPr>
              <w:t>„tratament neuniform” înseamnă o dublă deducere sau o deducere fără includere;</w:t>
            </w:r>
          </w:p>
          <w:p w14:paraId="4F2FA309" w14:textId="77777777" w:rsidR="001F7573" w:rsidRPr="005761D8" w:rsidRDefault="001F7573" w:rsidP="00950B89">
            <w:pPr>
              <w:shd w:val="clear" w:color="auto" w:fill="FFFFFF"/>
              <w:spacing w:after="0"/>
              <w:ind w:left="22"/>
              <w:jc w:val="both"/>
              <w:rPr>
                <w:color w:val="000000"/>
                <w:sz w:val="20"/>
                <w:szCs w:val="20"/>
                <w:lang w:eastAsia="en-GB"/>
              </w:rPr>
            </w:pPr>
          </w:p>
          <w:p w14:paraId="50984A19" w14:textId="43C65492"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lastRenderedPageBreak/>
              <w:t>(b) </w:t>
            </w:r>
            <w:r w:rsidR="003308BB" w:rsidRPr="005761D8">
              <w:rPr>
                <w:color w:val="000000"/>
                <w:sz w:val="20"/>
                <w:szCs w:val="20"/>
                <w:lang w:eastAsia="en-GB"/>
              </w:rPr>
              <w:t>„dublă deducere” înseamnă o deducere a aceleiași plăți sau a acelorași cheltuieli sau pierderi în jurisdicția în care își are originea plata, sunt suportate cheltuielile sau sunt suferite pierderile (jurisdicția plătitorului), precum și într-o altă jurisdicție (jurisdicția investitorului). În cazul unei plăți de către o entitate hibridă sau un sediu permanent, jurisdicția plătitorului este jurisdicția în care își are sediul sau se situează entitatea hibridă sau sediul permanent;</w:t>
            </w:r>
          </w:p>
          <w:p w14:paraId="2AA746D2" w14:textId="77777777" w:rsidR="001F7573" w:rsidRPr="005761D8" w:rsidRDefault="001F7573" w:rsidP="00950B89">
            <w:pPr>
              <w:shd w:val="clear" w:color="auto" w:fill="FFFFFF"/>
              <w:spacing w:after="0"/>
              <w:ind w:left="22"/>
              <w:jc w:val="both"/>
              <w:rPr>
                <w:color w:val="000000"/>
                <w:sz w:val="20"/>
                <w:szCs w:val="20"/>
                <w:lang w:eastAsia="en-GB"/>
              </w:rPr>
            </w:pPr>
          </w:p>
          <w:p w14:paraId="553A678A" w14:textId="0DFFEB6E"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(c) </w:t>
            </w:r>
            <w:r w:rsidR="003308BB" w:rsidRPr="005761D8">
              <w:rPr>
                <w:color w:val="000000"/>
                <w:sz w:val="20"/>
                <w:szCs w:val="20"/>
                <w:lang w:eastAsia="en-GB"/>
              </w:rPr>
              <w:t>„deducere fără includere” înseamnă deducerea unei plăți sau a unei plăți preconizate între sediul principal și sediul permanent sau între două sau mai multe sedii permanente în orice jurisdicție în care plata sau plata preconizată este tratată ca efectuată (jurisdicția plătitorului) fără o includere corespunzătoare în scopuri fiscale a aceleiași plăți sau plăți preconizate în jurisdicția beneficiarului plății. Jurisdicția beneficiarului plății este orice jurisdicție în care plata sau plata preconizată este primită, sau tratată ca fiind primită în conformitate cu legislația oricărei alte jurisdicții;</w:t>
            </w:r>
          </w:p>
          <w:p w14:paraId="2DF7A298" w14:textId="77777777" w:rsidR="001F7573" w:rsidRPr="005761D8" w:rsidRDefault="001F7573" w:rsidP="00950B89">
            <w:pPr>
              <w:shd w:val="clear" w:color="auto" w:fill="FFFFFF"/>
              <w:spacing w:after="0"/>
              <w:ind w:left="22"/>
              <w:jc w:val="both"/>
              <w:rPr>
                <w:color w:val="000000"/>
                <w:sz w:val="20"/>
                <w:szCs w:val="20"/>
                <w:lang w:eastAsia="en-GB"/>
              </w:rPr>
            </w:pPr>
          </w:p>
          <w:p w14:paraId="553B6A81" w14:textId="6E0A7EC0"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(d) </w:t>
            </w:r>
            <w:r w:rsidR="003308BB" w:rsidRPr="005761D8">
              <w:rPr>
                <w:color w:val="000000"/>
                <w:sz w:val="20"/>
                <w:szCs w:val="20"/>
                <w:lang w:eastAsia="en-GB"/>
              </w:rPr>
              <w:t>„deducere” înseamnă suma care este tratată ca deductibilă din venitul impozabil în temeiul legislației din jurisdicția plătitorului sau a investitorului. Termenul „deductibil” este interpretat în mod corespunzător;</w:t>
            </w:r>
          </w:p>
          <w:p w14:paraId="23AD8A28" w14:textId="77777777" w:rsidR="001F7573" w:rsidRPr="005761D8" w:rsidRDefault="001F7573" w:rsidP="00950B89">
            <w:pPr>
              <w:shd w:val="clear" w:color="auto" w:fill="FFFFFF"/>
              <w:spacing w:after="0"/>
              <w:ind w:left="22"/>
              <w:jc w:val="both"/>
              <w:rPr>
                <w:color w:val="000000"/>
                <w:sz w:val="20"/>
                <w:szCs w:val="20"/>
                <w:lang w:eastAsia="en-GB"/>
              </w:rPr>
            </w:pPr>
          </w:p>
          <w:p w14:paraId="1BEAF72F" w14:textId="4EF865E9"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(e) </w:t>
            </w:r>
            <w:r w:rsidR="003308BB" w:rsidRPr="005761D8">
              <w:rPr>
                <w:color w:val="000000"/>
                <w:sz w:val="20"/>
                <w:szCs w:val="20"/>
                <w:lang w:eastAsia="en-GB"/>
              </w:rPr>
              <w:t>„includere” înseamnă suma luată în considerare la calcularea venitului impozabil în temeiul legislației din jurisdicția beneficiarului plății. O plată în temeiul unui instrument financiar nu ar trebui tratată ca inclusă în măsura în care plata se califică pentru orice avantaj fiscal exclusiv datorită modului în care plata se califică în temeiul legislației din jurisdicția beneficiarului plății. Termenul „inclus” este interpretat în mod corespunzător;</w:t>
            </w:r>
          </w:p>
          <w:p w14:paraId="2A6A6C32" w14:textId="77777777" w:rsidR="001F7573" w:rsidRPr="005761D8" w:rsidRDefault="001F7573" w:rsidP="00950B89">
            <w:pPr>
              <w:shd w:val="clear" w:color="auto" w:fill="FFFFFF"/>
              <w:spacing w:after="0"/>
              <w:ind w:left="22"/>
              <w:jc w:val="both"/>
              <w:rPr>
                <w:color w:val="000000"/>
                <w:sz w:val="20"/>
                <w:szCs w:val="20"/>
                <w:lang w:eastAsia="en-GB"/>
              </w:rPr>
            </w:pPr>
          </w:p>
          <w:p w14:paraId="10BFB534" w14:textId="664E5CBF"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(f) </w:t>
            </w:r>
            <w:r w:rsidR="003308BB" w:rsidRPr="005761D8">
              <w:rPr>
                <w:color w:val="000000"/>
                <w:sz w:val="20"/>
                <w:szCs w:val="20"/>
                <w:lang w:eastAsia="en-GB"/>
              </w:rPr>
              <w:t>„avantaj fiscal” înseamnă o scutire fiscală, o reducere a ratei de impozitare sau orice tip de creditare ori rambursare fiscală (alta decât o creditare pentru impozitul reținut la sursă);</w:t>
            </w:r>
          </w:p>
          <w:p w14:paraId="6748ED17" w14:textId="77777777" w:rsidR="001F7573" w:rsidRPr="005761D8" w:rsidRDefault="001F7573" w:rsidP="00950B89">
            <w:pPr>
              <w:shd w:val="clear" w:color="auto" w:fill="FFFFFF"/>
              <w:spacing w:after="0"/>
              <w:ind w:left="22"/>
              <w:jc w:val="both"/>
              <w:rPr>
                <w:color w:val="000000"/>
                <w:sz w:val="20"/>
                <w:szCs w:val="20"/>
                <w:lang w:eastAsia="en-GB"/>
              </w:rPr>
            </w:pPr>
          </w:p>
          <w:p w14:paraId="35B492D7" w14:textId="1DC41198"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(g) </w:t>
            </w:r>
            <w:r w:rsidR="003308BB" w:rsidRPr="005761D8">
              <w:rPr>
                <w:color w:val="000000"/>
                <w:sz w:val="20"/>
                <w:szCs w:val="20"/>
                <w:lang w:eastAsia="en-GB"/>
              </w:rPr>
              <w:t>„venituri cu dublă includere” înseamnă orice element de venit care este inclus în temeiul legislațiilor din ambele jurisdicții în care a apărut tratamentul neuniform;</w:t>
            </w:r>
          </w:p>
          <w:p w14:paraId="05E3AB6D" w14:textId="77777777" w:rsidR="001F7573" w:rsidRPr="005761D8" w:rsidRDefault="001F7573" w:rsidP="00950B89">
            <w:pPr>
              <w:shd w:val="clear" w:color="auto" w:fill="FFFFFF"/>
              <w:spacing w:after="0"/>
              <w:ind w:left="22"/>
              <w:jc w:val="both"/>
              <w:rPr>
                <w:color w:val="000000"/>
                <w:sz w:val="20"/>
                <w:szCs w:val="20"/>
                <w:lang w:eastAsia="en-GB"/>
              </w:rPr>
            </w:pPr>
          </w:p>
          <w:p w14:paraId="11A17BDE" w14:textId="361AEFCD"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(h) </w:t>
            </w:r>
            <w:r w:rsidR="003308BB" w:rsidRPr="005761D8">
              <w:rPr>
                <w:color w:val="000000"/>
                <w:sz w:val="20"/>
                <w:szCs w:val="20"/>
                <w:lang w:eastAsia="en-GB"/>
              </w:rPr>
              <w:t>„persoană” înseamnă o persoană fizică sau o entitate;</w:t>
            </w:r>
          </w:p>
          <w:p w14:paraId="426E6C81" w14:textId="77777777" w:rsidR="001F7573" w:rsidRPr="005761D8" w:rsidRDefault="001F7573" w:rsidP="00950B89">
            <w:pPr>
              <w:shd w:val="clear" w:color="auto" w:fill="FFFFFF"/>
              <w:spacing w:after="0"/>
              <w:ind w:left="22"/>
              <w:jc w:val="both"/>
              <w:rPr>
                <w:color w:val="000000"/>
                <w:sz w:val="20"/>
                <w:szCs w:val="20"/>
                <w:lang w:eastAsia="en-GB"/>
              </w:rPr>
            </w:pPr>
          </w:p>
          <w:p w14:paraId="24103292" w14:textId="51BD8A92"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(i) </w:t>
            </w:r>
            <w:r w:rsidR="003308BB" w:rsidRPr="005761D8">
              <w:rPr>
                <w:color w:val="000000"/>
                <w:sz w:val="20"/>
                <w:szCs w:val="20"/>
                <w:lang w:eastAsia="en-GB"/>
              </w:rPr>
              <w:t xml:space="preserve">„entitate hibridă” înseamnă orice entitate sau acord care este considerat(ă) ca fiind o entitate impozabilă în temeiul legislației existente dintr-o jurisdicție și ale cărei/cărui venituri sau cheltuieli </w:t>
            </w:r>
            <w:r w:rsidR="003308BB" w:rsidRPr="005761D8">
              <w:rPr>
                <w:color w:val="000000"/>
                <w:sz w:val="20"/>
                <w:szCs w:val="20"/>
                <w:lang w:eastAsia="en-GB"/>
              </w:rPr>
              <w:lastRenderedPageBreak/>
              <w:t>sunt tratate ca venituri sau cheltuieli ale uneia sau mai multor altor persoane în temeiul legislației dintr-o altă jurisdicție;</w:t>
            </w:r>
          </w:p>
          <w:p w14:paraId="6F79D5AF" w14:textId="77777777" w:rsidR="001F7573" w:rsidRPr="005761D8" w:rsidRDefault="001F7573" w:rsidP="00950B89">
            <w:pPr>
              <w:shd w:val="clear" w:color="auto" w:fill="FFFFFF"/>
              <w:spacing w:after="0"/>
              <w:ind w:left="22"/>
              <w:jc w:val="both"/>
              <w:rPr>
                <w:color w:val="000000"/>
                <w:sz w:val="20"/>
                <w:szCs w:val="20"/>
                <w:lang w:eastAsia="en-GB"/>
              </w:rPr>
            </w:pPr>
          </w:p>
          <w:p w14:paraId="31B8E108" w14:textId="1567FAB5"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(j) </w:t>
            </w:r>
            <w:r w:rsidR="003308BB" w:rsidRPr="005761D8">
              <w:rPr>
                <w:color w:val="000000"/>
                <w:sz w:val="20"/>
                <w:szCs w:val="20"/>
                <w:lang w:eastAsia="en-GB"/>
              </w:rPr>
              <w:t>„instrument financiar” înseamnă orice instrument, în măsura în care generează rentabilitate financiară sau pe baza capitalurilor proprii, care este impozitată pe baza normelor de impozitare a datoriei, participației sau instrumentelor financiare derivate în conformitate cu legislația din jurisdicția beneficiarului plății sau din cea a plătitorului și include un transfer hibrid;</w:t>
            </w:r>
          </w:p>
          <w:p w14:paraId="5109A202" w14:textId="77777777" w:rsidR="001F7573" w:rsidRPr="005761D8" w:rsidRDefault="001F7573" w:rsidP="00950B89">
            <w:pPr>
              <w:shd w:val="clear" w:color="auto" w:fill="FFFFFF"/>
              <w:spacing w:after="0"/>
              <w:ind w:left="22"/>
              <w:jc w:val="both"/>
              <w:rPr>
                <w:color w:val="000000"/>
                <w:sz w:val="20"/>
                <w:szCs w:val="20"/>
                <w:lang w:eastAsia="en-GB"/>
              </w:rPr>
            </w:pPr>
          </w:p>
          <w:p w14:paraId="6C4BB651" w14:textId="5F406298"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(k) </w:t>
            </w:r>
            <w:r w:rsidR="003308BB" w:rsidRPr="005761D8">
              <w:rPr>
                <w:color w:val="000000"/>
                <w:sz w:val="20"/>
                <w:szCs w:val="20"/>
                <w:lang w:eastAsia="en-GB"/>
              </w:rPr>
              <w:t>„comerciant financiar” este o persoană sau o entitate care desfășoară activitatea de cumpărare și vânzare în mod regulat de instrumente financiare în nume propriu în scop lucrativ;</w:t>
            </w:r>
          </w:p>
          <w:p w14:paraId="44133E34" w14:textId="77777777" w:rsidR="001F7573" w:rsidRPr="005761D8" w:rsidRDefault="001F7573" w:rsidP="00950B89">
            <w:pPr>
              <w:shd w:val="clear" w:color="auto" w:fill="FFFFFF"/>
              <w:spacing w:after="0"/>
              <w:ind w:left="22"/>
              <w:jc w:val="both"/>
              <w:rPr>
                <w:color w:val="000000"/>
                <w:sz w:val="20"/>
                <w:szCs w:val="20"/>
                <w:lang w:eastAsia="en-GB"/>
              </w:rPr>
            </w:pPr>
          </w:p>
          <w:p w14:paraId="60B3C400" w14:textId="234E0889"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(l) </w:t>
            </w:r>
            <w:r w:rsidR="003308BB" w:rsidRPr="005761D8">
              <w:rPr>
                <w:color w:val="000000"/>
                <w:sz w:val="20"/>
                <w:szCs w:val="20"/>
                <w:lang w:eastAsia="en-GB"/>
              </w:rPr>
              <w:t>„transfer hibrid” înseamnă orice acord referitor la transferul unui instrument financiar, în cazul în care randamentul aferent instrumentului financiar transferat este tratat în scopuri fiscale ca fiind obținut simultan de mai mult de una dintre părțile la acordul respectiv;</w:t>
            </w:r>
          </w:p>
          <w:p w14:paraId="03AA3442" w14:textId="77777777" w:rsidR="001F7573" w:rsidRPr="005761D8" w:rsidRDefault="001F7573" w:rsidP="00950B89">
            <w:pPr>
              <w:shd w:val="clear" w:color="auto" w:fill="FFFFFF"/>
              <w:spacing w:after="0"/>
              <w:ind w:left="22"/>
              <w:jc w:val="both"/>
              <w:rPr>
                <w:color w:val="000000"/>
                <w:sz w:val="20"/>
                <w:szCs w:val="20"/>
                <w:lang w:eastAsia="en-GB"/>
              </w:rPr>
            </w:pPr>
          </w:p>
          <w:p w14:paraId="37E3E2E8" w14:textId="63D12A6D" w:rsidR="003308BB"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(m) </w:t>
            </w:r>
            <w:r w:rsidR="003308BB" w:rsidRPr="005761D8">
              <w:rPr>
                <w:color w:val="000000"/>
                <w:sz w:val="20"/>
                <w:szCs w:val="20"/>
                <w:lang w:eastAsia="en-GB"/>
              </w:rPr>
              <w:t>„transfer hibrid pe piața reglementată” înseamnă orice transfer hibrid încheiat de un comerciant financiar în cursul activității uzuale desfășurate, și nu ca parte a unui acord structurat;</w:t>
            </w:r>
          </w:p>
          <w:p w14:paraId="6A558DD5" w14:textId="77777777" w:rsidR="001F7573" w:rsidRPr="005761D8" w:rsidRDefault="001F7573" w:rsidP="00950B89">
            <w:pPr>
              <w:shd w:val="clear" w:color="auto" w:fill="FFFFFF"/>
              <w:spacing w:after="0"/>
              <w:ind w:left="22"/>
              <w:jc w:val="both"/>
              <w:rPr>
                <w:color w:val="000000"/>
                <w:sz w:val="20"/>
                <w:szCs w:val="20"/>
                <w:lang w:eastAsia="en-GB"/>
              </w:rPr>
            </w:pPr>
          </w:p>
          <w:p w14:paraId="5964069A" w14:textId="71D17799" w:rsidR="00C15FF6" w:rsidRPr="005761D8" w:rsidRDefault="001F7573" w:rsidP="00950B89">
            <w:pPr>
              <w:shd w:val="clear" w:color="auto" w:fill="FFFFFF"/>
              <w:spacing w:after="0"/>
              <w:ind w:left="22"/>
              <w:jc w:val="both"/>
              <w:rPr>
                <w:color w:val="000000"/>
                <w:sz w:val="20"/>
                <w:szCs w:val="20"/>
                <w:lang w:eastAsia="en-GB"/>
              </w:rPr>
            </w:pPr>
            <w:r w:rsidRPr="005761D8">
              <w:rPr>
                <w:color w:val="000000"/>
                <w:sz w:val="20"/>
                <w:szCs w:val="20"/>
                <w:lang w:eastAsia="en-GB"/>
              </w:rPr>
              <w:t>(n) </w:t>
            </w:r>
            <w:r w:rsidR="003308BB" w:rsidRPr="005761D8">
              <w:rPr>
                <w:color w:val="000000"/>
                <w:sz w:val="20"/>
                <w:szCs w:val="20"/>
                <w:lang w:eastAsia="en-GB"/>
              </w:rPr>
              <w:t>„sediu permanent ignorat” înseamnă orice entitate care este tratată ca dând naștere unui sediu permanent în temeiul legislației din jurisdicția în care se află sediul social și care nu este tratată ca dând naștere unui sediu permanent în temeiul legisl</w:t>
            </w:r>
            <w:r w:rsidRPr="005761D8">
              <w:rPr>
                <w:color w:val="000000"/>
                <w:sz w:val="20"/>
                <w:szCs w:val="20"/>
                <w:lang w:eastAsia="en-GB"/>
              </w:rPr>
              <w:t>ației din cealaltă jurisdicție;</w:t>
            </w:r>
          </w:p>
        </w:tc>
        <w:tc>
          <w:tcPr>
            <w:tcW w:w="1776" w:type="pct"/>
            <w:tcBorders>
              <w:top w:val="single" w:sz="4" w:space="0" w:color="auto"/>
              <w:left w:val="single" w:sz="4" w:space="0" w:color="auto"/>
              <w:bottom w:val="single" w:sz="4" w:space="0" w:color="auto"/>
              <w:right w:val="single" w:sz="4" w:space="0" w:color="auto"/>
            </w:tcBorders>
          </w:tcPr>
          <w:p w14:paraId="6D5E2BF7" w14:textId="28610F06" w:rsidR="00C15FF6" w:rsidRPr="005761D8" w:rsidRDefault="00C15FF6" w:rsidP="00ED7FDE">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0C9A3C2" w14:textId="0786B86A" w:rsidR="00C15FF6" w:rsidRPr="005761D8" w:rsidRDefault="002B71DC" w:rsidP="00C15FF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29C1B39" w14:textId="60EB1221" w:rsidR="00C15FF6" w:rsidRPr="005761D8" w:rsidRDefault="00C15FF6" w:rsidP="00C15FF6">
            <w:pPr>
              <w:spacing w:after="0"/>
              <w:ind w:firstLine="22"/>
              <w:jc w:val="both"/>
              <w:rPr>
                <w:sz w:val="20"/>
                <w:szCs w:val="20"/>
              </w:rPr>
            </w:pPr>
          </w:p>
        </w:tc>
      </w:tr>
      <w:tr w:rsidR="003A2096" w:rsidRPr="005761D8" w14:paraId="44373F9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C26C4CC" w14:textId="052449A8" w:rsidR="00ED7FDE" w:rsidRPr="005761D8" w:rsidRDefault="003308BB" w:rsidP="003A4C1C">
            <w:pPr>
              <w:shd w:val="clear" w:color="auto" w:fill="FFFFFF"/>
              <w:spacing w:after="0"/>
              <w:jc w:val="both"/>
              <w:rPr>
                <w:color w:val="000000"/>
                <w:sz w:val="20"/>
                <w:szCs w:val="20"/>
                <w:lang w:eastAsia="en-GB"/>
              </w:rPr>
            </w:pPr>
            <w:r w:rsidRPr="005761D8">
              <w:rPr>
                <w:color w:val="000000"/>
                <w:sz w:val="20"/>
                <w:szCs w:val="20"/>
                <w:lang w:eastAsia="en-GB"/>
              </w:rPr>
              <w:lastRenderedPageBreak/>
              <w:t xml:space="preserve">10. „grup consolidat în scopuri de contabilitate financiară” înseamnă un grup compus din toate entitățile care sunt incluse în totalitate în situațiile financiare consolidate întocmite în conformitate cu standardele internaționale de raportare financiară sau cu sistemul național de raportare </w:t>
            </w:r>
            <w:r w:rsidR="003A4C1C" w:rsidRPr="005761D8">
              <w:rPr>
                <w:color w:val="000000"/>
                <w:sz w:val="20"/>
                <w:szCs w:val="20"/>
                <w:lang w:eastAsia="en-GB"/>
              </w:rPr>
              <w:t>financiară al unui stat membru;</w:t>
            </w:r>
          </w:p>
        </w:tc>
        <w:tc>
          <w:tcPr>
            <w:tcW w:w="1776" w:type="pct"/>
            <w:tcBorders>
              <w:top w:val="single" w:sz="4" w:space="0" w:color="auto"/>
              <w:left w:val="single" w:sz="4" w:space="0" w:color="auto"/>
              <w:bottom w:val="single" w:sz="4" w:space="0" w:color="auto"/>
              <w:right w:val="single" w:sz="4" w:space="0" w:color="auto"/>
            </w:tcBorders>
          </w:tcPr>
          <w:p w14:paraId="7658B886" w14:textId="1EF59D01" w:rsidR="00ED7FDE" w:rsidRPr="005761D8" w:rsidRDefault="00ED7FDE" w:rsidP="00ED7FDE">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4ABD49B" w14:textId="57936FD1" w:rsidR="00ED7FDE" w:rsidRPr="005761D8" w:rsidRDefault="002B71DC" w:rsidP="00ED7FDE">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F0815C1" w14:textId="05A08654" w:rsidR="00ED7FDE" w:rsidRPr="005761D8" w:rsidRDefault="00ED7FDE" w:rsidP="00ED7FDE">
            <w:pPr>
              <w:spacing w:after="0"/>
              <w:ind w:firstLine="22"/>
              <w:jc w:val="both"/>
              <w:rPr>
                <w:sz w:val="20"/>
                <w:szCs w:val="20"/>
              </w:rPr>
            </w:pPr>
          </w:p>
        </w:tc>
      </w:tr>
      <w:tr w:rsidR="003A2096" w:rsidRPr="005761D8" w14:paraId="5D47D2F6"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8623F2A" w14:textId="736687FE" w:rsidR="00ED7FDE" w:rsidRPr="005761D8" w:rsidRDefault="003308BB" w:rsidP="003A4C1C">
            <w:pPr>
              <w:shd w:val="clear" w:color="auto" w:fill="FFFFFF"/>
              <w:spacing w:after="0"/>
              <w:jc w:val="both"/>
              <w:rPr>
                <w:color w:val="000000"/>
                <w:sz w:val="20"/>
                <w:szCs w:val="20"/>
                <w:lang w:eastAsia="en-GB"/>
              </w:rPr>
            </w:pPr>
            <w:r w:rsidRPr="005761D8">
              <w:rPr>
                <w:color w:val="000000"/>
                <w:sz w:val="20"/>
                <w:szCs w:val="20"/>
                <w:lang w:eastAsia="en-GB"/>
              </w:rPr>
              <w:t>11. „acord structurat” înseamnă un acord care implică un tratament neuniform al elementelor hibride în care prețul tratamentului neuniform este fixat în clauzele</w:t>
            </w:r>
            <w:r w:rsidR="003A4C1C" w:rsidRPr="005761D8">
              <w:rPr>
                <w:color w:val="000000"/>
                <w:sz w:val="20"/>
                <w:szCs w:val="20"/>
                <w:lang w:eastAsia="en-GB"/>
              </w:rPr>
              <w:t xml:space="preserve"> </w:t>
            </w:r>
            <w:r w:rsidRPr="005761D8">
              <w:rPr>
                <w:color w:val="000000"/>
                <w:sz w:val="20"/>
                <w:szCs w:val="20"/>
                <w:lang w:eastAsia="en-GB"/>
              </w:rPr>
              <w:t xml:space="preserve">acordului sau un acord care a fost conceput pentru a avea ca rezultat un tratament neuniform al elementelor hibride, cu excepția cazului în care nu s-ar fi putut aștepta în mod rezonabil ca respectivul contribuabil sau o întreprindere asociată să aibă cunoștință de tratamentul neuniform și acesta (aceasta) nu a beneficiat de o parte din valoarea </w:t>
            </w:r>
            <w:r w:rsidRPr="005761D8">
              <w:rPr>
                <w:color w:val="000000"/>
                <w:sz w:val="20"/>
                <w:szCs w:val="20"/>
                <w:lang w:eastAsia="en-GB"/>
              </w:rPr>
              <w:lastRenderedPageBreak/>
              <w:t>beneficiului fiscal rezultat din tratamentul ne</w:t>
            </w:r>
            <w:r w:rsidR="003A4C1C" w:rsidRPr="005761D8">
              <w:rPr>
                <w:color w:val="000000"/>
                <w:sz w:val="20"/>
                <w:szCs w:val="20"/>
                <w:lang w:eastAsia="en-GB"/>
              </w:rPr>
              <w:t>uniform al elementelor hibride.</w:t>
            </w:r>
          </w:p>
        </w:tc>
        <w:tc>
          <w:tcPr>
            <w:tcW w:w="1776" w:type="pct"/>
            <w:tcBorders>
              <w:top w:val="single" w:sz="4" w:space="0" w:color="auto"/>
              <w:left w:val="single" w:sz="4" w:space="0" w:color="auto"/>
              <w:bottom w:val="single" w:sz="4" w:space="0" w:color="auto"/>
              <w:right w:val="single" w:sz="4" w:space="0" w:color="auto"/>
            </w:tcBorders>
          </w:tcPr>
          <w:p w14:paraId="5C1E04B9" w14:textId="4443F13F" w:rsidR="00ED7FDE" w:rsidRPr="005761D8" w:rsidRDefault="00ED7FDE" w:rsidP="00ED7FDE">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6A81E94" w14:textId="3BE2D1C8" w:rsidR="00ED7FDE" w:rsidRPr="005761D8" w:rsidRDefault="002B71DC" w:rsidP="00ED7FDE">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AA9C06B" w14:textId="206FC584" w:rsidR="00ED7FDE" w:rsidRPr="005761D8" w:rsidRDefault="00ED7FDE" w:rsidP="00ED7FDE">
            <w:pPr>
              <w:spacing w:after="0"/>
              <w:ind w:firstLine="22"/>
              <w:jc w:val="both"/>
              <w:rPr>
                <w:sz w:val="20"/>
                <w:szCs w:val="20"/>
              </w:rPr>
            </w:pPr>
          </w:p>
        </w:tc>
      </w:tr>
      <w:tr w:rsidR="003A2096" w:rsidRPr="005761D8" w14:paraId="1C54FF7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101A9B9" w14:textId="77777777" w:rsidR="003308BB" w:rsidRPr="005761D8" w:rsidRDefault="003308BB" w:rsidP="003A4C1C">
            <w:pPr>
              <w:pStyle w:val="title-article-norm"/>
              <w:shd w:val="clear" w:color="auto" w:fill="FFFFFF"/>
              <w:spacing w:before="0" w:beforeAutospacing="0" w:after="120" w:afterAutospacing="0"/>
              <w:jc w:val="center"/>
              <w:rPr>
                <w:i/>
                <w:iCs/>
                <w:color w:val="000000"/>
                <w:sz w:val="20"/>
                <w:szCs w:val="20"/>
                <w:lang w:val="ro-RO"/>
              </w:rPr>
            </w:pPr>
            <w:r w:rsidRPr="005761D8">
              <w:rPr>
                <w:i/>
                <w:iCs/>
                <w:color w:val="000000"/>
                <w:sz w:val="20"/>
                <w:szCs w:val="20"/>
                <w:lang w:val="ro-RO"/>
              </w:rPr>
              <w:lastRenderedPageBreak/>
              <w:t>Articolul 3</w:t>
            </w:r>
          </w:p>
          <w:p w14:paraId="17D90C34" w14:textId="77777777" w:rsidR="003308BB" w:rsidRPr="005761D8" w:rsidRDefault="003308BB" w:rsidP="003A4C1C">
            <w:pPr>
              <w:pStyle w:val="stitle-article-norm"/>
              <w:shd w:val="clear" w:color="auto" w:fill="FFFFFF"/>
              <w:spacing w:before="0" w:beforeAutospacing="0" w:after="120" w:afterAutospacing="0"/>
              <w:jc w:val="center"/>
              <w:rPr>
                <w:b/>
                <w:bCs/>
                <w:color w:val="000000"/>
                <w:sz w:val="20"/>
                <w:szCs w:val="20"/>
                <w:lang w:val="ro-RO"/>
              </w:rPr>
            </w:pPr>
            <w:r w:rsidRPr="005761D8">
              <w:rPr>
                <w:b/>
                <w:bCs/>
                <w:color w:val="000000"/>
                <w:sz w:val="20"/>
                <w:szCs w:val="20"/>
                <w:lang w:val="ro-RO"/>
              </w:rPr>
              <w:t>Nivelul minim de protecție</w:t>
            </w:r>
          </w:p>
          <w:p w14:paraId="49C0669D" w14:textId="3167A6FB" w:rsidR="00ED7FDE" w:rsidRPr="005761D8" w:rsidRDefault="003308BB" w:rsidP="003A4C1C">
            <w:pPr>
              <w:pStyle w:val="norm"/>
              <w:shd w:val="clear" w:color="auto" w:fill="FFFFFF"/>
              <w:spacing w:before="120" w:beforeAutospacing="0" w:after="0" w:afterAutospacing="0"/>
              <w:jc w:val="both"/>
              <w:rPr>
                <w:color w:val="000000"/>
                <w:sz w:val="20"/>
                <w:szCs w:val="20"/>
                <w:lang w:val="ro-RO"/>
              </w:rPr>
            </w:pPr>
            <w:r w:rsidRPr="005761D8">
              <w:rPr>
                <w:color w:val="000000"/>
                <w:sz w:val="20"/>
                <w:szCs w:val="20"/>
                <w:lang w:val="ro-RO"/>
              </w:rPr>
              <w:t>Prezenta directivă nu împiedică aplicarea dispozițiilor naționale sau a dispozițiilor bazate pe acorduri care urmăresc să asigure un nivel mai ridicat de protecție a bazelor impozab</w:t>
            </w:r>
            <w:r w:rsidR="003A4C1C" w:rsidRPr="005761D8">
              <w:rPr>
                <w:color w:val="000000"/>
                <w:sz w:val="20"/>
                <w:szCs w:val="20"/>
                <w:lang w:val="ro-RO"/>
              </w:rPr>
              <w:t>ile naționale ale societăților.</w:t>
            </w:r>
          </w:p>
        </w:tc>
        <w:tc>
          <w:tcPr>
            <w:tcW w:w="1776" w:type="pct"/>
            <w:tcBorders>
              <w:top w:val="single" w:sz="4" w:space="0" w:color="auto"/>
              <w:left w:val="single" w:sz="4" w:space="0" w:color="auto"/>
              <w:bottom w:val="single" w:sz="4" w:space="0" w:color="auto"/>
              <w:right w:val="single" w:sz="4" w:space="0" w:color="auto"/>
            </w:tcBorders>
          </w:tcPr>
          <w:p w14:paraId="752D7265" w14:textId="50999232" w:rsidR="00ED7FDE" w:rsidRPr="005761D8" w:rsidRDefault="00ED7FDE" w:rsidP="00ED7FDE">
            <w:pPr>
              <w:spacing w:after="0" w:line="276" w:lineRule="auto"/>
              <w:ind w:firstLine="22"/>
              <w:jc w:val="both"/>
              <w:rPr>
                <w:b/>
                <w:sz w:val="20"/>
                <w:szCs w:val="20"/>
              </w:rPr>
            </w:pPr>
          </w:p>
        </w:tc>
        <w:tc>
          <w:tcPr>
            <w:tcW w:w="517" w:type="pct"/>
            <w:tcBorders>
              <w:top w:val="single" w:sz="4" w:space="0" w:color="auto"/>
              <w:left w:val="single" w:sz="4" w:space="0" w:color="auto"/>
              <w:bottom w:val="single" w:sz="4" w:space="0" w:color="auto"/>
              <w:right w:val="single" w:sz="4" w:space="0" w:color="auto"/>
            </w:tcBorders>
          </w:tcPr>
          <w:p w14:paraId="6B8A72F7" w14:textId="54F42C53" w:rsidR="00ED7FDE" w:rsidRPr="005761D8" w:rsidRDefault="002B71DC" w:rsidP="00ED7FDE">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9696BB0" w14:textId="5368C1E5" w:rsidR="00ED7FDE" w:rsidRPr="005761D8" w:rsidRDefault="00ED7FDE" w:rsidP="00ED7FDE">
            <w:pPr>
              <w:spacing w:after="0"/>
              <w:ind w:firstLine="22"/>
              <w:jc w:val="both"/>
              <w:rPr>
                <w:sz w:val="20"/>
                <w:szCs w:val="20"/>
              </w:rPr>
            </w:pPr>
          </w:p>
        </w:tc>
      </w:tr>
      <w:tr w:rsidR="003A2096" w:rsidRPr="005761D8" w14:paraId="59A21D8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C13F79B" w14:textId="77777777" w:rsidR="003308BB" w:rsidRPr="005761D8" w:rsidRDefault="003308BB" w:rsidP="003A4C1C">
            <w:pPr>
              <w:shd w:val="clear" w:color="auto" w:fill="FFFFFF"/>
              <w:spacing w:after="120"/>
              <w:jc w:val="center"/>
              <w:rPr>
                <w:color w:val="000000"/>
                <w:sz w:val="20"/>
                <w:szCs w:val="20"/>
                <w:lang w:eastAsia="en-GB"/>
              </w:rPr>
            </w:pPr>
            <w:r w:rsidRPr="005761D8">
              <w:rPr>
                <w:color w:val="000000"/>
                <w:sz w:val="20"/>
                <w:szCs w:val="20"/>
                <w:lang w:eastAsia="en-GB"/>
              </w:rPr>
              <w:t>CAPITOLUL II</w:t>
            </w:r>
          </w:p>
          <w:p w14:paraId="650ED823" w14:textId="77777777" w:rsidR="003308BB" w:rsidRPr="005761D8" w:rsidRDefault="003308BB" w:rsidP="003A4C1C">
            <w:pPr>
              <w:shd w:val="clear" w:color="auto" w:fill="FFFFFF"/>
              <w:spacing w:after="120"/>
              <w:jc w:val="center"/>
              <w:rPr>
                <w:b/>
                <w:bCs/>
                <w:color w:val="000000"/>
                <w:sz w:val="20"/>
                <w:szCs w:val="20"/>
                <w:lang w:eastAsia="en-GB"/>
              </w:rPr>
            </w:pPr>
            <w:r w:rsidRPr="005761D8">
              <w:rPr>
                <w:b/>
                <w:bCs/>
                <w:color w:val="000000"/>
                <w:sz w:val="20"/>
                <w:szCs w:val="20"/>
                <w:lang w:eastAsia="en-GB"/>
              </w:rPr>
              <w:t>MĂSURI ÎMPOTRIVA EVITĂRII OBLIGAȚIILOR FISCALE</w:t>
            </w:r>
          </w:p>
          <w:p w14:paraId="0586A6F6" w14:textId="77777777" w:rsidR="003308BB" w:rsidRPr="005761D8" w:rsidRDefault="003308BB" w:rsidP="003A4C1C">
            <w:pPr>
              <w:shd w:val="clear" w:color="auto" w:fill="FFFFFF"/>
              <w:spacing w:before="240" w:after="0"/>
              <w:jc w:val="center"/>
              <w:rPr>
                <w:i/>
                <w:iCs/>
                <w:color w:val="000000"/>
                <w:sz w:val="20"/>
                <w:szCs w:val="20"/>
                <w:lang w:eastAsia="en-GB"/>
              </w:rPr>
            </w:pPr>
            <w:r w:rsidRPr="005761D8">
              <w:rPr>
                <w:i/>
                <w:iCs/>
                <w:color w:val="000000"/>
                <w:sz w:val="20"/>
                <w:szCs w:val="20"/>
                <w:lang w:eastAsia="en-GB"/>
              </w:rPr>
              <w:t>Articolul 4</w:t>
            </w:r>
          </w:p>
          <w:p w14:paraId="19BFE298" w14:textId="77777777" w:rsidR="003308BB" w:rsidRPr="005761D8" w:rsidRDefault="003308BB" w:rsidP="003A4C1C">
            <w:pPr>
              <w:shd w:val="clear" w:color="auto" w:fill="FFFFFF"/>
              <w:spacing w:before="240" w:after="120"/>
              <w:jc w:val="center"/>
              <w:rPr>
                <w:b/>
                <w:bCs/>
                <w:color w:val="000000"/>
                <w:sz w:val="20"/>
                <w:szCs w:val="20"/>
                <w:lang w:eastAsia="en-GB"/>
              </w:rPr>
            </w:pPr>
            <w:r w:rsidRPr="005761D8">
              <w:rPr>
                <w:b/>
                <w:bCs/>
                <w:color w:val="000000"/>
                <w:sz w:val="20"/>
                <w:szCs w:val="20"/>
                <w:lang w:eastAsia="en-GB"/>
              </w:rPr>
              <w:t>Norma privind limitarea deductibilității dobânzii</w:t>
            </w:r>
          </w:p>
          <w:p w14:paraId="39E8AB00" w14:textId="1BA6BBE9" w:rsidR="003308BB" w:rsidRPr="005761D8" w:rsidRDefault="003308BB" w:rsidP="00F040A3">
            <w:pPr>
              <w:shd w:val="clear" w:color="auto" w:fill="FFFFFF"/>
              <w:spacing w:after="0"/>
              <w:jc w:val="both"/>
              <w:rPr>
                <w:color w:val="000000"/>
                <w:sz w:val="20"/>
                <w:szCs w:val="20"/>
                <w:lang w:eastAsia="en-GB"/>
              </w:rPr>
            </w:pPr>
            <w:r w:rsidRPr="005761D8">
              <w:rPr>
                <w:color w:val="000000"/>
                <w:sz w:val="20"/>
                <w:szCs w:val="20"/>
                <w:lang w:eastAsia="en-GB"/>
              </w:rPr>
              <w:t>(1)   Costurile excedentare ale îndatorării sunt deductibile în perioada fiscală în care sunt suportate doar până la 30 % din câștigurile contribuabilului înainte de dobânzi, impozite, depreciere și amortizare (EBITDA).</w:t>
            </w:r>
          </w:p>
          <w:p w14:paraId="2DF50009" w14:textId="74EBE404" w:rsidR="003308BB" w:rsidRPr="005761D8" w:rsidRDefault="003308BB" w:rsidP="00F040A3">
            <w:pPr>
              <w:shd w:val="clear" w:color="auto" w:fill="FFFFFF"/>
              <w:spacing w:before="120" w:after="0"/>
              <w:jc w:val="both"/>
              <w:rPr>
                <w:color w:val="000000"/>
                <w:sz w:val="20"/>
                <w:szCs w:val="20"/>
                <w:lang w:eastAsia="en-GB"/>
              </w:rPr>
            </w:pPr>
            <w:r w:rsidRPr="005761D8">
              <w:rPr>
                <w:color w:val="000000"/>
                <w:sz w:val="20"/>
                <w:szCs w:val="20"/>
                <w:lang w:eastAsia="en-GB"/>
              </w:rPr>
              <w:t>În sensul prezentului articol, statele membre pot considera, de asemenea, drept contribuabil:</w:t>
            </w:r>
          </w:p>
          <w:p w14:paraId="18975801" w14:textId="77777777" w:rsidR="003A4C1C" w:rsidRPr="005761D8" w:rsidRDefault="003A4C1C" w:rsidP="00F040A3">
            <w:pPr>
              <w:shd w:val="clear" w:color="auto" w:fill="FFFFFF"/>
              <w:spacing w:before="120" w:after="0"/>
              <w:jc w:val="both"/>
              <w:rPr>
                <w:color w:val="000000"/>
                <w:sz w:val="20"/>
                <w:szCs w:val="20"/>
                <w:lang w:eastAsia="en-GB"/>
              </w:rPr>
            </w:pPr>
          </w:p>
          <w:p w14:paraId="7CB35E2F" w14:textId="3CB656AD" w:rsidR="003308BB" w:rsidRPr="005761D8" w:rsidRDefault="003308BB" w:rsidP="00BD5743">
            <w:pPr>
              <w:shd w:val="clear" w:color="auto" w:fill="FFFFFF"/>
              <w:spacing w:after="0"/>
              <w:ind w:left="22"/>
              <w:jc w:val="both"/>
              <w:rPr>
                <w:color w:val="000000"/>
                <w:sz w:val="20"/>
                <w:szCs w:val="20"/>
                <w:lang w:eastAsia="en-GB"/>
              </w:rPr>
            </w:pPr>
            <w:r w:rsidRPr="005761D8">
              <w:rPr>
                <w:color w:val="000000"/>
                <w:sz w:val="20"/>
                <w:szCs w:val="20"/>
                <w:lang w:eastAsia="en-GB"/>
              </w:rPr>
              <w:t>(a</w:t>
            </w:r>
            <w:r w:rsidR="003A4C1C" w:rsidRPr="005761D8">
              <w:rPr>
                <w:color w:val="000000"/>
                <w:sz w:val="20"/>
                <w:szCs w:val="20"/>
                <w:lang w:eastAsia="en-GB"/>
              </w:rPr>
              <w:t>) </w:t>
            </w:r>
            <w:r w:rsidRPr="005761D8">
              <w:rPr>
                <w:color w:val="000000"/>
                <w:sz w:val="20"/>
                <w:szCs w:val="20"/>
                <w:lang w:eastAsia="en-GB"/>
              </w:rPr>
              <w:t>o entitate căreia i se permite sau i se impune să aplice normele în numele unui grup, astfel cum sunt definite în conformitate cu dreptul fiscal intern;</w:t>
            </w:r>
          </w:p>
          <w:p w14:paraId="3A28018A" w14:textId="77777777" w:rsidR="003A4C1C" w:rsidRPr="005761D8" w:rsidRDefault="003A4C1C" w:rsidP="00BD5743">
            <w:pPr>
              <w:shd w:val="clear" w:color="auto" w:fill="FFFFFF"/>
              <w:spacing w:after="0"/>
              <w:ind w:left="22"/>
              <w:jc w:val="both"/>
              <w:rPr>
                <w:color w:val="000000"/>
                <w:sz w:val="20"/>
                <w:szCs w:val="20"/>
                <w:lang w:eastAsia="en-GB"/>
              </w:rPr>
            </w:pPr>
          </w:p>
          <w:p w14:paraId="6022BAA6" w14:textId="0CFB80AA" w:rsidR="003308BB" w:rsidRPr="005761D8" w:rsidRDefault="003A4C1C" w:rsidP="00BD5743">
            <w:pPr>
              <w:shd w:val="clear" w:color="auto" w:fill="FFFFFF"/>
              <w:spacing w:after="0"/>
              <w:ind w:left="22"/>
              <w:jc w:val="both"/>
              <w:rPr>
                <w:color w:val="000000"/>
                <w:sz w:val="20"/>
                <w:szCs w:val="20"/>
                <w:lang w:eastAsia="en-GB"/>
              </w:rPr>
            </w:pPr>
            <w:r w:rsidRPr="005761D8">
              <w:rPr>
                <w:color w:val="000000"/>
                <w:sz w:val="20"/>
                <w:szCs w:val="20"/>
                <w:lang w:eastAsia="en-GB"/>
              </w:rPr>
              <w:t>(b) </w:t>
            </w:r>
            <w:r w:rsidR="003308BB" w:rsidRPr="005761D8">
              <w:rPr>
                <w:color w:val="000000"/>
                <w:sz w:val="20"/>
                <w:szCs w:val="20"/>
                <w:lang w:eastAsia="en-GB"/>
              </w:rPr>
              <w:t>o entitate dintr-un grup, astfel cum este definită în conformitate cu dreptul fiscal intern, care nu consolidează rezultatele membrilor săi în scopuri fiscale.</w:t>
            </w:r>
          </w:p>
          <w:p w14:paraId="22183A7A" w14:textId="6D9839CA" w:rsidR="00ED7FDE" w:rsidRPr="005761D8" w:rsidRDefault="003308BB" w:rsidP="003A4C1C">
            <w:pPr>
              <w:shd w:val="clear" w:color="auto" w:fill="FFFFFF"/>
              <w:spacing w:before="120" w:after="0"/>
              <w:jc w:val="both"/>
              <w:rPr>
                <w:color w:val="000000"/>
                <w:sz w:val="20"/>
                <w:szCs w:val="20"/>
                <w:lang w:eastAsia="en-GB"/>
              </w:rPr>
            </w:pPr>
            <w:r w:rsidRPr="005761D8">
              <w:rPr>
                <w:color w:val="000000"/>
                <w:sz w:val="20"/>
                <w:szCs w:val="20"/>
                <w:lang w:eastAsia="en-GB"/>
              </w:rPr>
              <w:t>În astfel de cazuri, costurile excedentare ale îndatorării și EBITDA pot fi calculate la nivelul grupului și cuprind rezultatele pr</w:t>
            </w:r>
            <w:r w:rsidR="003A4C1C" w:rsidRPr="005761D8">
              <w:rPr>
                <w:color w:val="000000"/>
                <w:sz w:val="20"/>
                <w:szCs w:val="20"/>
                <w:lang w:eastAsia="en-GB"/>
              </w:rPr>
              <w:t>ovenite de la toți membrii săi.</w:t>
            </w:r>
          </w:p>
        </w:tc>
        <w:tc>
          <w:tcPr>
            <w:tcW w:w="1776" w:type="pct"/>
            <w:tcBorders>
              <w:top w:val="single" w:sz="4" w:space="0" w:color="auto"/>
              <w:left w:val="single" w:sz="4" w:space="0" w:color="auto"/>
              <w:bottom w:val="single" w:sz="4" w:space="0" w:color="auto"/>
              <w:right w:val="single" w:sz="4" w:space="0" w:color="auto"/>
            </w:tcBorders>
          </w:tcPr>
          <w:p w14:paraId="16881E5C" w14:textId="323175BB" w:rsidR="00ED7FDE" w:rsidRPr="005761D8" w:rsidRDefault="00ED7FDE" w:rsidP="00ED7FDE">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F016032" w14:textId="1E895EC5" w:rsidR="00ED7FDE" w:rsidRPr="005761D8" w:rsidRDefault="002B71DC" w:rsidP="00ED7FDE">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2D467E1" w14:textId="0E518CDE" w:rsidR="00ED7FDE" w:rsidRPr="005761D8" w:rsidRDefault="00ED7FDE" w:rsidP="00ED7FDE">
            <w:pPr>
              <w:spacing w:after="0"/>
              <w:ind w:firstLine="22"/>
              <w:jc w:val="both"/>
              <w:rPr>
                <w:sz w:val="20"/>
                <w:szCs w:val="20"/>
              </w:rPr>
            </w:pPr>
          </w:p>
        </w:tc>
      </w:tr>
      <w:tr w:rsidR="003A2096" w:rsidRPr="005761D8" w14:paraId="01A788C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7CC0C2F" w14:textId="7B1CCB5A" w:rsidR="00ED7FDE" w:rsidRPr="005761D8" w:rsidRDefault="003308BB" w:rsidP="003A4C1C">
            <w:pPr>
              <w:spacing w:after="0"/>
              <w:jc w:val="both"/>
              <w:rPr>
                <w:sz w:val="20"/>
                <w:szCs w:val="20"/>
                <w:lang w:eastAsia="en-GB"/>
              </w:rPr>
            </w:pPr>
            <w:r w:rsidRPr="005761D8">
              <w:rPr>
                <w:color w:val="000000"/>
                <w:sz w:val="20"/>
                <w:szCs w:val="20"/>
                <w:shd w:val="clear" w:color="auto" w:fill="FFFFFF"/>
                <w:lang w:eastAsia="en-GB"/>
              </w:rPr>
              <w:t>(2)   </w:t>
            </w:r>
            <w:r w:rsidRPr="005761D8">
              <w:rPr>
                <w:color w:val="000000"/>
                <w:sz w:val="20"/>
                <w:szCs w:val="20"/>
                <w:lang w:eastAsia="en-GB"/>
              </w:rPr>
              <w:t>EBITDA se calculează prin adăugarea la veniturile supuse impozitului pe profit în statul membru al contribuabilului a sumelor ajustate în scopul impozitării pentru costurile excedentare ale îndatorării, precum și a sumelor ajustate în scopul impozitării pentru depreciere și amortizare. Veniturile neimpozabile se exclud din EBITDA ale unui contribuabil.</w:t>
            </w:r>
          </w:p>
        </w:tc>
        <w:tc>
          <w:tcPr>
            <w:tcW w:w="1776" w:type="pct"/>
            <w:tcBorders>
              <w:top w:val="single" w:sz="4" w:space="0" w:color="auto"/>
              <w:left w:val="single" w:sz="4" w:space="0" w:color="auto"/>
              <w:bottom w:val="single" w:sz="4" w:space="0" w:color="auto"/>
              <w:right w:val="single" w:sz="4" w:space="0" w:color="auto"/>
            </w:tcBorders>
          </w:tcPr>
          <w:p w14:paraId="09FC1AB4" w14:textId="43D24764" w:rsidR="00ED7FDE" w:rsidRPr="005761D8" w:rsidRDefault="00ED7FDE"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79924A3" w14:textId="4DA7AD61" w:rsidR="00ED7FDE" w:rsidRPr="005761D8" w:rsidRDefault="002B71DC" w:rsidP="00ED7FDE">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91F525D" w14:textId="4119E030" w:rsidR="00ED7FDE" w:rsidRPr="005761D8" w:rsidRDefault="00ED7FDE" w:rsidP="00ED7FDE">
            <w:pPr>
              <w:spacing w:after="0"/>
              <w:ind w:firstLine="22"/>
              <w:jc w:val="both"/>
              <w:rPr>
                <w:sz w:val="20"/>
                <w:szCs w:val="20"/>
              </w:rPr>
            </w:pPr>
          </w:p>
        </w:tc>
      </w:tr>
      <w:tr w:rsidR="003A2096" w:rsidRPr="005761D8" w14:paraId="265A4999"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52F7E67" w14:textId="48DDCD98" w:rsidR="003308BB" w:rsidRPr="005761D8" w:rsidRDefault="003308BB" w:rsidP="003A4C1C">
            <w:pPr>
              <w:shd w:val="clear" w:color="auto" w:fill="FFFFFF"/>
              <w:spacing w:after="0"/>
              <w:jc w:val="both"/>
              <w:rPr>
                <w:color w:val="000000"/>
                <w:sz w:val="20"/>
                <w:szCs w:val="20"/>
                <w:lang w:eastAsia="en-GB"/>
              </w:rPr>
            </w:pPr>
            <w:r w:rsidRPr="005761D8">
              <w:rPr>
                <w:color w:val="000000"/>
                <w:sz w:val="20"/>
                <w:szCs w:val="20"/>
                <w:lang w:eastAsia="en-GB"/>
              </w:rPr>
              <w:t>(3)   Prin derogare de la alineatul (1), contribuabilului i se poate acorda dreptul:</w:t>
            </w:r>
          </w:p>
          <w:p w14:paraId="0025265A" w14:textId="77777777" w:rsidR="003A4C1C" w:rsidRPr="005761D8" w:rsidRDefault="003A4C1C" w:rsidP="003A4C1C">
            <w:pPr>
              <w:shd w:val="clear" w:color="auto" w:fill="FFFFFF"/>
              <w:spacing w:after="0"/>
              <w:jc w:val="both"/>
              <w:rPr>
                <w:color w:val="000000"/>
                <w:sz w:val="20"/>
                <w:szCs w:val="20"/>
                <w:lang w:eastAsia="en-GB"/>
              </w:rPr>
            </w:pPr>
          </w:p>
          <w:p w14:paraId="54EEB46F" w14:textId="6DFB37C6" w:rsidR="003308BB" w:rsidRPr="005761D8" w:rsidRDefault="003A4C1C" w:rsidP="00BD5743">
            <w:pPr>
              <w:shd w:val="clear" w:color="auto" w:fill="FFFFFF"/>
              <w:spacing w:after="0"/>
              <w:ind w:left="22"/>
              <w:jc w:val="both"/>
              <w:rPr>
                <w:color w:val="000000"/>
                <w:sz w:val="20"/>
                <w:szCs w:val="20"/>
                <w:lang w:eastAsia="en-GB"/>
              </w:rPr>
            </w:pPr>
            <w:r w:rsidRPr="005761D8">
              <w:rPr>
                <w:color w:val="000000"/>
                <w:sz w:val="20"/>
                <w:szCs w:val="20"/>
                <w:lang w:eastAsia="en-GB"/>
              </w:rPr>
              <w:t>(a) </w:t>
            </w:r>
            <w:r w:rsidR="003308BB" w:rsidRPr="005761D8">
              <w:rPr>
                <w:color w:val="000000"/>
                <w:sz w:val="20"/>
                <w:szCs w:val="20"/>
                <w:lang w:eastAsia="en-GB"/>
              </w:rPr>
              <w:t>de a deduce costurile excedentare ale îndatorării până la suma de 3 000 000 EUR;</w:t>
            </w:r>
          </w:p>
          <w:p w14:paraId="5997935A" w14:textId="77777777" w:rsidR="003A4C1C" w:rsidRPr="005761D8" w:rsidRDefault="003A4C1C" w:rsidP="00BD5743">
            <w:pPr>
              <w:shd w:val="clear" w:color="auto" w:fill="FFFFFF"/>
              <w:spacing w:after="0"/>
              <w:ind w:left="22"/>
              <w:jc w:val="both"/>
              <w:rPr>
                <w:color w:val="000000"/>
                <w:sz w:val="20"/>
                <w:szCs w:val="20"/>
                <w:lang w:eastAsia="en-GB"/>
              </w:rPr>
            </w:pPr>
          </w:p>
          <w:p w14:paraId="0B248112" w14:textId="322B52A1" w:rsidR="003308BB" w:rsidRPr="005761D8" w:rsidRDefault="003A4C1C" w:rsidP="00BD5743">
            <w:pPr>
              <w:shd w:val="clear" w:color="auto" w:fill="FFFFFF"/>
              <w:spacing w:after="0"/>
              <w:ind w:left="22"/>
              <w:jc w:val="both"/>
              <w:rPr>
                <w:color w:val="000000"/>
                <w:sz w:val="20"/>
                <w:szCs w:val="20"/>
                <w:lang w:eastAsia="en-GB"/>
              </w:rPr>
            </w:pPr>
            <w:r w:rsidRPr="005761D8">
              <w:rPr>
                <w:color w:val="000000"/>
                <w:sz w:val="20"/>
                <w:szCs w:val="20"/>
                <w:lang w:eastAsia="en-GB"/>
              </w:rPr>
              <w:t>(b) </w:t>
            </w:r>
            <w:r w:rsidR="003308BB" w:rsidRPr="005761D8">
              <w:rPr>
                <w:color w:val="000000"/>
                <w:sz w:val="20"/>
                <w:szCs w:val="20"/>
                <w:lang w:eastAsia="en-GB"/>
              </w:rPr>
              <w:t>de a deduce în totalitate costurile excedentare ale îndatorării în cazul în care contribuabilul este o entitate independentă.</w:t>
            </w:r>
          </w:p>
          <w:p w14:paraId="1278535A" w14:textId="77777777" w:rsidR="003308BB" w:rsidRPr="005761D8" w:rsidRDefault="003308BB" w:rsidP="00F040A3">
            <w:pPr>
              <w:shd w:val="clear" w:color="auto" w:fill="FFFFFF"/>
              <w:spacing w:before="120" w:after="0"/>
              <w:jc w:val="both"/>
              <w:rPr>
                <w:color w:val="000000"/>
                <w:sz w:val="20"/>
                <w:szCs w:val="20"/>
                <w:lang w:eastAsia="en-GB"/>
              </w:rPr>
            </w:pPr>
            <w:r w:rsidRPr="005761D8">
              <w:rPr>
                <w:color w:val="000000"/>
                <w:sz w:val="20"/>
                <w:szCs w:val="20"/>
                <w:lang w:eastAsia="en-GB"/>
              </w:rPr>
              <w:t>În sensul alineatului (1) al doilea paragraf, suma de 3 000 000 EUR se ia în considerare pentru întregul grup.</w:t>
            </w:r>
          </w:p>
          <w:p w14:paraId="790B64E3" w14:textId="6B30633A" w:rsidR="00240366" w:rsidRPr="005761D8" w:rsidRDefault="003308BB" w:rsidP="003A4C1C">
            <w:pPr>
              <w:shd w:val="clear" w:color="auto" w:fill="FFFFFF"/>
              <w:spacing w:before="120" w:after="0"/>
              <w:jc w:val="both"/>
              <w:rPr>
                <w:color w:val="000000"/>
                <w:sz w:val="20"/>
                <w:szCs w:val="20"/>
                <w:lang w:eastAsia="en-GB"/>
              </w:rPr>
            </w:pPr>
            <w:r w:rsidRPr="005761D8">
              <w:rPr>
                <w:color w:val="000000"/>
                <w:sz w:val="20"/>
                <w:szCs w:val="20"/>
                <w:lang w:eastAsia="en-GB"/>
              </w:rPr>
              <w:t>În sensul primului paragraf litera (b), o entitate independentă înseamnă un contribuabil care nu face parte dintr-un grup consolidat în scopuri de contabilitate financiară și nu are nicio întreprindere asoc</w:t>
            </w:r>
            <w:r w:rsidR="003A4C1C" w:rsidRPr="005761D8">
              <w:rPr>
                <w:color w:val="000000"/>
                <w:sz w:val="20"/>
                <w:szCs w:val="20"/>
                <w:lang w:eastAsia="en-GB"/>
              </w:rPr>
              <w:t>iată și niciun sediu permanent.</w:t>
            </w:r>
          </w:p>
        </w:tc>
        <w:tc>
          <w:tcPr>
            <w:tcW w:w="1776" w:type="pct"/>
            <w:tcBorders>
              <w:top w:val="single" w:sz="4" w:space="0" w:color="auto"/>
              <w:left w:val="single" w:sz="4" w:space="0" w:color="auto"/>
              <w:bottom w:val="single" w:sz="4" w:space="0" w:color="auto"/>
              <w:right w:val="single" w:sz="4" w:space="0" w:color="auto"/>
            </w:tcBorders>
          </w:tcPr>
          <w:p w14:paraId="452A554C" w14:textId="560A58A4"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170FC4" w14:textId="4250AD4D" w:rsidR="00240366" w:rsidRPr="005761D8" w:rsidRDefault="002B71DC" w:rsidP="002B71DC">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03C48CCD" w14:textId="75A026F7" w:rsidR="00240366" w:rsidRPr="005761D8" w:rsidRDefault="00240366" w:rsidP="00240366">
            <w:pPr>
              <w:spacing w:after="0"/>
              <w:ind w:firstLine="22"/>
              <w:jc w:val="both"/>
              <w:rPr>
                <w:sz w:val="20"/>
                <w:szCs w:val="20"/>
              </w:rPr>
            </w:pPr>
          </w:p>
        </w:tc>
      </w:tr>
      <w:tr w:rsidR="003A2096" w:rsidRPr="005761D8" w14:paraId="6C29690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F044A45" w14:textId="5B7FAEFA" w:rsidR="003308BB" w:rsidRPr="005761D8" w:rsidRDefault="003308BB" w:rsidP="00067180">
            <w:pPr>
              <w:shd w:val="clear" w:color="auto" w:fill="FFFFFF"/>
              <w:spacing w:after="0"/>
              <w:jc w:val="both"/>
              <w:rPr>
                <w:color w:val="000000"/>
                <w:sz w:val="20"/>
                <w:szCs w:val="20"/>
                <w:lang w:eastAsia="en-GB"/>
              </w:rPr>
            </w:pPr>
            <w:r w:rsidRPr="005761D8">
              <w:rPr>
                <w:color w:val="000000"/>
                <w:sz w:val="20"/>
                <w:szCs w:val="20"/>
                <w:lang w:eastAsia="en-GB"/>
              </w:rPr>
              <w:lastRenderedPageBreak/>
              <w:t>(4)   Statele membre pot exclude din domeniul de aplicare al alineatului (1) costurile excedentare ale îndatorării rezultate din:</w:t>
            </w:r>
          </w:p>
          <w:p w14:paraId="4C68A5D4" w14:textId="77777777" w:rsidR="00067180" w:rsidRPr="005761D8" w:rsidRDefault="00067180" w:rsidP="00067180">
            <w:pPr>
              <w:shd w:val="clear" w:color="auto" w:fill="FFFFFF"/>
              <w:spacing w:after="0"/>
              <w:jc w:val="both"/>
              <w:rPr>
                <w:color w:val="000000"/>
                <w:sz w:val="20"/>
                <w:szCs w:val="20"/>
                <w:lang w:eastAsia="en-GB"/>
              </w:rPr>
            </w:pPr>
          </w:p>
          <w:p w14:paraId="74F77853" w14:textId="358972E2" w:rsidR="003308BB" w:rsidRPr="005761D8" w:rsidRDefault="00067180" w:rsidP="00BD5743">
            <w:pPr>
              <w:shd w:val="clear" w:color="auto" w:fill="FFFFFF"/>
              <w:spacing w:after="0"/>
              <w:ind w:left="22" w:hanging="22"/>
              <w:jc w:val="both"/>
              <w:rPr>
                <w:color w:val="000000"/>
                <w:sz w:val="20"/>
                <w:szCs w:val="20"/>
                <w:lang w:eastAsia="en-GB"/>
              </w:rPr>
            </w:pPr>
            <w:r w:rsidRPr="005761D8">
              <w:rPr>
                <w:color w:val="000000"/>
                <w:sz w:val="20"/>
                <w:szCs w:val="20"/>
                <w:lang w:eastAsia="en-GB"/>
              </w:rPr>
              <w:t>(a) </w:t>
            </w:r>
            <w:r w:rsidR="003308BB" w:rsidRPr="005761D8">
              <w:rPr>
                <w:color w:val="000000"/>
                <w:sz w:val="20"/>
                <w:szCs w:val="20"/>
                <w:lang w:eastAsia="en-GB"/>
              </w:rPr>
              <w:t>împrumuturi care au fost încheiate înainte de 17 iunie 2016, dar excluderea nu se aplică niciunei modificări ulterioare a unor astfel de împrumuturi;</w:t>
            </w:r>
          </w:p>
          <w:p w14:paraId="75090EFB" w14:textId="77777777" w:rsidR="00067180" w:rsidRPr="005761D8" w:rsidRDefault="00067180" w:rsidP="00BD5743">
            <w:pPr>
              <w:shd w:val="clear" w:color="auto" w:fill="FFFFFF"/>
              <w:spacing w:after="0"/>
              <w:ind w:left="22" w:hanging="22"/>
              <w:jc w:val="both"/>
              <w:rPr>
                <w:color w:val="000000"/>
                <w:sz w:val="20"/>
                <w:szCs w:val="20"/>
                <w:lang w:eastAsia="en-GB"/>
              </w:rPr>
            </w:pPr>
          </w:p>
          <w:p w14:paraId="4A538E99" w14:textId="4E1AA7DE" w:rsidR="003308BB" w:rsidRPr="005761D8" w:rsidRDefault="00067180" w:rsidP="00BD5743">
            <w:pPr>
              <w:shd w:val="clear" w:color="auto" w:fill="FFFFFF"/>
              <w:spacing w:after="0"/>
              <w:ind w:left="22" w:hanging="22"/>
              <w:jc w:val="both"/>
              <w:rPr>
                <w:color w:val="000000"/>
                <w:sz w:val="20"/>
                <w:szCs w:val="20"/>
                <w:lang w:eastAsia="en-GB"/>
              </w:rPr>
            </w:pPr>
            <w:r w:rsidRPr="005761D8">
              <w:rPr>
                <w:color w:val="000000"/>
                <w:sz w:val="20"/>
                <w:szCs w:val="20"/>
                <w:lang w:eastAsia="en-GB"/>
              </w:rPr>
              <w:t>(b) </w:t>
            </w:r>
            <w:r w:rsidR="003308BB" w:rsidRPr="005761D8">
              <w:rPr>
                <w:color w:val="000000"/>
                <w:sz w:val="20"/>
                <w:szCs w:val="20"/>
                <w:lang w:eastAsia="en-GB"/>
              </w:rPr>
              <w:t>împrumuturi utilizate pentru finanțarea unui proiect de infrastructură publică pe termen lung, în cazul în care operatorul de proiect, costurile îndatorării, activele și veniturile se află toate în Uniune.</w:t>
            </w:r>
          </w:p>
          <w:p w14:paraId="0292600C" w14:textId="77777777" w:rsidR="003308BB" w:rsidRPr="005761D8" w:rsidRDefault="003308BB" w:rsidP="00F040A3">
            <w:pPr>
              <w:shd w:val="clear" w:color="auto" w:fill="FFFFFF"/>
              <w:spacing w:before="120" w:after="0"/>
              <w:jc w:val="both"/>
              <w:rPr>
                <w:color w:val="000000"/>
                <w:sz w:val="20"/>
                <w:szCs w:val="20"/>
                <w:lang w:eastAsia="en-GB"/>
              </w:rPr>
            </w:pPr>
            <w:r w:rsidRPr="005761D8">
              <w:rPr>
                <w:color w:val="000000"/>
                <w:sz w:val="20"/>
                <w:szCs w:val="20"/>
                <w:lang w:eastAsia="en-GB"/>
              </w:rPr>
              <w:t>În sensul primului paragraf litera (b), un proiect de infrastructură publică pe termen lung înseamnă un proiect care are scopul de a furniza, de a îmbunătăți, de a opera și/sau de a menține un activ de mari dimensiuni, pe care un stat membru îl consideră a fi de interes public general.</w:t>
            </w:r>
          </w:p>
          <w:p w14:paraId="6D013A4D" w14:textId="490A28B1" w:rsidR="00240366" w:rsidRPr="005761D8" w:rsidRDefault="003308BB" w:rsidP="00067180">
            <w:pPr>
              <w:shd w:val="clear" w:color="auto" w:fill="FFFFFF"/>
              <w:spacing w:before="120" w:after="0"/>
              <w:jc w:val="both"/>
              <w:rPr>
                <w:color w:val="000000"/>
                <w:sz w:val="20"/>
                <w:szCs w:val="20"/>
                <w:lang w:eastAsia="en-GB"/>
              </w:rPr>
            </w:pPr>
            <w:r w:rsidRPr="005761D8">
              <w:rPr>
                <w:color w:val="000000"/>
                <w:sz w:val="20"/>
                <w:szCs w:val="20"/>
                <w:lang w:eastAsia="en-GB"/>
              </w:rPr>
              <w:t>În cazul în care se aplică primul paragraf litera (b), orice venituri generate de un proiect de infrastructură publică pe termen lung se exclud din EBITDA contribuabilului, iar orice costuri excedentare ale îndatorării care au fost excluse nu se includ în costurile excedentare ale îndatorării grupului față de terți, menționate la alineatul (5) litera (b).</w:t>
            </w:r>
          </w:p>
        </w:tc>
        <w:tc>
          <w:tcPr>
            <w:tcW w:w="1776" w:type="pct"/>
            <w:tcBorders>
              <w:top w:val="single" w:sz="4" w:space="0" w:color="auto"/>
              <w:left w:val="single" w:sz="4" w:space="0" w:color="auto"/>
              <w:bottom w:val="single" w:sz="4" w:space="0" w:color="auto"/>
              <w:right w:val="single" w:sz="4" w:space="0" w:color="auto"/>
            </w:tcBorders>
          </w:tcPr>
          <w:p w14:paraId="63268EB9" w14:textId="6123A8A9"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93E4345" w14:textId="59677772" w:rsidR="00240366" w:rsidRPr="005761D8" w:rsidRDefault="002B71DC" w:rsidP="00240366">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44A795C4" w14:textId="614D90C5" w:rsidR="00240366" w:rsidRPr="005761D8" w:rsidRDefault="00240366" w:rsidP="00240366">
            <w:pPr>
              <w:spacing w:after="0"/>
              <w:ind w:firstLine="22"/>
              <w:jc w:val="both"/>
              <w:rPr>
                <w:sz w:val="20"/>
                <w:szCs w:val="20"/>
              </w:rPr>
            </w:pPr>
          </w:p>
        </w:tc>
      </w:tr>
      <w:tr w:rsidR="003A2096" w:rsidRPr="005761D8" w14:paraId="5DA572D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D2FC040" w14:textId="3A8EEBF2" w:rsidR="007D74B2" w:rsidRPr="005761D8" w:rsidRDefault="007D74B2" w:rsidP="00067180">
            <w:pPr>
              <w:spacing w:after="0"/>
              <w:jc w:val="both"/>
              <w:rPr>
                <w:color w:val="000000"/>
                <w:sz w:val="20"/>
                <w:szCs w:val="20"/>
                <w:lang w:eastAsia="en-GB"/>
              </w:rPr>
            </w:pPr>
            <w:r w:rsidRPr="005761D8">
              <w:rPr>
                <w:color w:val="000000"/>
                <w:sz w:val="20"/>
                <w:szCs w:val="20"/>
                <w:shd w:val="clear" w:color="auto" w:fill="FFFFFF"/>
                <w:lang w:eastAsia="en-GB"/>
              </w:rPr>
              <w:t>(5)   </w:t>
            </w:r>
            <w:r w:rsidRPr="005761D8">
              <w:rPr>
                <w:color w:val="000000"/>
                <w:sz w:val="20"/>
                <w:szCs w:val="20"/>
                <w:lang w:eastAsia="en-GB"/>
              </w:rPr>
              <w:t>În cazul în care este membru al unui grup consolidat în scopuri de contabilitate financiară, contribuabilului i se poate acorda dreptul:</w:t>
            </w:r>
          </w:p>
          <w:p w14:paraId="17FE6DFF" w14:textId="77777777" w:rsidR="00067180" w:rsidRPr="005761D8" w:rsidRDefault="00067180" w:rsidP="00067180">
            <w:pPr>
              <w:spacing w:after="0"/>
              <w:jc w:val="both"/>
              <w:rPr>
                <w:sz w:val="20"/>
                <w:szCs w:val="20"/>
                <w:lang w:eastAsia="en-GB"/>
              </w:rPr>
            </w:pPr>
          </w:p>
          <w:p w14:paraId="2C645447" w14:textId="1501FC14" w:rsidR="007D74B2" w:rsidRPr="005761D8" w:rsidRDefault="007D74B2" w:rsidP="00067180">
            <w:pPr>
              <w:shd w:val="clear" w:color="auto" w:fill="FFFFFF"/>
              <w:spacing w:after="0"/>
              <w:jc w:val="both"/>
              <w:rPr>
                <w:color w:val="000000"/>
                <w:sz w:val="20"/>
                <w:szCs w:val="20"/>
                <w:lang w:eastAsia="en-GB"/>
              </w:rPr>
            </w:pPr>
            <w:r w:rsidRPr="005761D8">
              <w:rPr>
                <w:color w:val="000000"/>
                <w:sz w:val="20"/>
                <w:szCs w:val="20"/>
                <w:lang w:eastAsia="en-GB"/>
              </w:rPr>
              <w:t>(a</w:t>
            </w:r>
            <w:r w:rsidR="00067180" w:rsidRPr="005761D8">
              <w:rPr>
                <w:color w:val="000000"/>
                <w:sz w:val="20"/>
                <w:szCs w:val="20"/>
                <w:lang w:eastAsia="en-GB"/>
              </w:rPr>
              <w:t>) </w:t>
            </w:r>
            <w:r w:rsidRPr="005761D8">
              <w:rPr>
                <w:color w:val="000000"/>
                <w:sz w:val="20"/>
                <w:szCs w:val="20"/>
                <w:lang w:eastAsia="en-GB"/>
              </w:rPr>
              <w:t xml:space="preserve">de a deduce în totalitate costurile excedentare ale îndatorării sale în cazul în care poate demonstra că raportul dintre capitalul propriu și activele sale totale este egal cu sau mai mare decât </w:t>
            </w:r>
            <w:r w:rsidRPr="005761D8">
              <w:rPr>
                <w:color w:val="000000"/>
                <w:sz w:val="20"/>
                <w:szCs w:val="20"/>
                <w:lang w:eastAsia="en-GB"/>
              </w:rPr>
              <w:lastRenderedPageBreak/>
              <w:t>raportul echivalent la nivelul grupului, sub rezerva următoarelor condiții:</w:t>
            </w:r>
          </w:p>
          <w:p w14:paraId="08304796" w14:textId="77777777" w:rsidR="00067180" w:rsidRPr="005761D8" w:rsidRDefault="00067180" w:rsidP="00067180">
            <w:pPr>
              <w:shd w:val="clear" w:color="auto" w:fill="FFFFFF"/>
              <w:spacing w:after="0"/>
              <w:jc w:val="both"/>
              <w:rPr>
                <w:color w:val="000000"/>
                <w:sz w:val="20"/>
                <w:szCs w:val="20"/>
                <w:lang w:eastAsia="en-GB"/>
              </w:rPr>
            </w:pPr>
          </w:p>
          <w:p w14:paraId="3B062B99" w14:textId="48A174BC" w:rsidR="007D74B2" w:rsidRPr="005761D8" w:rsidRDefault="00067180" w:rsidP="00067180">
            <w:pPr>
              <w:shd w:val="clear" w:color="auto" w:fill="FFFFFF"/>
              <w:spacing w:after="0"/>
              <w:ind w:left="731"/>
              <w:jc w:val="both"/>
              <w:rPr>
                <w:color w:val="000000"/>
                <w:sz w:val="20"/>
                <w:szCs w:val="20"/>
                <w:lang w:eastAsia="en-GB"/>
              </w:rPr>
            </w:pPr>
            <w:r w:rsidRPr="005761D8">
              <w:rPr>
                <w:color w:val="000000"/>
                <w:sz w:val="20"/>
                <w:szCs w:val="20"/>
                <w:lang w:eastAsia="en-GB"/>
              </w:rPr>
              <w:t>(i) </w:t>
            </w:r>
            <w:r w:rsidR="007D74B2" w:rsidRPr="005761D8">
              <w:rPr>
                <w:color w:val="000000"/>
                <w:sz w:val="20"/>
                <w:szCs w:val="20"/>
                <w:lang w:eastAsia="en-GB"/>
              </w:rPr>
              <w:t>raportul dintre capitalul propriu al contribuabilului și activele sale totale este considerat a fi egal cu raportul echivalent la nivelul grupului dacă raportul dintre capitalul propriu al contribuabilului și activele sale totale este mai mic cu până</w:t>
            </w:r>
            <w:r w:rsidRPr="005761D8">
              <w:rPr>
                <w:color w:val="000000"/>
                <w:sz w:val="20"/>
                <w:szCs w:val="20"/>
                <w:lang w:eastAsia="en-GB"/>
              </w:rPr>
              <w:t xml:space="preserve"> la două puncte procentuale; și</w:t>
            </w:r>
          </w:p>
          <w:p w14:paraId="750834C6" w14:textId="77777777" w:rsidR="00067180" w:rsidRPr="005761D8" w:rsidRDefault="00067180" w:rsidP="00067180">
            <w:pPr>
              <w:shd w:val="clear" w:color="auto" w:fill="FFFFFF"/>
              <w:spacing w:after="0"/>
              <w:ind w:left="731"/>
              <w:jc w:val="both"/>
              <w:rPr>
                <w:color w:val="000000"/>
                <w:sz w:val="20"/>
                <w:szCs w:val="20"/>
                <w:lang w:eastAsia="en-GB"/>
              </w:rPr>
            </w:pPr>
          </w:p>
          <w:p w14:paraId="40DE332D" w14:textId="20BC1504" w:rsidR="007D74B2" w:rsidRPr="005761D8" w:rsidRDefault="00067180" w:rsidP="00067180">
            <w:pPr>
              <w:shd w:val="clear" w:color="auto" w:fill="FFFFFF"/>
              <w:spacing w:after="0"/>
              <w:ind w:left="731"/>
              <w:jc w:val="both"/>
              <w:rPr>
                <w:color w:val="000000"/>
                <w:sz w:val="20"/>
                <w:szCs w:val="20"/>
                <w:lang w:eastAsia="en-GB"/>
              </w:rPr>
            </w:pPr>
            <w:r w:rsidRPr="005761D8">
              <w:rPr>
                <w:color w:val="000000"/>
                <w:sz w:val="20"/>
                <w:szCs w:val="20"/>
                <w:lang w:eastAsia="en-GB"/>
              </w:rPr>
              <w:t>(ii) </w:t>
            </w:r>
            <w:r w:rsidR="007D74B2" w:rsidRPr="005761D8">
              <w:rPr>
                <w:color w:val="000000"/>
                <w:sz w:val="20"/>
                <w:szCs w:val="20"/>
                <w:lang w:eastAsia="en-GB"/>
              </w:rPr>
              <w:t>toate activele și pasivele sunt evaluate folosind aceeași metodă ca în situațiile financiare consolidate întocmite în conformitate cu standardele internaționale de raportare financiară sau cu sistemul național de raportare financiară al unui stat membru;</w:t>
            </w:r>
          </w:p>
          <w:p w14:paraId="5E3324E3" w14:textId="77777777" w:rsidR="007D74B2" w:rsidRPr="005761D8" w:rsidRDefault="007D74B2" w:rsidP="00F040A3">
            <w:pPr>
              <w:shd w:val="clear" w:color="auto" w:fill="FFFFFF"/>
              <w:spacing w:before="120" w:after="150"/>
              <w:jc w:val="both"/>
              <w:rPr>
                <w:color w:val="000000"/>
                <w:sz w:val="20"/>
                <w:szCs w:val="20"/>
                <w:lang w:eastAsia="en-GB"/>
              </w:rPr>
            </w:pPr>
            <w:r w:rsidRPr="005761D8">
              <w:rPr>
                <w:color w:val="000000"/>
                <w:sz w:val="20"/>
                <w:szCs w:val="20"/>
                <w:lang w:eastAsia="en-GB"/>
              </w:rPr>
              <w:t>sau</w:t>
            </w:r>
          </w:p>
          <w:p w14:paraId="06FEC748" w14:textId="0FF9F476" w:rsidR="007D74B2" w:rsidRPr="005761D8" w:rsidRDefault="00067180" w:rsidP="00067180">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de a deduce costurile excedentare ale îndatorării într-un cuantum care depășește ceea ce ar fi îndreptățit să deducă în temeiul alineatului (1). Această limită superioară a deductibilității costurilor excedentare ale îndatorării se referă la grupul consolidat în scopuri de contabilitate financiară, din care face parte contribuabilul, și se calculează în două etape:</w:t>
            </w:r>
          </w:p>
          <w:p w14:paraId="0323FA49" w14:textId="77777777" w:rsidR="00067180" w:rsidRPr="005761D8" w:rsidRDefault="00067180" w:rsidP="00067180">
            <w:pPr>
              <w:shd w:val="clear" w:color="auto" w:fill="FFFFFF"/>
              <w:spacing w:after="0"/>
              <w:jc w:val="both"/>
              <w:rPr>
                <w:color w:val="000000"/>
                <w:sz w:val="20"/>
                <w:szCs w:val="20"/>
                <w:lang w:eastAsia="en-GB"/>
              </w:rPr>
            </w:pPr>
          </w:p>
          <w:p w14:paraId="01F9A074" w14:textId="0157A825" w:rsidR="007D74B2" w:rsidRPr="005761D8" w:rsidRDefault="00067180" w:rsidP="00067180">
            <w:pPr>
              <w:shd w:val="clear" w:color="auto" w:fill="FFFFFF"/>
              <w:spacing w:after="0"/>
              <w:ind w:left="589"/>
              <w:jc w:val="both"/>
              <w:rPr>
                <w:color w:val="000000"/>
                <w:sz w:val="20"/>
                <w:szCs w:val="20"/>
                <w:lang w:eastAsia="en-GB"/>
              </w:rPr>
            </w:pPr>
            <w:r w:rsidRPr="005761D8">
              <w:rPr>
                <w:color w:val="000000"/>
                <w:sz w:val="20"/>
                <w:szCs w:val="20"/>
                <w:lang w:eastAsia="en-GB"/>
              </w:rPr>
              <w:t>(i) </w:t>
            </w:r>
            <w:r w:rsidR="007D74B2" w:rsidRPr="005761D8">
              <w:rPr>
                <w:color w:val="000000"/>
                <w:sz w:val="20"/>
                <w:szCs w:val="20"/>
                <w:lang w:eastAsia="en-GB"/>
              </w:rPr>
              <w:t>în primul rând, raportul la nivelul grupului se calculează prin împărțirea costurilor excedentare ale îndatorării grupului față de terți la EBITDA grupului; și</w:t>
            </w:r>
          </w:p>
          <w:p w14:paraId="1ADA371C" w14:textId="77777777" w:rsidR="00067180" w:rsidRPr="005761D8" w:rsidRDefault="00067180" w:rsidP="00067180">
            <w:pPr>
              <w:shd w:val="clear" w:color="auto" w:fill="FFFFFF"/>
              <w:spacing w:after="0"/>
              <w:ind w:left="589"/>
              <w:jc w:val="both"/>
              <w:rPr>
                <w:color w:val="000000"/>
                <w:sz w:val="20"/>
                <w:szCs w:val="20"/>
                <w:lang w:eastAsia="en-GB"/>
              </w:rPr>
            </w:pPr>
          </w:p>
          <w:p w14:paraId="5E65640C" w14:textId="47E455E0" w:rsidR="00240366" w:rsidRPr="005761D8" w:rsidRDefault="00067180" w:rsidP="00067180">
            <w:pPr>
              <w:shd w:val="clear" w:color="auto" w:fill="FFFFFF"/>
              <w:spacing w:after="0"/>
              <w:ind w:left="589"/>
              <w:jc w:val="both"/>
              <w:rPr>
                <w:color w:val="000000"/>
                <w:sz w:val="20"/>
                <w:szCs w:val="20"/>
                <w:lang w:eastAsia="en-GB"/>
              </w:rPr>
            </w:pPr>
            <w:r w:rsidRPr="005761D8">
              <w:rPr>
                <w:color w:val="000000"/>
                <w:sz w:val="20"/>
                <w:szCs w:val="20"/>
                <w:lang w:eastAsia="en-GB"/>
              </w:rPr>
              <w:t>(ii) </w:t>
            </w:r>
            <w:r w:rsidR="007D74B2" w:rsidRPr="005761D8">
              <w:rPr>
                <w:color w:val="000000"/>
                <w:sz w:val="20"/>
                <w:szCs w:val="20"/>
                <w:lang w:eastAsia="en-GB"/>
              </w:rPr>
              <w:t>în al doilea rând, raportul la nivelul grupului se înmulțește cu EBITDA contribuabilului calcul</w:t>
            </w:r>
            <w:r w:rsidRPr="005761D8">
              <w:rPr>
                <w:color w:val="000000"/>
                <w:sz w:val="20"/>
                <w:szCs w:val="20"/>
                <w:lang w:eastAsia="en-GB"/>
              </w:rPr>
              <w:t>ate în temeiul alineatului (2).</w:t>
            </w:r>
          </w:p>
        </w:tc>
        <w:tc>
          <w:tcPr>
            <w:tcW w:w="1776" w:type="pct"/>
            <w:tcBorders>
              <w:top w:val="single" w:sz="4" w:space="0" w:color="auto"/>
              <w:left w:val="single" w:sz="4" w:space="0" w:color="auto"/>
              <w:bottom w:val="single" w:sz="4" w:space="0" w:color="auto"/>
              <w:right w:val="single" w:sz="4" w:space="0" w:color="auto"/>
            </w:tcBorders>
          </w:tcPr>
          <w:p w14:paraId="72BC0A9B" w14:textId="1D00A779"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2EFCBE1" w14:textId="64481A79" w:rsidR="00240366" w:rsidRPr="005761D8" w:rsidRDefault="002B71DC" w:rsidP="00240366">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346D3C0C" w14:textId="164C6692" w:rsidR="00240366" w:rsidRPr="005761D8" w:rsidRDefault="00240366" w:rsidP="00240366">
            <w:pPr>
              <w:spacing w:after="0"/>
              <w:ind w:firstLine="22"/>
              <w:jc w:val="both"/>
              <w:rPr>
                <w:sz w:val="20"/>
                <w:szCs w:val="20"/>
              </w:rPr>
            </w:pPr>
          </w:p>
        </w:tc>
      </w:tr>
      <w:tr w:rsidR="003A2096" w:rsidRPr="005761D8" w14:paraId="1ADAD2D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8C123D4" w14:textId="4177F1B3" w:rsidR="007D74B2" w:rsidRPr="005761D8" w:rsidRDefault="007D74B2" w:rsidP="00BD5743">
            <w:pPr>
              <w:shd w:val="clear" w:color="auto" w:fill="FFFFFF"/>
              <w:spacing w:after="0"/>
              <w:jc w:val="both"/>
              <w:rPr>
                <w:color w:val="000000"/>
                <w:sz w:val="20"/>
                <w:szCs w:val="20"/>
                <w:lang w:eastAsia="en-GB"/>
              </w:rPr>
            </w:pPr>
            <w:r w:rsidRPr="005761D8">
              <w:rPr>
                <w:color w:val="000000"/>
                <w:sz w:val="20"/>
                <w:szCs w:val="20"/>
                <w:lang w:eastAsia="en-GB"/>
              </w:rPr>
              <w:lastRenderedPageBreak/>
              <w:t>(6)   Statul membru al contribuabilului poate prevedea norme:</w:t>
            </w:r>
          </w:p>
          <w:p w14:paraId="12E16438" w14:textId="7E02B637" w:rsidR="007D74B2" w:rsidRPr="005761D8" w:rsidRDefault="00067180" w:rsidP="00BD5743">
            <w:pPr>
              <w:shd w:val="clear" w:color="auto" w:fill="FFFFFF"/>
              <w:spacing w:after="0"/>
              <w:jc w:val="both"/>
              <w:rPr>
                <w:color w:val="000000"/>
                <w:sz w:val="20"/>
                <w:szCs w:val="20"/>
                <w:lang w:eastAsia="en-GB"/>
              </w:rPr>
            </w:pPr>
            <w:r w:rsidRPr="005761D8">
              <w:rPr>
                <w:color w:val="000000"/>
                <w:sz w:val="20"/>
                <w:szCs w:val="20"/>
                <w:lang w:eastAsia="en-GB"/>
              </w:rPr>
              <w:t>(a) </w:t>
            </w:r>
            <w:r w:rsidR="007D74B2" w:rsidRPr="005761D8">
              <w:rPr>
                <w:color w:val="000000"/>
                <w:sz w:val="20"/>
                <w:szCs w:val="20"/>
                <w:lang w:eastAsia="en-GB"/>
              </w:rPr>
              <w:t>pentru a reporta, fără limită de timp, costurile excedentare ale îndatorării care nu pot fi deduse în perioada fiscală în curs în conformitate cu alineatele (1)-(5);</w:t>
            </w:r>
          </w:p>
          <w:p w14:paraId="49155C7B" w14:textId="77777777" w:rsidR="00067180" w:rsidRPr="005761D8" w:rsidRDefault="00067180" w:rsidP="00BD5743">
            <w:pPr>
              <w:shd w:val="clear" w:color="auto" w:fill="FFFFFF"/>
              <w:spacing w:after="0"/>
              <w:jc w:val="both"/>
              <w:rPr>
                <w:color w:val="000000"/>
                <w:sz w:val="20"/>
                <w:szCs w:val="20"/>
                <w:lang w:eastAsia="en-GB"/>
              </w:rPr>
            </w:pPr>
          </w:p>
          <w:p w14:paraId="67FA153F" w14:textId="49ED91FE" w:rsidR="007D74B2" w:rsidRPr="005761D8" w:rsidRDefault="00067180" w:rsidP="00BD5743">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pentru a reporta fără limită de timp și pentru a transfera într-o perioadă anterioară de maximum trei ani costurile excedentare ale îndatorării care nu pot fi deduse în perioada fiscală în curs în conformitate cu alineatele (1)-(5); sau</w:t>
            </w:r>
          </w:p>
          <w:p w14:paraId="3A0691F1" w14:textId="77777777" w:rsidR="00067180" w:rsidRPr="005761D8" w:rsidRDefault="00067180" w:rsidP="00BD5743">
            <w:pPr>
              <w:shd w:val="clear" w:color="auto" w:fill="FFFFFF"/>
              <w:spacing w:after="0"/>
              <w:jc w:val="both"/>
              <w:rPr>
                <w:color w:val="000000"/>
                <w:sz w:val="20"/>
                <w:szCs w:val="20"/>
                <w:lang w:eastAsia="en-GB"/>
              </w:rPr>
            </w:pPr>
          </w:p>
          <w:p w14:paraId="6736F71A" w14:textId="65970FDD" w:rsidR="00240366" w:rsidRPr="005761D8" w:rsidRDefault="00067180" w:rsidP="00BD5743">
            <w:pPr>
              <w:shd w:val="clear" w:color="auto" w:fill="FFFFFF"/>
              <w:spacing w:after="0"/>
              <w:jc w:val="both"/>
              <w:rPr>
                <w:color w:val="000000"/>
                <w:sz w:val="20"/>
                <w:szCs w:val="20"/>
                <w:lang w:eastAsia="en-GB"/>
              </w:rPr>
            </w:pPr>
            <w:r w:rsidRPr="005761D8">
              <w:rPr>
                <w:color w:val="000000"/>
                <w:sz w:val="20"/>
                <w:szCs w:val="20"/>
                <w:lang w:eastAsia="en-GB"/>
              </w:rPr>
              <w:t>(c) </w:t>
            </w:r>
            <w:r w:rsidR="007D74B2" w:rsidRPr="005761D8">
              <w:rPr>
                <w:color w:val="000000"/>
                <w:sz w:val="20"/>
                <w:szCs w:val="20"/>
                <w:lang w:eastAsia="en-GB"/>
              </w:rPr>
              <w:t xml:space="preserve">pentru a reporta, fără limită de timp, costurile excedentare ale îndatorării și, pentru o perioadă de maximum cinci ani, capacitatea neutilizată de deducere a cheltuielilor reprezentând dobânda, care </w:t>
            </w:r>
            <w:r w:rsidR="007D74B2" w:rsidRPr="005761D8">
              <w:rPr>
                <w:color w:val="000000"/>
                <w:sz w:val="20"/>
                <w:szCs w:val="20"/>
                <w:lang w:eastAsia="en-GB"/>
              </w:rPr>
              <w:lastRenderedPageBreak/>
              <w:t>nu pot fi deduse în perioada fiscală în curs în conf</w:t>
            </w:r>
            <w:r w:rsidRPr="005761D8">
              <w:rPr>
                <w:color w:val="000000"/>
                <w:sz w:val="20"/>
                <w:szCs w:val="20"/>
                <w:lang w:eastAsia="en-GB"/>
              </w:rPr>
              <w:t>ormitate cu alineatele (1)-(5).</w:t>
            </w:r>
          </w:p>
        </w:tc>
        <w:tc>
          <w:tcPr>
            <w:tcW w:w="1776" w:type="pct"/>
            <w:tcBorders>
              <w:top w:val="single" w:sz="4" w:space="0" w:color="auto"/>
              <w:left w:val="single" w:sz="4" w:space="0" w:color="auto"/>
              <w:bottom w:val="single" w:sz="4" w:space="0" w:color="auto"/>
              <w:right w:val="single" w:sz="4" w:space="0" w:color="auto"/>
            </w:tcBorders>
          </w:tcPr>
          <w:p w14:paraId="42B2964F" w14:textId="2B0AEA6A"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83D23D3" w14:textId="7D65FD21" w:rsidR="00240366" w:rsidRPr="005761D8" w:rsidRDefault="002B71DC" w:rsidP="00240366">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3C94284C" w14:textId="621BFB3D" w:rsidR="00240366" w:rsidRPr="005761D8" w:rsidRDefault="00240366" w:rsidP="00240366">
            <w:pPr>
              <w:spacing w:after="0"/>
              <w:ind w:firstLine="22"/>
              <w:jc w:val="both"/>
              <w:rPr>
                <w:sz w:val="20"/>
                <w:szCs w:val="20"/>
              </w:rPr>
            </w:pPr>
          </w:p>
        </w:tc>
      </w:tr>
      <w:tr w:rsidR="003A2096" w:rsidRPr="005761D8" w14:paraId="700DFEE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98FFCB8" w14:textId="05F46D8C" w:rsidR="00240366" w:rsidRPr="005761D8" w:rsidRDefault="007D74B2" w:rsidP="00BD5743">
            <w:pPr>
              <w:shd w:val="clear" w:color="auto" w:fill="FFFFFF"/>
              <w:spacing w:after="0"/>
              <w:jc w:val="both"/>
              <w:rPr>
                <w:color w:val="000000"/>
                <w:sz w:val="20"/>
                <w:szCs w:val="20"/>
                <w:lang w:eastAsia="en-GB"/>
              </w:rPr>
            </w:pPr>
            <w:r w:rsidRPr="005761D8">
              <w:rPr>
                <w:color w:val="000000"/>
                <w:sz w:val="20"/>
                <w:szCs w:val="20"/>
                <w:lang w:eastAsia="en-GB"/>
              </w:rPr>
              <w:lastRenderedPageBreak/>
              <w:t>(7)   Statele membre pot exclude întreprinderile financiare din domeniul de aplicare al alineatelor (1)-(6), inclusiv în cazul în care astfel de întreprinderi financiare fac parte dintr-un grup consolidat în scopu</w:t>
            </w:r>
            <w:r w:rsidR="00BD5743" w:rsidRPr="005761D8">
              <w:rPr>
                <w:color w:val="000000"/>
                <w:sz w:val="20"/>
                <w:szCs w:val="20"/>
                <w:lang w:eastAsia="en-GB"/>
              </w:rPr>
              <w:t>ri de contabilitate financiară.</w:t>
            </w:r>
          </w:p>
        </w:tc>
        <w:tc>
          <w:tcPr>
            <w:tcW w:w="1776" w:type="pct"/>
            <w:tcBorders>
              <w:top w:val="single" w:sz="4" w:space="0" w:color="auto"/>
              <w:left w:val="single" w:sz="4" w:space="0" w:color="auto"/>
              <w:bottom w:val="single" w:sz="4" w:space="0" w:color="auto"/>
              <w:right w:val="single" w:sz="4" w:space="0" w:color="auto"/>
            </w:tcBorders>
          </w:tcPr>
          <w:p w14:paraId="53DF1C1F" w14:textId="03B823D2"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146C613" w14:textId="18170D0D" w:rsidR="00240366" w:rsidRPr="005761D8" w:rsidRDefault="002B71DC" w:rsidP="00240366">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0329A790" w14:textId="2778BD02" w:rsidR="00240366" w:rsidRPr="005761D8" w:rsidRDefault="00240366" w:rsidP="00240366">
            <w:pPr>
              <w:spacing w:after="0"/>
              <w:ind w:firstLine="22"/>
              <w:jc w:val="both"/>
              <w:rPr>
                <w:sz w:val="20"/>
                <w:szCs w:val="20"/>
              </w:rPr>
            </w:pPr>
          </w:p>
        </w:tc>
      </w:tr>
      <w:tr w:rsidR="003A2096" w:rsidRPr="005761D8" w14:paraId="4FE08FD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CA67C61" w14:textId="783EF950" w:rsidR="00240366" w:rsidRPr="005761D8" w:rsidRDefault="007D74B2" w:rsidP="00BD5743">
            <w:pPr>
              <w:spacing w:after="0"/>
              <w:jc w:val="both"/>
              <w:rPr>
                <w:sz w:val="20"/>
                <w:szCs w:val="20"/>
                <w:lang w:eastAsia="en-GB"/>
              </w:rPr>
            </w:pPr>
            <w:r w:rsidRPr="005761D8">
              <w:rPr>
                <w:color w:val="000000"/>
                <w:sz w:val="20"/>
                <w:szCs w:val="20"/>
                <w:shd w:val="clear" w:color="auto" w:fill="FFFFFF"/>
                <w:lang w:eastAsia="en-GB"/>
              </w:rPr>
              <w:t>(8)   </w:t>
            </w:r>
            <w:r w:rsidRPr="005761D8">
              <w:rPr>
                <w:color w:val="000000"/>
                <w:sz w:val="20"/>
                <w:szCs w:val="20"/>
                <w:lang w:eastAsia="en-GB"/>
              </w:rPr>
              <w:t>În sensul alineatelor (1)-(7), contribuabilului i se poate acorda dreptul de a utiliza situații financiare consolidate întocmite în conformitate cu alte standarde contabile decât standardele internaționale de raportare financiară sau sistemul național de raportare financiară al unui stat membru.</w:t>
            </w:r>
          </w:p>
        </w:tc>
        <w:tc>
          <w:tcPr>
            <w:tcW w:w="1776" w:type="pct"/>
            <w:tcBorders>
              <w:top w:val="single" w:sz="4" w:space="0" w:color="auto"/>
              <w:left w:val="single" w:sz="4" w:space="0" w:color="auto"/>
              <w:bottom w:val="single" w:sz="4" w:space="0" w:color="auto"/>
              <w:right w:val="single" w:sz="4" w:space="0" w:color="auto"/>
            </w:tcBorders>
          </w:tcPr>
          <w:p w14:paraId="09FE609F" w14:textId="7D1DE6A0"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ECD5CE5" w14:textId="79112F2E" w:rsidR="00240366" w:rsidRPr="005761D8" w:rsidRDefault="002B71DC" w:rsidP="00240366">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2771B2AE" w14:textId="04A03842" w:rsidR="00240366" w:rsidRPr="005761D8" w:rsidRDefault="00240366" w:rsidP="00240366">
            <w:pPr>
              <w:spacing w:after="0"/>
              <w:ind w:firstLine="22"/>
              <w:jc w:val="both"/>
              <w:rPr>
                <w:sz w:val="20"/>
                <w:szCs w:val="20"/>
              </w:rPr>
            </w:pPr>
          </w:p>
        </w:tc>
      </w:tr>
      <w:tr w:rsidR="003A2096" w:rsidRPr="005761D8" w14:paraId="5EAEDA82"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AD77EB3" w14:textId="77777777" w:rsidR="007D74B2" w:rsidRPr="005761D8" w:rsidRDefault="007D74B2" w:rsidP="00BD5743">
            <w:pPr>
              <w:shd w:val="clear" w:color="auto" w:fill="FFFFFF"/>
              <w:spacing w:after="120"/>
              <w:jc w:val="center"/>
              <w:rPr>
                <w:i/>
                <w:iCs/>
                <w:color w:val="000000"/>
                <w:sz w:val="20"/>
                <w:szCs w:val="20"/>
                <w:lang w:eastAsia="en-GB"/>
              </w:rPr>
            </w:pPr>
            <w:r w:rsidRPr="005761D8">
              <w:rPr>
                <w:i/>
                <w:iCs/>
                <w:color w:val="000000"/>
                <w:sz w:val="20"/>
                <w:szCs w:val="20"/>
                <w:lang w:eastAsia="en-GB"/>
              </w:rPr>
              <w:t>Articolul 5</w:t>
            </w:r>
          </w:p>
          <w:p w14:paraId="78246454" w14:textId="77777777" w:rsidR="007D74B2" w:rsidRPr="005761D8" w:rsidRDefault="007D74B2" w:rsidP="00BD5743">
            <w:pPr>
              <w:shd w:val="clear" w:color="auto" w:fill="FFFFFF"/>
              <w:spacing w:after="120"/>
              <w:jc w:val="center"/>
              <w:rPr>
                <w:b/>
                <w:bCs/>
                <w:color w:val="000000"/>
                <w:sz w:val="20"/>
                <w:szCs w:val="20"/>
                <w:lang w:eastAsia="en-GB"/>
              </w:rPr>
            </w:pPr>
            <w:r w:rsidRPr="005761D8">
              <w:rPr>
                <w:b/>
                <w:bCs/>
                <w:color w:val="000000"/>
                <w:sz w:val="20"/>
                <w:szCs w:val="20"/>
                <w:lang w:eastAsia="en-GB"/>
              </w:rPr>
              <w:t>Impozitarea la ieșire</w:t>
            </w:r>
          </w:p>
          <w:p w14:paraId="0B866465" w14:textId="04BB3ADE" w:rsidR="007D74B2" w:rsidRPr="005761D8" w:rsidRDefault="007D74B2" w:rsidP="00BD5743">
            <w:pPr>
              <w:shd w:val="clear" w:color="auto" w:fill="FFFFFF"/>
              <w:spacing w:after="0"/>
              <w:jc w:val="both"/>
              <w:rPr>
                <w:color w:val="000000"/>
                <w:sz w:val="20"/>
                <w:szCs w:val="20"/>
                <w:lang w:eastAsia="en-GB"/>
              </w:rPr>
            </w:pPr>
            <w:r w:rsidRPr="005761D8">
              <w:rPr>
                <w:color w:val="000000"/>
                <w:sz w:val="20"/>
                <w:szCs w:val="20"/>
                <w:lang w:eastAsia="en-GB"/>
              </w:rPr>
              <w:t>(1)  </w:t>
            </w:r>
            <w:r w:rsidR="00BD5743" w:rsidRPr="005761D8">
              <w:rPr>
                <w:color w:val="000000"/>
                <w:sz w:val="20"/>
                <w:szCs w:val="20"/>
                <w:lang w:eastAsia="en-GB"/>
              </w:rPr>
              <w:t> </w:t>
            </w:r>
            <w:r w:rsidRPr="005761D8">
              <w:rPr>
                <w:color w:val="000000"/>
                <w:sz w:val="20"/>
                <w:szCs w:val="20"/>
                <w:lang w:eastAsia="en-GB"/>
              </w:rPr>
              <w:t>Un contribuabil este supus unui impozit calculat pe baza sumei corespunzătoare valorii de piață a activelor transferate, la momentul ieșirii activelor, minus valoarea lor fiscală, în oricare dintre următoarele situații:</w:t>
            </w:r>
          </w:p>
          <w:p w14:paraId="1DCDFCF0" w14:textId="77777777" w:rsidR="00BD5743" w:rsidRPr="005761D8" w:rsidRDefault="00BD5743" w:rsidP="00BD5743">
            <w:pPr>
              <w:shd w:val="clear" w:color="auto" w:fill="FFFFFF"/>
              <w:spacing w:after="0"/>
              <w:jc w:val="both"/>
              <w:rPr>
                <w:color w:val="000000"/>
                <w:sz w:val="20"/>
                <w:szCs w:val="20"/>
                <w:lang w:eastAsia="en-GB"/>
              </w:rPr>
            </w:pPr>
          </w:p>
          <w:p w14:paraId="752A325A" w14:textId="1C3FE194" w:rsidR="007D74B2" w:rsidRPr="005761D8" w:rsidRDefault="00BD5743" w:rsidP="00BD5743">
            <w:pPr>
              <w:shd w:val="clear" w:color="auto" w:fill="FFFFFF"/>
              <w:spacing w:after="0"/>
              <w:jc w:val="both"/>
              <w:rPr>
                <w:color w:val="000000"/>
                <w:sz w:val="20"/>
                <w:szCs w:val="20"/>
                <w:lang w:eastAsia="en-GB"/>
              </w:rPr>
            </w:pPr>
            <w:r w:rsidRPr="005761D8">
              <w:rPr>
                <w:color w:val="000000"/>
                <w:sz w:val="20"/>
                <w:szCs w:val="20"/>
                <w:lang w:eastAsia="en-GB"/>
              </w:rPr>
              <w:t>(a) </w:t>
            </w:r>
            <w:r w:rsidR="007D74B2" w:rsidRPr="005761D8">
              <w:rPr>
                <w:color w:val="000000"/>
                <w:sz w:val="20"/>
                <w:szCs w:val="20"/>
                <w:lang w:eastAsia="en-GB"/>
              </w:rPr>
              <w:t>un contribuabil transferă active de la sediul central la sediul permanent dintr-un alt stat membru sau dintr-o țară terță, în măsura în care, datorită transferului, statul membru al sediului central nu mai are dreptul de a impozita activele transferate;</w:t>
            </w:r>
          </w:p>
          <w:p w14:paraId="59BDA0CA" w14:textId="77777777" w:rsidR="00BD5743" w:rsidRPr="005761D8" w:rsidRDefault="00BD5743" w:rsidP="00BD5743">
            <w:pPr>
              <w:shd w:val="clear" w:color="auto" w:fill="FFFFFF"/>
              <w:spacing w:after="0"/>
              <w:jc w:val="both"/>
              <w:rPr>
                <w:color w:val="000000"/>
                <w:sz w:val="20"/>
                <w:szCs w:val="20"/>
                <w:lang w:eastAsia="en-GB"/>
              </w:rPr>
            </w:pPr>
          </w:p>
          <w:p w14:paraId="545301F6" w14:textId="5464FCB2" w:rsidR="007D74B2" w:rsidRPr="005761D8" w:rsidRDefault="00BD5743" w:rsidP="00BD5743">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un contribuabil transferă active de la sediul permanent dintr-un stat membru la sediul central sau la un alt sediu permanent dintr-un alt stat membru sau dintr-o țară terță, în măsura în care, datorită transferului, statul membru al sediului permanent nu mai are dreptul de a impozita activele transferate;</w:t>
            </w:r>
          </w:p>
          <w:p w14:paraId="413F0BC3" w14:textId="77777777" w:rsidR="00BD5743" w:rsidRPr="005761D8" w:rsidRDefault="00BD5743" w:rsidP="00BD5743">
            <w:pPr>
              <w:shd w:val="clear" w:color="auto" w:fill="FFFFFF"/>
              <w:spacing w:after="0"/>
              <w:jc w:val="both"/>
              <w:rPr>
                <w:color w:val="000000"/>
                <w:sz w:val="20"/>
                <w:szCs w:val="20"/>
                <w:lang w:eastAsia="en-GB"/>
              </w:rPr>
            </w:pPr>
          </w:p>
          <w:p w14:paraId="18AD0D23" w14:textId="5D00D496" w:rsidR="007D74B2" w:rsidRPr="005761D8" w:rsidRDefault="00BD5743" w:rsidP="00BD5743">
            <w:pPr>
              <w:shd w:val="clear" w:color="auto" w:fill="FFFFFF"/>
              <w:spacing w:after="0"/>
              <w:jc w:val="both"/>
              <w:rPr>
                <w:color w:val="000000"/>
                <w:sz w:val="20"/>
                <w:szCs w:val="20"/>
                <w:lang w:eastAsia="en-GB"/>
              </w:rPr>
            </w:pPr>
            <w:r w:rsidRPr="005761D8">
              <w:rPr>
                <w:color w:val="000000"/>
                <w:sz w:val="20"/>
                <w:szCs w:val="20"/>
                <w:lang w:eastAsia="en-GB"/>
              </w:rPr>
              <w:t>(c) </w:t>
            </w:r>
            <w:r w:rsidR="007D74B2" w:rsidRPr="005761D8">
              <w:rPr>
                <w:color w:val="000000"/>
                <w:sz w:val="20"/>
                <w:szCs w:val="20"/>
                <w:lang w:eastAsia="en-GB"/>
              </w:rPr>
              <w:t>un contribuabil își mută rezidența fiscală într-un alt stat membru sau într-o țară terță, cu excepția acelor active care rămân legate efectiv de un sediu permanent în primul stat membru;</w:t>
            </w:r>
          </w:p>
          <w:p w14:paraId="03E86C91" w14:textId="77777777" w:rsidR="00BD5743" w:rsidRPr="005761D8" w:rsidRDefault="00BD5743" w:rsidP="00BD5743">
            <w:pPr>
              <w:shd w:val="clear" w:color="auto" w:fill="FFFFFF"/>
              <w:spacing w:after="0"/>
              <w:jc w:val="both"/>
              <w:rPr>
                <w:color w:val="000000"/>
                <w:sz w:val="20"/>
                <w:szCs w:val="20"/>
                <w:lang w:eastAsia="en-GB"/>
              </w:rPr>
            </w:pPr>
          </w:p>
          <w:p w14:paraId="09689DED" w14:textId="58F4572E" w:rsidR="00240366" w:rsidRPr="005761D8" w:rsidRDefault="00BD5743" w:rsidP="00397FCE">
            <w:pPr>
              <w:shd w:val="clear" w:color="auto" w:fill="FFFFFF"/>
              <w:spacing w:after="0"/>
              <w:jc w:val="both"/>
              <w:rPr>
                <w:color w:val="000000"/>
                <w:sz w:val="20"/>
                <w:szCs w:val="20"/>
                <w:lang w:eastAsia="en-GB"/>
              </w:rPr>
            </w:pPr>
            <w:r w:rsidRPr="005761D8">
              <w:rPr>
                <w:color w:val="000000"/>
                <w:sz w:val="20"/>
                <w:szCs w:val="20"/>
                <w:lang w:eastAsia="en-GB"/>
              </w:rPr>
              <w:t>(d) </w:t>
            </w:r>
            <w:r w:rsidR="007D74B2" w:rsidRPr="005761D8">
              <w:rPr>
                <w:color w:val="000000"/>
                <w:sz w:val="20"/>
                <w:szCs w:val="20"/>
                <w:lang w:eastAsia="en-GB"/>
              </w:rPr>
              <w:t>un contribuabil transferă activitatea economică desfășurată la un sediu permanent dintr-un stat membru către un alt stat membru sau către o țară terță, în măsura în care, datorită transferului, statul membru al sediului permanent nu mai are dreptul de a impozita activel</w:t>
            </w:r>
            <w:r w:rsidR="00397FCE" w:rsidRPr="005761D8">
              <w:rPr>
                <w:color w:val="000000"/>
                <w:sz w:val="20"/>
                <w:szCs w:val="20"/>
                <w:lang w:eastAsia="en-GB"/>
              </w:rPr>
              <w:t>e transferate.</w:t>
            </w:r>
          </w:p>
        </w:tc>
        <w:tc>
          <w:tcPr>
            <w:tcW w:w="1776" w:type="pct"/>
            <w:tcBorders>
              <w:top w:val="single" w:sz="4" w:space="0" w:color="auto"/>
              <w:left w:val="single" w:sz="4" w:space="0" w:color="auto"/>
              <w:bottom w:val="single" w:sz="4" w:space="0" w:color="auto"/>
              <w:right w:val="single" w:sz="4" w:space="0" w:color="auto"/>
            </w:tcBorders>
          </w:tcPr>
          <w:p w14:paraId="0D7F3C28" w14:textId="0281D22D"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653380B4" w14:textId="6F438420"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3DD5FBF" w14:textId="5A8D770F" w:rsidR="00240366" w:rsidRPr="005761D8" w:rsidRDefault="00240366" w:rsidP="00240366">
            <w:pPr>
              <w:spacing w:after="0"/>
              <w:ind w:firstLine="22"/>
              <w:jc w:val="both"/>
              <w:rPr>
                <w:sz w:val="20"/>
                <w:szCs w:val="20"/>
              </w:rPr>
            </w:pPr>
          </w:p>
        </w:tc>
      </w:tr>
      <w:tr w:rsidR="003A2096" w:rsidRPr="005761D8" w14:paraId="741B8D5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3DB9EC9" w14:textId="173FB4EA" w:rsidR="007D74B2" w:rsidRPr="005761D8" w:rsidRDefault="007D74B2" w:rsidP="00397FCE">
            <w:pPr>
              <w:shd w:val="clear" w:color="auto" w:fill="FFFFFF"/>
              <w:spacing w:after="0"/>
              <w:jc w:val="both"/>
              <w:rPr>
                <w:color w:val="000000"/>
                <w:sz w:val="20"/>
                <w:szCs w:val="20"/>
                <w:lang w:eastAsia="en-GB"/>
              </w:rPr>
            </w:pPr>
            <w:r w:rsidRPr="005761D8">
              <w:rPr>
                <w:color w:val="000000"/>
                <w:sz w:val="20"/>
                <w:szCs w:val="20"/>
                <w:lang w:eastAsia="en-GB"/>
              </w:rPr>
              <w:t>(2)   Unui contribuabil i se acordă dreptul de a eșalona plata impozitului la ieșire menționat la alineatul (1), prin achitarea în tranșe pe parcursul a cinci ani, în oricare dintre următoarele situații:</w:t>
            </w:r>
          </w:p>
          <w:p w14:paraId="020C227E" w14:textId="77777777" w:rsidR="00397FCE" w:rsidRPr="005761D8" w:rsidRDefault="00397FCE" w:rsidP="00397FCE">
            <w:pPr>
              <w:shd w:val="clear" w:color="auto" w:fill="FFFFFF"/>
              <w:spacing w:after="0"/>
              <w:jc w:val="both"/>
              <w:rPr>
                <w:color w:val="000000"/>
                <w:sz w:val="20"/>
                <w:szCs w:val="20"/>
                <w:lang w:eastAsia="en-GB"/>
              </w:rPr>
            </w:pPr>
          </w:p>
          <w:p w14:paraId="062DC0ED" w14:textId="3E63FDAB"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lastRenderedPageBreak/>
              <w:t>(a) </w:t>
            </w:r>
            <w:r w:rsidR="007D74B2" w:rsidRPr="005761D8">
              <w:rPr>
                <w:color w:val="000000"/>
                <w:sz w:val="20"/>
                <w:szCs w:val="20"/>
                <w:lang w:eastAsia="en-GB"/>
              </w:rPr>
              <w:t>un contribuabil transferă active de la sediul său central la sediul său permanent dintr-un alt stat membru sau dintr-o țară terță care este parte la Acordul privind Spațiul Economic European (denumit în continuare „Acordul privind SEE”);</w:t>
            </w:r>
          </w:p>
          <w:p w14:paraId="1D074C09" w14:textId="77777777" w:rsidR="00397FCE" w:rsidRPr="005761D8" w:rsidRDefault="00397FCE" w:rsidP="00397FCE">
            <w:pPr>
              <w:shd w:val="clear" w:color="auto" w:fill="FFFFFF"/>
              <w:spacing w:after="0"/>
              <w:jc w:val="both"/>
              <w:rPr>
                <w:color w:val="000000"/>
                <w:sz w:val="20"/>
                <w:szCs w:val="20"/>
                <w:lang w:eastAsia="en-GB"/>
              </w:rPr>
            </w:pPr>
          </w:p>
          <w:p w14:paraId="06AFFABB" w14:textId="3B9520A9"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un contribuabil transferă active de la sediul său permanent dintr-un stat membru la sediul său central sau la alt sediu permanent dintr-un alt stat membru sau dintr-o țară terță care este parte la Acordul privind SEE;</w:t>
            </w:r>
          </w:p>
          <w:p w14:paraId="6312BA0D" w14:textId="77777777" w:rsidR="00397FCE" w:rsidRPr="005761D8" w:rsidRDefault="00397FCE" w:rsidP="00397FCE">
            <w:pPr>
              <w:shd w:val="clear" w:color="auto" w:fill="FFFFFF"/>
              <w:spacing w:after="0"/>
              <w:jc w:val="both"/>
              <w:rPr>
                <w:color w:val="000000"/>
                <w:sz w:val="20"/>
                <w:szCs w:val="20"/>
                <w:lang w:eastAsia="en-GB"/>
              </w:rPr>
            </w:pPr>
          </w:p>
          <w:p w14:paraId="35B95137" w14:textId="017ADCE3"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(c) </w:t>
            </w:r>
            <w:r w:rsidR="007D74B2" w:rsidRPr="005761D8">
              <w:rPr>
                <w:color w:val="000000"/>
                <w:sz w:val="20"/>
                <w:szCs w:val="20"/>
                <w:lang w:eastAsia="en-GB"/>
              </w:rPr>
              <w:t>un contribuabil își transferă rezidența fiscală în alt stat membru sau într-o țară terță care este parte la Acordul privind SEE;</w:t>
            </w:r>
          </w:p>
          <w:p w14:paraId="6178B1E0" w14:textId="77777777" w:rsidR="00397FCE" w:rsidRPr="005761D8" w:rsidRDefault="00397FCE" w:rsidP="00397FCE">
            <w:pPr>
              <w:shd w:val="clear" w:color="auto" w:fill="FFFFFF"/>
              <w:spacing w:after="0"/>
              <w:jc w:val="both"/>
              <w:rPr>
                <w:color w:val="000000"/>
                <w:sz w:val="20"/>
                <w:szCs w:val="20"/>
                <w:lang w:eastAsia="en-GB"/>
              </w:rPr>
            </w:pPr>
          </w:p>
          <w:p w14:paraId="7F7C55C1" w14:textId="52FF1D15"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(d) </w:t>
            </w:r>
            <w:r w:rsidR="007D74B2" w:rsidRPr="005761D8">
              <w:rPr>
                <w:color w:val="000000"/>
                <w:sz w:val="20"/>
                <w:szCs w:val="20"/>
                <w:lang w:eastAsia="en-GB"/>
              </w:rPr>
              <w:t>un contribuabil își transferă activitatea economică desfășurată la sediul său permanent în alt stat membru sau într-o țară terță care este parte la Acordul privind SEE.</w:t>
            </w:r>
          </w:p>
          <w:p w14:paraId="7EFB8AC8" w14:textId="0AFD5F53" w:rsidR="00240366" w:rsidRPr="005761D8" w:rsidRDefault="007D74B2" w:rsidP="00397FCE">
            <w:pPr>
              <w:shd w:val="clear" w:color="auto" w:fill="FFFFFF"/>
              <w:spacing w:before="120" w:after="0"/>
              <w:jc w:val="both"/>
              <w:rPr>
                <w:color w:val="000000"/>
                <w:sz w:val="20"/>
                <w:szCs w:val="20"/>
                <w:lang w:eastAsia="en-GB"/>
              </w:rPr>
            </w:pPr>
            <w:r w:rsidRPr="005761D8">
              <w:rPr>
                <w:color w:val="000000"/>
                <w:sz w:val="20"/>
                <w:szCs w:val="20"/>
                <w:lang w:eastAsia="en-GB"/>
              </w:rPr>
              <w:t>Prezentul alineat se aplică în ceea ce privește țările terțe care sunt părți la Acordul privind SEE dacă acestea au încheiat un acord cu statul membru al contribuabilului sau cu Uniunea referitor la asistența reciprocă în materie de recuperare a creanțelor fiscale, echivalentă cu asistența reciprocă prevăzută în Dire</w:t>
            </w:r>
            <w:r w:rsidR="00397FCE" w:rsidRPr="005761D8">
              <w:rPr>
                <w:color w:val="000000"/>
                <w:sz w:val="20"/>
                <w:szCs w:val="20"/>
                <w:lang w:eastAsia="en-GB"/>
              </w:rPr>
              <w:t>ctiva 2010/24/UE a Consiliului.</w:t>
            </w:r>
          </w:p>
        </w:tc>
        <w:tc>
          <w:tcPr>
            <w:tcW w:w="1776" w:type="pct"/>
            <w:tcBorders>
              <w:top w:val="single" w:sz="4" w:space="0" w:color="auto"/>
              <w:left w:val="single" w:sz="4" w:space="0" w:color="auto"/>
              <w:bottom w:val="single" w:sz="4" w:space="0" w:color="auto"/>
              <w:right w:val="single" w:sz="4" w:space="0" w:color="auto"/>
            </w:tcBorders>
          </w:tcPr>
          <w:p w14:paraId="130803C9" w14:textId="5EA967D9"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585E381" w14:textId="759F578F" w:rsidR="00240366" w:rsidRPr="005761D8" w:rsidRDefault="008D0A26"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C758927" w14:textId="5267A8C9" w:rsidR="00240366" w:rsidRPr="005761D8" w:rsidRDefault="00240366" w:rsidP="00240366">
            <w:pPr>
              <w:spacing w:after="0"/>
              <w:ind w:firstLine="22"/>
              <w:jc w:val="both"/>
              <w:rPr>
                <w:sz w:val="20"/>
                <w:szCs w:val="20"/>
              </w:rPr>
            </w:pPr>
          </w:p>
        </w:tc>
      </w:tr>
      <w:tr w:rsidR="003A2096" w:rsidRPr="005761D8" w14:paraId="5B581D50"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281D824" w14:textId="2DE536A3" w:rsidR="007D74B2" w:rsidRPr="005761D8" w:rsidRDefault="007D74B2" w:rsidP="00F040A3">
            <w:pPr>
              <w:shd w:val="clear" w:color="auto" w:fill="FFFFFF"/>
              <w:spacing w:after="0"/>
              <w:jc w:val="both"/>
              <w:rPr>
                <w:color w:val="000000"/>
                <w:sz w:val="20"/>
                <w:szCs w:val="20"/>
                <w:lang w:eastAsia="en-GB"/>
              </w:rPr>
            </w:pPr>
            <w:r w:rsidRPr="005761D8">
              <w:rPr>
                <w:color w:val="000000"/>
                <w:sz w:val="20"/>
                <w:szCs w:val="20"/>
                <w:lang w:eastAsia="en-GB"/>
              </w:rPr>
              <w:lastRenderedPageBreak/>
              <w:t>(3)   În cazul în care un contribuabil eșalonează plata în conformitate cu alineatul (2), se poate percepe dobândă în conformitate cu legislația statului membru al contribuabilului sau al sediului permanent, după caz.</w:t>
            </w:r>
          </w:p>
          <w:p w14:paraId="7A4DCF44" w14:textId="77777777" w:rsidR="007D74B2" w:rsidRPr="005761D8" w:rsidRDefault="007D74B2" w:rsidP="00F040A3">
            <w:pPr>
              <w:shd w:val="clear" w:color="auto" w:fill="FFFFFF"/>
              <w:spacing w:before="120" w:after="0"/>
              <w:jc w:val="both"/>
              <w:rPr>
                <w:color w:val="000000"/>
                <w:sz w:val="20"/>
                <w:szCs w:val="20"/>
                <w:lang w:eastAsia="en-GB"/>
              </w:rPr>
            </w:pPr>
            <w:r w:rsidRPr="005761D8">
              <w:rPr>
                <w:color w:val="000000"/>
                <w:sz w:val="20"/>
                <w:szCs w:val="20"/>
                <w:lang w:eastAsia="en-GB"/>
              </w:rPr>
              <w:t>În cazul în care există un risc real și demonstrabil de nerecuperare, contribuabililor li se poate solicita, de asemenea, să ofere o garanție pentru a putea efectua plata în mod eșalonat în conformitate cu alineatul (2).</w:t>
            </w:r>
          </w:p>
          <w:p w14:paraId="41EC6FB4" w14:textId="420997D0" w:rsidR="00240366" w:rsidRPr="005761D8" w:rsidRDefault="007D74B2" w:rsidP="00397FCE">
            <w:pPr>
              <w:shd w:val="clear" w:color="auto" w:fill="FFFFFF"/>
              <w:spacing w:before="120" w:after="0"/>
              <w:jc w:val="both"/>
              <w:rPr>
                <w:color w:val="000000"/>
                <w:sz w:val="20"/>
                <w:szCs w:val="20"/>
                <w:lang w:eastAsia="en-GB"/>
              </w:rPr>
            </w:pPr>
            <w:r w:rsidRPr="005761D8">
              <w:rPr>
                <w:color w:val="000000"/>
                <w:sz w:val="20"/>
                <w:szCs w:val="20"/>
                <w:lang w:eastAsia="en-GB"/>
              </w:rPr>
              <w:t>Al doilea paragraf nu se aplică în cazul în care legislația din statul membru al contribuabilului sau al sediului permanent prevede posibilitatea de recuperare a datoriei fiscale prin intermediul unui alt contribuabil care este membru al aceluiași grup și are rezidența fisc</w:t>
            </w:r>
            <w:r w:rsidR="00397FCE" w:rsidRPr="005761D8">
              <w:rPr>
                <w:color w:val="000000"/>
                <w:sz w:val="20"/>
                <w:szCs w:val="20"/>
                <w:lang w:eastAsia="en-GB"/>
              </w:rPr>
              <w:t>ală în statul membru respectiv.</w:t>
            </w:r>
          </w:p>
        </w:tc>
        <w:tc>
          <w:tcPr>
            <w:tcW w:w="1776" w:type="pct"/>
            <w:tcBorders>
              <w:top w:val="single" w:sz="4" w:space="0" w:color="auto"/>
              <w:left w:val="single" w:sz="4" w:space="0" w:color="auto"/>
              <w:bottom w:val="single" w:sz="4" w:space="0" w:color="auto"/>
              <w:right w:val="single" w:sz="4" w:space="0" w:color="auto"/>
            </w:tcBorders>
          </w:tcPr>
          <w:p w14:paraId="2686300C" w14:textId="6AE83955"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EE062B" w14:textId="602ED513"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A6F4FE0" w14:textId="6BC5B7F2" w:rsidR="00240366" w:rsidRPr="005761D8" w:rsidRDefault="00240366" w:rsidP="00240366">
            <w:pPr>
              <w:spacing w:after="0"/>
              <w:ind w:firstLine="22"/>
              <w:jc w:val="both"/>
              <w:rPr>
                <w:sz w:val="20"/>
                <w:szCs w:val="20"/>
              </w:rPr>
            </w:pPr>
          </w:p>
        </w:tc>
      </w:tr>
      <w:tr w:rsidR="003A2096" w:rsidRPr="005761D8" w14:paraId="200F390C"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78B6E6A" w14:textId="43AA0FC0" w:rsidR="007D74B2" w:rsidRPr="005761D8" w:rsidRDefault="007D74B2" w:rsidP="00397FCE">
            <w:pPr>
              <w:shd w:val="clear" w:color="auto" w:fill="FFFFFF"/>
              <w:spacing w:after="0"/>
              <w:jc w:val="both"/>
              <w:rPr>
                <w:color w:val="000000"/>
                <w:sz w:val="20"/>
                <w:szCs w:val="20"/>
                <w:lang w:eastAsia="en-GB"/>
              </w:rPr>
            </w:pPr>
            <w:r w:rsidRPr="005761D8">
              <w:rPr>
                <w:color w:val="000000"/>
                <w:sz w:val="20"/>
                <w:szCs w:val="20"/>
                <w:lang w:eastAsia="en-GB"/>
              </w:rPr>
              <w:t>(4)   În cazul în care se aplică alineatul (2), eșalonarea plății este întreruptă imediat și datoria fiscală poate fi recuperată în următoarele cazuri:</w:t>
            </w:r>
          </w:p>
          <w:p w14:paraId="6E2B0327" w14:textId="77777777" w:rsidR="00397FCE" w:rsidRPr="005761D8" w:rsidRDefault="00397FCE" w:rsidP="00397FCE">
            <w:pPr>
              <w:shd w:val="clear" w:color="auto" w:fill="FFFFFF"/>
              <w:spacing w:after="0"/>
              <w:jc w:val="both"/>
              <w:rPr>
                <w:color w:val="000000"/>
                <w:sz w:val="20"/>
                <w:szCs w:val="20"/>
                <w:lang w:eastAsia="en-GB"/>
              </w:rPr>
            </w:pPr>
          </w:p>
          <w:p w14:paraId="3239AA85" w14:textId="3D86DC51"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(a) </w:t>
            </w:r>
            <w:r w:rsidR="007D74B2" w:rsidRPr="005761D8">
              <w:rPr>
                <w:color w:val="000000"/>
                <w:sz w:val="20"/>
                <w:szCs w:val="20"/>
                <w:lang w:eastAsia="en-GB"/>
              </w:rPr>
              <w:t>activele transferate sau activitatea economică desfășurată la sediul permanent al contribuabilului sunt vândute sau sunt cedate în alt mod;</w:t>
            </w:r>
          </w:p>
          <w:p w14:paraId="79BEF3AD" w14:textId="77777777" w:rsidR="00397FCE" w:rsidRPr="005761D8" w:rsidRDefault="00397FCE" w:rsidP="00397FCE">
            <w:pPr>
              <w:shd w:val="clear" w:color="auto" w:fill="FFFFFF"/>
              <w:spacing w:after="0"/>
              <w:jc w:val="both"/>
              <w:rPr>
                <w:color w:val="000000"/>
                <w:sz w:val="20"/>
                <w:szCs w:val="20"/>
                <w:lang w:eastAsia="en-GB"/>
              </w:rPr>
            </w:pPr>
          </w:p>
          <w:p w14:paraId="2B0F56BB" w14:textId="5B5ADA3E"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activele transferate sunt ulterior transferate într-o țară terță;</w:t>
            </w:r>
          </w:p>
          <w:p w14:paraId="47736ABE" w14:textId="77777777" w:rsidR="00397FCE" w:rsidRPr="005761D8" w:rsidRDefault="00397FCE" w:rsidP="00397FCE">
            <w:pPr>
              <w:shd w:val="clear" w:color="auto" w:fill="FFFFFF"/>
              <w:spacing w:after="0"/>
              <w:jc w:val="both"/>
              <w:rPr>
                <w:color w:val="000000"/>
                <w:sz w:val="20"/>
                <w:szCs w:val="20"/>
                <w:lang w:eastAsia="en-GB"/>
              </w:rPr>
            </w:pPr>
          </w:p>
          <w:p w14:paraId="54333749" w14:textId="024E4E6C"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(c) </w:t>
            </w:r>
            <w:r w:rsidR="007D74B2" w:rsidRPr="005761D8">
              <w:rPr>
                <w:color w:val="000000"/>
                <w:sz w:val="20"/>
                <w:szCs w:val="20"/>
                <w:lang w:eastAsia="en-GB"/>
              </w:rPr>
              <w:t>rezidența fiscală a contribuabilului sau activitatea economică desfășurată la sediul său permanent este ulterior transferată într-o țară terță;</w:t>
            </w:r>
          </w:p>
          <w:p w14:paraId="112337F7" w14:textId="77777777" w:rsidR="00397FCE" w:rsidRPr="005761D8" w:rsidRDefault="00397FCE" w:rsidP="00397FCE">
            <w:pPr>
              <w:shd w:val="clear" w:color="auto" w:fill="FFFFFF"/>
              <w:spacing w:after="0"/>
              <w:jc w:val="both"/>
              <w:rPr>
                <w:color w:val="000000"/>
                <w:sz w:val="20"/>
                <w:szCs w:val="20"/>
                <w:lang w:eastAsia="en-GB"/>
              </w:rPr>
            </w:pPr>
          </w:p>
          <w:p w14:paraId="6EA9164F" w14:textId="0045997C"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(d) </w:t>
            </w:r>
            <w:r w:rsidR="007D74B2" w:rsidRPr="005761D8">
              <w:rPr>
                <w:color w:val="000000"/>
                <w:sz w:val="20"/>
                <w:szCs w:val="20"/>
                <w:lang w:eastAsia="en-GB"/>
              </w:rPr>
              <w:t>contribuabilul dă faliment sau face obiectul unei proceduri de lichidare;</w:t>
            </w:r>
          </w:p>
          <w:p w14:paraId="091DED7C" w14:textId="77777777" w:rsidR="00397FCE" w:rsidRPr="005761D8" w:rsidRDefault="00397FCE" w:rsidP="00397FCE">
            <w:pPr>
              <w:shd w:val="clear" w:color="auto" w:fill="FFFFFF"/>
              <w:spacing w:after="0"/>
              <w:jc w:val="both"/>
              <w:rPr>
                <w:color w:val="000000"/>
                <w:sz w:val="20"/>
                <w:szCs w:val="20"/>
                <w:lang w:eastAsia="en-GB"/>
              </w:rPr>
            </w:pPr>
          </w:p>
          <w:p w14:paraId="41F43687" w14:textId="37332F20" w:rsidR="007D74B2" w:rsidRPr="005761D8" w:rsidRDefault="00397FCE" w:rsidP="00397FCE">
            <w:pPr>
              <w:shd w:val="clear" w:color="auto" w:fill="FFFFFF"/>
              <w:spacing w:after="0"/>
              <w:jc w:val="both"/>
              <w:rPr>
                <w:color w:val="000000"/>
                <w:sz w:val="20"/>
                <w:szCs w:val="20"/>
                <w:lang w:eastAsia="en-GB"/>
              </w:rPr>
            </w:pPr>
            <w:r w:rsidRPr="005761D8">
              <w:rPr>
                <w:color w:val="000000"/>
                <w:sz w:val="20"/>
                <w:szCs w:val="20"/>
                <w:lang w:eastAsia="en-GB"/>
              </w:rPr>
              <w:t>(e) </w:t>
            </w:r>
            <w:r w:rsidR="007D74B2" w:rsidRPr="005761D8">
              <w:rPr>
                <w:color w:val="000000"/>
                <w:sz w:val="20"/>
                <w:szCs w:val="20"/>
                <w:lang w:eastAsia="en-GB"/>
              </w:rPr>
              <w:t>contribuabilul nu își onorează obligațiile de plată a tranșelor și nu corectează această situație de neplată într-un termen rezonabil, care nu depășește 12 luni.</w:t>
            </w:r>
          </w:p>
          <w:p w14:paraId="3C81A38C" w14:textId="7B7222E3" w:rsidR="00240366" w:rsidRPr="005761D8" w:rsidRDefault="007D74B2" w:rsidP="00397FCE">
            <w:pPr>
              <w:shd w:val="clear" w:color="auto" w:fill="FFFFFF"/>
              <w:spacing w:before="120" w:after="0"/>
              <w:jc w:val="both"/>
              <w:rPr>
                <w:color w:val="000000"/>
                <w:sz w:val="20"/>
                <w:szCs w:val="20"/>
                <w:lang w:eastAsia="en-GB"/>
              </w:rPr>
            </w:pPr>
            <w:r w:rsidRPr="005761D8">
              <w:rPr>
                <w:color w:val="000000"/>
                <w:sz w:val="20"/>
                <w:szCs w:val="20"/>
                <w:lang w:eastAsia="en-GB"/>
              </w:rPr>
              <w:t>Literele (b) și (c) nu se aplică în ceea ce privește țările terțe care sunt părți la Acordul privind SEE dacă acestea au încheiat un acord cu statul membru al contribuabilului sau cu Uniunea referitor la asistența reciprocă în materie de recuperare a creanțelor fiscale, echivalentă cu asistența reciprocă prevăzută în Direc</w:t>
            </w:r>
            <w:r w:rsidR="00397FCE" w:rsidRPr="005761D8">
              <w:rPr>
                <w:color w:val="000000"/>
                <w:sz w:val="20"/>
                <w:szCs w:val="20"/>
                <w:lang w:eastAsia="en-GB"/>
              </w:rPr>
              <w:t>tiva 2010/24/UE.</w:t>
            </w:r>
          </w:p>
        </w:tc>
        <w:tc>
          <w:tcPr>
            <w:tcW w:w="1776" w:type="pct"/>
            <w:tcBorders>
              <w:top w:val="single" w:sz="4" w:space="0" w:color="auto"/>
              <w:left w:val="single" w:sz="4" w:space="0" w:color="auto"/>
              <w:bottom w:val="single" w:sz="4" w:space="0" w:color="auto"/>
              <w:right w:val="single" w:sz="4" w:space="0" w:color="auto"/>
            </w:tcBorders>
          </w:tcPr>
          <w:p w14:paraId="546C0FBE" w14:textId="49017AFE"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0A4DCB7" w14:textId="4EC26088"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5FB43983" w14:textId="2E49084E" w:rsidR="00240366" w:rsidRPr="005761D8" w:rsidRDefault="00240366" w:rsidP="00240366">
            <w:pPr>
              <w:spacing w:after="0"/>
              <w:ind w:firstLine="22"/>
              <w:jc w:val="both"/>
              <w:rPr>
                <w:sz w:val="20"/>
                <w:szCs w:val="20"/>
              </w:rPr>
            </w:pPr>
          </w:p>
        </w:tc>
      </w:tr>
      <w:tr w:rsidR="003A2096" w:rsidRPr="005761D8" w14:paraId="7F48CCA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1BBC58A" w14:textId="0DFAB3D2" w:rsidR="00240366" w:rsidRPr="005761D8" w:rsidRDefault="007D74B2" w:rsidP="00397FCE">
            <w:pPr>
              <w:spacing w:after="0"/>
              <w:jc w:val="both"/>
              <w:rPr>
                <w:sz w:val="20"/>
                <w:szCs w:val="20"/>
                <w:lang w:eastAsia="en-GB"/>
              </w:rPr>
            </w:pPr>
            <w:r w:rsidRPr="005761D8">
              <w:rPr>
                <w:color w:val="000000"/>
                <w:sz w:val="20"/>
                <w:szCs w:val="20"/>
                <w:shd w:val="clear" w:color="auto" w:fill="FFFFFF"/>
                <w:lang w:eastAsia="en-GB"/>
              </w:rPr>
              <w:lastRenderedPageBreak/>
              <w:t>(5)   </w:t>
            </w:r>
            <w:r w:rsidRPr="005761D8">
              <w:rPr>
                <w:color w:val="000000"/>
                <w:sz w:val="20"/>
                <w:szCs w:val="20"/>
                <w:lang w:eastAsia="en-GB"/>
              </w:rPr>
              <w:t>În cazul transferului în alt stat membru al activelor, al rezidenței fiscale sau al activității economice desfășurate la un sediu permanent, statul membru respectiv acceptă valoarea stabilită de statul membru al contribuabilului sau al sediului permanent ca valoare fiscală inițială a activelor, cu excepția cazului în care aceasta nu reflectă valoarea de piață.</w:t>
            </w:r>
          </w:p>
        </w:tc>
        <w:tc>
          <w:tcPr>
            <w:tcW w:w="1776" w:type="pct"/>
            <w:tcBorders>
              <w:top w:val="single" w:sz="4" w:space="0" w:color="auto"/>
              <w:left w:val="single" w:sz="4" w:space="0" w:color="auto"/>
              <w:bottom w:val="single" w:sz="4" w:space="0" w:color="auto"/>
              <w:right w:val="single" w:sz="4" w:space="0" w:color="auto"/>
            </w:tcBorders>
          </w:tcPr>
          <w:p w14:paraId="2B962363" w14:textId="3704F9ED"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9D86827" w14:textId="7E5E8094"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E207C2E" w14:textId="28AFEEB1" w:rsidR="00240366" w:rsidRPr="005761D8" w:rsidRDefault="00240366" w:rsidP="00240366">
            <w:pPr>
              <w:spacing w:after="0"/>
              <w:ind w:firstLine="22"/>
              <w:jc w:val="both"/>
              <w:rPr>
                <w:sz w:val="20"/>
                <w:szCs w:val="20"/>
              </w:rPr>
            </w:pPr>
          </w:p>
        </w:tc>
      </w:tr>
      <w:tr w:rsidR="003A2096" w:rsidRPr="005761D8" w14:paraId="626007F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522BD5F" w14:textId="3EA29DC3" w:rsidR="00240366" w:rsidRPr="005761D8" w:rsidRDefault="007D74B2" w:rsidP="00397FCE">
            <w:pPr>
              <w:spacing w:after="0"/>
              <w:jc w:val="both"/>
              <w:rPr>
                <w:sz w:val="20"/>
                <w:szCs w:val="20"/>
                <w:lang w:eastAsia="en-GB"/>
              </w:rPr>
            </w:pPr>
            <w:r w:rsidRPr="005761D8">
              <w:rPr>
                <w:color w:val="000000"/>
                <w:sz w:val="20"/>
                <w:szCs w:val="20"/>
                <w:shd w:val="clear" w:color="auto" w:fill="FFFFFF"/>
                <w:lang w:eastAsia="en-GB"/>
              </w:rPr>
              <w:t>(6)   </w:t>
            </w:r>
            <w:r w:rsidRPr="005761D8">
              <w:rPr>
                <w:color w:val="000000"/>
                <w:sz w:val="20"/>
                <w:szCs w:val="20"/>
                <w:lang w:eastAsia="en-GB"/>
              </w:rPr>
              <w:t>În sensul alineatelor (1)-(5), „valoarea de piață” este suma în schimbul căreia un activ poate fi transferat sau obligațiile reciproce pot fi stinse între cumpărători și vânzători independenți interesați, într-o tranzacție directă.</w:t>
            </w:r>
          </w:p>
        </w:tc>
        <w:tc>
          <w:tcPr>
            <w:tcW w:w="1776" w:type="pct"/>
            <w:tcBorders>
              <w:top w:val="single" w:sz="4" w:space="0" w:color="auto"/>
              <w:left w:val="single" w:sz="4" w:space="0" w:color="auto"/>
              <w:bottom w:val="single" w:sz="4" w:space="0" w:color="auto"/>
              <w:right w:val="single" w:sz="4" w:space="0" w:color="auto"/>
            </w:tcBorders>
          </w:tcPr>
          <w:p w14:paraId="70C78FFE" w14:textId="3E12DC22"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32EC031A" w14:textId="32DD1DB3"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33FD1CA" w14:textId="4B311094" w:rsidR="00240366" w:rsidRPr="005761D8" w:rsidRDefault="00240366" w:rsidP="00240366">
            <w:pPr>
              <w:spacing w:after="0"/>
              <w:ind w:firstLine="22"/>
              <w:jc w:val="both"/>
              <w:rPr>
                <w:sz w:val="20"/>
                <w:szCs w:val="20"/>
              </w:rPr>
            </w:pPr>
          </w:p>
        </w:tc>
      </w:tr>
      <w:tr w:rsidR="003A2096" w:rsidRPr="005761D8" w14:paraId="15D3DD6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62A8330" w14:textId="4AC98836" w:rsidR="00240366" w:rsidRPr="005761D8" w:rsidRDefault="007D74B2" w:rsidP="00397FCE">
            <w:pPr>
              <w:spacing w:after="0"/>
              <w:jc w:val="both"/>
              <w:rPr>
                <w:sz w:val="20"/>
                <w:szCs w:val="20"/>
                <w:lang w:eastAsia="en-GB"/>
              </w:rPr>
            </w:pPr>
            <w:r w:rsidRPr="005761D8">
              <w:rPr>
                <w:color w:val="000000"/>
                <w:sz w:val="20"/>
                <w:szCs w:val="20"/>
                <w:shd w:val="clear" w:color="auto" w:fill="FFFFFF"/>
                <w:lang w:eastAsia="en-GB"/>
              </w:rPr>
              <w:t>(7)   </w:t>
            </w:r>
            <w:r w:rsidRPr="005761D8">
              <w:rPr>
                <w:color w:val="000000"/>
                <w:sz w:val="20"/>
                <w:szCs w:val="20"/>
                <w:lang w:eastAsia="en-GB"/>
              </w:rPr>
              <w:t>Cu condiția stabilirii faptului că activele revin în termen de 12 luni în statul membru al entității care a efectuat transferul, prezentul articol nu se aplică transferurilor de active legate de finanțarea prin instrumente financiare sau activelor constituite ca garanție sau dacă transferul activelor are loc în scopul de a îndeplini anumite cerințe prudențiale de capital sau în scopul gestionării lichidităților.</w:t>
            </w:r>
          </w:p>
        </w:tc>
        <w:tc>
          <w:tcPr>
            <w:tcW w:w="1776" w:type="pct"/>
            <w:tcBorders>
              <w:top w:val="single" w:sz="4" w:space="0" w:color="auto"/>
              <w:left w:val="single" w:sz="4" w:space="0" w:color="auto"/>
              <w:bottom w:val="single" w:sz="4" w:space="0" w:color="auto"/>
              <w:right w:val="single" w:sz="4" w:space="0" w:color="auto"/>
            </w:tcBorders>
          </w:tcPr>
          <w:p w14:paraId="77F795D6" w14:textId="0ED61731" w:rsidR="00240366" w:rsidRPr="005761D8" w:rsidRDefault="00240366" w:rsidP="0024036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03C24EE" w14:textId="67EDBA50"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4E61B7C5" w14:textId="525B5283" w:rsidR="00240366" w:rsidRPr="005761D8" w:rsidRDefault="00240366" w:rsidP="00240366">
            <w:pPr>
              <w:spacing w:after="0"/>
              <w:ind w:firstLine="22"/>
              <w:jc w:val="both"/>
              <w:rPr>
                <w:sz w:val="20"/>
                <w:szCs w:val="20"/>
              </w:rPr>
            </w:pPr>
          </w:p>
        </w:tc>
      </w:tr>
      <w:tr w:rsidR="003A2096" w:rsidRPr="005761D8" w14:paraId="24889D69"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B90AF18" w14:textId="77777777" w:rsidR="007D74B2" w:rsidRPr="005761D8" w:rsidRDefault="007D74B2" w:rsidP="00397FCE">
            <w:pPr>
              <w:shd w:val="clear" w:color="auto" w:fill="FFFFFF"/>
              <w:spacing w:after="120"/>
              <w:jc w:val="center"/>
              <w:rPr>
                <w:i/>
                <w:iCs/>
                <w:color w:val="000000"/>
                <w:sz w:val="20"/>
                <w:szCs w:val="20"/>
                <w:lang w:eastAsia="en-GB"/>
              </w:rPr>
            </w:pPr>
            <w:r w:rsidRPr="005761D8">
              <w:rPr>
                <w:i/>
                <w:iCs/>
                <w:color w:val="000000"/>
                <w:sz w:val="20"/>
                <w:szCs w:val="20"/>
                <w:lang w:eastAsia="en-GB"/>
              </w:rPr>
              <w:t>Articolul 6</w:t>
            </w:r>
          </w:p>
          <w:p w14:paraId="1899E318" w14:textId="77777777" w:rsidR="007D74B2" w:rsidRPr="005761D8" w:rsidRDefault="007D74B2" w:rsidP="00397FCE">
            <w:pPr>
              <w:shd w:val="clear" w:color="auto" w:fill="FFFFFF"/>
              <w:spacing w:after="120"/>
              <w:jc w:val="center"/>
              <w:rPr>
                <w:b/>
                <w:bCs/>
                <w:color w:val="000000"/>
                <w:sz w:val="20"/>
                <w:szCs w:val="20"/>
                <w:lang w:eastAsia="en-GB"/>
              </w:rPr>
            </w:pPr>
            <w:r w:rsidRPr="005761D8">
              <w:rPr>
                <w:b/>
                <w:bCs/>
                <w:color w:val="000000"/>
                <w:sz w:val="20"/>
                <w:szCs w:val="20"/>
                <w:lang w:eastAsia="en-GB"/>
              </w:rPr>
              <w:t>Norma generală antiabuz</w:t>
            </w:r>
          </w:p>
          <w:p w14:paraId="223A3C1C" w14:textId="18782C21" w:rsidR="00240366" w:rsidRPr="005761D8" w:rsidRDefault="007D74B2" w:rsidP="00397FCE">
            <w:pPr>
              <w:shd w:val="clear" w:color="auto" w:fill="FFFFFF"/>
              <w:spacing w:after="0"/>
              <w:jc w:val="both"/>
              <w:rPr>
                <w:color w:val="000000"/>
                <w:sz w:val="20"/>
                <w:szCs w:val="20"/>
                <w:lang w:eastAsia="en-GB"/>
              </w:rPr>
            </w:pPr>
            <w:r w:rsidRPr="005761D8">
              <w:rPr>
                <w:color w:val="000000"/>
                <w:sz w:val="20"/>
                <w:szCs w:val="20"/>
                <w:lang w:eastAsia="en-GB"/>
              </w:rPr>
              <w:t>(1)  </w:t>
            </w:r>
            <w:r w:rsidR="00397FCE" w:rsidRPr="005761D8">
              <w:rPr>
                <w:color w:val="000000"/>
                <w:sz w:val="20"/>
                <w:szCs w:val="20"/>
                <w:lang w:eastAsia="en-GB"/>
              </w:rPr>
              <w:t> </w:t>
            </w:r>
            <w:r w:rsidRPr="005761D8">
              <w:rPr>
                <w:color w:val="000000"/>
                <w:sz w:val="20"/>
                <w:szCs w:val="20"/>
                <w:lang w:eastAsia="en-GB"/>
              </w:rPr>
              <w:t xml:space="preserve">În scopul calculării obligațiilor fiscale ale societăților, statele membre nu iau în considerare un acord sau o serie de acorduri care, având în vedere toate faptele și circumstanțele relevante, nu sunt autentice, fiind întreprinse cu scopul principal sau cu unul dintre </w:t>
            </w:r>
            <w:r w:rsidRPr="005761D8">
              <w:rPr>
                <w:color w:val="000000"/>
                <w:sz w:val="20"/>
                <w:szCs w:val="20"/>
                <w:lang w:eastAsia="en-GB"/>
              </w:rPr>
              <w:lastRenderedPageBreak/>
              <w:t xml:space="preserve">scopurile principale de a obține un avantaj fiscal care contravine obiectului sau scopului dreptului fiscal aplicabil. Un acord poate cuprinde mai multe </w:t>
            </w:r>
            <w:r w:rsidR="00397FCE" w:rsidRPr="005761D8">
              <w:rPr>
                <w:color w:val="000000"/>
                <w:sz w:val="20"/>
                <w:szCs w:val="20"/>
                <w:lang w:eastAsia="en-GB"/>
              </w:rPr>
              <w:t>etape sau părți.</w:t>
            </w:r>
          </w:p>
        </w:tc>
        <w:tc>
          <w:tcPr>
            <w:tcW w:w="1776" w:type="pct"/>
            <w:tcBorders>
              <w:top w:val="single" w:sz="4" w:space="0" w:color="auto"/>
              <w:left w:val="single" w:sz="4" w:space="0" w:color="auto"/>
              <w:bottom w:val="single" w:sz="4" w:space="0" w:color="auto"/>
              <w:right w:val="single" w:sz="4" w:space="0" w:color="auto"/>
            </w:tcBorders>
          </w:tcPr>
          <w:p w14:paraId="2F20C102" w14:textId="3B01E664" w:rsidR="00240366" w:rsidRPr="005761D8" w:rsidRDefault="00240366" w:rsidP="00C42858">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6994478" w14:textId="05F4572F" w:rsidR="00240366" w:rsidRPr="005761D8" w:rsidRDefault="002B71DC" w:rsidP="0024036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0E461CD" w14:textId="4A5F1498" w:rsidR="00240366" w:rsidRPr="005761D8" w:rsidRDefault="00240366" w:rsidP="00240366">
            <w:pPr>
              <w:spacing w:after="0"/>
              <w:ind w:firstLine="22"/>
              <w:jc w:val="both"/>
              <w:rPr>
                <w:sz w:val="20"/>
                <w:szCs w:val="20"/>
              </w:rPr>
            </w:pPr>
          </w:p>
        </w:tc>
      </w:tr>
      <w:tr w:rsidR="003A2096" w:rsidRPr="005761D8" w14:paraId="59699AC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D745EBA" w14:textId="0C72ED10" w:rsidR="00C42858" w:rsidRPr="005761D8" w:rsidRDefault="007D74B2" w:rsidP="00397FCE">
            <w:pPr>
              <w:spacing w:after="0"/>
              <w:jc w:val="both"/>
              <w:rPr>
                <w:sz w:val="20"/>
                <w:szCs w:val="20"/>
                <w:lang w:eastAsia="en-GB"/>
              </w:rPr>
            </w:pPr>
            <w:r w:rsidRPr="005761D8">
              <w:rPr>
                <w:color w:val="000000"/>
                <w:sz w:val="20"/>
                <w:szCs w:val="20"/>
                <w:shd w:val="clear" w:color="auto" w:fill="FFFFFF"/>
                <w:lang w:eastAsia="en-GB"/>
              </w:rPr>
              <w:lastRenderedPageBreak/>
              <w:t>(2)   </w:t>
            </w:r>
            <w:r w:rsidRPr="005761D8">
              <w:rPr>
                <w:color w:val="000000"/>
                <w:sz w:val="20"/>
                <w:szCs w:val="20"/>
                <w:lang w:eastAsia="en-GB"/>
              </w:rPr>
              <w:t>În sensul alineatului (1), un acord sau o serie de acorduri sunt considerate ca nefiind autentice în măsura în care nu sunt întreprinse din motive comerciale valabile care reflectă realitatea economică.</w:t>
            </w:r>
          </w:p>
        </w:tc>
        <w:tc>
          <w:tcPr>
            <w:tcW w:w="1776" w:type="pct"/>
            <w:tcBorders>
              <w:top w:val="single" w:sz="4" w:space="0" w:color="auto"/>
              <w:left w:val="single" w:sz="4" w:space="0" w:color="auto"/>
              <w:bottom w:val="single" w:sz="4" w:space="0" w:color="auto"/>
              <w:right w:val="single" w:sz="4" w:space="0" w:color="auto"/>
            </w:tcBorders>
          </w:tcPr>
          <w:p w14:paraId="2462F13F" w14:textId="1CD006F2" w:rsidR="00C42858" w:rsidRPr="005761D8" w:rsidRDefault="00C42858" w:rsidP="00C42858">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2CDB21E" w14:textId="78C06214" w:rsidR="00C42858" w:rsidRPr="005761D8" w:rsidRDefault="002B71DC" w:rsidP="00C42858">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836CD2A" w14:textId="11F31F1A" w:rsidR="00C42858" w:rsidRPr="005761D8" w:rsidRDefault="00C42858" w:rsidP="00C42858">
            <w:pPr>
              <w:spacing w:after="0"/>
              <w:ind w:firstLine="22"/>
              <w:jc w:val="both"/>
              <w:rPr>
                <w:sz w:val="20"/>
                <w:szCs w:val="20"/>
              </w:rPr>
            </w:pPr>
          </w:p>
        </w:tc>
      </w:tr>
      <w:tr w:rsidR="003A2096" w:rsidRPr="005761D8" w14:paraId="6A2EE5E4"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A5CF1E1" w14:textId="43CA7E21" w:rsidR="00C42858" w:rsidRPr="005761D8" w:rsidRDefault="007D74B2" w:rsidP="00397FCE">
            <w:pPr>
              <w:spacing w:after="0"/>
              <w:jc w:val="both"/>
              <w:rPr>
                <w:sz w:val="20"/>
                <w:szCs w:val="20"/>
                <w:lang w:eastAsia="en-GB"/>
              </w:rPr>
            </w:pPr>
            <w:r w:rsidRPr="005761D8">
              <w:rPr>
                <w:color w:val="000000"/>
                <w:sz w:val="20"/>
                <w:szCs w:val="20"/>
                <w:shd w:val="clear" w:color="auto" w:fill="FFFFFF"/>
                <w:lang w:eastAsia="en-GB"/>
              </w:rPr>
              <w:t>(3)   </w:t>
            </w:r>
            <w:r w:rsidRPr="005761D8">
              <w:rPr>
                <w:color w:val="000000"/>
                <w:sz w:val="20"/>
                <w:szCs w:val="20"/>
                <w:lang w:eastAsia="en-GB"/>
              </w:rPr>
              <w:t>În cazul în care un acord sau o serie de acorduri nu este luat(ă) în considerare în conformitate cu alineatul (1), obligația fiscală se calculează în conformitate cu dreptul intern.</w:t>
            </w:r>
          </w:p>
        </w:tc>
        <w:tc>
          <w:tcPr>
            <w:tcW w:w="1776" w:type="pct"/>
            <w:tcBorders>
              <w:top w:val="single" w:sz="4" w:space="0" w:color="auto"/>
              <w:left w:val="single" w:sz="4" w:space="0" w:color="auto"/>
              <w:bottom w:val="single" w:sz="4" w:space="0" w:color="auto"/>
              <w:right w:val="single" w:sz="4" w:space="0" w:color="auto"/>
            </w:tcBorders>
          </w:tcPr>
          <w:p w14:paraId="1AB8192F" w14:textId="33055E7B" w:rsidR="00C42858" w:rsidRPr="005761D8" w:rsidRDefault="00C42858" w:rsidP="00C42858">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23AAEEC0" w14:textId="24D2A73C" w:rsidR="00C42858" w:rsidRPr="005761D8" w:rsidRDefault="002B71DC" w:rsidP="00C42858">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F960AF2" w14:textId="6EC539D3" w:rsidR="00C42858" w:rsidRPr="005761D8" w:rsidRDefault="00C42858" w:rsidP="00C42858">
            <w:pPr>
              <w:spacing w:after="0"/>
              <w:ind w:firstLine="22"/>
              <w:jc w:val="both"/>
              <w:rPr>
                <w:sz w:val="20"/>
                <w:szCs w:val="20"/>
              </w:rPr>
            </w:pPr>
          </w:p>
        </w:tc>
      </w:tr>
      <w:tr w:rsidR="003A2096" w:rsidRPr="005761D8" w14:paraId="1BDD1BE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AE22390" w14:textId="77777777" w:rsidR="007D74B2" w:rsidRPr="005761D8" w:rsidRDefault="007D74B2" w:rsidP="00397FCE">
            <w:pPr>
              <w:shd w:val="clear" w:color="auto" w:fill="FFFFFF"/>
              <w:spacing w:after="120"/>
              <w:jc w:val="center"/>
              <w:rPr>
                <w:i/>
                <w:iCs/>
                <w:color w:val="000000"/>
                <w:sz w:val="20"/>
                <w:szCs w:val="20"/>
                <w:lang w:eastAsia="en-GB"/>
              </w:rPr>
            </w:pPr>
            <w:r w:rsidRPr="005761D8">
              <w:rPr>
                <w:i/>
                <w:iCs/>
                <w:color w:val="000000"/>
                <w:sz w:val="20"/>
                <w:szCs w:val="20"/>
                <w:lang w:eastAsia="en-GB"/>
              </w:rPr>
              <w:t>Articolul 7</w:t>
            </w:r>
          </w:p>
          <w:p w14:paraId="207AFB92" w14:textId="77777777" w:rsidR="007D74B2" w:rsidRPr="005761D8" w:rsidRDefault="007D74B2" w:rsidP="00397FCE">
            <w:pPr>
              <w:shd w:val="clear" w:color="auto" w:fill="FFFFFF"/>
              <w:spacing w:after="120"/>
              <w:jc w:val="center"/>
              <w:rPr>
                <w:b/>
                <w:bCs/>
                <w:color w:val="000000"/>
                <w:sz w:val="20"/>
                <w:szCs w:val="20"/>
                <w:lang w:eastAsia="en-GB"/>
              </w:rPr>
            </w:pPr>
            <w:r w:rsidRPr="005761D8">
              <w:rPr>
                <w:b/>
                <w:bCs/>
                <w:color w:val="000000"/>
                <w:sz w:val="20"/>
                <w:szCs w:val="20"/>
                <w:lang w:eastAsia="en-GB"/>
              </w:rPr>
              <w:t>Norma privind societățile străine controlate</w:t>
            </w:r>
          </w:p>
          <w:p w14:paraId="2963F22E" w14:textId="0C453D97" w:rsidR="007D74B2" w:rsidRPr="005761D8" w:rsidRDefault="007D74B2" w:rsidP="002A5269">
            <w:pPr>
              <w:shd w:val="clear" w:color="auto" w:fill="FFFFFF"/>
              <w:spacing w:after="0"/>
              <w:jc w:val="both"/>
              <w:rPr>
                <w:color w:val="000000"/>
                <w:sz w:val="20"/>
                <w:szCs w:val="20"/>
                <w:lang w:eastAsia="en-GB"/>
              </w:rPr>
            </w:pPr>
            <w:r w:rsidRPr="005761D8">
              <w:rPr>
                <w:color w:val="000000"/>
                <w:sz w:val="20"/>
                <w:szCs w:val="20"/>
                <w:lang w:eastAsia="en-GB"/>
              </w:rPr>
              <w:t>(1)  </w:t>
            </w:r>
            <w:r w:rsidR="002A5269" w:rsidRPr="005761D8">
              <w:rPr>
                <w:color w:val="000000"/>
                <w:sz w:val="20"/>
                <w:szCs w:val="20"/>
                <w:lang w:eastAsia="en-GB"/>
              </w:rPr>
              <w:t> </w:t>
            </w:r>
            <w:r w:rsidRPr="005761D8">
              <w:rPr>
                <w:color w:val="000000"/>
                <w:sz w:val="20"/>
                <w:szCs w:val="20"/>
                <w:lang w:eastAsia="en-GB"/>
              </w:rPr>
              <w:t>Statul membru al contribuabilului aplică unei entități sau unui sediu permanent, ale cărei (cărui) profituri nu sunt supuse impozitării sau sunt scutite de impozit în statul membru respectiv, același tratament ca unei societăți străine controlate dacă sunt îndeplinite următoarele condiții:</w:t>
            </w:r>
          </w:p>
          <w:p w14:paraId="57587E61" w14:textId="77777777" w:rsidR="007176E6" w:rsidRPr="005761D8" w:rsidRDefault="007176E6" w:rsidP="002A5269">
            <w:pPr>
              <w:shd w:val="clear" w:color="auto" w:fill="FFFFFF"/>
              <w:spacing w:after="0"/>
              <w:jc w:val="both"/>
              <w:rPr>
                <w:color w:val="000000"/>
                <w:sz w:val="20"/>
                <w:szCs w:val="20"/>
                <w:lang w:eastAsia="en-GB"/>
              </w:rPr>
            </w:pPr>
          </w:p>
          <w:p w14:paraId="327D6ABF" w14:textId="2F5F28C7" w:rsidR="007D74B2" w:rsidRPr="005761D8" w:rsidRDefault="007176E6" w:rsidP="007176E6">
            <w:pPr>
              <w:shd w:val="clear" w:color="auto" w:fill="FFFFFF"/>
              <w:spacing w:after="0"/>
              <w:jc w:val="both"/>
              <w:rPr>
                <w:color w:val="000000"/>
                <w:sz w:val="20"/>
                <w:szCs w:val="20"/>
                <w:lang w:eastAsia="en-GB"/>
              </w:rPr>
            </w:pPr>
            <w:r w:rsidRPr="005761D8">
              <w:rPr>
                <w:color w:val="000000"/>
                <w:sz w:val="20"/>
                <w:szCs w:val="20"/>
                <w:lang w:eastAsia="en-GB"/>
              </w:rPr>
              <w:t>(a) </w:t>
            </w:r>
            <w:r w:rsidR="007D74B2" w:rsidRPr="005761D8">
              <w:rPr>
                <w:color w:val="000000"/>
                <w:sz w:val="20"/>
                <w:szCs w:val="20"/>
                <w:lang w:eastAsia="en-GB"/>
              </w:rPr>
              <w:t>în cazul unei entități, contribuabilul, singur sau împreună cu întreprinderile sale asociate, deține o participație directă sau indirectă de mai mult de 50 % din drepturile de vot sau deține direct sau indirect mai mult de 50 % din capital sau are dreptul să primească mai mult de 50 % din profiturile entității respective; și</w:t>
            </w:r>
          </w:p>
          <w:p w14:paraId="70AC31A8" w14:textId="77777777" w:rsidR="007176E6" w:rsidRPr="005761D8" w:rsidRDefault="007176E6" w:rsidP="007176E6">
            <w:pPr>
              <w:shd w:val="clear" w:color="auto" w:fill="FFFFFF"/>
              <w:spacing w:after="0"/>
              <w:jc w:val="both"/>
              <w:rPr>
                <w:color w:val="000000"/>
                <w:sz w:val="20"/>
                <w:szCs w:val="20"/>
                <w:lang w:eastAsia="en-GB"/>
              </w:rPr>
            </w:pPr>
          </w:p>
          <w:p w14:paraId="714FC354" w14:textId="55133BA9" w:rsidR="007D74B2" w:rsidRPr="005761D8" w:rsidRDefault="007176E6" w:rsidP="007176E6">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impozitul pe profit plătit efectiv pentru profiturile sale de către entitate sau sediul permanent este mai mic decât diferența dintre impozitul pe profit care ar fi fost perceput de la entitate sau sediul permanent în conformitate cu sistemul de impozitare a întreprinderilor aplicabil în statul membru al contribuabilului și impozitul pe profit plătit efectiv pentru profiturile sale de către entitate sau sediul permanent.</w:t>
            </w:r>
          </w:p>
          <w:p w14:paraId="48F63E0F" w14:textId="4014BDFE" w:rsidR="00C42858" w:rsidRPr="005761D8" w:rsidRDefault="007D74B2" w:rsidP="007176E6">
            <w:pPr>
              <w:shd w:val="clear" w:color="auto" w:fill="FFFFFF"/>
              <w:spacing w:before="120" w:after="0"/>
              <w:jc w:val="both"/>
              <w:rPr>
                <w:color w:val="000000"/>
                <w:sz w:val="20"/>
                <w:szCs w:val="20"/>
                <w:lang w:eastAsia="en-GB"/>
              </w:rPr>
            </w:pPr>
            <w:r w:rsidRPr="005761D8">
              <w:rPr>
                <w:color w:val="000000"/>
                <w:sz w:val="20"/>
                <w:szCs w:val="20"/>
                <w:lang w:eastAsia="en-GB"/>
              </w:rPr>
              <w:t>În sensul primului paragraf litera (b), sediul permanent al unei societăți străine controlate, care nu este supus impozitării sau este scutit de impozit în jurisdicția societății străine controlate respective, nu este luat în considerare. În plus, impozitul pe profit care ar fi fost perceput în statul membru al contribuabilului este cel calculat în conformitate cu normele din sta</w:t>
            </w:r>
            <w:r w:rsidR="007176E6" w:rsidRPr="005761D8">
              <w:rPr>
                <w:color w:val="000000"/>
                <w:sz w:val="20"/>
                <w:szCs w:val="20"/>
                <w:lang w:eastAsia="en-GB"/>
              </w:rPr>
              <w:t>tul membru al contribuabilului.</w:t>
            </w:r>
          </w:p>
        </w:tc>
        <w:tc>
          <w:tcPr>
            <w:tcW w:w="1776" w:type="pct"/>
            <w:tcBorders>
              <w:top w:val="single" w:sz="4" w:space="0" w:color="auto"/>
              <w:left w:val="single" w:sz="4" w:space="0" w:color="auto"/>
              <w:bottom w:val="single" w:sz="4" w:space="0" w:color="auto"/>
              <w:right w:val="single" w:sz="4" w:space="0" w:color="auto"/>
            </w:tcBorders>
          </w:tcPr>
          <w:p w14:paraId="64157E1F" w14:textId="77777777" w:rsidR="00EC2080" w:rsidRPr="00F20CD4" w:rsidRDefault="00EC2080" w:rsidP="00EC2080">
            <w:pPr>
              <w:pStyle w:val="ListParagraph"/>
              <w:numPr>
                <w:ilvl w:val="0"/>
                <w:numId w:val="2"/>
              </w:numPr>
              <w:shd w:val="clear" w:color="auto" w:fill="FFFFFF" w:themeFill="background1"/>
              <w:tabs>
                <w:tab w:val="left" w:pos="474"/>
              </w:tabs>
              <w:spacing w:line="259" w:lineRule="auto"/>
              <w:ind w:left="0" w:firstLine="48"/>
              <w:jc w:val="both"/>
              <w:rPr>
                <w:rFonts w:cs="Times New Roman"/>
                <w:sz w:val="20"/>
                <w:szCs w:val="20"/>
                <w:lang w:val="ro-RO"/>
              </w:rPr>
            </w:pPr>
            <w:r w:rsidRPr="00F20CD4">
              <w:rPr>
                <w:rFonts w:cs="Times New Roman"/>
                <w:sz w:val="20"/>
                <w:szCs w:val="20"/>
                <w:lang w:val="ro-RO"/>
              </w:rPr>
              <w:t>Titlul V se completează cu capitolul 11</w:t>
            </w:r>
            <w:r w:rsidRPr="00F20CD4">
              <w:rPr>
                <w:rFonts w:cs="Times New Roman"/>
                <w:sz w:val="20"/>
                <w:szCs w:val="20"/>
                <w:vertAlign w:val="superscript"/>
                <w:lang w:val="ro-RO"/>
              </w:rPr>
              <w:t>3</w:t>
            </w:r>
            <w:r w:rsidRPr="00F20CD4">
              <w:rPr>
                <w:rFonts w:cs="Times New Roman"/>
                <w:sz w:val="20"/>
                <w:szCs w:val="20"/>
                <w:lang w:val="ro-RO"/>
              </w:rPr>
              <w:t xml:space="preserve"> cu următorul cuprins:</w:t>
            </w:r>
          </w:p>
          <w:p w14:paraId="27946300" w14:textId="77777777" w:rsidR="00EC2080" w:rsidRPr="00F20CD4" w:rsidRDefault="00EC2080" w:rsidP="00EC2080">
            <w:pPr>
              <w:ind w:firstLine="567"/>
              <w:jc w:val="center"/>
              <w:rPr>
                <w:b/>
                <w:sz w:val="20"/>
                <w:szCs w:val="20"/>
              </w:rPr>
            </w:pPr>
            <w:r w:rsidRPr="00F20CD4">
              <w:rPr>
                <w:b/>
                <w:sz w:val="20"/>
                <w:szCs w:val="20"/>
              </w:rPr>
              <w:t>Capitolul 11</w:t>
            </w:r>
            <w:r w:rsidRPr="00F20CD4">
              <w:rPr>
                <w:b/>
                <w:sz w:val="20"/>
                <w:szCs w:val="20"/>
                <w:vertAlign w:val="superscript"/>
              </w:rPr>
              <w:t>3</w:t>
            </w:r>
            <w:r w:rsidRPr="00F20CD4">
              <w:rPr>
                <w:b/>
                <w:sz w:val="20"/>
                <w:szCs w:val="20"/>
              </w:rPr>
              <w:t xml:space="preserve"> </w:t>
            </w:r>
          </w:p>
          <w:p w14:paraId="02A6B485" w14:textId="77777777" w:rsidR="00EC2080" w:rsidRPr="00F20CD4" w:rsidRDefault="00EC2080" w:rsidP="00EC2080">
            <w:pPr>
              <w:ind w:firstLine="567"/>
              <w:jc w:val="center"/>
              <w:rPr>
                <w:b/>
                <w:sz w:val="20"/>
                <w:szCs w:val="20"/>
              </w:rPr>
            </w:pPr>
            <w:r w:rsidRPr="00F20CD4">
              <w:rPr>
                <w:b/>
                <w:sz w:val="20"/>
                <w:szCs w:val="20"/>
              </w:rPr>
              <w:t>SOCIETĂȚI STRĂINE CONTROLATE</w:t>
            </w:r>
          </w:p>
          <w:p w14:paraId="50680AA9" w14:textId="02A23F8D" w:rsidR="00EC2080" w:rsidRPr="00F20CD4" w:rsidRDefault="00EC2080" w:rsidP="00EC2080">
            <w:pPr>
              <w:spacing w:after="0"/>
              <w:ind w:firstLine="567"/>
              <w:jc w:val="both"/>
              <w:rPr>
                <w:b/>
                <w:sz w:val="20"/>
                <w:szCs w:val="20"/>
              </w:rPr>
            </w:pPr>
            <w:r w:rsidRPr="00F20CD4">
              <w:rPr>
                <w:b/>
                <w:sz w:val="20"/>
                <w:szCs w:val="20"/>
              </w:rPr>
              <w:t>Articolul 226</w:t>
            </w:r>
            <w:r w:rsidR="00136D4E">
              <w:rPr>
                <w:b/>
                <w:sz w:val="20"/>
                <w:szCs w:val="20"/>
                <w:vertAlign w:val="superscript"/>
              </w:rPr>
              <w:t>31</w:t>
            </w:r>
            <w:r w:rsidRPr="00F20CD4">
              <w:rPr>
                <w:b/>
                <w:sz w:val="20"/>
                <w:szCs w:val="20"/>
              </w:rPr>
              <w:t xml:space="preserve">. </w:t>
            </w:r>
            <w:r w:rsidRPr="00F20CD4">
              <w:rPr>
                <w:sz w:val="20"/>
                <w:szCs w:val="20"/>
              </w:rPr>
              <w:t>Dispoziții generale</w:t>
            </w:r>
          </w:p>
          <w:p w14:paraId="426DE604" w14:textId="77777777" w:rsidR="00EC2080" w:rsidRPr="00F20CD4" w:rsidRDefault="00EC2080" w:rsidP="00EC2080">
            <w:pPr>
              <w:spacing w:after="0"/>
              <w:ind w:firstLine="567"/>
              <w:jc w:val="both"/>
              <w:rPr>
                <w:b/>
                <w:sz w:val="20"/>
                <w:szCs w:val="20"/>
              </w:rPr>
            </w:pPr>
          </w:p>
          <w:p w14:paraId="461B9849" w14:textId="77777777" w:rsidR="00F20CD4" w:rsidRPr="00F20CD4" w:rsidRDefault="00F20CD4" w:rsidP="00F20CD4">
            <w:pPr>
              <w:numPr>
                <w:ilvl w:val="0"/>
                <w:numId w:val="3"/>
              </w:numPr>
              <w:tabs>
                <w:tab w:val="left" w:pos="474"/>
              </w:tabs>
              <w:spacing w:after="0" w:line="259" w:lineRule="auto"/>
              <w:ind w:left="0" w:firstLine="48"/>
              <w:contextualSpacing/>
              <w:jc w:val="both"/>
              <w:rPr>
                <w:rFonts w:eastAsia="Calibri"/>
                <w:sz w:val="20"/>
                <w:szCs w:val="20"/>
              </w:rPr>
            </w:pPr>
            <w:r w:rsidRPr="00F20CD4">
              <w:rPr>
                <w:rFonts w:eastAsia="Calibri"/>
                <w:sz w:val="20"/>
                <w:szCs w:val="20"/>
              </w:rPr>
              <w:t>O societate străină controlată este considerată orice persoană juridică sau reprezentanță permanentă care are rezidența fiscală sau este înregistrată într-un stat străin și care întrunește cumulativ următoarele condiții:</w:t>
            </w:r>
          </w:p>
          <w:p w14:paraId="2BADF626" w14:textId="77777777" w:rsidR="00F20CD4" w:rsidRPr="00F20CD4" w:rsidRDefault="00F20CD4" w:rsidP="00F20CD4">
            <w:pPr>
              <w:numPr>
                <w:ilvl w:val="0"/>
                <w:numId w:val="4"/>
              </w:numPr>
              <w:tabs>
                <w:tab w:val="left" w:pos="474"/>
                <w:tab w:val="left" w:pos="993"/>
              </w:tabs>
              <w:spacing w:after="0" w:line="259" w:lineRule="auto"/>
              <w:ind w:left="0" w:firstLine="48"/>
              <w:contextualSpacing/>
              <w:jc w:val="both"/>
              <w:rPr>
                <w:rFonts w:eastAsia="Calibri"/>
                <w:sz w:val="20"/>
                <w:szCs w:val="20"/>
              </w:rPr>
            </w:pPr>
            <w:r w:rsidRPr="00F20CD4">
              <w:rPr>
                <w:rFonts w:eastAsia="Calibri"/>
                <w:sz w:val="20"/>
                <w:szCs w:val="20"/>
              </w:rPr>
              <w:t>persoana juridică rezidentă, singură sau împreună cu persoane afiliate, definite conform art.226</w:t>
            </w:r>
            <w:r w:rsidRPr="00F20CD4">
              <w:rPr>
                <w:rFonts w:eastAsia="Calibri"/>
                <w:sz w:val="20"/>
                <w:szCs w:val="20"/>
                <w:vertAlign w:val="superscript"/>
              </w:rPr>
              <w:t>17</w:t>
            </w:r>
            <w:r w:rsidRPr="00F20CD4">
              <w:rPr>
                <w:rFonts w:eastAsia="Calibri"/>
                <w:sz w:val="20"/>
                <w:szCs w:val="20"/>
              </w:rPr>
              <w:t>, deține o participație directă sau indirectă mai mult de 50% din drepturile de vot sau deține</w:t>
            </w:r>
            <w:r w:rsidRPr="00F20CD4">
              <w:rPr>
                <w:rFonts w:ascii="Calibri" w:eastAsia="Calibri" w:hAnsi="Calibri"/>
                <w:sz w:val="20"/>
                <w:szCs w:val="20"/>
                <w:lang w:val="ro-MD"/>
              </w:rPr>
              <w:t xml:space="preserve"> </w:t>
            </w:r>
            <w:r w:rsidRPr="00F20CD4">
              <w:rPr>
                <w:rFonts w:eastAsia="Calibri"/>
                <w:sz w:val="20"/>
                <w:szCs w:val="20"/>
              </w:rPr>
              <w:t>direct sau indirect mai mult de 50% din capitalul sau are dreptul să primească mai mult de 50% din profiturile persoanei juridice sau reprezentanței permanente</w:t>
            </w:r>
            <w:r w:rsidRPr="00F20CD4">
              <w:rPr>
                <w:rFonts w:ascii="Calibri" w:eastAsia="Calibri" w:hAnsi="Calibri"/>
                <w:sz w:val="20"/>
                <w:szCs w:val="20"/>
                <w:lang w:val="en-US"/>
              </w:rPr>
              <w:t xml:space="preserve"> </w:t>
            </w:r>
            <w:r w:rsidRPr="00F20CD4">
              <w:rPr>
                <w:rFonts w:eastAsia="Calibri"/>
                <w:sz w:val="20"/>
                <w:szCs w:val="20"/>
              </w:rPr>
              <w:t xml:space="preserve">care are rezidența fiscală sau este înregistrată într-un stat străin; </w:t>
            </w:r>
          </w:p>
          <w:p w14:paraId="29B7A0B7" w14:textId="4907C30D" w:rsidR="00C42858" w:rsidRPr="00F20CD4" w:rsidRDefault="00F20CD4" w:rsidP="00F20CD4">
            <w:pPr>
              <w:numPr>
                <w:ilvl w:val="0"/>
                <w:numId w:val="4"/>
              </w:numPr>
              <w:tabs>
                <w:tab w:val="left" w:pos="474"/>
              </w:tabs>
              <w:spacing w:after="0" w:line="259" w:lineRule="auto"/>
              <w:ind w:left="0" w:firstLine="48"/>
              <w:contextualSpacing/>
              <w:jc w:val="both"/>
              <w:rPr>
                <w:rFonts w:eastAsia="Calibri"/>
                <w:sz w:val="20"/>
                <w:szCs w:val="20"/>
              </w:rPr>
            </w:pPr>
            <w:r w:rsidRPr="00F20CD4">
              <w:rPr>
                <w:rFonts w:eastAsia="Calibri"/>
                <w:sz w:val="20"/>
                <w:szCs w:val="20"/>
              </w:rPr>
              <w:t>impozitul pe venit plătit efectiv de către persoana juridică sau reprezentanța permanentă în țara care are rezidența fiscală sau este înregistrată, este mai mic decât diferența dintre impozitul pe venit care ar fi fost perceput de la persoana juridică sau reprezentanța permanentă</w:t>
            </w:r>
            <w:r w:rsidRPr="00F20CD4" w:rsidDel="00A06BD6">
              <w:rPr>
                <w:rFonts w:eastAsia="Calibri"/>
                <w:sz w:val="20"/>
                <w:szCs w:val="20"/>
              </w:rPr>
              <w:t xml:space="preserve"> </w:t>
            </w:r>
            <w:r w:rsidRPr="00F20CD4">
              <w:rPr>
                <w:rFonts w:eastAsia="Calibri"/>
                <w:sz w:val="20"/>
                <w:szCs w:val="20"/>
              </w:rPr>
              <w:t>în conformitate cu prevederile legislației fiscale ale Republicii Moldova și impozitul pe venit plătit efectiv de către persoana juridică sau reprezentanța permanentă</w:t>
            </w:r>
            <w:r w:rsidRPr="00F20CD4" w:rsidDel="00A06BD6">
              <w:rPr>
                <w:rFonts w:eastAsia="Calibri"/>
                <w:sz w:val="20"/>
                <w:szCs w:val="20"/>
              </w:rPr>
              <w:t xml:space="preserve"> </w:t>
            </w:r>
            <w:r w:rsidRPr="00F20CD4">
              <w:rPr>
                <w:rFonts w:eastAsia="Calibri"/>
                <w:sz w:val="20"/>
                <w:szCs w:val="20"/>
              </w:rPr>
              <w:t xml:space="preserve">în țara care are rezidența fiscală sau este înregistrată. În sensul prezentei litere, nu este luată în considerare reprezentanța permanentă a persoanei juridice tratate ca societate străină controlată, în măsura în care reprezentanța permanentă nu este supusă impozitării sau este </w:t>
            </w:r>
            <w:r w:rsidRPr="00F20CD4">
              <w:rPr>
                <w:rFonts w:eastAsia="Calibri"/>
                <w:sz w:val="20"/>
                <w:szCs w:val="20"/>
              </w:rPr>
              <w:lastRenderedPageBreak/>
              <w:t>scutită de impozit în jurisdicția societății străine controlate respective.</w:t>
            </w:r>
          </w:p>
        </w:tc>
        <w:tc>
          <w:tcPr>
            <w:tcW w:w="517" w:type="pct"/>
            <w:tcBorders>
              <w:top w:val="single" w:sz="4" w:space="0" w:color="auto"/>
              <w:left w:val="single" w:sz="4" w:space="0" w:color="auto"/>
              <w:bottom w:val="single" w:sz="4" w:space="0" w:color="auto"/>
              <w:right w:val="single" w:sz="4" w:space="0" w:color="auto"/>
            </w:tcBorders>
          </w:tcPr>
          <w:p w14:paraId="049D491A" w14:textId="5695EC09" w:rsidR="00C42858" w:rsidRPr="005761D8" w:rsidRDefault="002B71DC" w:rsidP="00C42858">
            <w:pPr>
              <w:spacing w:after="0"/>
              <w:ind w:firstLine="22"/>
              <w:jc w:val="both"/>
              <w:rPr>
                <w:sz w:val="20"/>
                <w:szCs w:val="20"/>
              </w:rPr>
            </w:pPr>
            <w:r w:rsidRPr="005761D8">
              <w:rPr>
                <w:sz w:val="20"/>
                <w:szCs w:val="20"/>
              </w:rPr>
              <w:lastRenderedPageBreak/>
              <w:t>Compatibil</w:t>
            </w:r>
          </w:p>
        </w:tc>
        <w:tc>
          <w:tcPr>
            <w:tcW w:w="813" w:type="pct"/>
            <w:tcBorders>
              <w:top w:val="single" w:sz="4" w:space="0" w:color="auto"/>
              <w:left w:val="single" w:sz="4" w:space="0" w:color="auto"/>
              <w:bottom w:val="single" w:sz="4" w:space="0" w:color="auto"/>
              <w:right w:val="single" w:sz="4" w:space="0" w:color="auto"/>
            </w:tcBorders>
          </w:tcPr>
          <w:p w14:paraId="210A1BE6" w14:textId="41608123" w:rsidR="00C42858" w:rsidRPr="005761D8" w:rsidRDefault="00C42858" w:rsidP="00C42858">
            <w:pPr>
              <w:spacing w:after="0"/>
              <w:ind w:firstLine="22"/>
              <w:jc w:val="both"/>
              <w:rPr>
                <w:sz w:val="20"/>
                <w:szCs w:val="20"/>
              </w:rPr>
            </w:pPr>
          </w:p>
        </w:tc>
      </w:tr>
      <w:tr w:rsidR="003A2096" w:rsidRPr="005761D8" w14:paraId="41FB7ABD" w14:textId="77777777" w:rsidTr="00F20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1894" w:type="pct"/>
            <w:gridSpan w:val="2"/>
            <w:tcBorders>
              <w:top w:val="single" w:sz="4" w:space="0" w:color="auto"/>
              <w:left w:val="single" w:sz="4" w:space="0" w:color="auto"/>
              <w:bottom w:val="single" w:sz="4" w:space="0" w:color="auto"/>
              <w:right w:val="single" w:sz="4" w:space="0" w:color="auto"/>
            </w:tcBorders>
          </w:tcPr>
          <w:p w14:paraId="259B744F" w14:textId="7F415014" w:rsidR="007D74B2" w:rsidRPr="005761D8" w:rsidRDefault="007D74B2" w:rsidP="007176E6">
            <w:pPr>
              <w:spacing w:after="0"/>
              <w:jc w:val="both"/>
              <w:rPr>
                <w:color w:val="000000"/>
                <w:sz w:val="20"/>
                <w:szCs w:val="20"/>
                <w:lang w:eastAsia="en-GB"/>
              </w:rPr>
            </w:pPr>
            <w:r w:rsidRPr="005761D8">
              <w:rPr>
                <w:color w:val="000000"/>
                <w:sz w:val="20"/>
                <w:szCs w:val="20"/>
                <w:shd w:val="clear" w:color="auto" w:fill="FFFFFF"/>
                <w:lang w:eastAsia="en-GB"/>
              </w:rPr>
              <w:lastRenderedPageBreak/>
              <w:t>(2)   </w:t>
            </w:r>
            <w:r w:rsidRPr="005761D8">
              <w:rPr>
                <w:color w:val="000000"/>
                <w:sz w:val="20"/>
                <w:szCs w:val="20"/>
                <w:lang w:eastAsia="en-GB"/>
              </w:rPr>
              <w:t>În cazul în care o entitate sau un sediu permanent beneficiază de același tratament ca o societate străină controlată, în temeiul alineatului (1), statul membru al contribuabilului include în baza impozabilă:</w:t>
            </w:r>
          </w:p>
          <w:p w14:paraId="07AA18B0" w14:textId="77777777" w:rsidR="007176E6" w:rsidRPr="005761D8" w:rsidRDefault="007176E6" w:rsidP="007176E6">
            <w:pPr>
              <w:spacing w:after="0"/>
              <w:jc w:val="both"/>
              <w:rPr>
                <w:sz w:val="20"/>
                <w:szCs w:val="20"/>
                <w:lang w:eastAsia="en-GB"/>
              </w:rPr>
            </w:pPr>
          </w:p>
          <w:p w14:paraId="4C0E0528" w14:textId="13D450A5" w:rsidR="007176E6" w:rsidRPr="005761D8" w:rsidRDefault="007176E6" w:rsidP="007176E6">
            <w:pPr>
              <w:shd w:val="clear" w:color="auto" w:fill="FFFFFF"/>
              <w:jc w:val="both"/>
              <w:rPr>
                <w:color w:val="000000"/>
                <w:sz w:val="20"/>
                <w:szCs w:val="20"/>
                <w:lang w:eastAsia="en-GB"/>
              </w:rPr>
            </w:pPr>
            <w:r w:rsidRPr="005761D8">
              <w:rPr>
                <w:color w:val="000000"/>
                <w:sz w:val="20"/>
                <w:szCs w:val="20"/>
                <w:lang w:eastAsia="en-GB"/>
              </w:rPr>
              <w:t>(a) </w:t>
            </w:r>
            <w:r w:rsidR="007D74B2" w:rsidRPr="005761D8">
              <w:rPr>
                <w:color w:val="000000"/>
                <w:sz w:val="20"/>
                <w:szCs w:val="20"/>
                <w:lang w:eastAsia="en-GB"/>
              </w:rPr>
              <w:t>veniturile nedistribuite ale entității sau veniturile sediului permanent care au provenit din următoarele categorii:</w:t>
            </w:r>
          </w:p>
          <w:p w14:paraId="49883A5F" w14:textId="7EB7E278" w:rsidR="007D74B2" w:rsidRPr="005761D8" w:rsidRDefault="007176E6" w:rsidP="007176E6">
            <w:pPr>
              <w:shd w:val="clear" w:color="auto" w:fill="FFFFFF"/>
              <w:ind w:firstLine="306"/>
              <w:jc w:val="both"/>
              <w:rPr>
                <w:color w:val="000000"/>
                <w:sz w:val="20"/>
                <w:szCs w:val="20"/>
                <w:lang w:eastAsia="en-GB"/>
              </w:rPr>
            </w:pPr>
            <w:r w:rsidRPr="005761D8">
              <w:rPr>
                <w:color w:val="000000"/>
                <w:sz w:val="20"/>
                <w:szCs w:val="20"/>
                <w:lang w:eastAsia="en-GB"/>
              </w:rPr>
              <w:t>(i) </w:t>
            </w:r>
            <w:r w:rsidR="007D74B2" w:rsidRPr="005761D8">
              <w:rPr>
                <w:color w:val="000000"/>
                <w:sz w:val="20"/>
                <w:szCs w:val="20"/>
                <w:lang w:eastAsia="en-GB"/>
              </w:rPr>
              <w:t>dobânzi sau orice alte venituri generate de active financiare;</w:t>
            </w:r>
          </w:p>
          <w:p w14:paraId="0C000D43" w14:textId="7EE498E3" w:rsidR="007D74B2" w:rsidRPr="005761D8" w:rsidRDefault="007176E6" w:rsidP="007176E6">
            <w:pPr>
              <w:shd w:val="clear" w:color="auto" w:fill="FFFFFF"/>
              <w:ind w:firstLine="306"/>
              <w:jc w:val="both"/>
              <w:rPr>
                <w:color w:val="000000"/>
                <w:sz w:val="20"/>
                <w:szCs w:val="20"/>
                <w:lang w:eastAsia="en-GB"/>
              </w:rPr>
            </w:pPr>
            <w:r w:rsidRPr="005761D8">
              <w:rPr>
                <w:color w:val="000000"/>
                <w:sz w:val="20"/>
                <w:szCs w:val="20"/>
                <w:lang w:eastAsia="en-GB"/>
              </w:rPr>
              <w:t>(ii) </w:t>
            </w:r>
            <w:r w:rsidR="007D74B2" w:rsidRPr="005761D8">
              <w:rPr>
                <w:color w:val="000000"/>
                <w:sz w:val="20"/>
                <w:szCs w:val="20"/>
                <w:lang w:eastAsia="en-GB"/>
              </w:rPr>
              <w:t>redevențe sau orice alte venituri generate de drepturi de proprietate intelectuală;</w:t>
            </w:r>
          </w:p>
          <w:p w14:paraId="7B22E177" w14:textId="416F97EA" w:rsidR="007D74B2" w:rsidRPr="005761D8" w:rsidRDefault="007176E6" w:rsidP="007176E6">
            <w:pPr>
              <w:shd w:val="clear" w:color="auto" w:fill="FFFFFF"/>
              <w:ind w:firstLine="306"/>
              <w:jc w:val="both"/>
              <w:rPr>
                <w:color w:val="000000"/>
                <w:sz w:val="20"/>
                <w:szCs w:val="20"/>
                <w:lang w:eastAsia="en-GB"/>
              </w:rPr>
            </w:pPr>
            <w:r w:rsidRPr="005761D8">
              <w:rPr>
                <w:color w:val="000000"/>
                <w:sz w:val="20"/>
                <w:szCs w:val="20"/>
                <w:lang w:eastAsia="en-GB"/>
              </w:rPr>
              <w:t>(iii) </w:t>
            </w:r>
            <w:r w:rsidR="007D74B2" w:rsidRPr="005761D8">
              <w:rPr>
                <w:color w:val="000000"/>
                <w:sz w:val="20"/>
                <w:szCs w:val="20"/>
                <w:lang w:eastAsia="en-GB"/>
              </w:rPr>
              <w:t>dividende și venituri din cedarea de acțiuni;</w:t>
            </w:r>
          </w:p>
          <w:p w14:paraId="55C205D4" w14:textId="3854F1A2" w:rsidR="007D74B2" w:rsidRPr="005761D8" w:rsidRDefault="007176E6" w:rsidP="007176E6">
            <w:pPr>
              <w:shd w:val="clear" w:color="auto" w:fill="FFFFFF"/>
              <w:ind w:firstLine="306"/>
              <w:jc w:val="both"/>
              <w:rPr>
                <w:color w:val="000000"/>
                <w:sz w:val="20"/>
                <w:szCs w:val="20"/>
                <w:lang w:eastAsia="en-GB"/>
              </w:rPr>
            </w:pPr>
            <w:r w:rsidRPr="005761D8">
              <w:rPr>
                <w:color w:val="000000"/>
                <w:sz w:val="20"/>
                <w:szCs w:val="20"/>
                <w:lang w:eastAsia="en-GB"/>
              </w:rPr>
              <w:t>(iv) </w:t>
            </w:r>
            <w:r w:rsidR="007D74B2" w:rsidRPr="005761D8">
              <w:rPr>
                <w:color w:val="000000"/>
                <w:sz w:val="20"/>
                <w:szCs w:val="20"/>
                <w:lang w:eastAsia="en-GB"/>
              </w:rPr>
              <w:t>venituri din leasing financiar;</w:t>
            </w:r>
          </w:p>
          <w:p w14:paraId="6B676D7E" w14:textId="127CBCBC" w:rsidR="007D74B2" w:rsidRPr="005761D8" w:rsidRDefault="007176E6" w:rsidP="007176E6">
            <w:pPr>
              <w:shd w:val="clear" w:color="auto" w:fill="FFFFFF"/>
              <w:ind w:firstLine="306"/>
              <w:jc w:val="both"/>
              <w:rPr>
                <w:color w:val="000000"/>
                <w:sz w:val="20"/>
                <w:szCs w:val="20"/>
                <w:lang w:eastAsia="en-GB"/>
              </w:rPr>
            </w:pPr>
            <w:r w:rsidRPr="005761D8">
              <w:rPr>
                <w:color w:val="000000"/>
                <w:sz w:val="20"/>
                <w:szCs w:val="20"/>
                <w:lang w:eastAsia="en-GB"/>
              </w:rPr>
              <w:t>(v) </w:t>
            </w:r>
            <w:r w:rsidR="007D74B2" w:rsidRPr="005761D8">
              <w:rPr>
                <w:color w:val="000000"/>
                <w:sz w:val="20"/>
                <w:szCs w:val="20"/>
                <w:lang w:eastAsia="en-GB"/>
              </w:rPr>
              <w:t>venituri din activități de asigurare, activități bancare sau alte activități financiare;</w:t>
            </w:r>
          </w:p>
          <w:p w14:paraId="2EF832C0" w14:textId="72BDE064" w:rsidR="007D74B2" w:rsidRPr="005761D8" w:rsidRDefault="007176E6" w:rsidP="007176E6">
            <w:pPr>
              <w:shd w:val="clear" w:color="auto" w:fill="FFFFFF"/>
              <w:ind w:firstLine="306"/>
              <w:jc w:val="both"/>
              <w:rPr>
                <w:color w:val="000000"/>
                <w:sz w:val="20"/>
                <w:szCs w:val="20"/>
                <w:lang w:eastAsia="en-GB"/>
              </w:rPr>
            </w:pPr>
            <w:r w:rsidRPr="005761D8">
              <w:rPr>
                <w:color w:val="000000"/>
                <w:sz w:val="20"/>
                <w:szCs w:val="20"/>
                <w:lang w:eastAsia="en-GB"/>
              </w:rPr>
              <w:t>(vi) </w:t>
            </w:r>
            <w:r w:rsidR="007D74B2" w:rsidRPr="005761D8">
              <w:rPr>
                <w:color w:val="000000"/>
                <w:sz w:val="20"/>
                <w:szCs w:val="20"/>
                <w:lang w:eastAsia="en-GB"/>
              </w:rPr>
              <w:t>venituri de la societăți de facturare, care obțin aceste venituri din bunuri și servicii cumpărate de la întreprinderi asociate sau vândute acestora și care au o valoare economică adăugată redusă sau inexistentă;</w:t>
            </w:r>
          </w:p>
          <w:p w14:paraId="02BFBECE" w14:textId="77777777" w:rsidR="007D74B2" w:rsidRPr="005761D8" w:rsidRDefault="007D74B2" w:rsidP="00F040A3">
            <w:pPr>
              <w:shd w:val="clear" w:color="auto" w:fill="FFFFFF"/>
              <w:spacing w:before="120" w:after="150"/>
              <w:jc w:val="both"/>
              <w:rPr>
                <w:color w:val="000000"/>
                <w:sz w:val="20"/>
                <w:szCs w:val="20"/>
                <w:lang w:eastAsia="en-GB"/>
              </w:rPr>
            </w:pPr>
            <w:r w:rsidRPr="005761D8">
              <w:rPr>
                <w:color w:val="000000"/>
                <w:sz w:val="20"/>
                <w:szCs w:val="20"/>
                <w:lang w:eastAsia="en-GB"/>
              </w:rPr>
              <w:t>Prezenta literă nu se aplică în cazul în care societatea străină controlată desfășoară o activitate economică semnificativă susținută de personal, echipamente, active și spații, astfel cum o demonstrează faptele și circumstanțele relevante.</w:t>
            </w:r>
          </w:p>
          <w:p w14:paraId="11078A27" w14:textId="77777777" w:rsidR="007D74B2" w:rsidRPr="005761D8" w:rsidRDefault="007D74B2" w:rsidP="00F040A3">
            <w:pPr>
              <w:shd w:val="clear" w:color="auto" w:fill="FFFFFF"/>
              <w:spacing w:before="120" w:after="150"/>
              <w:jc w:val="both"/>
              <w:rPr>
                <w:color w:val="000000"/>
                <w:sz w:val="20"/>
                <w:szCs w:val="20"/>
                <w:lang w:eastAsia="en-GB"/>
              </w:rPr>
            </w:pPr>
            <w:r w:rsidRPr="005761D8">
              <w:rPr>
                <w:color w:val="000000"/>
                <w:sz w:val="20"/>
                <w:szCs w:val="20"/>
                <w:lang w:eastAsia="en-GB"/>
              </w:rPr>
              <w:t>În cazul în care societatea străină controlată își are reședința sau este situată într-o țară terță care nu este parte la Acordul privind SEE, statele membre pot decide să nu aplice paragraful anterior.</w:t>
            </w:r>
          </w:p>
          <w:p w14:paraId="694BBF2D" w14:textId="77777777" w:rsidR="007D74B2" w:rsidRPr="005761D8" w:rsidRDefault="007D74B2" w:rsidP="00F040A3">
            <w:pPr>
              <w:shd w:val="clear" w:color="auto" w:fill="FFFFFF"/>
              <w:spacing w:before="120" w:after="150"/>
              <w:jc w:val="both"/>
              <w:rPr>
                <w:color w:val="000000"/>
                <w:sz w:val="20"/>
                <w:szCs w:val="20"/>
                <w:lang w:eastAsia="en-GB"/>
              </w:rPr>
            </w:pPr>
            <w:r w:rsidRPr="005761D8">
              <w:rPr>
                <w:color w:val="000000"/>
                <w:sz w:val="20"/>
                <w:szCs w:val="20"/>
                <w:lang w:eastAsia="en-GB"/>
              </w:rPr>
              <w:t>sau</w:t>
            </w:r>
          </w:p>
          <w:p w14:paraId="785CF722" w14:textId="32FBD4C5" w:rsidR="007D74B2" w:rsidRPr="005761D8" w:rsidRDefault="007176E6" w:rsidP="007176E6">
            <w:pPr>
              <w:shd w:val="clear" w:color="auto" w:fill="FFFFFF"/>
              <w:spacing w:after="0"/>
              <w:jc w:val="both"/>
              <w:rPr>
                <w:color w:val="000000"/>
                <w:sz w:val="20"/>
                <w:szCs w:val="20"/>
                <w:lang w:eastAsia="en-GB"/>
              </w:rPr>
            </w:pPr>
            <w:r w:rsidRPr="005761D8">
              <w:rPr>
                <w:color w:val="000000"/>
                <w:sz w:val="20"/>
                <w:szCs w:val="20"/>
                <w:lang w:eastAsia="en-GB"/>
              </w:rPr>
              <w:t>(b) </w:t>
            </w:r>
            <w:r w:rsidR="007D74B2" w:rsidRPr="005761D8">
              <w:rPr>
                <w:color w:val="000000"/>
                <w:sz w:val="20"/>
                <w:szCs w:val="20"/>
                <w:lang w:eastAsia="en-GB"/>
              </w:rPr>
              <w:t>veniturile nedistribuite ale entității sau ale sediului permanent care au rezultat din acorduri neautentice instituite cu scopul principal de a obține un avantaj fiscal.</w:t>
            </w:r>
          </w:p>
          <w:p w14:paraId="3E8B701F" w14:textId="1C8D957E" w:rsidR="00C42858" w:rsidRPr="005761D8" w:rsidRDefault="007D74B2" w:rsidP="007176E6">
            <w:pPr>
              <w:shd w:val="clear" w:color="auto" w:fill="FFFFFF"/>
              <w:spacing w:before="120" w:after="0"/>
              <w:jc w:val="both"/>
              <w:rPr>
                <w:color w:val="000000"/>
                <w:sz w:val="20"/>
                <w:szCs w:val="20"/>
                <w:lang w:eastAsia="en-GB"/>
              </w:rPr>
            </w:pPr>
            <w:r w:rsidRPr="005761D8">
              <w:rPr>
                <w:color w:val="000000"/>
                <w:sz w:val="20"/>
                <w:szCs w:val="20"/>
                <w:lang w:eastAsia="en-GB"/>
              </w:rPr>
              <w:t xml:space="preserve">În sensul prezentei litere, se consideră că un acord sau o serie de acorduri nu este autentică în măsura în care entitatea sau sediul permanent nu ar deține activele sau nu și-ar fi asumat riscurile care generează totalitatea veniturilor sale sau o parte a acestora dacă nu ar fi fost controlată de o societate în care sunt îndeplinite funcțiile </w:t>
            </w:r>
            <w:r w:rsidRPr="005761D8">
              <w:rPr>
                <w:color w:val="000000"/>
                <w:sz w:val="20"/>
                <w:szCs w:val="20"/>
                <w:lang w:eastAsia="en-GB"/>
              </w:rPr>
              <w:lastRenderedPageBreak/>
              <w:t>de conducere relevante pentru aceste active și riscuri, iar aceste funcții sunt esențiale pentru a genera veniturile societății controlate.</w:t>
            </w:r>
          </w:p>
        </w:tc>
        <w:tc>
          <w:tcPr>
            <w:tcW w:w="1776" w:type="pct"/>
            <w:tcBorders>
              <w:top w:val="single" w:sz="4" w:space="0" w:color="auto"/>
              <w:left w:val="single" w:sz="4" w:space="0" w:color="auto"/>
              <w:bottom w:val="single" w:sz="4" w:space="0" w:color="auto"/>
              <w:right w:val="single" w:sz="4" w:space="0" w:color="auto"/>
            </w:tcBorders>
          </w:tcPr>
          <w:p w14:paraId="68560F56" w14:textId="268817A6" w:rsidR="00EC2080" w:rsidRPr="00F20CD4" w:rsidRDefault="00EC2080" w:rsidP="00F20CD4">
            <w:pPr>
              <w:tabs>
                <w:tab w:val="left" w:pos="474"/>
              </w:tabs>
              <w:jc w:val="both"/>
              <w:rPr>
                <w:sz w:val="20"/>
                <w:szCs w:val="20"/>
              </w:rPr>
            </w:pPr>
            <w:r w:rsidRPr="00F20CD4">
              <w:rPr>
                <w:b/>
                <w:sz w:val="20"/>
                <w:szCs w:val="20"/>
              </w:rPr>
              <w:lastRenderedPageBreak/>
              <w:t>Articolul 226</w:t>
            </w:r>
            <w:r w:rsidR="00136D4E">
              <w:rPr>
                <w:b/>
                <w:sz w:val="20"/>
                <w:szCs w:val="20"/>
                <w:vertAlign w:val="superscript"/>
              </w:rPr>
              <w:t>31</w:t>
            </w:r>
            <w:r w:rsidRPr="00F20CD4">
              <w:rPr>
                <w:b/>
                <w:sz w:val="20"/>
                <w:szCs w:val="20"/>
              </w:rPr>
              <w:t>.</w:t>
            </w:r>
            <w:r w:rsidRPr="00F20CD4">
              <w:rPr>
                <w:sz w:val="20"/>
                <w:szCs w:val="20"/>
              </w:rPr>
              <w:t xml:space="preserve"> Dispoziții generale</w:t>
            </w:r>
          </w:p>
          <w:p w14:paraId="7B0DEA71" w14:textId="3FCB820A" w:rsidR="00F20CD4" w:rsidRPr="00F20CD4" w:rsidRDefault="00EC2080" w:rsidP="00F20CD4">
            <w:pPr>
              <w:tabs>
                <w:tab w:val="left" w:pos="332"/>
              </w:tabs>
              <w:spacing w:after="0" w:line="259" w:lineRule="auto"/>
              <w:contextualSpacing/>
              <w:jc w:val="both"/>
              <w:rPr>
                <w:rFonts w:eastAsia="Calibri"/>
                <w:sz w:val="20"/>
                <w:szCs w:val="20"/>
              </w:rPr>
            </w:pPr>
            <w:r w:rsidRPr="00F20CD4">
              <w:rPr>
                <w:sz w:val="20"/>
                <w:szCs w:val="20"/>
              </w:rPr>
              <w:t>(2)</w:t>
            </w:r>
            <w:r w:rsidRPr="00F20CD4">
              <w:rPr>
                <w:sz w:val="20"/>
                <w:szCs w:val="20"/>
              </w:rPr>
              <w:tab/>
            </w:r>
            <w:r w:rsidR="00F20CD4" w:rsidRPr="00F20CD4">
              <w:rPr>
                <w:rFonts w:eastAsia="Calibri"/>
                <w:sz w:val="20"/>
                <w:szCs w:val="20"/>
              </w:rPr>
              <w:t xml:space="preserve">În cazul în care o persoană juridică sau o reprezentanță permanentă este considerată societate străină controlată, potrivit alin.(1), persoana juridică rezidentă include în bază impozabilă: </w:t>
            </w:r>
          </w:p>
          <w:p w14:paraId="415B0FB0" w14:textId="77777777" w:rsidR="00F20CD4" w:rsidRPr="00F20CD4" w:rsidRDefault="00F20CD4" w:rsidP="00F20CD4">
            <w:pPr>
              <w:tabs>
                <w:tab w:val="left" w:pos="332"/>
                <w:tab w:val="left" w:pos="993"/>
              </w:tabs>
              <w:spacing w:after="0" w:line="259" w:lineRule="auto"/>
              <w:contextualSpacing/>
              <w:jc w:val="both"/>
              <w:rPr>
                <w:rFonts w:eastAsia="Calibri"/>
                <w:sz w:val="20"/>
                <w:szCs w:val="20"/>
              </w:rPr>
            </w:pPr>
            <w:r w:rsidRPr="00F20CD4">
              <w:rPr>
                <w:rFonts w:eastAsia="Calibri"/>
                <w:sz w:val="20"/>
                <w:szCs w:val="20"/>
              </w:rPr>
              <w:t>1) veniturile nedistribuite ale societății străine controlate care au provenit din următoarele:</w:t>
            </w:r>
          </w:p>
          <w:p w14:paraId="5D75B4DE" w14:textId="77777777" w:rsidR="00F20CD4" w:rsidRPr="00F20CD4" w:rsidRDefault="00F20CD4" w:rsidP="00F20CD4">
            <w:pPr>
              <w:numPr>
                <w:ilvl w:val="1"/>
                <w:numId w:val="7"/>
              </w:numPr>
              <w:tabs>
                <w:tab w:val="left" w:pos="332"/>
              </w:tabs>
              <w:spacing w:after="0" w:line="259" w:lineRule="auto"/>
              <w:ind w:left="0" w:firstLine="0"/>
              <w:contextualSpacing/>
              <w:jc w:val="both"/>
              <w:rPr>
                <w:rFonts w:eastAsia="Calibri"/>
                <w:sz w:val="20"/>
                <w:szCs w:val="20"/>
              </w:rPr>
            </w:pPr>
            <w:r w:rsidRPr="00F20CD4">
              <w:rPr>
                <w:rFonts w:eastAsia="Calibri"/>
                <w:sz w:val="20"/>
                <w:szCs w:val="20"/>
              </w:rPr>
              <w:t>dobânzi sau orice alte venituri generate de active financiare;</w:t>
            </w:r>
          </w:p>
          <w:p w14:paraId="07A89200" w14:textId="77777777" w:rsidR="00F20CD4" w:rsidRPr="00F20CD4" w:rsidRDefault="00F20CD4" w:rsidP="00F20CD4">
            <w:pPr>
              <w:numPr>
                <w:ilvl w:val="1"/>
                <w:numId w:val="7"/>
              </w:numPr>
              <w:tabs>
                <w:tab w:val="left" w:pos="332"/>
              </w:tabs>
              <w:spacing w:after="0" w:line="259" w:lineRule="auto"/>
              <w:ind w:left="0" w:firstLine="0"/>
              <w:contextualSpacing/>
              <w:jc w:val="both"/>
              <w:rPr>
                <w:rFonts w:eastAsia="Calibri"/>
                <w:sz w:val="20"/>
                <w:szCs w:val="20"/>
              </w:rPr>
            </w:pPr>
            <w:r w:rsidRPr="00F20CD4">
              <w:rPr>
                <w:rFonts w:eastAsia="Calibri"/>
                <w:sz w:val="20"/>
                <w:szCs w:val="20"/>
              </w:rPr>
              <w:t>royalty (redevențe) sau orice alte venituri generate de drepturi de proprietate intelectuală;</w:t>
            </w:r>
          </w:p>
          <w:p w14:paraId="68F5CC4F" w14:textId="77777777" w:rsidR="00F20CD4" w:rsidRPr="00F20CD4" w:rsidRDefault="00F20CD4" w:rsidP="00F20CD4">
            <w:pPr>
              <w:numPr>
                <w:ilvl w:val="1"/>
                <w:numId w:val="7"/>
              </w:numPr>
              <w:tabs>
                <w:tab w:val="left" w:pos="332"/>
              </w:tabs>
              <w:spacing w:after="0" w:line="259" w:lineRule="auto"/>
              <w:ind w:left="0" w:firstLine="0"/>
              <w:contextualSpacing/>
              <w:jc w:val="both"/>
              <w:rPr>
                <w:rFonts w:eastAsia="Calibri"/>
                <w:sz w:val="20"/>
                <w:szCs w:val="20"/>
              </w:rPr>
            </w:pPr>
            <w:r w:rsidRPr="00F20CD4">
              <w:rPr>
                <w:rFonts w:eastAsia="Calibri"/>
                <w:sz w:val="20"/>
                <w:szCs w:val="20"/>
              </w:rPr>
              <w:t xml:space="preserve">dividende și venituri din înstrăinarea participațiunilor cu drept de vot sau din transferul acestora; </w:t>
            </w:r>
          </w:p>
          <w:p w14:paraId="38ABE963" w14:textId="77777777" w:rsidR="00F20CD4" w:rsidRPr="00F20CD4" w:rsidRDefault="00F20CD4" w:rsidP="00F20CD4">
            <w:pPr>
              <w:numPr>
                <w:ilvl w:val="1"/>
                <w:numId w:val="7"/>
              </w:numPr>
              <w:tabs>
                <w:tab w:val="left" w:pos="332"/>
              </w:tabs>
              <w:spacing w:after="0" w:line="259" w:lineRule="auto"/>
              <w:ind w:left="0" w:firstLine="0"/>
              <w:contextualSpacing/>
              <w:jc w:val="both"/>
              <w:rPr>
                <w:rFonts w:eastAsia="Calibri"/>
                <w:sz w:val="20"/>
                <w:szCs w:val="20"/>
              </w:rPr>
            </w:pPr>
            <w:r w:rsidRPr="00F20CD4">
              <w:rPr>
                <w:rFonts w:eastAsia="Calibri"/>
                <w:sz w:val="20"/>
                <w:szCs w:val="20"/>
              </w:rPr>
              <w:t>venituri din leasing financiar;</w:t>
            </w:r>
          </w:p>
          <w:p w14:paraId="36254A04" w14:textId="77777777" w:rsidR="00F20CD4" w:rsidRPr="00F20CD4" w:rsidRDefault="00F20CD4" w:rsidP="00F20CD4">
            <w:pPr>
              <w:numPr>
                <w:ilvl w:val="1"/>
                <w:numId w:val="7"/>
              </w:numPr>
              <w:tabs>
                <w:tab w:val="left" w:pos="332"/>
              </w:tabs>
              <w:spacing w:after="0" w:line="259" w:lineRule="auto"/>
              <w:ind w:left="0" w:firstLine="0"/>
              <w:contextualSpacing/>
              <w:jc w:val="both"/>
              <w:rPr>
                <w:rFonts w:eastAsia="Calibri"/>
                <w:sz w:val="20"/>
                <w:szCs w:val="20"/>
              </w:rPr>
            </w:pPr>
            <w:r w:rsidRPr="00F20CD4">
              <w:rPr>
                <w:rFonts w:eastAsia="Calibri"/>
                <w:sz w:val="20"/>
                <w:szCs w:val="20"/>
              </w:rPr>
              <w:t>venituri din activități de asigurare, activități bancare sau alte activități financiare;</w:t>
            </w:r>
          </w:p>
          <w:p w14:paraId="615CCBD4" w14:textId="13F45F2B" w:rsidR="00F20CD4" w:rsidRPr="00F20CD4" w:rsidRDefault="00F20CD4" w:rsidP="00F20CD4">
            <w:pPr>
              <w:numPr>
                <w:ilvl w:val="1"/>
                <w:numId w:val="7"/>
              </w:numPr>
              <w:tabs>
                <w:tab w:val="left" w:pos="332"/>
              </w:tabs>
              <w:spacing w:after="0" w:line="259" w:lineRule="auto"/>
              <w:ind w:left="0" w:firstLine="0"/>
              <w:contextualSpacing/>
              <w:jc w:val="both"/>
              <w:rPr>
                <w:rFonts w:eastAsia="Calibri"/>
                <w:sz w:val="20"/>
                <w:szCs w:val="20"/>
              </w:rPr>
            </w:pPr>
            <w:r w:rsidRPr="00F20CD4">
              <w:rPr>
                <w:rFonts w:eastAsia="Calibri"/>
                <w:sz w:val="20"/>
                <w:szCs w:val="20"/>
              </w:rPr>
              <w:t>venituri de la societăți care le obțin  din bunuri și servicii cumpărate/achiziționate de la persoane afiliate, definite conform art.226</w:t>
            </w:r>
            <w:r w:rsidRPr="00F20CD4">
              <w:rPr>
                <w:rFonts w:eastAsia="Calibri"/>
                <w:sz w:val="20"/>
                <w:szCs w:val="20"/>
                <w:vertAlign w:val="superscript"/>
              </w:rPr>
              <w:t>17</w:t>
            </w:r>
            <w:r w:rsidRPr="00F20CD4">
              <w:rPr>
                <w:rFonts w:eastAsia="Calibri"/>
                <w:sz w:val="20"/>
                <w:szCs w:val="20"/>
              </w:rPr>
              <w:t>, sau vândute/livrate acestora, fără nicio valoare economică adăugată sau cu o valoare adăugată redusă.</w:t>
            </w:r>
          </w:p>
          <w:p w14:paraId="2CD6A85D" w14:textId="77777777" w:rsidR="00F20CD4" w:rsidRPr="00F20CD4" w:rsidRDefault="00F20CD4" w:rsidP="00F20CD4">
            <w:pPr>
              <w:tabs>
                <w:tab w:val="left" w:pos="993"/>
              </w:tabs>
              <w:spacing w:after="0" w:line="259" w:lineRule="auto"/>
              <w:contextualSpacing/>
              <w:jc w:val="both"/>
              <w:rPr>
                <w:rFonts w:eastAsia="Calibri"/>
                <w:sz w:val="20"/>
                <w:szCs w:val="20"/>
              </w:rPr>
            </w:pPr>
            <w:r w:rsidRPr="00F20CD4">
              <w:rPr>
                <w:rFonts w:eastAsia="Calibri"/>
                <w:sz w:val="20"/>
                <w:szCs w:val="20"/>
              </w:rPr>
              <w:t>2) veniturile nedistribuite ale societății străine controlate care au rezultat din acorduri neautentice instituite cu scopul principal de a obține un avantaj fiscal, în sensul art.189</w:t>
            </w:r>
            <w:r w:rsidRPr="00F20CD4">
              <w:rPr>
                <w:rFonts w:eastAsia="Calibri"/>
                <w:sz w:val="20"/>
                <w:szCs w:val="20"/>
                <w:vertAlign w:val="superscript"/>
              </w:rPr>
              <w:t>1</w:t>
            </w:r>
            <w:r w:rsidRPr="00F20CD4">
              <w:rPr>
                <w:rFonts w:eastAsia="Calibri"/>
                <w:sz w:val="20"/>
                <w:szCs w:val="20"/>
              </w:rPr>
              <w:t>.</w:t>
            </w:r>
          </w:p>
          <w:p w14:paraId="4205B66D" w14:textId="31DFB6AC" w:rsidR="00F20CD4" w:rsidRDefault="00F20CD4" w:rsidP="00F20CD4">
            <w:pPr>
              <w:tabs>
                <w:tab w:val="left" w:pos="993"/>
              </w:tabs>
              <w:spacing w:after="0" w:line="259" w:lineRule="auto"/>
              <w:contextualSpacing/>
              <w:jc w:val="both"/>
              <w:rPr>
                <w:rFonts w:eastAsia="Calibri"/>
                <w:sz w:val="20"/>
                <w:szCs w:val="20"/>
              </w:rPr>
            </w:pPr>
            <w:r w:rsidRPr="00F20CD4">
              <w:rPr>
                <w:rFonts w:eastAsia="Calibri"/>
                <w:sz w:val="20"/>
                <w:szCs w:val="20"/>
              </w:rPr>
              <w:t>Se consideră că un acord sau o serie de acorduri sunt neautentice în cazul care societatea străină controlată nu ar deține activele sau nu și-ar fi asumat riscurile care generează</w:t>
            </w:r>
            <w:r w:rsidRPr="00F20CD4">
              <w:rPr>
                <w:rFonts w:ascii="Calibri" w:eastAsia="Calibri" w:hAnsi="Calibri"/>
                <w:sz w:val="20"/>
                <w:szCs w:val="20"/>
                <w:lang w:val="ro-MD"/>
              </w:rPr>
              <w:t xml:space="preserve"> </w:t>
            </w:r>
            <w:r w:rsidRPr="00F20CD4">
              <w:rPr>
                <w:rFonts w:eastAsia="Calibri"/>
                <w:sz w:val="20"/>
                <w:szCs w:val="20"/>
              </w:rPr>
              <w:t xml:space="preserve">totalitatea veniturilor sale sau o parte a acestora dacă nu ar fi fost controlată de o persoana juridică rezidentă în care sunt îndeplinite funcţiile de conducere relevante pentru aceste active și riscuri, iar aceste funcţii sunt esenţiale pentru a genera veniturile societăţii controlate. </w:t>
            </w:r>
          </w:p>
          <w:p w14:paraId="0AFC6DFC" w14:textId="77777777" w:rsidR="00F20CD4" w:rsidRPr="00F20CD4" w:rsidRDefault="00F20CD4" w:rsidP="00F20CD4">
            <w:pPr>
              <w:tabs>
                <w:tab w:val="left" w:pos="993"/>
              </w:tabs>
              <w:spacing w:after="0" w:line="259" w:lineRule="auto"/>
              <w:contextualSpacing/>
              <w:jc w:val="both"/>
              <w:rPr>
                <w:rFonts w:eastAsia="Calibri"/>
                <w:sz w:val="20"/>
                <w:szCs w:val="20"/>
              </w:rPr>
            </w:pPr>
            <w:r w:rsidRPr="00F20CD4">
              <w:rPr>
                <w:rFonts w:eastAsia="Calibri"/>
                <w:sz w:val="20"/>
                <w:szCs w:val="20"/>
              </w:rPr>
              <w:t>(3) Veniturile nedistribuite ale societății străine controlate, prevăzute la alin.(2) pct.1), nu vor fi incluse în venitul impozabil a persoanei juridice rezidente, dacă societatea străină controlată, întrunește cumulativ următoarele condiții:</w:t>
            </w:r>
          </w:p>
          <w:p w14:paraId="1114224F" w14:textId="77777777" w:rsidR="00F20CD4" w:rsidRPr="00F20CD4" w:rsidRDefault="00F20CD4" w:rsidP="00F20CD4">
            <w:pPr>
              <w:tabs>
                <w:tab w:val="left" w:pos="993"/>
              </w:tabs>
              <w:spacing w:after="0" w:line="259" w:lineRule="auto"/>
              <w:contextualSpacing/>
              <w:jc w:val="both"/>
              <w:rPr>
                <w:rFonts w:eastAsia="Calibri"/>
                <w:sz w:val="20"/>
                <w:szCs w:val="20"/>
              </w:rPr>
            </w:pPr>
            <w:r w:rsidRPr="00F20CD4">
              <w:rPr>
                <w:rFonts w:eastAsia="Calibri"/>
                <w:sz w:val="20"/>
                <w:szCs w:val="20"/>
              </w:rPr>
              <w:t>a) desfășoară o activitate economică susținută de resurse, mijloace fixe, proprietăți corporale și necorporale, astfel cum o demonstrează faptele și circumstanțele relevante;</w:t>
            </w:r>
          </w:p>
          <w:p w14:paraId="065938D9" w14:textId="021DFC87" w:rsidR="00C42858" w:rsidRPr="00F20CD4" w:rsidRDefault="00F20CD4" w:rsidP="00F20CD4">
            <w:pPr>
              <w:tabs>
                <w:tab w:val="left" w:pos="993"/>
              </w:tabs>
              <w:spacing w:after="0" w:line="259" w:lineRule="auto"/>
              <w:contextualSpacing/>
              <w:jc w:val="both"/>
              <w:rPr>
                <w:rFonts w:eastAsia="Calibri"/>
                <w:sz w:val="20"/>
                <w:szCs w:val="20"/>
              </w:rPr>
            </w:pPr>
            <w:r w:rsidRPr="00F20CD4">
              <w:rPr>
                <w:rFonts w:eastAsia="Calibri"/>
                <w:sz w:val="20"/>
                <w:szCs w:val="20"/>
              </w:rPr>
              <w:lastRenderedPageBreak/>
              <w:t>b) societatea străină controlată își are rezidența fiscală sau este înregistrată în statul terț care nu este parte la Acordul privind Spațiul Economic European (SEE).</w:t>
            </w:r>
          </w:p>
        </w:tc>
        <w:tc>
          <w:tcPr>
            <w:tcW w:w="517" w:type="pct"/>
            <w:tcBorders>
              <w:top w:val="single" w:sz="4" w:space="0" w:color="auto"/>
              <w:left w:val="single" w:sz="4" w:space="0" w:color="auto"/>
              <w:bottom w:val="single" w:sz="4" w:space="0" w:color="auto"/>
              <w:right w:val="single" w:sz="4" w:space="0" w:color="auto"/>
            </w:tcBorders>
          </w:tcPr>
          <w:p w14:paraId="27E684C5" w14:textId="39AF52F5" w:rsidR="00C42858" w:rsidRPr="005761D8" w:rsidRDefault="002B71DC" w:rsidP="00C42858">
            <w:pPr>
              <w:spacing w:after="0"/>
              <w:ind w:firstLine="22"/>
              <w:jc w:val="both"/>
              <w:rPr>
                <w:sz w:val="20"/>
                <w:szCs w:val="20"/>
              </w:rPr>
            </w:pPr>
            <w:r w:rsidRPr="005761D8">
              <w:rPr>
                <w:sz w:val="20"/>
                <w:szCs w:val="20"/>
              </w:rPr>
              <w:lastRenderedPageBreak/>
              <w:t>Compatibil</w:t>
            </w:r>
          </w:p>
        </w:tc>
        <w:tc>
          <w:tcPr>
            <w:tcW w:w="813" w:type="pct"/>
            <w:tcBorders>
              <w:top w:val="single" w:sz="4" w:space="0" w:color="auto"/>
              <w:left w:val="single" w:sz="4" w:space="0" w:color="auto"/>
              <w:bottom w:val="single" w:sz="4" w:space="0" w:color="auto"/>
              <w:right w:val="single" w:sz="4" w:space="0" w:color="auto"/>
            </w:tcBorders>
          </w:tcPr>
          <w:p w14:paraId="51804C49" w14:textId="7E1353CC" w:rsidR="00C42858" w:rsidRPr="005761D8" w:rsidRDefault="00C42858" w:rsidP="00C42858">
            <w:pPr>
              <w:spacing w:after="0"/>
              <w:ind w:firstLine="22"/>
              <w:jc w:val="both"/>
              <w:rPr>
                <w:sz w:val="20"/>
                <w:szCs w:val="20"/>
              </w:rPr>
            </w:pPr>
          </w:p>
        </w:tc>
      </w:tr>
      <w:tr w:rsidR="003A2096" w:rsidRPr="005761D8" w14:paraId="55C6718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EF9676E" w14:textId="77777777" w:rsidR="00B70E71" w:rsidRPr="005761D8" w:rsidRDefault="00395567" w:rsidP="00B70E71">
            <w:pPr>
              <w:shd w:val="clear" w:color="auto" w:fill="FFFFFF"/>
              <w:jc w:val="both"/>
              <w:rPr>
                <w:color w:val="000000"/>
                <w:sz w:val="20"/>
                <w:szCs w:val="20"/>
                <w:lang w:eastAsia="en-GB"/>
              </w:rPr>
            </w:pPr>
            <w:r w:rsidRPr="005761D8">
              <w:rPr>
                <w:color w:val="000000"/>
                <w:sz w:val="20"/>
                <w:szCs w:val="20"/>
                <w:lang w:eastAsia="en-GB"/>
              </w:rPr>
              <w:lastRenderedPageBreak/>
              <w:t>(3)   În cazul în care, în temeiul normelor dintr-un stat membru, baza impozabilă a unui contribuabil se calculează în conformitate cu alineatul (2) litera (a), statul membru poate opta să nu aplice unei entități sau unui sediu permanent același tratament ca unei societăți străine controlate, în conformitate cu alineatul (1), dacă o treime sau mai puțin de o treime din veniturile obținute de entitate sau de sediul permanent se încadrează în categoriile prevăzute la alineatul (2) litera (a).</w:t>
            </w:r>
          </w:p>
          <w:p w14:paraId="5B2D61EA" w14:textId="7A5A8DA8" w:rsidR="00395567" w:rsidRPr="005761D8" w:rsidRDefault="00395567" w:rsidP="00B70E71">
            <w:pPr>
              <w:shd w:val="clear" w:color="auto" w:fill="FFFFFF"/>
              <w:jc w:val="both"/>
              <w:rPr>
                <w:color w:val="000000"/>
                <w:sz w:val="20"/>
                <w:szCs w:val="20"/>
                <w:lang w:eastAsia="en-GB"/>
              </w:rPr>
            </w:pPr>
            <w:r w:rsidRPr="005761D8">
              <w:rPr>
                <w:color w:val="000000"/>
                <w:sz w:val="20"/>
                <w:szCs w:val="20"/>
                <w:lang w:eastAsia="en-GB"/>
              </w:rPr>
              <w:t>În cazul în care, în temeiul normelor dintr-un stat membru, baza impozabilă a unui contribuabil se calculează în conformitate cu alineatul (2) litera (a), statul membru poate opta să nu aplice întreprinderilor financiare același tratament ca societăților străine controlate dacă o treime sau mai puțin de o treime din veniturile entității din categoriile prevăzute la alineatul (2) litera (a) provine din operațiuni desfășurate cu contribuabilul sau cu întreprinderile asociate ale acestuia.</w:t>
            </w:r>
          </w:p>
        </w:tc>
        <w:tc>
          <w:tcPr>
            <w:tcW w:w="1776" w:type="pct"/>
            <w:tcBorders>
              <w:top w:val="single" w:sz="4" w:space="0" w:color="auto"/>
              <w:left w:val="single" w:sz="4" w:space="0" w:color="auto"/>
              <w:bottom w:val="single" w:sz="4" w:space="0" w:color="auto"/>
              <w:right w:val="single" w:sz="4" w:space="0" w:color="auto"/>
            </w:tcBorders>
          </w:tcPr>
          <w:p w14:paraId="501CD00F" w14:textId="02E9EBD2" w:rsidR="00B70E71" w:rsidRPr="005761D8" w:rsidRDefault="00B70E71" w:rsidP="00395567">
            <w:pPr>
              <w:spacing w:after="0"/>
              <w:ind w:firstLine="22"/>
              <w:jc w:val="both"/>
              <w:rPr>
                <w:rFonts w:eastAsia="Calibri"/>
                <w:sz w:val="20"/>
                <w:szCs w:val="20"/>
              </w:rPr>
            </w:pPr>
            <w:r w:rsidRPr="005761D8">
              <w:rPr>
                <w:rFonts w:eastAsia="Calibri"/>
                <w:b/>
                <w:sz w:val="20"/>
                <w:szCs w:val="20"/>
              </w:rPr>
              <w:t>Articolul 226</w:t>
            </w:r>
            <w:r w:rsidR="00136D4E">
              <w:rPr>
                <w:rFonts w:eastAsia="Calibri"/>
                <w:b/>
                <w:sz w:val="20"/>
                <w:szCs w:val="20"/>
                <w:vertAlign w:val="superscript"/>
              </w:rPr>
              <w:t>31</w:t>
            </w:r>
            <w:r w:rsidRPr="005761D8">
              <w:rPr>
                <w:rFonts w:eastAsia="Calibri"/>
                <w:b/>
                <w:sz w:val="20"/>
                <w:szCs w:val="20"/>
              </w:rPr>
              <w:t>.</w:t>
            </w:r>
            <w:r w:rsidRPr="005761D8">
              <w:rPr>
                <w:rFonts w:eastAsia="Calibri"/>
                <w:sz w:val="20"/>
                <w:szCs w:val="20"/>
              </w:rPr>
              <w:t xml:space="preserve"> Dispoziții generale</w:t>
            </w:r>
          </w:p>
          <w:p w14:paraId="40940BEB" w14:textId="77777777" w:rsidR="00F20CD4" w:rsidRPr="005E0B7B" w:rsidRDefault="00F20CD4" w:rsidP="00F20CD4">
            <w:pPr>
              <w:spacing w:after="0"/>
              <w:ind w:firstLine="22"/>
              <w:jc w:val="both"/>
              <w:rPr>
                <w:sz w:val="20"/>
                <w:szCs w:val="20"/>
              </w:rPr>
            </w:pPr>
            <w:r w:rsidRPr="00F20CD4">
              <w:rPr>
                <w:sz w:val="20"/>
                <w:szCs w:val="20"/>
              </w:rPr>
              <w:t>(4</w:t>
            </w:r>
            <w:r w:rsidRPr="005E0B7B">
              <w:rPr>
                <w:sz w:val="20"/>
                <w:szCs w:val="20"/>
              </w:rPr>
              <w:t xml:space="preserve">) Nu sunt considerate societăți străine controlate în conformitate cu alin.(1): </w:t>
            </w:r>
          </w:p>
          <w:p w14:paraId="0A9A0832" w14:textId="77777777" w:rsidR="00F20CD4" w:rsidRPr="005E0B7B" w:rsidRDefault="00F20CD4" w:rsidP="00F20CD4">
            <w:pPr>
              <w:spacing w:after="0"/>
              <w:ind w:firstLine="22"/>
              <w:jc w:val="both"/>
              <w:rPr>
                <w:sz w:val="20"/>
                <w:szCs w:val="20"/>
              </w:rPr>
            </w:pPr>
            <w:r w:rsidRPr="005E0B7B">
              <w:rPr>
                <w:sz w:val="20"/>
                <w:szCs w:val="20"/>
              </w:rPr>
              <w:t xml:space="preserve">a) persoane juridice sau reprezentanța permanentă dacă acestea obțin venituri prevăzute la alin.(2) pct.1) care reprezentă o treime sau mai puțin de o treime din totalul veniturilor obținute în perioada fiscală de calcul; </w:t>
            </w:r>
          </w:p>
          <w:p w14:paraId="52392720" w14:textId="77777777" w:rsidR="00F20CD4" w:rsidRPr="005E0B7B" w:rsidRDefault="00F20CD4" w:rsidP="00F20CD4">
            <w:pPr>
              <w:spacing w:after="0"/>
              <w:ind w:firstLine="22"/>
              <w:jc w:val="both"/>
              <w:rPr>
                <w:sz w:val="20"/>
                <w:szCs w:val="20"/>
              </w:rPr>
            </w:pPr>
            <w:r w:rsidRPr="005E0B7B">
              <w:rPr>
                <w:sz w:val="20"/>
                <w:szCs w:val="20"/>
              </w:rPr>
              <w:t>b) entitățile financiare care înregistrează într-o perioadă fiscală venituri prevăzute la alin.(2) pct.1) care provin din operațiuni desfășurate cu persoana juridică rezidentă sau cu persoane afiliate ale acesteia, reprezentând o treime sau mai puțin de o treime din totalul veniturilor înregistrate de entitățile financiare.</w:t>
            </w:r>
          </w:p>
          <w:p w14:paraId="7712363B" w14:textId="66861301" w:rsidR="00395567" w:rsidRPr="005761D8" w:rsidRDefault="00395567" w:rsidP="00EC2080">
            <w:pPr>
              <w:spacing w:after="0"/>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0B768AD" w14:textId="46FB6790" w:rsidR="00395567" w:rsidRPr="005761D8" w:rsidRDefault="002B71DC" w:rsidP="00395567">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67377668" w14:textId="2C9CA697" w:rsidR="00395567" w:rsidRPr="005761D8" w:rsidRDefault="00395567" w:rsidP="00395567">
            <w:pPr>
              <w:spacing w:after="0"/>
              <w:ind w:firstLine="22"/>
              <w:jc w:val="both"/>
              <w:rPr>
                <w:sz w:val="20"/>
                <w:szCs w:val="20"/>
              </w:rPr>
            </w:pPr>
          </w:p>
        </w:tc>
      </w:tr>
      <w:tr w:rsidR="003A2096" w:rsidRPr="005761D8" w14:paraId="1DE3F07A"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025DB0E" w14:textId="240F7D93" w:rsidR="00395567" w:rsidRPr="005761D8" w:rsidRDefault="00395567" w:rsidP="00395567">
            <w:pPr>
              <w:shd w:val="clear" w:color="auto" w:fill="FFFFFF"/>
              <w:spacing w:after="0"/>
              <w:jc w:val="both"/>
              <w:rPr>
                <w:color w:val="000000"/>
                <w:sz w:val="20"/>
                <w:szCs w:val="20"/>
                <w:lang w:eastAsia="en-GB"/>
              </w:rPr>
            </w:pPr>
            <w:r w:rsidRPr="005761D8">
              <w:rPr>
                <w:color w:val="000000"/>
                <w:sz w:val="20"/>
                <w:szCs w:val="20"/>
                <w:lang w:eastAsia="en-GB"/>
              </w:rPr>
              <w:t>(4)   Statele membre pot exclude din domeniul de aplicare al alineatului (2) litera (b) o entitate sau un sediu permanent:</w:t>
            </w:r>
          </w:p>
          <w:p w14:paraId="0151399D" w14:textId="77777777" w:rsidR="00395567" w:rsidRPr="005761D8" w:rsidRDefault="00395567" w:rsidP="00395567">
            <w:pPr>
              <w:shd w:val="clear" w:color="auto" w:fill="FFFFFF"/>
              <w:spacing w:after="0"/>
              <w:jc w:val="both"/>
              <w:rPr>
                <w:color w:val="000000"/>
                <w:sz w:val="20"/>
                <w:szCs w:val="20"/>
                <w:lang w:eastAsia="en-GB"/>
              </w:rPr>
            </w:pPr>
          </w:p>
          <w:p w14:paraId="7F70560E" w14:textId="2CD3E249" w:rsidR="00395567" w:rsidRPr="005761D8" w:rsidRDefault="00395567" w:rsidP="00395567">
            <w:pPr>
              <w:shd w:val="clear" w:color="auto" w:fill="FFFFFF"/>
              <w:spacing w:after="0"/>
              <w:jc w:val="both"/>
              <w:rPr>
                <w:color w:val="000000"/>
                <w:sz w:val="20"/>
                <w:szCs w:val="20"/>
                <w:lang w:eastAsia="en-GB"/>
              </w:rPr>
            </w:pPr>
            <w:r w:rsidRPr="005761D8">
              <w:rPr>
                <w:color w:val="000000"/>
                <w:sz w:val="20"/>
                <w:szCs w:val="20"/>
                <w:lang w:eastAsia="en-GB"/>
              </w:rPr>
              <w:t>(a) cu profituri contabile de maximum 750 000 EUR și venituri provenite din activități comerciale secundare de maximum 75 000 EUR; sau</w:t>
            </w:r>
          </w:p>
          <w:p w14:paraId="579CDBD1" w14:textId="77777777" w:rsidR="00395567" w:rsidRPr="005761D8" w:rsidRDefault="00395567" w:rsidP="00395567">
            <w:pPr>
              <w:shd w:val="clear" w:color="auto" w:fill="FFFFFF"/>
              <w:spacing w:after="0"/>
              <w:jc w:val="both"/>
              <w:rPr>
                <w:color w:val="000000"/>
                <w:sz w:val="20"/>
                <w:szCs w:val="20"/>
                <w:lang w:eastAsia="en-GB"/>
              </w:rPr>
            </w:pPr>
          </w:p>
          <w:p w14:paraId="56CA7A51" w14:textId="1E87EA03" w:rsidR="00395567" w:rsidRPr="005761D8" w:rsidRDefault="00395567" w:rsidP="00395567">
            <w:pPr>
              <w:shd w:val="clear" w:color="auto" w:fill="FFFFFF"/>
              <w:spacing w:after="0"/>
              <w:jc w:val="both"/>
              <w:rPr>
                <w:color w:val="000000"/>
                <w:sz w:val="20"/>
                <w:szCs w:val="20"/>
                <w:lang w:eastAsia="en-GB"/>
              </w:rPr>
            </w:pPr>
            <w:r w:rsidRPr="005761D8">
              <w:rPr>
                <w:color w:val="000000"/>
                <w:sz w:val="20"/>
                <w:szCs w:val="20"/>
                <w:lang w:eastAsia="en-GB"/>
              </w:rPr>
              <w:t>(b) cu profituri contabile care se ridică la cel mult 10 % din costurile sale operaționale pentru perioada fiscală.</w:t>
            </w:r>
          </w:p>
          <w:p w14:paraId="7C78C206" w14:textId="150DE499" w:rsidR="00395567" w:rsidRPr="005761D8" w:rsidRDefault="00395567" w:rsidP="00395567">
            <w:pPr>
              <w:shd w:val="clear" w:color="auto" w:fill="FFFFFF"/>
              <w:spacing w:before="120" w:after="0"/>
              <w:jc w:val="both"/>
              <w:rPr>
                <w:color w:val="000000"/>
                <w:sz w:val="20"/>
                <w:szCs w:val="20"/>
                <w:lang w:eastAsia="en-GB"/>
              </w:rPr>
            </w:pPr>
            <w:r w:rsidRPr="005761D8">
              <w:rPr>
                <w:color w:val="000000"/>
                <w:sz w:val="20"/>
                <w:szCs w:val="20"/>
                <w:lang w:eastAsia="en-GB"/>
              </w:rPr>
              <w:t>În sensul primului paragraf litera, costurile operaționale nu pot include nici costul bunurilor vândute în afara țării în care entitatea își are rezidența fiscală sau în care este situat sediul permanent în scopuri fiscale, nici plățile către întreprinderi asociate.</w:t>
            </w:r>
          </w:p>
        </w:tc>
        <w:tc>
          <w:tcPr>
            <w:tcW w:w="1776" w:type="pct"/>
            <w:tcBorders>
              <w:top w:val="single" w:sz="4" w:space="0" w:color="auto"/>
              <w:left w:val="single" w:sz="4" w:space="0" w:color="auto"/>
              <w:bottom w:val="single" w:sz="4" w:space="0" w:color="auto"/>
              <w:right w:val="single" w:sz="4" w:space="0" w:color="auto"/>
            </w:tcBorders>
          </w:tcPr>
          <w:p w14:paraId="3FB851FF" w14:textId="38255174" w:rsidR="00395567" w:rsidRPr="005761D8" w:rsidRDefault="00395567" w:rsidP="00395567">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D2E7A2E" w14:textId="2B740136" w:rsidR="00395567" w:rsidRPr="005761D8" w:rsidRDefault="002B71DC" w:rsidP="00395567">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1B1208AF" w14:textId="5F977979" w:rsidR="00395567" w:rsidRPr="005761D8" w:rsidRDefault="00395567" w:rsidP="00395567">
            <w:pPr>
              <w:spacing w:after="0"/>
              <w:ind w:firstLine="22"/>
              <w:jc w:val="both"/>
              <w:rPr>
                <w:sz w:val="20"/>
                <w:szCs w:val="20"/>
              </w:rPr>
            </w:pPr>
          </w:p>
        </w:tc>
      </w:tr>
      <w:tr w:rsidR="003A2096" w:rsidRPr="005761D8" w14:paraId="15B0D3E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60422B3" w14:textId="77777777" w:rsidR="00395567" w:rsidRPr="005761D8" w:rsidRDefault="00395567" w:rsidP="00395567">
            <w:pPr>
              <w:shd w:val="clear" w:color="auto" w:fill="FFFFFF"/>
              <w:spacing w:after="120"/>
              <w:jc w:val="center"/>
              <w:rPr>
                <w:i/>
                <w:iCs/>
                <w:color w:val="000000"/>
                <w:sz w:val="20"/>
                <w:szCs w:val="20"/>
                <w:lang w:eastAsia="en-GB"/>
              </w:rPr>
            </w:pPr>
            <w:r w:rsidRPr="005761D8">
              <w:rPr>
                <w:i/>
                <w:iCs/>
                <w:color w:val="000000"/>
                <w:sz w:val="20"/>
                <w:szCs w:val="20"/>
                <w:lang w:eastAsia="en-GB"/>
              </w:rPr>
              <w:t>Articolul 8</w:t>
            </w:r>
          </w:p>
          <w:p w14:paraId="07B3F437" w14:textId="77777777" w:rsidR="00395567" w:rsidRPr="005761D8" w:rsidRDefault="00395567" w:rsidP="00395567">
            <w:pPr>
              <w:shd w:val="clear" w:color="auto" w:fill="FFFFFF"/>
              <w:spacing w:after="120"/>
              <w:jc w:val="center"/>
              <w:rPr>
                <w:b/>
                <w:bCs/>
                <w:color w:val="000000"/>
                <w:sz w:val="20"/>
                <w:szCs w:val="20"/>
                <w:lang w:eastAsia="en-GB"/>
              </w:rPr>
            </w:pPr>
            <w:r w:rsidRPr="005761D8">
              <w:rPr>
                <w:b/>
                <w:bCs/>
                <w:color w:val="000000"/>
                <w:sz w:val="20"/>
                <w:szCs w:val="20"/>
                <w:lang w:eastAsia="en-GB"/>
              </w:rPr>
              <w:t>Calcularea veniturilor societății străine controlate</w:t>
            </w:r>
          </w:p>
          <w:p w14:paraId="77C765CB" w14:textId="62B92C07" w:rsidR="00395567" w:rsidRPr="005761D8" w:rsidRDefault="00395567" w:rsidP="00395567">
            <w:pPr>
              <w:shd w:val="clear" w:color="auto" w:fill="FFFFFF"/>
              <w:spacing w:after="0"/>
              <w:jc w:val="both"/>
              <w:rPr>
                <w:color w:val="000000"/>
                <w:sz w:val="20"/>
                <w:szCs w:val="20"/>
                <w:lang w:eastAsia="en-GB"/>
              </w:rPr>
            </w:pPr>
            <w:r w:rsidRPr="005761D8">
              <w:rPr>
                <w:color w:val="000000"/>
                <w:sz w:val="20"/>
                <w:szCs w:val="20"/>
                <w:lang w:eastAsia="en-GB"/>
              </w:rPr>
              <w:t xml:space="preserve">(1)   În cazul în care se aplică articolul 7 alineatul (2) litera (a), veniturile care trebuie incluse în baza impozabilă a contribuabilului se calculează în conformitate cu prevederile legislației privind impozitarea societăților din statul membru în care contribuabilul este situat sau își are rezidența fiscală. Pierderile entității sau ale sediului permanent nu se includ în baza impozabilă, dar pot fi </w:t>
            </w:r>
            <w:r w:rsidRPr="005761D8">
              <w:rPr>
                <w:color w:val="000000"/>
                <w:sz w:val="20"/>
                <w:szCs w:val="20"/>
                <w:lang w:eastAsia="en-GB"/>
              </w:rPr>
              <w:lastRenderedPageBreak/>
              <w:t>reportate în conformitate cu dreptul intern și luate în considerare în perioade fiscale ulterioare.</w:t>
            </w:r>
          </w:p>
        </w:tc>
        <w:tc>
          <w:tcPr>
            <w:tcW w:w="1776" w:type="pct"/>
            <w:tcBorders>
              <w:top w:val="single" w:sz="4" w:space="0" w:color="auto"/>
              <w:left w:val="single" w:sz="4" w:space="0" w:color="auto"/>
              <w:bottom w:val="single" w:sz="4" w:space="0" w:color="auto"/>
              <w:right w:val="single" w:sz="4" w:space="0" w:color="auto"/>
            </w:tcBorders>
          </w:tcPr>
          <w:p w14:paraId="2CC39E16" w14:textId="745929B3" w:rsidR="00E02D56" w:rsidRPr="005761D8" w:rsidRDefault="00EC2080" w:rsidP="002B71DC">
            <w:pPr>
              <w:spacing w:after="0"/>
              <w:jc w:val="both"/>
              <w:rPr>
                <w:sz w:val="20"/>
                <w:szCs w:val="20"/>
              </w:rPr>
            </w:pPr>
            <w:r w:rsidRPr="00EC2080">
              <w:rPr>
                <w:b/>
                <w:sz w:val="20"/>
                <w:szCs w:val="20"/>
              </w:rPr>
              <w:lastRenderedPageBreak/>
              <w:t>Articolul 226</w:t>
            </w:r>
            <w:r w:rsidR="00136D4E">
              <w:rPr>
                <w:b/>
                <w:sz w:val="20"/>
                <w:szCs w:val="20"/>
                <w:vertAlign w:val="superscript"/>
              </w:rPr>
              <w:t>32</w:t>
            </w:r>
            <w:r w:rsidRPr="00EC2080">
              <w:rPr>
                <w:b/>
                <w:sz w:val="20"/>
                <w:szCs w:val="20"/>
              </w:rPr>
              <w:t>.</w:t>
            </w:r>
            <w:r w:rsidRPr="00EC2080">
              <w:rPr>
                <w:sz w:val="20"/>
                <w:szCs w:val="20"/>
              </w:rPr>
              <w:t xml:space="preserve"> Reguli de atribuire a veniturilor</w:t>
            </w:r>
          </w:p>
          <w:p w14:paraId="4483CD11" w14:textId="1EAF92FA" w:rsidR="00E02D56" w:rsidRPr="005761D8" w:rsidRDefault="005E0B7B" w:rsidP="00E02D56">
            <w:pPr>
              <w:spacing w:after="0"/>
              <w:ind w:firstLine="22"/>
              <w:jc w:val="both"/>
              <w:rPr>
                <w:sz w:val="20"/>
                <w:szCs w:val="20"/>
              </w:rPr>
            </w:pPr>
            <w:r>
              <w:rPr>
                <w:sz w:val="20"/>
                <w:szCs w:val="20"/>
              </w:rPr>
              <w:t xml:space="preserve">(3) </w:t>
            </w:r>
            <w:r w:rsidRPr="005E0B7B">
              <w:rPr>
                <w:sz w:val="20"/>
                <w:szCs w:val="20"/>
              </w:rPr>
              <w:t>Veniturile nedistribuite ale societății străine controlate, prevăzute la alin.(2), reprezintă surse de venit impozabile pentru persoane juridice rezidente, conform art.18 lit.o),  și se supun impozitării conform cotelor prevăzute în titlul II.</w:t>
            </w:r>
          </w:p>
          <w:p w14:paraId="37991F0C" w14:textId="6B39D6B4" w:rsidR="00395567" w:rsidRPr="005761D8" w:rsidRDefault="005E0B7B" w:rsidP="00E02D56">
            <w:pPr>
              <w:spacing w:after="0"/>
              <w:ind w:firstLine="22"/>
              <w:jc w:val="both"/>
              <w:rPr>
                <w:sz w:val="20"/>
                <w:szCs w:val="20"/>
              </w:rPr>
            </w:pPr>
            <w:r>
              <w:rPr>
                <w:sz w:val="20"/>
                <w:szCs w:val="20"/>
              </w:rPr>
              <w:t xml:space="preserve">(5) </w:t>
            </w:r>
            <w:r w:rsidRPr="005E0B7B">
              <w:rPr>
                <w:sz w:val="20"/>
                <w:szCs w:val="20"/>
              </w:rPr>
              <w:t>Pierderile societății străine controlate nu se includ în baza impozabilă a persoanei juridice rezidente, dar pot fi reportate în conformitate cu legislația națională a persoanei juridice rezidente și luate în considerare în perioade fiscale ulterioare.</w:t>
            </w:r>
          </w:p>
        </w:tc>
        <w:tc>
          <w:tcPr>
            <w:tcW w:w="517" w:type="pct"/>
            <w:tcBorders>
              <w:top w:val="single" w:sz="4" w:space="0" w:color="auto"/>
              <w:left w:val="single" w:sz="4" w:space="0" w:color="auto"/>
              <w:bottom w:val="single" w:sz="4" w:space="0" w:color="auto"/>
              <w:right w:val="single" w:sz="4" w:space="0" w:color="auto"/>
            </w:tcBorders>
          </w:tcPr>
          <w:p w14:paraId="0848E468" w14:textId="6AECAB26" w:rsidR="00395567" w:rsidRPr="005761D8" w:rsidRDefault="002B71DC" w:rsidP="00395567">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6F6F2379" w14:textId="0AB2AB15" w:rsidR="00395567" w:rsidRPr="005761D8" w:rsidRDefault="00395567" w:rsidP="00395567">
            <w:pPr>
              <w:spacing w:after="0"/>
              <w:ind w:firstLine="22"/>
              <w:jc w:val="both"/>
              <w:rPr>
                <w:sz w:val="20"/>
                <w:szCs w:val="20"/>
              </w:rPr>
            </w:pPr>
          </w:p>
        </w:tc>
      </w:tr>
      <w:tr w:rsidR="003A2096" w:rsidRPr="005761D8" w14:paraId="652EB236"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0F17A7E2" w14:textId="46B0F5A5" w:rsidR="00395567" w:rsidRPr="005761D8" w:rsidRDefault="00395567" w:rsidP="00395567">
            <w:pPr>
              <w:spacing w:after="0"/>
              <w:jc w:val="both"/>
              <w:rPr>
                <w:sz w:val="20"/>
                <w:szCs w:val="20"/>
                <w:lang w:eastAsia="en-GB"/>
              </w:rPr>
            </w:pPr>
            <w:r w:rsidRPr="005761D8">
              <w:rPr>
                <w:color w:val="000000"/>
                <w:sz w:val="20"/>
                <w:szCs w:val="20"/>
                <w:shd w:val="clear" w:color="auto" w:fill="FFFFFF"/>
                <w:lang w:eastAsia="en-GB"/>
              </w:rPr>
              <w:lastRenderedPageBreak/>
              <w:t>(2)   </w:t>
            </w:r>
            <w:r w:rsidRPr="005761D8">
              <w:rPr>
                <w:color w:val="000000"/>
                <w:sz w:val="20"/>
                <w:szCs w:val="20"/>
                <w:lang w:eastAsia="en-GB"/>
              </w:rPr>
              <w:t>În cazul în care se aplică articolul 7 alineatul (2) litera (b), veniturile care trebuie incluse în baza impozabilă a contribuabilului se limitează la sumele generate prin active și riscuri legate de funcțiile de conducere îndeplinite în cadrul societății care exercită controlul. Atribuirea veniturilor societății străine controlate se calculează în conformitate cu principiul concurenței depline.</w:t>
            </w:r>
          </w:p>
        </w:tc>
        <w:tc>
          <w:tcPr>
            <w:tcW w:w="1776" w:type="pct"/>
            <w:tcBorders>
              <w:top w:val="single" w:sz="4" w:space="0" w:color="auto"/>
              <w:left w:val="single" w:sz="4" w:space="0" w:color="auto"/>
              <w:bottom w:val="single" w:sz="4" w:space="0" w:color="auto"/>
              <w:right w:val="single" w:sz="4" w:space="0" w:color="auto"/>
            </w:tcBorders>
          </w:tcPr>
          <w:p w14:paraId="6D4DBF6B" w14:textId="221A6B9B" w:rsidR="00EC5731" w:rsidRDefault="00EC5731" w:rsidP="00EC5731">
            <w:pPr>
              <w:spacing w:after="0"/>
              <w:ind w:firstLine="22"/>
              <w:jc w:val="both"/>
              <w:rPr>
                <w:sz w:val="20"/>
                <w:szCs w:val="20"/>
              </w:rPr>
            </w:pPr>
            <w:r w:rsidRPr="00EC5731">
              <w:rPr>
                <w:b/>
                <w:sz w:val="20"/>
                <w:szCs w:val="20"/>
              </w:rPr>
              <w:t>Articolul 226</w:t>
            </w:r>
            <w:r w:rsidR="00136D4E">
              <w:rPr>
                <w:b/>
                <w:sz w:val="20"/>
                <w:szCs w:val="20"/>
                <w:vertAlign w:val="superscript"/>
              </w:rPr>
              <w:t>32</w:t>
            </w:r>
            <w:r w:rsidRPr="00EC5731">
              <w:rPr>
                <w:b/>
                <w:sz w:val="20"/>
                <w:szCs w:val="20"/>
              </w:rPr>
              <w:t>.</w:t>
            </w:r>
            <w:r w:rsidRPr="00EC5731">
              <w:rPr>
                <w:sz w:val="20"/>
                <w:szCs w:val="20"/>
              </w:rPr>
              <w:t xml:space="preserve"> Reguli de atribuire a veniturilor</w:t>
            </w:r>
          </w:p>
          <w:p w14:paraId="19904559" w14:textId="50D29939" w:rsidR="00395567" w:rsidRPr="005761D8" w:rsidRDefault="005E0B7B" w:rsidP="00EC5731">
            <w:pPr>
              <w:spacing w:after="0"/>
              <w:ind w:firstLine="22"/>
              <w:jc w:val="both"/>
              <w:rPr>
                <w:sz w:val="20"/>
                <w:szCs w:val="20"/>
              </w:rPr>
            </w:pPr>
            <w:r>
              <w:rPr>
                <w:sz w:val="20"/>
                <w:szCs w:val="20"/>
              </w:rPr>
              <w:t xml:space="preserve">(4) </w:t>
            </w:r>
            <w:r w:rsidRPr="005E0B7B">
              <w:rPr>
                <w:sz w:val="20"/>
                <w:szCs w:val="20"/>
              </w:rPr>
              <w:t>Veniturile nedistribuite ale societății străine controlate, prevăzute la art.226</w:t>
            </w:r>
            <w:r w:rsidR="00136D4E">
              <w:rPr>
                <w:sz w:val="20"/>
                <w:szCs w:val="20"/>
                <w:vertAlign w:val="superscript"/>
              </w:rPr>
              <w:t>31</w:t>
            </w:r>
            <w:r w:rsidRPr="005E0B7B">
              <w:rPr>
                <w:sz w:val="20"/>
                <w:szCs w:val="20"/>
              </w:rPr>
              <w:t xml:space="preserve"> alin.(2) pct.2), se includ în baza impozabilă a persoanei juridice rezidente în limita sumelor generate prin active și riscuri legate de funcțiile de conducere îndeplinite în cadrul persoanei juridice rezidente. Atribuirea veniturilor societății străine controlate se calculează în conformitate cu principiul lungimii brațului.</w:t>
            </w:r>
          </w:p>
        </w:tc>
        <w:tc>
          <w:tcPr>
            <w:tcW w:w="517" w:type="pct"/>
            <w:tcBorders>
              <w:top w:val="single" w:sz="4" w:space="0" w:color="auto"/>
              <w:left w:val="single" w:sz="4" w:space="0" w:color="auto"/>
              <w:bottom w:val="single" w:sz="4" w:space="0" w:color="auto"/>
              <w:right w:val="single" w:sz="4" w:space="0" w:color="auto"/>
            </w:tcBorders>
          </w:tcPr>
          <w:p w14:paraId="4EC11C4E" w14:textId="154664B7" w:rsidR="00395567" w:rsidRPr="005761D8" w:rsidRDefault="00831CC4" w:rsidP="00395567">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6167C648" w14:textId="1CA4CEF3" w:rsidR="00395567" w:rsidRPr="005761D8" w:rsidRDefault="00395567" w:rsidP="00395567">
            <w:pPr>
              <w:spacing w:after="0"/>
              <w:ind w:firstLine="22"/>
              <w:jc w:val="both"/>
              <w:rPr>
                <w:sz w:val="20"/>
                <w:szCs w:val="20"/>
              </w:rPr>
            </w:pPr>
          </w:p>
        </w:tc>
      </w:tr>
      <w:tr w:rsidR="003A2096" w:rsidRPr="005761D8" w14:paraId="1110C7B5"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F5EA542" w14:textId="14FA9FEA"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(3)   </w:t>
            </w:r>
            <w:r w:rsidRPr="005761D8">
              <w:rPr>
                <w:color w:val="000000"/>
                <w:sz w:val="20"/>
                <w:szCs w:val="20"/>
                <w:lang w:eastAsia="en-GB"/>
              </w:rPr>
              <w:t>Veniturile care trebuie incluse în baza impozabilă se calculează proporțional cu participația contribuabilului în entitate, astfel cum este definită la articolul 7 alineatul (1) litera (a).</w:t>
            </w:r>
          </w:p>
        </w:tc>
        <w:tc>
          <w:tcPr>
            <w:tcW w:w="1776" w:type="pct"/>
            <w:tcBorders>
              <w:top w:val="single" w:sz="4" w:space="0" w:color="auto"/>
              <w:left w:val="single" w:sz="4" w:space="0" w:color="auto"/>
              <w:bottom w:val="single" w:sz="4" w:space="0" w:color="auto"/>
              <w:right w:val="single" w:sz="4" w:space="0" w:color="auto"/>
            </w:tcBorders>
          </w:tcPr>
          <w:p w14:paraId="15ADBF60" w14:textId="047DA935" w:rsidR="00E02D56" w:rsidRPr="005761D8" w:rsidRDefault="00E02D56" w:rsidP="00E02D56">
            <w:pPr>
              <w:tabs>
                <w:tab w:val="left" w:pos="276"/>
                <w:tab w:val="left" w:pos="369"/>
              </w:tabs>
              <w:rPr>
                <w:sz w:val="20"/>
                <w:szCs w:val="20"/>
              </w:rPr>
            </w:pPr>
            <w:r w:rsidRPr="005761D8">
              <w:rPr>
                <w:b/>
                <w:sz w:val="20"/>
                <w:szCs w:val="20"/>
              </w:rPr>
              <w:t>Articolul 226</w:t>
            </w:r>
            <w:r w:rsidR="00136D4E">
              <w:rPr>
                <w:b/>
                <w:sz w:val="20"/>
                <w:szCs w:val="20"/>
                <w:vertAlign w:val="superscript"/>
              </w:rPr>
              <w:t>32</w:t>
            </w:r>
            <w:r w:rsidRPr="005761D8">
              <w:rPr>
                <w:b/>
                <w:sz w:val="20"/>
                <w:szCs w:val="20"/>
              </w:rPr>
              <w:t>.</w:t>
            </w:r>
            <w:r w:rsidRPr="005761D8">
              <w:rPr>
                <w:sz w:val="20"/>
                <w:szCs w:val="20"/>
              </w:rPr>
              <w:t xml:space="preserve"> Reguli de atribuire a veniturilor</w:t>
            </w:r>
          </w:p>
          <w:p w14:paraId="6CF6C0A5" w14:textId="23F04285" w:rsidR="00E02D56" w:rsidRPr="005761D8" w:rsidRDefault="005E0B7B" w:rsidP="00E02D56">
            <w:pPr>
              <w:spacing w:after="0"/>
              <w:ind w:firstLine="22"/>
              <w:jc w:val="both"/>
              <w:rPr>
                <w:sz w:val="20"/>
                <w:szCs w:val="20"/>
              </w:rPr>
            </w:pPr>
            <w:r>
              <w:rPr>
                <w:sz w:val="20"/>
                <w:szCs w:val="20"/>
              </w:rPr>
              <w:t xml:space="preserve">(1) </w:t>
            </w:r>
            <w:r w:rsidRPr="005E0B7B">
              <w:rPr>
                <w:sz w:val="20"/>
                <w:szCs w:val="20"/>
              </w:rPr>
              <w:t>Veniturile nedistribuite ale societății străine controlate, prevăzute la art.226</w:t>
            </w:r>
            <w:r w:rsidR="00136D4E">
              <w:rPr>
                <w:sz w:val="20"/>
                <w:szCs w:val="20"/>
                <w:vertAlign w:val="superscript"/>
              </w:rPr>
              <w:t>31</w:t>
            </w:r>
            <w:r w:rsidRPr="005E0B7B">
              <w:rPr>
                <w:sz w:val="20"/>
                <w:szCs w:val="20"/>
              </w:rPr>
              <w:t xml:space="preserve"> alin.(2), se includ în baza impozabilă a persoanei juridice rezidente proporțional cotei de participație stabilite în societatea străină controlată conform art.226</w:t>
            </w:r>
            <w:r w:rsidR="00136D4E">
              <w:rPr>
                <w:sz w:val="20"/>
                <w:szCs w:val="20"/>
                <w:vertAlign w:val="superscript"/>
              </w:rPr>
              <w:t>31</w:t>
            </w:r>
            <w:r w:rsidRPr="005E0B7B">
              <w:rPr>
                <w:sz w:val="20"/>
                <w:szCs w:val="20"/>
                <w:vertAlign w:val="superscript"/>
              </w:rPr>
              <w:t xml:space="preserve"> </w:t>
            </w:r>
            <w:r w:rsidRPr="005E0B7B">
              <w:rPr>
                <w:sz w:val="20"/>
                <w:szCs w:val="20"/>
              </w:rPr>
              <w:t>alin.(1) lit.a).</w:t>
            </w:r>
          </w:p>
        </w:tc>
        <w:tc>
          <w:tcPr>
            <w:tcW w:w="517" w:type="pct"/>
            <w:tcBorders>
              <w:top w:val="single" w:sz="4" w:space="0" w:color="auto"/>
              <w:left w:val="single" w:sz="4" w:space="0" w:color="auto"/>
              <w:bottom w:val="single" w:sz="4" w:space="0" w:color="auto"/>
              <w:right w:val="single" w:sz="4" w:space="0" w:color="auto"/>
            </w:tcBorders>
          </w:tcPr>
          <w:p w14:paraId="51497AE4" w14:textId="3F02F896" w:rsidR="00E02D56" w:rsidRPr="005761D8" w:rsidRDefault="002B71DC" w:rsidP="00E02D56">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0AFC6DE6" w14:textId="3569D47E" w:rsidR="00E02D56" w:rsidRPr="005761D8" w:rsidRDefault="00E02D56" w:rsidP="00E02D56">
            <w:pPr>
              <w:spacing w:after="0"/>
              <w:ind w:firstLine="22"/>
              <w:jc w:val="both"/>
              <w:rPr>
                <w:sz w:val="20"/>
                <w:szCs w:val="20"/>
              </w:rPr>
            </w:pPr>
          </w:p>
        </w:tc>
      </w:tr>
      <w:tr w:rsidR="003A2096" w:rsidRPr="005761D8" w14:paraId="6F56F07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F285F19" w14:textId="344B5373"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(4)   </w:t>
            </w:r>
            <w:r w:rsidRPr="005761D8">
              <w:rPr>
                <w:color w:val="000000"/>
                <w:sz w:val="20"/>
                <w:szCs w:val="20"/>
                <w:lang w:eastAsia="en-GB"/>
              </w:rPr>
              <w:t>Veniturile se includ în perioada fiscală a contribuabilului în cursul căreia se termină exercițiul financiar al entității.</w:t>
            </w:r>
          </w:p>
        </w:tc>
        <w:tc>
          <w:tcPr>
            <w:tcW w:w="1776" w:type="pct"/>
            <w:tcBorders>
              <w:top w:val="single" w:sz="4" w:space="0" w:color="auto"/>
              <w:left w:val="single" w:sz="4" w:space="0" w:color="auto"/>
              <w:bottom w:val="single" w:sz="4" w:space="0" w:color="auto"/>
              <w:right w:val="single" w:sz="4" w:space="0" w:color="auto"/>
            </w:tcBorders>
          </w:tcPr>
          <w:p w14:paraId="23935904" w14:textId="48D0EA96" w:rsidR="002B71DC" w:rsidRPr="005761D8" w:rsidRDefault="002B71DC" w:rsidP="002B71DC">
            <w:pPr>
              <w:spacing w:after="0"/>
              <w:ind w:firstLine="22"/>
              <w:jc w:val="both"/>
              <w:rPr>
                <w:sz w:val="20"/>
                <w:szCs w:val="20"/>
              </w:rPr>
            </w:pPr>
            <w:r w:rsidRPr="005761D8">
              <w:rPr>
                <w:b/>
                <w:sz w:val="20"/>
                <w:szCs w:val="20"/>
              </w:rPr>
              <w:t>Articolul 226</w:t>
            </w:r>
            <w:r w:rsidR="00136D4E">
              <w:rPr>
                <w:b/>
                <w:sz w:val="20"/>
                <w:szCs w:val="20"/>
                <w:vertAlign w:val="superscript"/>
              </w:rPr>
              <w:t>32</w:t>
            </w:r>
            <w:r w:rsidRPr="005761D8">
              <w:rPr>
                <w:b/>
                <w:sz w:val="20"/>
                <w:szCs w:val="20"/>
              </w:rPr>
              <w:t>.</w:t>
            </w:r>
            <w:r w:rsidRPr="005761D8">
              <w:rPr>
                <w:sz w:val="20"/>
                <w:szCs w:val="20"/>
              </w:rPr>
              <w:t xml:space="preserve"> Reguli de atribuire a veniturilor</w:t>
            </w:r>
          </w:p>
          <w:p w14:paraId="66CAAA9E" w14:textId="77777777" w:rsidR="002B71DC" w:rsidRPr="005761D8" w:rsidRDefault="002B71DC" w:rsidP="002B71DC">
            <w:pPr>
              <w:spacing w:after="0"/>
              <w:ind w:firstLine="22"/>
              <w:jc w:val="both"/>
              <w:rPr>
                <w:sz w:val="20"/>
                <w:szCs w:val="20"/>
              </w:rPr>
            </w:pPr>
          </w:p>
          <w:p w14:paraId="6AD4F748" w14:textId="61A9E95E" w:rsidR="00E02D56" w:rsidRPr="005761D8" w:rsidRDefault="005E0B7B" w:rsidP="002B71DC">
            <w:pPr>
              <w:spacing w:after="0"/>
              <w:ind w:firstLine="22"/>
              <w:jc w:val="both"/>
              <w:rPr>
                <w:sz w:val="20"/>
                <w:szCs w:val="20"/>
              </w:rPr>
            </w:pPr>
            <w:r>
              <w:rPr>
                <w:sz w:val="20"/>
                <w:szCs w:val="20"/>
              </w:rPr>
              <w:t xml:space="preserve">(2) </w:t>
            </w:r>
            <w:r w:rsidRPr="005E0B7B">
              <w:rPr>
                <w:sz w:val="20"/>
                <w:szCs w:val="20"/>
              </w:rPr>
              <w:t>Veniturile nedistribuite ale societății străine controlate, prevăzute la art.226</w:t>
            </w:r>
            <w:r w:rsidR="00136D4E">
              <w:rPr>
                <w:sz w:val="20"/>
                <w:szCs w:val="20"/>
                <w:vertAlign w:val="superscript"/>
              </w:rPr>
              <w:t>31</w:t>
            </w:r>
            <w:r w:rsidRPr="005E0B7B">
              <w:rPr>
                <w:sz w:val="20"/>
                <w:szCs w:val="20"/>
              </w:rPr>
              <w:t xml:space="preserve"> alin.(2), se includ în baza impozabilă a persoanei juridice rezidente, în perioada fiscală corespunzătoare perioadei în care se încheie perioada fiscală a societății străine controlate.</w:t>
            </w:r>
          </w:p>
        </w:tc>
        <w:tc>
          <w:tcPr>
            <w:tcW w:w="517" w:type="pct"/>
            <w:tcBorders>
              <w:top w:val="single" w:sz="4" w:space="0" w:color="auto"/>
              <w:left w:val="single" w:sz="4" w:space="0" w:color="auto"/>
              <w:bottom w:val="single" w:sz="4" w:space="0" w:color="auto"/>
              <w:right w:val="single" w:sz="4" w:space="0" w:color="auto"/>
            </w:tcBorders>
          </w:tcPr>
          <w:p w14:paraId="071F74A7" w14:textId="6F10DFD1" w:rsidR="00E02D56" w:rsidRPr="005761D8" w:rsidRDefault="002B71DC" w:rsidP="00E02D56">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5CCAE8EF" w14:textId="024E5D8B" w:rsidR="00E02D56" w:rsidRPr="005761D8" w:rsidRDefault="00E02D56" w:rsidP="00E02D56">
            <w:pPr>
              <w:spacing w:after="0"/>
              <w:ind w:firstLine="22"/>
              <w:jc w:val="both"/>
              <w:rPr>
                <w:sz w:val="20"/>
                <w:szCs w:val="20"/>
              </w:rPr>
            </w:pPr>
          </w:p>
        </w:tc>
      </w:tr>
      <w:tr w:rsidR="003A2096" w:rsidRPr="005761D8" w14:paraId="0F1CEFE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ADA1ED4" w14:textId="0EC12A31"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(5)   </w:t>
            </w:r>
            <w:r w:rsidRPr="005761D8">
              <w:rPr>
                <w:color w:val="000000"/>
                <w:sz w:val="20"/>
                <w:szCs w:val="20"/>
                <w:lang w:eastAsia="en-GB"/>
              </w:rPr>
              <w:t>În cazul în care entitatea distribuie profit contribuabilului, iar acest profit distribuit este inclus în veniturile impozabile ale contribuabilului, cuantumul veniturilor incluse anterior în baza impozabilă în temeiul articolului 7 se deduce din baza impozabilă atunci când se calculează cuantumul impozitului datorat pentru profitul distribuit, pentru a evita dubla impunere.</w:t>
            </w:r>
          </w:p>
        </w:tc>
        <w:tc>
          <w:tcPr>
            <w:tcW w:w="1776" w:type="pct"/>
            <w:tcBorders>
              <w:top w:val="single" w:sz="4" w:space="0" w:color="auto"/>
              <w:left w:val="single" w:sz="4" w:space="0" w:color="auto"/>
              <w:bottom w:val="single" w:sz="4" w:space="0" w:color="auto"/>
              <w:right w:val="single" w:sz="4" w:space="0" w:color="auto"/>
            </w:tcBorders>
          </w:tcPr>
          <w:p w14:paraId="718985CB" w14:textId="760F62FC" w:rsidR="00E02D56" w:rsidRPr="005761D8" w:rsidRDefault="00E02D56" w:rsidP="00E02D56">
            <w:pPr>
              <w:tabs>
                <w:tab w:val="left" w:pos="276"/>
                <w:tab w:val="left" w:pos="323"/>
                <w:tab w:val="left" w:pos="369"/>
                <w:tab w:val="left" w:pos="748"/>
              </w:tabs>
              <w:jc w:val="both"/>
              <w:rPr>
                <w:sz w:val="20"/>
                <w:szCs w:val="20"/>
              </w:rPr>
            </w:pPr>
            <w:r w:rsidRPr="005761D8">
              <w:rPr>
                <w:b/>
                <w:sz w:val="20"/>
                <w:szCs w:val="20"/>
              </w:rPr>
              <w:t>Articolul 226</w:t>
            </w:r>
            <w:r w:rsidR="00136D4E">
              <w:rPr>
                <w:b/>
                <w:sz w:val="20"/>
                <w:szCs w:val="20"/>
                <w:vertAlign w:val="superscript"/>
              </w:rPr>
              <w:t>33</w:t>
            </w:r>
            <w:r w:rsidRPr="005761D8">
              <w:rPr>
                <w:b/>
                <w:sz w:val="20"/>
                <w:szCs w:val="20"/>
              </w:rPr>
              <w:t>.</w:t>
            </w:r>
            <w:r w:rsidRPr="005761D8">
              <w:rPr>
                <w:sz w:val="20"/>
                <w:szCs w:val="20"/>
              </w:rPr>
              <w:t xml:space="preserve"> Evitarea dublei impuneri</w:t>
            </w:r>
          </w:p>
          <w:p w14:paraId="3CDD7499" w14:textId="26E28B3A" w:rsidR="00E02D56" w:rsidRPr="005761D8" w:rsidRDefault="005E0B7B" w:rsidP="00E02D56">
            <w:pPr>
              <w:spacing w:after="0"/>
              <w:ind w:firstLine="22"/>
              <w:jc w:val="both"/>
              <w:rPr>
                <w:sz w:val="20"/>
                <w:szCs w:val="20"/>
              </w:rPr>
            </w:pPr>
            <w:r>
              <w:rPr>
                <w:sz w:val="20"/>
                <w:szCs w:val="20"/>
              </w:rPr>
              <w:t xml:space="preserve">(2) </w:t>
            </w:r>
            <w:r w:rsidRPr="005E0B7B">
              <w:rPr>
                <w:sz w:val="20"/>
                <w:szCs w:val="20"/>
              </w:rPr>
              <w:t>Pentru evitarea dublei impuneri, în cazul care societatea străină controlată distribuie profitul către persoana juridică rezidentă, iar acest profit a fost inclus în veniturile impozabile ale persoanei juridice rezidente, conform prezentului capitol, cuantumul veniturilor incluse anterior în venitul impozabil de către persoana juridică rezidentă conform art.226</w:t>
            </w:r>
            <w:r w:rsidR="00136D4E">
              <w:rPr>
                <w:sz w:val="20"/>
                <w:szCs w:val="20"/>
                <w:vertAlign w:val="superscript"/>
              </w:rPr>
              <w:t>31</w:t>
            </w:r>
            <w:r w:rsidRPr="005E0B7B">
              <w:rPr>
                <w:sz w:val="20"/>
                <w:szCs w:val="20"/>
              </w:rPr>
              <w:t>, se deduce din baza impozabilă în perioada fiscală în care se calculează impozitului datorat pentru profitul distribuit.</w:t>
            </w:r>
          </w:p>
        </w:tc>
        <w:tc>
          <w:tcPr>
            <w:tcW w:w="517" w:type="pct"/>
            <w:tcBorders>
              <w:top w:val="single" w:sz="4" w:space="0" w:color="auto"/>
              <w:left w:val="single" w:sz="4" w:space="0" w:color="auto"/>
              <w:bottom w:val="single" w:sz="4" w:space="0" w:color="auto"/>
              <w:right w:val="single" w:sz="4" w:space="0" w:color="auto"/>
            </w:tcBorders>
          </w:tcPr>
          <w:p w14:paraId="16CED34C" w14:textId="5F39ADB0" w:rsidR="00E02D56" w:rsidRPr="005761D8" w:rsidRDefault="002B71DC" w:rsidP="00E02D56">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178CC98D" w14:textId="673DDA6B" w:rsidR="00E02D56" w:rsidRPr="005761D8" w:rsidRDefault="00E02D56" w:rsidP="00E02D56">
            <w:pPr>
              <w:spacing w:after="0"/>
              <w:ind w:firstLine="22"/>
              <w:jc w:val="both"/>
              <w:rPr>
                <w:sz w:val="20"/>
                <w:szCs w:val="20"/>
              </w:rPr>
            </w:pPr>
          </w:p>
        </w:tc>
      </w:tr>
      <w:tr w:rsidR="003A2096" w:rsidRPr="005761D8" w14:paraId="0E32351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B217DCD" w14:textId="39FEC86C"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(6)   </w:t>
            </w:r>
            <w:r w:rsidRPr="005761D8">
              <w:rPr>
                <w:color w:val="000000"/>
                <w:sz w:val="20"/>
                <w:szCs w:val="20"/>
                <w:lang w:eastAsia="en-GB"/>
              </w:rPr>
              <w:t>În cazul în care contribuabilul își cedează participația într-o entitate sau activitatea economică desfășurată de sediul permanent, iar o parte a încasărilor din cedare a fost inclusă anterior în baza impozabilă în temeiul articolului 7, cuantumul respectiv se deduce din baza impozabilă atunci când se calculează cuantumul impozitului datorat pentru încasările respective, pentru a evita dubla impunere.</w:t>
            </w:r>
          </w:p>
        </w:tc>
        <w:tc>
          <w:tcPr>
            <w:tcW w:w="1776" w:type="pct"/>
            <w:tcBorders>
              <w:top w:val="single" w:sz="4" w:space="0" w:color="auto"/>
              <w:left w:val="single" w:sz="4" w:space="0" w:color="auto"/>
              <w:bottom w:val="single" w:sz="4" w:space="0" w:color="auto"/>
              <w:right w:val="single" w:sz="4" w:space="0" w:color="auto"/>
            </w:tcBorders>
          </w:tcPr>
          <w:p w14:paraId="7621C019" w14:textId="2ED7E9F8" w:rsidR="00E02D56" w:rsidRPr="005761D8" w:rsidRDefault="00E02D56" w:rsidP="00E02D56">
            <w:pPr>
              <w:tabs>
                <w:tab w:val="left" w:pos="276"/>
                <w:tab w:val="left" w:pos="323"/>
                <w:tab w:val="left" w:pos="369"/>
                <w:tab w:val="left" w:pos="748"/>
              </w:tabs>
              <w:jc w:val="both"/>
              <w:rPr>
                <w:sz w:val="20"/>
                <w:szCs w:val="20"/>
              </w:rPr>
            </w:pPr>
            <w:r w:rsidRPr="005761D8">
              <w:rPr>
                <w:b/>
                <w:sz w:val="20"/>
                <w:szCs w:val="20"/>
              </w:rPr>
              <w:t>Articolul 226</w:t>
            </w:r>
            <w:r w:rsidR="00136D4E">
              <w:rPr>
                <w:b/>
                <w:sz w:val="20"/>
                <w:szCs w:val="20"/>
                <w:vertAlign w:val="superscript"/>
              </w:rPr>
              <w:t>33</w:t>
            </w:r>
            <w:r w:rsidRPr="005761D8">
              <w:rPr>
                <w:b/>
                <w:sz w:val="20"/>
                <w:szCs w:val="20"/>
              </w:rPr>
              <w:t>.</w:t>
            </w:r>
            <w:r w:rsidRPr="005761D8">
              <w:rPr>
                <w:sz w:val="20"/>
                <w:szCs w:val="20"/>
              </w:rPr>
              <w:t xml:space="preserve"> Evitarea dublei impuneri</w:t>
            </w:r>
          </w:p>
          <w:p w14:paraId="3EE3E402" w14:textId="22495A78" w:rsidR="00E02D56" w:rsidRPr="005761D8" w:rsidRDefault="005E0B7B" w:rsidP="00E02D56">
            <w:pPr>
              <w:spacing w:after="0"/>
              <w:ind w:firstLine="22"/>
              <w:jc w:val="both"/>
              <w:rPr>
                <w:sz w:val="20"/>
                <w:szCs w:val="20"/>
              </w:rPr>
            </w:pPr>
            <w:r>
              <w:rPr>
                <w:sz w:val="20"/>
                <w:szCs w:val="20"/>
              </w:rPr>
              <w:t xml:space="preserve">(3) </w:t>
            </w:r>
            <w:r w:rsidRPr="005E0B7B">
              <w:rPr>
                <w:sz w:val="20"/>
                <w:szCs w:val="20"/>
              </w:rPr>
              <w:t>Pentru evitarea dublei impuneri, în cazul în care persoana juridică rezidentă înstrăinează/transferă cota de participație sa într-o societate străină controlată sau într-o activitatea economică desfășurată printr-o reprezentanță permanentă, iar veniturile din înstrăinare/transferul a fost inclusă anterior în baza impozabilă persoanei juridice rezidente, cuantumul respectiv se deduce în perioada fiscală în care se calculează cuantumul impozitului datorat pentru veniturile respective.</w:t>
            </w:r>
          </w:p>
        </w:tc>
        <w:tc>
          <w:tcPr>
            <w:tcW w:w="517" w:type="pct"/>
            <w:tcBorders>
              <w:top w:val="single" w:sz="4" w:space="0" w:color="auto"/>
              <w:left w:val="single" w:sz="4" w:space="0" w:color="auto"/>
              <w:bottom w:val="single" w:sz="4" w:space="0" w:color="auto"/>
              <w:right w:val="single" w:sz="4" w:space="0" w:color="auto"/>
            </w:tcBorders>
          </w:tcPr>
          <w:p w14:paraId="47AF05F4" w14:textId="2FBC5A49" w:rsidR="00E02D56" w:rsidRPr="005761D8" w:rsidRDefault="002B71DC" w:rsidP="00E02D56">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20844AB1" w14:textId="6F1FDDB7" w:rsidR="00E02D56" w:rsidRPr="005761D8" w:rsidRDefault="00E02D56" w:rsidP="00E02D56">
            <w:pPr>
              <w:spacing w:after="0"/>
              <w:ind w:firstLine="22"/>
              <w:jc w:val="both"/>
              <w:rPr>
                <w:sz w:val="20"/>
                <w:szCs w:val="20"/>
              </w:rPr>
            </w:pPr>
          </w:p>
        </w:tc>
      </w:tr>
      <w:tr w:rsidR="003A2096" w:rsidRPr="005761D8" w14:paraId="228C55C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BD85007" w14:textId="39BEA341"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lastRenderedPageBreak/>
              <w:t>(7)   </w:t>
            </w:r>
            <w:r w:rsidRPr="005761D8">
              <w:rPr>
                <w:color w:val="000000"/>
                <w:sz w:val="20"/>
                <w:szCs w:val="20"/>
                <w:lang w:eastAsia="en-GB"/>
              </w:rPr>
              <w:t>Statul membru al contribuabilului permite o deducere a impozitului plătit de entitate sau de sediul permanent din obligațiile fiscale ale contribuabilului în țara sa de rezidență fiscală sau în țara în care este situat. Deducerea se calculează în conformitate cu dreptul intern.</w:t>
            </w:r>
          </w:p>
        </w:tc>
        <w:tc>
          <w:tcPr>
            <w:tcW w:w="1776" w:type="pct"/>
            <w:tcBorders>
              <w:top w:val="single" w:sz="4" w:space="0" w:color="auto"/>
              <w:left w:val="single" w:sz="4" w:space="0" w:color="auto"/>
              <w:bottom w:val="single" w:sz="4" w:space="0" w:color="auto"/>
              <w:right w:val="single" w:sz="4" w:space="0" w:color="auto"/>
            </w:tcBorders>
          </w:tcPr>
          <w:p w14:paraId="346EF55F" w14:textId="4025B366" w:rsidR="00E02D56" w:rsidRPr="005761D8" w:rsidRDefault="00E02D56" w:rsidP="00E02D56">
            <w:pPr>
              <w:tabs>
                <w:tab w:val="left" w:pos="276"/>
                <w:tab w:val="left" w:pos="312"/>
                <w:tab w:val="left" w:pos="369"/>
              </w:tabs>
              <w:jc w:val="both"/>
              <w:rPr>
                <w:sz w:val="20"/>
                <w:szCs w:val="20"/>
              </w:rPr>
            </w:pPr>
            <w:r w:rsidRPr="005761D8">
              <w:rPr>
                <w:b/>
                <w:sz w:val="20"/>
                <w:szCs w:val="20"/>
              </w:rPr>
              <w:t>Articolul 226</w:t>
            </w:r>
            <w:r w:rsidR="00136D4E">
              <w:rPr>
                <w:b/>
                <w:sz w:val="20"/>
                <w:szCs w:val="20"/>
                <w:vertAlign w:val="superscript"/>
              </w:rPr>
              <w:t>33</w:t>
            </w:r>
            <w:r w:rsidRPr="005761D8">
              <w:rPr>
                <w:b/>
                <w:sz w:val="20"/>
                <w:szCs w:val="20"/>
              </w:rPr>
              <w:t>.</w:t>
            </w:r>
            <w:r w:rsidRPr="005761D8">
              <w:rPr>
                <w:sz w:val="20"/>
                <w:szCs w:val="20"/>
              </w:rPr>
              <w:t xml:space="preserve"> Evitarea dublei impuneri</w:t>
            </w:r>
          </w:p>
          <w:p w14:paraId="2482E873" w14:textId="5DC88D03" w:rsidR="00E02D56" w:rsidRPr="005761D8" w:rsidRDefault="005E0B7B" w:rsidP="00E02D56">
            <w:pPr>
              <w:spacing w:after="0"/>
              <w:ind w:firstLine="22"/>
              <w:jc w:val="both"/>
              <w:rPr>
                <w:sz w:val="20"/>
                <w:szCs w:val="20"/>
              </w:rPr>
            </w:pPr>
            <w:r>
              <w:rPr>
                <w:sz w:val="20"/>
                <w:szCs w:val="20"/>
              </w:rPr>
              <w:t xml:space="preserve">(1) </w:t>
            </w:r>
            <w:r w:rsidRPr="005E0B7B">
              <w:rPr>
                <w:sz w:val="20"/>
                <w:szCs w:val="20"/>
              </w:rPr>
              <w:t>Persoana juridică rezidentă este în drept să treacă în cont impozitul pe venit achitat în străinătate de către societatea străină controlată.</w:t>
            </w:r>
          </w:p>
        </w:tc>
        <w:tc>
          <w:tcPr>
            <w:tcW w:w="517" w:type="pct"/>
            <w:tcBorders>
              <w:top w:val="single" w:sz="4" w:space="0" w:color="auto"/>
              <w:left w:val="single" w:sz="4" w:space="0" w:color="auto"/>
              <w:bottom w:val="single" w:sz="4" w:space="0" w:color="auto"/>
              <w:right w:val="single" w:sz="4" w:space="0" w:color="auto"/>
            </w:tcBorders>
          </w:tcPr>
          <w:p w14:paraId="4D1C3754" w14:textId="51C9759A" w:rsidR="00E02D56" w:rsidRPr="005761D8" w:rsidRDefault="002B71DC" w:rsidP="00E02D56">
            <w:pPr>
              <w:spacing w:after="0"/>
              <w:ind w:firstLine="22"/>
              <w:jc w:val="both"/>
              <w:rPr>
                <w:sz w:val="20"/>
                <w:szCs w:val="20"/>
              </w:rPr>
            </w:pPr>
            <w:r w:rsidRPr="005761D8">
              <w:rPr>
                <w:sz w:val="20"/>
                <w:szCs w:val="20"/>
              </w:rPr>
              <w:t>Compatibil</w:t>
            </w:r>
          </w:p>
        </w:tc>
        <w:tc>
          <w:tcPr>
            <w:tcW w:w="813" w:type="pct"/>
            <w:tcBorders>
              <w:top w:val="single" w:sz="4" w:space="0" w:color="auto"/>
              <w:left w:val="single" w:sz="4" w:space="0" w:color="auto"/>
              <w:bottom w:val="single" w:sz="4" w:space="0" w:color="auto"/>
              <w:right w:val="single" w:sz="4" w:space="0" w:color="auto"/>
            </w:tcBorders>
          </w:tcPr>
          <w:p w14:paraId="4E836A28" w14:textId="2BAD5B0C" w:rsidR="00E02D56" w:rsidRPr="005761D8" w:rsidRDefault="00E02D56" w:rsidP="00E02D56">
            <w:pPr>
              <w:spacing w:after="0"/>
              <w:ind w:firstLine="22"/>
              <w:jc w:val="both"/>
              <w:rPr>
                <w:sz w:val="20"/>
                <w:szCs w:val="20"/>
              </w:rPr>
            </w:pPr>
          </w:p>
        </w:tc>
      </w:tr>
      <w:tr w:rsidR="003A2096" w:rsidRPr="005761D8" w14:paraId="2744241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43F8315" w14:textId="77777777" w:rsidR="00E02D56" w:rsidRPr="005761D8" w:rsidRDefault="00E02D56" w:rsidP="00E02D56">
            <w:pPr>
              <w:shd w:val="clear" w:color="auto" w:fill="FFFFFF"/>
              <w:spacing w:after="120"/>
              <w:jc w:val="center"/>
              <w:rPr>
                <w:i/>
                <w:iCs/>
                <w:color w:val="000000"/>
                <w:sz w:val="20"/>
                <w:szCs w:val="20"/>
                <w:lang w:eastAsia="en-GB"/>
              </w:rPr>
            </w:pPr>
            <w:r w:rsidRPr="005761D8">
              <w:rPr>
                <w:i/>
                <w:iCs/>
                <w:color w:val="000000"/>
                <w:sz w:val="20"/>
                <w:szCs w:val="20"/>
                <w:lang w:eastAsia="en-GB"/>
              </w:rPr>
              <w:t>Articolul 9</w:t>
            </w:r>
          </w:p>
          <w:p w14:paraId="03947BB9" w14:textId="77777777" w:rsidR="00E02D56" w:rsidRPr="005761D8" w:rsidRDefault="00E02D56" w:rsidP="00E02D56">
            <w:pPr>
              <w:shd w:val="clear" w:color="auto" w:fill="FFFFFF"/>
              <w:spacing w:after="120"/>
              <w:jc w:val="center"/>
              <w:rPr>
                <w:b/>
                <w:bCs/>
                <w:color w:val="000000"/>
                <w:sz w:val="20"/>
                <w:szCs w:val="20"/>
                <w:lang w:eastAsia="en-GB"/>
              </w:rPr>
            </w:pPr>
            <w:r w:rsidRPr="005761D8">
              <w:rPr>
                <w:b/>
                <w:bCs/>
                <w:color w:val="000000"/>
                <w:sz w:val="20"/>
                <w:szCs w:val="20"/>
                <w:lang w:eastAsia="en-GB"/>
              </w:rPr>
              <w:t>Tratamentele neuniforme ale elementelor hibride</w:t>
            </w:r>
          </w:p>
          <w:p w14:paraId="2BEB9E21" w14:textId="4F521DED"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(1)   În măsura în care un tratament neuniform al elementelor hibride are drept rezultat o dublă deducere:</w:t>
            </w:r>
          </w:p>
          <w:p w14:paraId="1C52E644" w14:textId="77777777" w:rsidR="00E02D56" w:rsidRPr="005761D8" w:rsidRDefault="00E02D56" w:rsidP="00E02D56">
            <w:pPr>
              <w:shd w:val="clear" w:color="auto" w:fill="FFFFFF"/>
              <w:spacing w:after="0"/>
              <w:jc w:val="both"/>
              <w:rPr>
                <w:color w:val="000000"/>
                <w:sz w:val="20"/>
                <w:szCs w:val="20"/>
                <w:lang w:eastAsia="en-GB"/>
              </w:rPr>
            </w:pPr>
          </w:p>
          <w:p w14:paraId="61E117EF" w14:textId="33B0B946"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(a) deducerea este refuzată în statul membru care constituie jurisdicția investitorului; și</w:t>
            </w:r>
          </w:p>
          <w:p w14:paraId="1DC08DC5" w14:textId="77777777" w:rsidR="00E02D56" w:rsidRPr="005761D8" w:rsidRDefault="00E02D56" w:rsidP="00E02D56">
            <w:pPr>
              <w:shd w:val="clear" w:color="auto" w:fill="FFFFFF"/>
              <w:spacing w:after="0"/>
              <w:jc w:val="both"/>
              <w:rPr>
                <w:color w:val="000000"/>
                <w:sz w:val="20"/>
                <w:szCs w:val="20"/>
                <w:lang w:eastAsia="en-GB"/>
              </w:rPr>
            </w:pPr>
          </w:p>
          <w:p w14:paraId="67FF42D2" w14:textId="4655450A"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(b) în cazul în care deducerea nu este refuzată în jurisdicția investitorului, aceasta este refuzată în statul membru care este jurisdicția plătitorului.</w:t>
            </w:r>
          </w:p>
          <w:p w14:paraId="36DD71A9" w14:textId="3B853D68" w:rsidR="00E02D56" w:rsidRPr="005761D8" w:rsidRDefault="00E02D56" w:rsidP="00E02D56">
            <w:pPr>
              <w:shd w:val="clear" w:color="auto" w:fill="FFFFFF"/>
              <w:spacing w:before="120" w:after="0"/>
              <w:jc w:val="both"/>
              <w:rPr>
                <w:color w:val="000000"/>
                <w:sz w:val="20"/>
                <w:szCs w:val="20"/>
                <w:lang w:eastAsia="en-GB"/>
              </w:rPr>
            </w:pPr>
            <w:r w:rsidRPr="005761D8">
              <w:rPr>
                <w:color w:val="000000"/>
                <w:sz w:val="20"/>
                <w:szCs w:val="20"/>
                <w:lang w:eastAsia="en-GB"/>
              </w:rPr>
              <w:t>Cu toate acestea, orice astfel de deducere este eligibilă pentru compensare cu venituri cu dublă includere, indiferent dacă acestea apar în perioada fiscală curentă sau în cea ulterioară.</w:t>
            </w:r>
          </w:p>
        </w:tc>
        <w:tc>
          <w:tcPr>
            <w:tcW w:w="1776" w:type="pct"/>
            <w:tcBorders>
              <w:top w:val="single" w:sz="4" w:space="0" w:color="auto"/>
              <w:left w:val="single" w:sz="4" w:space="0" w:color="auto"/>
              <w:bottom w:val="single" w:sz="4" w:space="0" w:color="auto"/>
              <w:right w:val="single" w:sz="4" w:space="0" w:color="auto"/>
            </w:tcBorders>
          </w:tcPr>
          <w:p w14:paraId="685E4219" w14:textId="2B2A1309"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31AB3E5" w14:textId="62031F54"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32740081" w14:textId="0DA7D088" w:rsidR="00E02D56" w:rsidRPr="005761D8" w:rsidRDefault="00E02D56" w:rsidP="00E02D56">
            <w:pPr>
              <w:spacing w:after="0"/>
              <w:ind w:firstLine="22"/>
              <w:jc w:val="both"/>
              <w:rPr>
                <w:sz w:val="20"/>
                <w:szCs w:val="20"/>
              </w:rPr>
            </w:pPr>
          </w:p>
        </w:tc>
      </w:tr>
      <w:tr w:rsidR="003A2096" w:rsidRPr="005761D8" w14:paraId="3E3E8630"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6EB9402" w14:textId="2B9634E0" w:rsidR="00E02D56" w:rsidRPr="005761D8" w:rsidRDefault="00E02D56" w:rsidP="00E02D56">
            <w:pPr>
              <w:spacing w:after="0"/>
              <w:jc w:val="both"/>
              <w:rPr>
                <w:color w:val="000000"/>
                <w:sz w:val="20"/>
                <w:szCs w:val="20"/>
                <w:lang w:eastAsia="en-GB"/>
              </w:rPr>
            </w:pPr>
            <w:r w:rsidRPr="005761D8">
              <w:rPr>
                <w:color w:val="000000"/>
                <w:sz w:val="20"/>
                <w:szCs w:val="20"/>
                <w:shd w:val="clear" w:color="auto" w:fill="FFFFFF"/>
                <w:lang w:eastAsia="en-GB"/>
              </w:rPr>
              <w:t>(2)   </w:t>
            </w:r>
            <w:r w:rsidRPr="005761D8">
              <w:rPr>
                <w:color w:val="000000"/>
                <w:sz w:val="20"/>
                <w:szCs w:val="20"/>
                <w:lang w:eastAsia="en-GB"/>
              </w:rPr>
              <w:t>În măsura în care un tratament neuniform al elementelor hibride are drept rezultat o deducere fără includere:</w:t>
            </w:r>
          </w:p>
          <w:p w14:paraId="3C774626" w14:textId="77777777" w:rsidR="00E02D56" w:rsidRPr="005761D8" w:rsidRDefault="00E02D56" w:rsidP="00E02D56">
            <w:pPr>
              <w:spacing w:after="0"/>
              <w:jc w:val="both"/>
              <w:rPr>
                <w:sz w:val="20"/>
                <w:szCs w:val="20"/>
                <w:lang w:eastAsia="en-GB"/>
              </w:rPr>
            </w:pPr>
          </w:p>
          <w:p w14:paraId="1FBC09E2" w14:textId="5B0A5D65"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(a) deducerea este refuzată în statul membru care este jurisdicția plătitorului; și</w:t>
            </w:r>
          </w:p>
          <w:p w14:paraId="37ADD68A" w14:textId="77777777" w:rsidR="00E02D56" w:rsidRPr="005761D8" w:rsidRDefault="00E02D56" w:rsidP="00E02D56">
            <w:pPr>
              <w:shd w:val="clear" w:color="auto" w:fill="FFFFFF"/>
              <w:spacing w:after="0"/>
              <w:jc w:val="both"/>
              <w:rPr>
                <w:color w:val="000000"/>
                <w:sz w:val="20"/>
                <w:szCs w:val="20"/>
                <w:lang w:eastAsia="en-GB"/>
              </w:rPr>
            </w:pPr>
          </w:p>
          <w:p w14:paraId="5B405756" w14:textId="6BCAEFDA"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(b) în cazul în care deducerea nu este refuzată în jurisdicția plătitorului, cuantumul plății care, altfel, ar conduce la un tratament neuniform este inclus în venituri în statul membru care constituie jurisdicția beneficiarului plății.</w:t>
            </w:r>
          </w:p>
        </w:tc>
        <w:tc>
          <w:tcPr>
            <w:tcW w:w="1776" w:type="pct"/>
            <w:tcBorders>
              <w:top w:val="single" w:sz="4" w:space="0" w:color="auto"/>
              <w:left w:val="single" w:sz="4" w:space="0" w:color="auto"/>
              <w:bottom w:val="single" w:sz="4" w:space="0" w:color="auto"/>
              <w:right w:val="single" w:sz="4" w:space="0" w:color="auto"/>
            </w:tcBorders>
          </w:tcPr>
          <w:p w14:paraId="4E6367AA" w14:textId="392EBB46"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68CD466" w14:textId="18660493"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73BD3F9E" w14:textId="29ED0C17" w:rsidR="00E02D56" w:rsidRPr="005761D8" w:rsidRDefault="00E02D56" w:rsidP="00E02D56">
            <w:pPr>
              <w:spacing w:after="0"/>
              <w:ind w:firstLine="22"/>
              <w:jc w:val="both"/>
              <w:rPr>
                <w:sz w:val="20"/>
                <w:szCs w:val="20"/>
              </w:rPr>
            </w:pPr>
          </w:p>
        </w:tc>
      </w:tr>
      <w:tr w:rsidR="003A2096" w:rsidRPr="005761D8" w14:paraId="452B5C2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433EBAAC" w14:textId="78C8FCAA"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(3)   </w:t>
            </w:r>
            <w:r w:rsidRPr="005761D8">
              <w:rPr>
                <w:color w:val="000000"/>
                <w:sz w:val="20"/>
                <w:szCs w:val="20"/>
                <w:lang w:eastAsia="en-GB"/>
              </w:rPr>
              <w:t>Un stat membru refuză deducerea oricărei plăți de către un contribuabil în măsura în care plata respectivă finanțează, direct sau indirect, cheltuieli deductibile care conduc la un tratament neuniform al elementelor hibride prin intermediului unei tranzacții sau al unei serii de tranzacții între întreprinderi asociate sau încheiate ca parte a unui acord structurat, cu excepția cazului în care una dintre jurisdicțiile implicate în tranzacție sau în seria de tranzacții a realizat o ajustare echivalentă în raport cu un astfel de tratament neuniform al elementelor hibride.</w:t>
            </w:r>
          </w:p>
        </w:tc>
        <w:tc>
          <w:tcPr>
            <w:tcW w:w="1776" w:type="pct"/>
            <w:tcBorders>
              <w:top w:val="single" w:sz="4" w:space="0" w:color="auto"/>
              <w:left w:val="single" w:sz="4" w:space="0" w:color="auto"/>
              <w:bottom w:val="single" w:sz="4" w:space="0" w:color="auto"/>
              <w:right w:val="single" w:sz="4" w:space="0" w:color="auto"/>
            </w:tcBorders>
          </w:tcPr>
          <w:p w14:paraId="588C3133" w14:textId="77777777"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15484DC4" w14:textId="67E7F2DB"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11DC22AF" w14:textId="77777777" w:rsidR="00E02D56" w:rsidRPr="005761D8" w:rsidRDefault="00E02D56" w:rsidP="00E02D56">
            <w:pPr>
              <w:spacing w:after="0"/>
              <w:ind w:firstLine="22"/>
              <w:jc w:val="both"/>
              <w:rPr>
                <w:sz w:val="20"/>
                <w:szCs w:val="20"/>
              </w:rPr>
            </w:pPr>
          </w:p>
        </w:tc>
      </w:tr>
      <w:tr w:rsidR="003A2096" w:rsidRPr="005761D8" w14:paraId="2A75DA1A"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227C5F39" w14:textId="201E86E7" w:rsidR="00E02D56" w:rsidRPr="005761D8" w:rsidRDefault="00E02D56" w:rsidP="00E02D56">
            <w:pPr>
              <w:spacing w:after="0"/>
              <w:jc w:val="both"/>
              <w:rPr>
                <w:color w:val="000000"/>
                <w:sz w:val="20"/>
                <w:szCs w:val="20"/>
                <w:lang w:eastAsia="en-GB"/>
              </w:rPr>
            </w:pPr>
            <w:r w:rsidRPr="005761D8">
              <w:rPr>
                <w:color w:val="000000"/>
                <w:sz w:val="20"/>
                <w:szCs w:val="20"/>
                <w:shd w:val="clear" w:color="auto" w:fill="FFFFFF"/>
                <w:lang w:eastAsia="en-GB"/>
              </w:rPr>
              <w:t>(4)   </w:t>
            </w:r>
            <w:r w:rsidRPr="005761D8">
              <w:rPr>
                <w:color w:val="000000"/>
                <w:sz w:val="20"/>
                <w:szCs w:val="20"/>
                <w:lang w:eastAsia="en-GB"/>
              </w:rPr>
              <w:t>Un stat membru poate exclude din domeniul de aplicare:</w:t>
            </w:r>
          </w:p>
          <w:p w14:paraId="4E2A0ED4" w14:textId="77777777" w:rsidR="00E02D56" w:rsidRPr="005761D8" w:rsidRDefault="00E02D56" w:rsidP="00E02D56">
            <w:pPr>
              <w:spacing w:after="0"/>
              <w:jc w:val="both"/>
              <w:rPr>
                <w:sz w:val="20"/>
                <w:szCs w:val="20"/>
                <w:lang w:eastAsia="en-GB"/>
              </w:rPr>
            </w:pPr>
          </w:p>
          <w:p w14:paraId="639A4DC6" w14:textId="3CCA4399"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lastRenderedPageBreak/>
              <w:t>(a) al prezentului articol alineatul (2) litera (b) tratamentele neuniforme ale elementelor hibride astfel cum sunt definite la articolul 2 punctul 9 primul paragraf litera (b), (c), (d) sau (f);</w:t>
            </w:r>
          </w:p>
          <w:p w14:paraId="36900732" w14:textId="77777777" w:rsidR="00E02D56" w:rsidRPr="005761D8" w:rsidRDefault="00E02D56" w:rsidP="00E02D56">
            <w:pPr>
              <w:shd w:val="clear" w:color="auto" w:fill="FFFFFF"/>
              <w:spacing w:after="0"/>
              <w:jc w:val="both"/>
              <w:rPr>
                <w:color w:val="000000"/>
                <w:sz w:val="20"/>
                <w:szCs w:val="20"/>
                <w:lang w:eastAsia="en-GB"/>
              </w:rPr>
            </w:pPr>
          </w:p>
          <w:p w14:paraId="5E063E75" w14:textId="09D98901"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(b) al prezentului articol alineatul (2) literele (a) și (b) tratamentele neuniforme ale elementelor hibride care rezultă dintr-o plată de dobânzi efectuată în cadrul unui instrument financiar către o întreprindere asociată, în cazul în care:</w:t>
            </w:r>
          </w:p>
          <w:p w14:paraId="7969A162" w14:textId="77777777" w:rsidR="00E02D56" w:rsidRPr="005761D8" w:rsidRDefault="00E02D56" w:rsidP="00E02D56">
            <w:pPr>
              <w:shd w:val="clear" w:color="auto" w:fill="FFFFFF"/>
              <w:spacing w:after="0"/>
              <w:jc w:val="both"/>
              <w:rPr>
                <w:color w:val="000000"/>
                <w:sz w:val="20"/>
                <w:szCs w:val="20"/>
                <w:lang w:eastAsia="en-GB"/>
              </w:rPr>
            </w:pPr>
          </w:p>
          <w:p w14:paraId="2AC92DB5" w14:textId="18C8BA36" w:rsidR="00E02D56" w:rsidRPr="005761D8" w:rsidRDefault="00E02D56" w:rsidP="00E02D56">
            <w:pPr>
              <w:shd w:val="clear" w:color="auto" w:fill="FFFFFF"/>
              <w:spacing w:after="0"/>
              <w:ind w:firstLine="306"/>
              <w:jc w:val="both"/>
              <w:rPr>
                <w:color w:val="000000"/>
                <w:sz w:val="20"/>
                <w:szCs w:val="20"/>
                <w:lang w:eastAsia="en-GB"/>
              </w:rPr>
            </w:pPr>
            <w:r w:rsidRPr="005761D8">
              <w:rPr>
                <w:color w:val="000000"/>
                <w:sz w:val="20"/>
                <w:szCs w:val="20"/>
                <w:lang w:eastAsia="en-GB"/>
              </w:rPr>
              <w:t>(i) instrumentul financiar are caracteristici de conversie, de recapitalizare internă sau de reducere a valorii contabile;</w:t>
            </w:r>
          </w:p>
          <w:p w14:paraId="679C62EF" w14:textId="77777777" w:rsidR="00E02D56" w:rsidRPr="005761D8" w:rsidRDefault="00E02D56" w:rsidP="00E02D56">
            <w:pPr>
              <w:shd w:val="clear" w:color="auto" w:fill="FFFFFF"/>
              <w:spacing w:after="0"/>
              <w:ind w:firstLine="306"/>
              <w:jc w:val="both"/>
              <w:rPr>
                <w:color w:val="000000"/>
                <w:sz w:val="20"/>
                <w:szCs w:val="20"/>
                <w:lang w:eastAsia="en-GB"/>
              </w:rPr>
            </w:pPr>
          </w:p>
          <w:p w14:paraId="1790311F" w14:textId="5C3239E9" w:rsidR="00E02D56" w:rsidRPr="005761D8" w:rsidRDefault="00E02D56" w:rsidP="00E02D56">
            <w:pPr>
              <w:shd w:val="clear" w:color="auto" w:fill="FFFFFF"/>
              <w:spacing w:after="0"/>
              <w:ind w:firstLine="306"/>
              <w:jc w:val="both"/>
              <w:rPr>
                <w:color w:val="000000"/>
                <w:sz w:val="20"/>
                <w:szCs w:val="20"/>
                <w:lang w:eastAsia="en-GB"/>
              </w:rPr>
            </w:pPr>
            <w:r w:rsidRPr="005761D8">
              <w:rPr>
                <w:color w:val="000000"/>
                <w:sz w:val="20"/>
                <w:szCs w:val="20"/>
                <w:lang w:eastAsia="en-GB"/>
              </w:rPr>
              <w:t>(ii) instrumentul financiar a fost emis cu scopul unic de a satisface cerințele de capacitate de absorbție a pierderilor aplicabile sectorului bancar și instrumentul financiar este recunoscut ca atare în cerințele de capacitate de absorbție a pierderilor care se aplică contribuabilului;</w:t>
            </w:r>
          </w:p>
          <w:p w14:paraId="0DE495A9" w14:textId="77777777" w:rsidR="00E02D56" w:rsidRPr="005761D8" w:rsidRDefault="00E02D56" w:rsidP="00E02D56">
            <w:pPr>
              <w:shd w:val="clear" w:color="auto" w:fill="FFFFFF"/>
              <w:spacing w:after="0"/>
              <w:ind w:firstLine="306"/>
              <w:jc w:val="both"/>
              <w:rPr>
                <w:color w:val="000000"/>
                <w:sz w:val="20"/>
                <w:szCs w:val="20"/>
                <w:lang w:eastAsia="en-GB"/>
              </w:rPr>
            </w:pPr>
          </w:p>
          <w:p w14:paraId="074812BA" w14:textId="3D9C3937" w:rsidR="00E02D56" w:rsidRPr="005761D8" w:rsidRDefault="00E02D56" w:rsidP="00E02D56">
            <w:pPr>
              <w:shd w:val="clear" w:color="auto" w:fill="FFFFFF"/>
              <w:spacing w:after="0"/>
              <w:ind w:firstLine="306"/>
              <w:jc w:val="both"/>
              <w:rPr>
                <w:color w:val="000000"/>
                <w:sz w:val="20"/>
                <w:szCs w:val="20"/>
                <w:lang w:eastAsia="en-GB"/>
              </w:rPr>
            </w:pPr>
            <w:r w:rsidRPr="005761D8">
              <w:rPr>
                <w:color w:val="000000"/>
                <w:sz w:val="20"/>
                <w:szCs w:val="20"/>
                <w:lang w:eastAsia="en-GB"/>
              </w:rPr>
              <w:t>(iii) instrumentul financiar a fost emis</w:t>
            </w:r>
          </w:p>
          <w:p w14:paraId="3FAF4873" w14:textId="57BC7672" w:rsidR="00E02D56" w:rsidRPr="005761D8" w:rsidRDefault="00E02D56" w:rsidP="00E02D56">
            <w:pPr>
              <w:shd w:val="clear" w:color="auto" w:fill="FFFFFF"/>
              <w:spacing w:after="0"/>
              <w:ind w:left="708"/>
              <w:jc w:val="both"/>
              <w:rPr>
                <w:color w:val="000000"/>
                <w:sz w:val="20"/>
                <w:szCs w:val="20"/>
                <w:lang w:eastAsia="en-GB"/>
              </w:rPr>
            </w:pPr>
            <w:r w:rsidRPr="005761D8">
              <w:rPr>
                <w:color w:val="000000"/>
                <w:sz w:val="20"/>
                <w:szCs w:val="20"/>
                <w:lang w:eastAsia="en-GB"/>
              </w:rPr>
              <w:t>— în legătură cu instrumente financiare cu caracteristici de conversie, de recapitalizare internă sau de reducere a valorii contabile, la nivelul unei societăți-mamă;</w:t>
            </w:r>
          </w:p>
          <w:p w14:paraId="0BE0D49E" w14:textId="66F0AE05" w:rsidR="00E02D56" w:rsidRPr="005761D8" w:rsidRDefault="00E02D56" w:rsidP="00E02D56">
            <w:pPr>
              <w:shd w:val="clear" w:color="auto" w:fill="FFFFFF"/>
              <w:spacing w:after="0"/>
              <w:ind w:left="708"/>
              <w:jc w:val="both"/>
              <w:rPr>
                <w:color w:val="000000"/>
                <w:sz w:val="20"/>
                <w:szCs w:val="20"/>
                <w:lang w:eastAsia="en-GB"/>
              </w:rPr>
            </w:pPr>
            <w:r w:rsidRPr="005761D8">
              <w:rPr>
                <w:color w:val="000000"/>
                <w:sz w:val="20"/>
                <w:szCs w:val="20"/>
                <w:lang w:eastAsia="en-GB"/>
              </w:rPr>
              <w:t>— la un nivel necesar pentru a satisface cerințele aplicabile în materie de capacitate de absorbție a pierderilor;</w:t>
            </w:r>
          </w:p>
          <w:p w14:paraId="5C087C04" w14:textId="67D0A0AC" w:rsidR="00E02D56" w:rsidRPr="005761D8" w:rsidRDefault="00E02D56" w:rsidP="00E02D56">
            <w:pPr>
              <w:shd w:val="clear" w:color="auto" w:fill="FFFFFF"/>
              <w:spacing w:after="0"/>
              <w:ind w:left="708"/>
              <w:jc w:val="both"/>
              <w:rPr>
                <w:color w:val="000000"/>
                <w:sz w:val="20"/>
                <w:szCs w:val="20"/>
                <w:lang w:eastAsia="en-GB"/>
              </w:rPr>
            </w:pPr>
            <w:r w:rsidRPr="005761D8">
              <w:rPr>
                <w:color w:val="000000"/>
                <w:sz w:val="20"/>
                <w:szCs w:val="20"/>
                <w:lang w:eastAsia="en-GB"/>
              </w:rPr>
              <w:t>— nu ca parte a unui acord structurat; și</w:t>
            </w:r>
          </w:p>
          <w:p w14:paraId="49B0C2B9" w14:textId="77777777" w:rsidR="00E02D56" w:rsidRPr="005761D8" w:rsidRDefault="00E02D56" w:rsidP="00E02D56">
            <w:pPr>
              <w:shd w:val="clear" w:color="auto" w:fill="FFFFFF"/>
              <w:spacing w:after="0"/>
              <w:ind w:left="708"/>
              <w:jc w:val="both"/>
              <w:rPr>
                <w:color w:val="000000"/>
                <w:sz w:val="20"/>
                <w:szCs w:val="20"/>
                <w:lang w:eastAsia="en-GB"/>
              </w:rPr>
            </w:pPr>
          </w:p>
          <w:p w14:paraId="7B58AE5A" w14:textId="18E95C61" w:rsidR="00E02D56" w:rsidRPr="005761D8" w:rsidRDefault="00E02D56" w:rsidP="00E02D56">
            <w:pPr>
              <w:shd w:val="clear" w:color="auto" w:fill="FFFFFF"/>
              <w:spacing w:after="0"/>
              <w:ind w:firstLine="306"/>
              <w:jc w:val="both"/>
              <w:rPr>
                <w:color w:val="000000"/>
                <w:sz w:val="20"/>
                <w:szCs w:val="20"/>
                <w:lang w:eastAsia="en-GB"/>
              </w:rPr>
            </w:pPr>
            <w:r w:rsidRPr="005761D8">
              <w:rPr>
                <w:color w:val="000000"/>
                <w:sz w:val="20"/>
                <w:szCs w:val="20"/>
                <w:lang w:eastAsia="en-GB"/>
              </w:rPr>
              <w:t>(iv) deducerea totală netă pentru grupul consolidat în cadrul acordului nu depășește cuantumul la care s-ar fi ridicat dacă contribuabilul ar fi emis un astfel de instrument financiar direct pe piață.</w:t>
            </w:r>
          </w:p>
          <w:p w14:paraId="5F2B6B5C" w14:textId="7EDE2E60" w:rsidR="00E02D56" w:rsidRPr="005761D8" w:rsidRDefault="00E02D56" w:rsidP="00E02D56">
            <w:pPr>
              <w:shd w:val="clear" w:color="auto" w:fill="FFFFFF"/>
              <w:spacing w:before="120" w:after="0"/>
              <w:jc w:val="both"/>
              <w:rPr>
                <w:color w:val="000000"/>
                <w:sz w:val="20"/>
                <w:szCs w:val="20"/>
                <w:lang w:eastAsia="en-GB"/>
              </w:rPr>
            </w:pPr>
            <w:r w:rsidRPr="005761D8">
              <w:rPr>
                <w:color w:val="000000"/>
                <w:sz w:val="20"/>
                <w:szCs w:val="20"/>
                <w:lang w:eastAsia="en-GB"/>
              </w:rPr>
              <w:t>Litera (b) se aplică până la 31 decembrie 2022.</w:t>
            </w:r>
          </w:p>
        </w:tc>
        <w:tc>
          <w:tcPr>
            <w:tcW w:w="1776" w:type="pct"/>
            <w:tcBorders>
              <w:top w:val="single" w:sz="4" w:space="0" w:color="auto"/>
              <w:left w:val="single" w:sz="4" w:space="0" w:color="auto"/>
              <w:bottom w:val="single" w:sz="4" w:space="0" w:color="auto"/>
              <w:right w:val="single" w:sz="4" w:space="0" w:color="auto"/>
            </w:tcBorders>
          </w:tcPr>
          <w:p w14:paraId="1FC29239" w14:textId="4FD5C6EE"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6705A78" w14:textId="32235BDE" w:rsidR="00E02D56" w:rsidRPr="005761D8" w:rsidRDefault="00BA2EA3" w:rsidP="00E02D56">
            <w:pPr>
              <w:spacing w:after="0"/>
              <w:ind w:firstLine="22"/>
              <w:jc w:val="both"/>
              <w:rPr>
                <w:sz w:val="20"/>
                <w:szCs w:val="20"/>
              </w:rPr>
            </w:pPr>
            <w:r w:rsidRPr="005761D8">
              <w:rPr>
                <w:sz w:val="20"/>
                <w:szCs w:val="20"/>
              </w:rPr>
              <w:t>Prevederi UE opționale</w:t>
            </w:r>
          </w:p>
        </w:tc>
        <w:tc>
          <w:tcPr>
            <w:tcW w:w="813" w:type="pct"/>
            <w:tcBorders>
              <w:top w:val="single" w:sz="4" w:space="0" w:color="auto"/>
              <w:left w:val="single" w:sz="4" w:space="0" w:color="auto"/>
              <w:bottom w:val="single" w:sz="4" w:space="0" w:color="auto"/>
              <w:right w:val="single" w:sz="4" w:space="0" w:color="auto"/>
            </w:tcBorders>
          </w:tcPr>
          <w:p w14:paraId="1F4B6531" w14:textId="50E8BD05" w:rsidR="00E02D56" w:rsidRPr="005761D8" w:rsidRDefault="00E02D56" w:rsidP="00E02D56">
            <w:pPr>
              <w:spacing w:after="0"/>
              <w:ind w:firstLine="22"/>
              <w:jc w:val="both"/>
              <w:rPr>
                <w:sz w:val="20"/>
                <w:szCs w:val="20"/>
              </w:rPr>
            </w:pPr>
          </w:p>
        </w:tc>
      </w:tr>
      <w:tr w:rsidR="003A2096" w:rsidRPr="005761D8" w14:paraId="2C6A508F"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0DD6B80" w14:textId="6591A1F7"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lastRenderedPageBreak/>
              <w:t>(5)   </w:t>
            </w:r>
            <w:r w:rsidRPr="005761D8">
              <w:rPr>
                <w:color w:val="000000"/>
                <w:sz w:val="20"/>
                <w:szCs w:val="20"/>
                <w:lang w:eastAsia="en-GB"/>
              </w:rPr>
              <w:t>În măsura în care un tratament neuniform al elementelor hibride implică venitul unui sediu permanent ignorat care nu face obiectul impozitului în statul membru în care contribuabilul își are rezidența fiscală, statul membru respectiv îi solicită contribuabilului să includă veniturile care, altfel, ar fi atribuite sediului permanent ignorat. Această regulă se aplică, cu excepția cazului în care statul membru este obligat să scutească veniturile în temeiul unei convenții de evitare a dublei impuneri încheiate de statul membru respectiv cu o țară terță.</w:t>
            </w:r>
          </w:p>
        </w:tc>
        <w:tc>
          <w:tcPr>
            <w:tcW w:w="1776" w:type="pct"/>
            <w:tcBorders>
              <w:top w:val="single" w:sz="4" w:space="0" w:color="auto"/>
              <w:left w:val="single" w:sz="4" w:space="0" w:color="auto"/>
              <w:bottom w:val="single" w:sz="4" w:space="0" w:color="auto"/>
              <w:right w:val="single" w:sz="4" w:space="0" w:color="auto"/>
            </w:tcBorders>
          </w:tcPr>
          <w:p w14:paraId="3971D8A7" w14:textId="13544AD5"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5F915FA0" w14:textId="4FFDA9BC"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670E589C" w14:textId="6A375293" w:rsidR="00E02D56" w:rsidRPr="005761D8" w:rsidRDefault="00E02D56" w:rsidP="00E02D56">
            <w:pPr>
              <w:spacing w:after="0"/>
              <w:ind w:firstLine="22"/>
              <w:jc w:val="both"/>
              <w:rPr>
                <w:sz w:val="20"/>
                <w:szCs w:val="20"/>
              </w:rPr>
            </w:pPr>
          </w:p>
        </w:tc>
      </w:tr>
      <w:tr w:rsidR="003A2096" w:rsidRPr="005761D8" w14:paraId="56C7EC7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CFE93CA" w14:textId="216AD571"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(6)   </w:t>
            </w:r>
            <w:r w:rsidRPr="005761D8">
              <w:rPr>
                <w:color w:val="000000"/>
                <w:sz w:val="20"/>
                <w:szCs w:val="20"/>
                <w:lang w:eastAsia="en-GB"/>
              </w:rPr>
              <w:t xml:space="preserve">În măsura în care un transfer hibrid are rolul de a genera o reducere a impozitului reținut la sursă pentru o plată care decurge </w:t>
            </w:r>
            <w:r w:rsidRPr="005761D8">
              <w:rPr>
                <w:color w:val="000000"/>
                <w:sz w:val="20"/>
                <w:szCs w:val="20"/>
                <w:lang w:eastAsia="en-GB"/>
              </w:rPr>
              <w:lastRenderedPageBreak/>
              <w:t>dintr-un instrument financiar transferat către mai multe părți implicate, statul membru al contribuabilului limitează beneficiile unei astfel de reduceri proporțional cu veniturile nete impozabile legate de o astfel de plată.</w:t>
            </w:r>
          </w:p>
        </w:tc>
        <w:tc>
          <w:tcPr>
            <w:tcW w:w="1776" w:type="pct"/>
            <w:tcBorders>
              <w:top w:val="single" w:sz="4" w:space="0" w:color="auto"/>
              <w:left w:val="single" w:sz="4" w:space="0" w:color="auto"/>
              <w:bottom w:val="single" w:sz="4" w:space="0" w:color="auto"/>
              <w:right w:val="single" w:sz="4" w:space="0" w:color="auto"/>
            </w:tcBorders>
          </w:tcPr>
          <w:p w14:paraId="2D7895A9" w14:textId="77777777"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6122FBE" w14:textId="747BEC3B"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2BE3A1C" w14:textId="77777777" w:rsidR="00E02D56" w:rsidRPr="005761D8" w:rsidRDefault="00E02D56" w:rsidP="00E02D56">
            <w:pPr>
              <w:spacing w:after="0"/>
              <w:ind w:firstLine="22"/>
              <w:jc w:val="both"/>
              <w:rPr>
                <w:sz w:val="20"/>
                <w:szCs w:val="20"/>
              </w:rPr>
            </w:pPr>
          </w:p>
        </w:tc>
      </w:tr>
      <w:tr w:rsidR="003A2096" w:rsidRPr="005761D8" w14:paraId="3FD1FB81"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73037216" w14:textId="77777777" w:rsidR="00E02D56" w:rsidRPr="005761D8" w:rsidRDefault="00E02D56" w:rsidP="00E02D56">
            <w:pPr>
              <w:shd w:val="clear" w:color="auto" w:fill="FFFFFF"/>
              <w:spacing w:after="120"/>
              <w:jc w:val="center"/>
              <w:rPr>
                <w:i/>
                <w:iCs/>
                <w:color w:val="000000"/>
                <w:sz w:val="20"/>
                <w:szCs w:val="20"/>
                <w:lang w:eastAsia="en-GB"/>
              </w:rPr>
            </w:pPr>
            <w:r w:rsidRPr="005761D8">
              <w:rPr>
                <w:i/>
                <w:iCs/>
                <w:color w:val="000000"/>
                <w:sz w:val="20"/>
                <w:szCs w:val="20"/>
                <w:lang w:eastAsia="en-GB"/>
              </w:rPr>
              <w:lastRenderedPageBreak/>
              <w:t>Articolul 9a</w:t>
            </w:r>
          </w:p>
          <w:p w14:paraId="663CA4BC" w14:textId="77777777" w:rsidR="00E02D56" w:rsidRPr="005761D8" w:rsidRDefault="00E02D56" w:rsidP="00E02D56">
            <w:pPr>
              <w:shd w:val="clear" w:color="auto" w:fill="FFFFFF"/>
              <w:spacing w:after="120"/>
              <w:jc w:val="center"/>
              <w:rPr>
                <w:b/>
                <w:bCs/>
                <w:color w:val="000000"/>
                <w:sz w:val="20"/>
                <w:szCs w:val="20"/>
                <w:lang w:eastAsia="en-GB"/>
              </w:rPr>
            </w:pPr>
            <w:r w:rsidRPr="005761D8">
              <w:rPr>
                <w:b/>
                <w:bCs/>
                <w:color w:val="000000"/>
                <w:sz w:val="20"/>
                <w:szCs w:val="20"/>
                <w:lang w:eastAsia="en-GB"/>
              </w:rPr>
              <w:t>Tratamentele neuniforme ale elementelor hibride inversate</w:t>
            </w:r>
          </w:p>
          <w:p w14:paraId="793FE358" w14:textId="0258E42E"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t>(1)   În cazul în care una sau mai multe entități nerezidente asociate care dețin în total o participare directă sau indirectă de minimum 50 % privind drepturile de vot, capitalul sau cota de profit într-o entitate hibridă înregistrată sau stabilită într-un stat membru, sunt situate într-o jurisdicție sau în jurisdicții care tratează respectiva entitate hibridă ca pe un contribuabil, entitatea hibridă va fi considerată rezidentă a statului membru respectiv și i se va percepe impozit pe venit în măsura în care respectivul venit nu este impozitat într-un alt mod în temeiul legislației din statul membru sau din oricare altă jurisdicție.</w:t>
            </w:r>
          </w:p>
          <w:p w14:paraId="62D55EFE" w14:textId="21A0C46A" w:rsidR="00E02D56" w:rsidRPr="005761D8" w:rsidRDefault="00E02D56" w:rsidP="00E02D56">
            <w:pPr>
              <w:spacing w:after="0" w:line="276" w:lineRule="auto"/>
              <w:ind w:firstLine="22"/>
              <w:jc w:val="both"/>
              <w:rPr>
                <w:sz w:val="20"/>
                <w:szCs w:val="20"/>
              </w:rPr>
            </w:pPr>
          </w:p>
        </w:tc>
        <w:tc>
          <w:tcPr>
            <w:tcW w:w="1776" w:type="pct"/>
            <w:tcBorders>
              <w:top w:val="single" w:sz="4" w:space="0" w:color="auto"/>
              <w:left w:val="single" w:sz="4" w:space="0" w:color="auto"/>
              <w:bottom w:val="single" w:sz="4" w:space="0" w:color="auto"/>
              <w:right w:val="single" w:sz="4" w:space="0" w:color="auto"/>
            </w:tcBorders>
          </w:tcPr>
          <w:p w14:paraId="2EAA1EA6" w14:textId="2F80DDBC"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F66A11E" w14:textId="6D804F7F"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2F3FDB6F" w14:textId="36932FA6" w:rsidR="00E02D56" w:rsidRPr="005761D8" w:rsidRDefault="00E02D56" w:rsidP="00E02D56">
            <w:pPr>
              <w:spacing w:after="0"/>
              <w:ind w:firstLine="22"/>
              <w:jc w:val="both"/>
              <w:rPr>
                <w:sz w:val="20"/>
                <w:szCs w:val="20"/>
              </w:rPr>
            </w:pPr>
          </w:p>
        </w:tc>
      </w:tr>
      <w:tr w:rsidR="003A2096" w:rsidRPr="005761D8" w14:paraId="758D678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A1382A7" w14:textId="6E9CC034" w:rsidR="00E02D56" w:rsidRPr="005761D8" w:rsidRDefault="00E02D56" w:rsidP="00E02D56">
            <w:pPr>
              <w:spacing w:after="0"/>
              <w:jc w:val="both"/>
              <w:rPr>
                <w:color w:val="000000"/>
                <w:sz w:val="20"/>
                <w:szCs w:val="20"/>
                <w:lang w:eastAsia="en-GB"/>
              </w:rPr>
            </w:pPr>
            <w:r w:rsidRPr="005761D8">
              <w:rPr>
                <w:color w:val="000000"/>
                <w:sz w:val="20"/>
                <w:szCs w:val="20"/>
                <w:shd w:val="clear" w:color="auto" w:fill="FFFFFF"/>
                <w:lang w:eastAsia="en-GB"/>
              </w:rPr>
              <w:t>(2)   </w:t>
            </w:r>
            <w:r w:rsidRPr="005761D8">
              <w:rPr>
                <w:color w:val="000000"/>
                <w:sz w:val="20"/>
                <w:szCs w:val="20"/>
                <w:lang w:eastAsia="en-GB"/>
              </w:rPr>
              <w:t>Alineatul (1) nu se aplică unui organism de plasament colectiv. În sensul prezentului articol, „organism de plasament colectiv” înseamnă un fond sau un organism de investiții cu deținere largă, care deține un portofoliu diversificat de titluri de valoare și face obiectul regulamentului privind protecția investitorilor în țara în care este stabilit.</w:t>
            </w:r>
          </w:p>
          <w:p w14:paraId="0E868327" w14:textId="77777777" w:rsidR="00E02D56" w:rsidRPr="005761D8" w:rsidRDefault="00E02D56" w:rsidP="00E02D56">
            <w:pPr>
              <w:spacing w:after="0"/>
              <w:jc w:val="both"/>
              <w:rPr>
                <w:sz w:val="20"/>
                <w:szCs w:val="20"/>
                <w:lang w:eastAsia="en-GB"/>
              </w:rPr>
            </w:pPr>
          </w:p>
          <w:p w14:paraId="44779DEA" w14:textId="77777777" w:rsidR="00E02D56" w:rsidRPr="005761D8" w:rsidRDefault="00E02D56" w:rsidP="00E02D56">
            <w:pPr>
              <w:pStyle w:val="title-article-norm"/>
              <w:shd w:val="clear" w:color="auto" w:fill="FFFFFF"/>
              <w:spacing w:before="0" w:beforeAutospacing="0" w:after="120" w:afterAutospacing="0"/>
              <w:jc w:val="center"/>
              <w:rPr>
                <w:i/>
                <w:iCs/>
                <w:color w:val="000000"/>
                <w:sz w:val="20"/>
                <w:szCs w:val="20"/>
                <w:lang w:val="ro-RO"/>
              </w:rPr>
            </w:pPr>
            <w:r w:rsidRPr="005761D8">
              <w:rPr>
                <w:i/>
                <w:iCs/>
                <w:color w:val="000000"/>
                <w:sz w:val="20"/>
                <w:szCs w:val="20"/>
                <w:lang w:val="ro-RO"/>
              </w:rPr>
              <w:t>Articolul 9b</w:t>
            </w:r>
          </w:p>
          <w:p w14:paraId="3BF20515" w14:textId="77777777" w:rsidR="00E02D56" w:rsidRPr="005761D8" w:rsidRDefault="00E02D56" w:rsidP="00E02D56">
            <w:pPr>
              <w:pStyle w:val="stitle-article-norm"/>
              <w:shd w:val="clear" w:color="auto" w:fill="FFFFFF"/>
              <w:spacing w:before="0" w:beforeAutospacing="0" w:after="120" w:afterAutospacing="0"/>
              <w:jc w:val="center"/>
              <w:rPr>
                <w:b/>
                <w:bCs/>
                <w:color w:val="000000"/>
                <w:sz w:val="20"/>
                <w:szCs w:val="20"/>
                <w:lang w:val="ro-RO"/>
              </w:rPr>
            </w:pPr>
            <w:r w:rsidRPr="005761D8">
              <w:rPr>
                <w:b/>
                <w:bCs/>
                <w:color w:val="000000"/>
                <w:sz w:val="20"/>
                <w:szCs w:val="20"/>
                <w:lang w:val="ro-RO"/>
              </w:rPr>
              <w:t>Tratamentele neuniforme ale rezidenței fiscale</w:t>
            </w:r>
          </w:p>
          <w:p w14:paraId="6AAE3D39" w14:textId="1318D5E6" w:rsidR="00E02D56" w:rsidRPr="005761D8" w:rsidRDefault="00E02D56" w:rsidP="00E02D56">
            <w:pPr>
              <w:pStyle w:val="norm"/>
              <w:shd w:val="clear" w:color="auto" w:fill="FFFFFF"/>
              <w:spacing w:before="120" w:beforeAutospacing="0" w:after="0" w:afterAutospacing="0"/>
              <w:jc w:val="both"/>
              <w:rPr>
                <w:color w:val="000000"/>
                <w:sz w:val="20"/>
                <w:szCs w:val="20"/>
                <w:lang w:val="ro-RO"/>
              </w:rPr>
            </w:pPr>
            <w:r w:rsidRPr="005761D8">
              <w:rPr>
                <w:color w:val="000000"/>
                <w:sz w:val="20"/>
                <w:szCs w:val="20"/>
                <w:lang w:val="ro-RO"/>
              </w:rPr>
              <w:t>În măsura în care o deducere pentru plăți, cheltuieli sau pierderi ale unui contribuabil care își are rezidența fiscală în două sau mai multe jurisdicții este deductibilă din baza impozabilă în ambele jurisdicții, statul membru al contribuabilului refuză deducerea în măsura în care cealaltă jurisdicție permite ca deducerea duplicată să fie compensată cu venituri care nu reprezintă venituri cu dublă includere. Dacă ambele jurisdicții sunt state membre, statul membru în care contribuabilul nu este considerat ca fiind rezident, în temeiul convenției de evitare a dublei impuneri dintre cele două state membre vizate, refuză deducerea.</w:t>
            </w:r>
          </w:p>
        </w:tc>
        <w:tc>
          <w:tcPr>
            <w:tcW w:w="1776" w:type="pct"/>
            <w:tcBorders>
              <w:top w:val="single" w:sz="4" w:space="0" w:color="auto"/>
              <w:left w:val="single" w:sz="4" w:space="0" w:color="auto"/>
              <w:bottom w:val="single" w:sz="4" w:space="0" w:color="auto"/>
              <w:right w:val="single" w:sz="4" w:space="0" w:color="auto"/>
            </w:tcBorders>
          </w:tcPr>
          <w:p w14:paraId="396FB40F" w14:textId="10FF7ECF"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D5B8310" w14:textId="3657AEBD" w:rsidR="00E02D56" w:rsidRPr="005761D8" w:rsidRDefault="00BA2EA3" w:rsidP="00E02D56">
            <w:pPr>
              <w:spacing w:after="0"/>
              <w:ind w:firstLine="22"/>
              <w:jc w:val="both"/>
              <w:rPr>
                <w:sz w:val="20"/>
                <w:szCs w:val="20"/>
              </w:rPr>
            </w:pPr>
            <w:r w:rsidRPr="005761D8">
              <w:rPr>
                <w:sz w:val="20"/>
                <w:szCs w:val="20"/>
              </w:rPr>
              <w:t>Prevederi UE netranspuse</w:t>
            </w:r>
          </w:p>
        </w:tc>
        <w:tc>
          <w:tcPr>
            <w:tcW w:w="813" w:type="pct"/>
            <w:tcBorders>
              <w:top w:val="single" w:sz="4" w:space="0" w:color="auto"/>
              <w:left w:val="single" w:sz="4" w:space="0" w:color="auto"/>
              <w:bottom w:val="single" w:sz="4" w:space="0" w:color="auto"/>
              <w:right w:val="single" w:sz="4" w:space="0" w:color="auto"/>
            </w:tcBorders>
          </w:tcPr>
          <w:p w14:paraId="0ABFA79A" w14:textId="2F9BDB12" w:rsidR="00E02D56" w:rsidRPr="005761D8" w:rsidRDefault="00E02D56" w:rsidP="00E02D56">
            <w:pPr>
              <w:spacing w:after="0"/>
              <w:ind w:firstLine="22"/>
              <w:jc w:val="both"/>
              <w:rPr>
                <w:sz w:val="20"/>
                <w:szCs w:val="20"/>
              </w:rPr>
            </w:pPr>
          </w:p>
        </w:tc>
      </w:tr>
      <w:tr w:rsidR="003A2096" w:rsidRPr="005761D8" w14:paraId="53542F79"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D096459" w14:textId="77777777" w:rsidR="00E02D56" w:rsidRPr="005761D8" w:rsidRDefault="00E02D56" w:rsidP="00E02D56">
            <w:pPr>
              <w:shd w:val="clear" w:color="auto" w:fill="FFFFFF"/>
              <w:spacing w:after="0"/>
              <w:jc w:val="center"/>
              <w:rPr>
                <w:color w:val="000000"/>
                <w:sz w:val="20"/>
                <w:szCs w:val="20"/>
                <w:lang w:eastAsia="en-GB"/>
              </w:rPr>
            </w:pPr>
            <w:r w:rsidRPr="005761D8">
              <w:rPr>
                <w:color w:val="000000"/>
                <w:sz w:val="20"/>
                <w:szCs w:val="20"/>
                <w:lang w:eastAsia="en-GB"/>
              </w:rPr>
              <w:t>CAPITOLUL III</w:t>
            </w:r>
          </w:p>
          <w:p w14:paraId="4C5B9C5F" w14:textId="77777777" w:rsidR="00E02D56" w:rsidRPr="005761D8" w:rsidRDefault="00E02D56" w:rsidP="00E02D56">
            <w:pPr>
              <w:shd w:val="clear" w:color="auto" w:fill="FFFFFF"/>
              <w:spacing w:after="0"/>
              <w:jc w:val="center"/>
              <w:rPr>
                <w:b/>
                <w:bCs/>
                <w:color w:val="000000"/>
                <w:sz w:val="20"/>
                <w:szCs w:val="20"/>
                <w:lang w:eastAsia="en-GB"/>
              </w:rPr>
            </w:pPr>
            <w:r w:rsidRPr="005761D8">
              <w:rPr>
                <w:b/>
                <w:bCs/>
                <w:color w:val="000000"/>
                <w:sz w:val="20"/>
                <w:szCs w:val="20"/>
                <w:lang w:eastAsia="en-GB"/>
              </w:rPr>
              <w:t>DISPOZIȚII FINALE</w:t>
            </w:r>
          </w:p>
          <w:p w14:paraId="718AD3E2" w14:textId="77777777" w:rsidR="00E02D56" w:rsidRPr="005761D8" w:rsidRDefault="00E02D56" w:rsidP="00E02D56">
            <w:pPr>
              <w:shd w:val="clear" w:color="auto" w:fill="FFFFFF"/>
              <w:spacing w:before="240" w:after="0"/>
              <w:jc w:val="center"/>
              <w:rPr>
                <w:i/>
                <w:iCs/>
                <w:color w:val="000000"/>
                <w:sz w:val="20"/>
                <w:szCs w:val="20"/>
                <w:lang w:eastAsia="en-GB"/>
              </w:rPr>
            </w:pPr>
            <w:r w:rsidRPr="005761D8">
              <w:rPr>
                <w:i/>
                <w:iCs/>
                <w:color w:val="000000"/>
                <w:sz w:val="20"/>
                <w:szCs w:val="20"/>
                <w:lang w:eastAsia="en-GB"/>
              </w:rPr>
              <w:t>Articolul 10</w:t>
            </w:r>
          </w:p>
          <w:p w14:paraId="75EF6A1A" w14:textId="77777777" w:rsidR="00E02D56" w:rsidRPr="005761D8" w:rsidRDefault="00E02D56" w:rsidP="00E02D56">
            <w:pPr>
              <w:shd w:val="clear" w:color="auto" w:fill="FFFFFF"/>
              <w:spacing w:after="0"/>
              <w:jc w:val="center"/>
              <w:rPr>
                <w:b/>
                <w:bCs/>
                <w:color w:val="000000"/>
                <w:sz w:val="20"/>
                <w:szCs w:val="20"/>
                <w:lang w:eastAsia="en-GB"/>
              </w:rPr>
            </w:pPr>
            <w:r w:rsidRPr="005761D8">
              <w:rPr>
                <w:b/>
                <w:bCs/>
                <w:color w:val="000000"/>
                <w:sz w:val="20"/>
                <w:szCs w:val="20"/>
                <w:lang w:eastAsia="en-GB"/>
              </w:rPr>
              <w:t>Reexaminare</w:t>
            </w:r>
          </w:p>
          <w:p w14:paraId="61A8A6E1" w14:textId="11CCCB32" w:rsidR="00E02D56" w:rsidRPr="005761D8" w:rsidRDefault="00E02D56" w:rsidP="00E02D56">
            <w:pPr>
              <w:shd w:val="clear" w:color="auto" w:fill="FFFFFF"/>
              <w:spacing w:after="0"/>
              <w:jc w:val="both"/>
              <w:rPr>
                <w:color w:val="000000"/>
                <w:sz w:val="20"/>
                <w:szCs w:val="20"/>
                <w:lang w:eastAsia="en-GB"/>
              </w:rPr>
            </w:pPr>
            <w:r w:rsidRPr="005761D8">
              <w:rPr>
                <w:color w:val="000000"/>
                <w:sz w:val="20"/>
                <w:szCs w:val="20"/>
                <w:lang w:eastAsia="en-GB"/>
              </w:rPr>
              <w:lastRenderedPageBreak/>
              <w:t>(1)   Comisia evaluează punerea în aplicare a prezentei directive, în special impactul articolului 4, până la 9 august 2020 și prezintă un raport Consiliului în acest sens. Raportul Comisiei este însoțit, dacă este cazul, de o propunere legislativă.</w:t>
            </w:r>
          </w:p>
          <w:p w14:paraId="707A6C31" w14:textId="253E5BB3" w:rsidR="00E02D56" w:rsidRPr="005761D8" w:rsidRDefault="00E02D56" w:rsidP="00E02D56">
            <w:pPr>
              <w:shd w:val="clear" w:color="auto" w:fill="FFFFFF"/>
              <w:spacing w:before="120" w:after="0"/>
              <w:jc w:val="both"/>
              <w:rPr>
                <w:color w:val="000000"/>
                <w:sz w:val="20"/>
                <w:szCs w:val="20"/>
                <w:lang w:eastAsia="en-GB"/>
              </w:rPr>
            </w:pPr>
            <w:r w:rsidRPr="005761D8">
              <w:rPr>
                <w:color w:val="000000"/>
                <w:sz w:val="20"/>
                <w:szCs w:val="20"/>
                <w:lang w:eastAsia="en-GB"/>
              </w:rPr>
              <w:t>Prin derogare de la primul paragraf, Comisia evaluează punerea în aplicare a articolelor 9 și 9b și, în special, consecințele scutirii prevăzute la articolul 9 alineatul (4) litera (b) până la 1 ianuarie 2022 și prezintă un raport Consiliului în acest sens.</w:t>
            </w:r>
          </w:p>
          <w:p w14:paraId="64509E91" w14:textId="77777777" w:rsidR="00E02D56" w:rsidRPr="005761D8" w:rsidRDefault="00E02D56" w:rsidP="00E02D56">
            <w:pPr>
              <w:shd w:val="clear" w:color="auto" w:fill="FFFFFF"/>
              <w:spacing w:before="120" w:after="0"/>
              <w:jc w:val="both"/>
              <w:rPr>
                <w:color w:val="000000"/>
                <w:sz w:val="20"/>
                <w:szCs w:val="20"/>
                <w:lang w:eastAsia="en-GB"/>
              </w:rPr>
            </w:pPr>
          </w:p>
          <w:p w14:paraId="441E9DC2" w14:textId="2FFCD19C"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t>(2)   </w:t>
            </w:r>
            <w:r w:rsidRPr="005761D8">
              <w:rPr>
                <w:color w:val="000000"/>
                <w:sz w:val="20"/>
                <w:szCs w:val="20"/>
                <w:lang w:eastAsia="en-GB"/>
              </w:rPr>
              <w:t>Statele membre comunică Comisiei toate informațiile necesare pentru evaluarea punerii în aplicare a prezentei directive.</w:t>
            </w:r>
          </w:p>
        </w:tc>
        <w:tc>
          <w:tcPr>
            <w:tcW w:w="1776" w:type="pct"/>
            <w:tcBorders>
              <w:top w:val="single" w:sz="4" w:space="0" w:color="auto"/>
              <w:left w:val="single" w:sz="4" w:space="0" w:color="auto"/>
              <w:bottom w:val="single" w:sz="4" w:space="0" w:color="auto"/>
              <w:right w:val="single" w:sz="4" w:space="0" w:color="auto"/>
            </w:tcBorders>
          </w:tcPr>
          <w:p w14:paraId="6596F5C3" w14:textId="194699F9"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6B5F3552" w14:textId="769DBD26" w:rsidR="00E02D56" w:rsidRPr="005761D8" w:rsidRDefault="002B71DC" w:rsidP="00E02D56">
            <w:pPr>
              <w:spacing w:after="0"/>
              <w:ind w:firstLine="22"/>
              <w:jc w:val="both"/>
              <w:rPr>
                <w:sz w:val="20"/>
                <w:szCs w:val="20"/>
              </w:rPr>
            </w:pPr>
            <w:r w:rsidRPr="005761D8">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3E8D71D1" w14:textId="326ECC49" w:rsidR="00E02D56" w:rsidRPr="005761D8" w:rsidRDefault="00CC055D" w:rsidP="00E02D56">
            <w:pPr>
              <w:spacing w:after="0"/>
              <w:ind w:firstLine="22"/>
              <w:jc w:val="both"/>
              <w:rPr>
                <w:sz w:val="20"/>
                <w:szCs w:val="20"/>
              </w:rPr>
            </w:pPr>
            <w:r w:rsidRPr="00CC055D">
              <w:rPr>
                <w:sz w:val="20"/>
                <w:szCs w:val="20"/>
              </w:rPr>
              <w:t>Prevederile actului juridic european se referă la activitatea Comisiei Europene</w:t>
            </w:r>
          </w:p>
        </w:tc>
      </w:tr>
      <w:tr w:rsidR="003A2096" w:rsidRPr="005761D8" w14:paraId="7C2AC8F8"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8128371" w14:textId="5B85401D" w:rsidR="00E02D56" w:rsidRPr="005761D8" w:rsidRDefault="00E02D56" w:rsidP="00E02D56">
            <w:pPr>
              <w:spacing w:after="0"/>
              <w:jc w:val="both"/>
              <w:rPr>
                <w:sz w:val="20"/>
                <w:szCs w:val="20"/>
                <w:lang w:eastAsia="en-GB"/>
              </w:rPr>
            </w:pPr>
            <w:r w:rsidRPr="005761D8">
              <w:rPr>
                <w:color w:val="000000"/>
                <w:sz w:val="20"/>
                <w:szCs w:val="20"/>
                <w:shd w:val="clear" w:color="auto" w:fill="FFFFFF"/>
                <w:lang w:eastAsia="en-GB"/>
              </w:rPr>
              <w:lastRenderedPageBreak/>
              <w:t>(3)   </w:t>
            </w:r>
            <w:r w:rsidRPr="005761D8">
              <w:rPr>
                <w:color w:val="000000"/>
                <w:sz w:val="20"/>
                <w:szCs w:val="20"/>
                <w:lang w:eastAsia="en-GB"/>
              </w:rPr>
              <w:t>Statele membre menționate la articolul 11 alineatul (6) transmit Comisiei, înainte de 1 iulie 2017, toate informațiile necesare pentru evaluarea eficienței normelor naționale specifice pentru prevenirea riscurilor de erodare a bazei impozabile și de transfer al profiturilor (BEPS).</w:t>
            </w:r>
          </w:p>
        </w:tc>
        <w:tc>
          <w:tcPr>
            <w:tcW w:w="1776" w:type="pct"/>
            <w:tcBorders>
              <w:top w:val="single" w:sz="4" w:space="0" w:color="auto"/>
              <w:left w:val="single" w:sz="4" w:space="0" w:color="auto"/>
              <w:bottom w:val="single" w:sz="4" w:space="0" w:color="auto"/>
              <w:right w:val="single" w:sz="4" w:space="0" w:color="auto"/>
            </w:tcBorders>
          </w:tcPr>
          <w:p w14:paraId="59495F10" w14:textId="3CF27982" w:rsidR="00E02D56" w:rsidRPr="005761D8" w:rsidRDefault="00E02D56" w:rsidP="00E02D56">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6ED0E0EC" w14:textId="689F1CBB" w:rsidR="00E02D56" w:rsidRPr="005761D8" w:rsidRDefault="002B71DC" w:rsidP="00E02D56">
            <w:pPr>
              <w:spacing w:after="0"/>
              <w:ind w:firstLine="22"/>
              <w:jc w:val="both"/>
              <w:rPr>
                <w:sz w:val="20"/>
                <w:szCs w:val="20"/>
              </w:rPr>
            </w:pPr>
            <w:r w:rsidRPr="005761D8">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5E519E17" w14:textId="0BB6D891" w:rsidR="00E02D56" w:rsidRPr="005761D8" w:rsidRDefault="00CC055D" w:rsidP="00E02D56">
            <w:pPr>
              <w:spacing w:after="0"/>
              <w:ind w:firstLine="22"/>
              <w:jc w:val="both"/>
              <w:rPr>
                <w:sz w:val="20"/>
                <w:szCs w:val="20"/>
              </w:rPr>
            </w:pPr>
            <w:r w:rsidRPr="00CC055D">
              <w:rPr>
                <w:sz w:val="20"/>
                <w:szCs w:val="20"/>
              </w:rPr>
              <w:t>Prevederile actului juridic european se referă la activitatea Comisiei Europene</w:t>
            </w:r>
          </w:p>
        </w:tc>
      </w:tr>
      <w:tr w:rsidR="00CC055D" w:rsidRPr="005761D8" w14:paraId="039A5997"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2B4F5A9" w14:textId="77777777" w:rsidR="00CC055D" w:rsidRPr="005761D8" w:rsidRDefault="00CC055D" w:rsidP="00CC055D">
            <w:pPr>
              <w:shd w:val="clear" w:color="auto" w:fill="FFFFFF"/>
              <w:spacing w:after="120"/>
              <w:jc w:val="center"/>
              <w:rPr>
                <w:i/>
                <w:iCs/>
                <w:color w:val="000000"/>
                <w:sz w:val="20"/>
                <w:szCs w:val="20"/>
                <w:lang w:eastAsia="en-GB"/>
              </w:rPr>
            </w:pPr>
            <w:r w:rsidRPr="005761D8">
              <w:rPr>
                <w:i/>
                <w:iCs/>
                <w:color w:val="000000"/>
                <w:sz w:val="20"/>
                <w:szCs w:val="20"/>
                <w:lang w:eastAsia="en-GB"/>
              </w:rPr>
              <w:t>Articolul 11</w:t>
            </w:r>
          </w:p>
          <w:p w14:paraId="434113C9" w14:textId="77777777" w:rsidR="00CC055D" w:rsidRPr="005761D8" w:rsidRDefault="00CC055D" w:rsidP="00CC055D">
            <w:pPr>
              <w:shd w:val="clear" w:color="auto" w:fill="FFFFFF"/>
              <w:spacing w:after="120"/>
              <w:jc w:val="center"/>
              <w:rPr>
                <w:b/>
                <w:bCs/>
                <w:color w:val="000000"/>
                <w:sz w:val="20"/>
                <w:szCs w:val="20"/>
                <w:lang w:eastAsia="en-GB"/>
              </w:rPr>
            </w:pPr>
            <w:r w:rsidRPr="005761D8">
              <w:rPr>
                <w:b/>
                <w:bCs/>
                <w:color w:val="000000"/>
                <w:sz w:val="20"/>
                <w:szCs w:val="20"/>
                <w:lang w:eastAsia="en-GB"/>
              </w:rPr>
              <w:t>Transpunere</w:t>
            </w:r>
          </w:p>
          <w:p w14:paraId="5ED02294" w14:textId="15413362"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(1)   Statele membre adoptă și publică până la 31 decembrie 2018 actele cu putere de lege și actele administrative necesare pentru a se conforma prezentei directive. Statele membre comunică de îndată Comisiei textul dispozițiilor respective.</w:t>
            </w:r>
          </w:p>
          <w:p w14:paraId="71CB6B31" w14:textId="77777777" w:rsidR="00CC055D" w:rsidRPr="005761D8" w:rsidRDefault="00CC055D" w:rsidP="00CC055D">
            <w:pPr>
              <w:shd w:val="clear" w:color="auto" w:fill="FFFFFF"/>
              <w:spacing w:before="120" w:after="0"/>
              <w:jc w:val="both"/>
              <w:rPr>
                <w:color w:val="000000"/>
                <w:sz w:val="20"/>
                <w:szCs w:val="20"/>
                <w:lang w:eastAsia="en-GB"/>
              </w:rPr>
            </w:pPr>
            <w:r w:rsidRPr="005761D8">
              <w:rPr>
                <w:color w:val="000000"/>
                <w:sz w:val="20"/>
                <w:szCs w:val="20"/>
                <w:lang w:eastAsia="en-GB"/>
              </w:rPr>
              <w:t>Statele membre aplică dispozițiile respective începând de la 1 ianuarie 2019.</w:t>
            </w:r>
          </w:p>
          <w:p w14:paraId="23DC386E" w14:textId="3092EC71" w:rsidR="00CC055D" w:rsidRPr="005761D8" w:rsidRDefault="00CC055D" w:rsidP="00CC055D">
            <w:pPr>
              <w:shd w:val="clear" w:color="auto" w:fill="FFFFFF"/>
              <w:spacing w:before="120" w:after="0"/>
              <w:jc w:val="both"/>
              <w:rPr>
                <w:color w:val="000000"/>
                <w:sz w:val="20"/>
                <w:szCs w:val="20"/>
                <w:lang w:eastAsia="en-GB"/>
              </w:rPr>
            </w:pPr>
            <w:r w:rsidRPr="005761D8">
              <w:rPr>
                <w:color w:val="000000"/>
                <w:sz w:val="20"/>
                <w:szCs w:val="20"/>
                <w:lang w:eastAsia="en-GB"/>
              </w:rPr>
              <w:t>Atunci când statele membre adoptă aceste dispoziții, ele cuprind o trimitere la prezenta directivă sau sunt însoțite de o astfel de trimitere la data publicării lor oficiale. Statele membre stabilesc modalitatea de efectuare a acestei trimiteri.</w:t>
            </w:r>
          </w:p>
          <w:p w14:paraId="0F857070" w14:textId="77777777" w:rsidR="00CC055D" w:rsidRPr="005761D8" w:rsidRDefault="00CC055D" w:rsidP="00CC055D">
            <w:pPr>
              <w:shd w:val="clear" w:color="auto" w:fill="FFFFFF"/>
              <w:spacing w:before="120" w:after="0"/>
              <w:jc w:val="both"/>
              <w:rPr>
                <w:color w:val="000000"/>
                <w:sz w:val="20"/>
                <w:szCs w:val="20"/>
                <w:lang w:eastAsia="en-GB"/>
              </w:rPr>
            </w:pPr>
          </w:p>
          <w:p w14:paraId="50561552" w14:textId="2B29C21F"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(2)   Statele membre comunică Comisiei textul principalelor dispoziții de drept intern pe care le adoptă în domeniul reglementat de prezenta directivă.</w:t>
            </w:r>
          </w:p>
          <w:p w14:paraId="7C08E2D8" w14:textId="77777777" w:rsidR="00CC055D" w:rsidRPr="005761D8" w:rsidRDefault="00CC055D" w:rsidP="00CC055D">
            <w:pPr>
              <w:shd w:val="clear" w:color="auto" w:fill="FFFFFF"/>
              <w:spacing w:after="0"/>
              <w:jc w:val="both"/>
              <w:rPr>
                <w:color w:val="000000"/>
                <w:sz w:val="20"/>
                <w:szCs w:val="20"/>
                <w:lang w:eastAsia="en-GB"/>
              </w:rPr>
            </w:pPr>
          </w:p>
          <w:p w14:paraId="7E6739ED" w14:textId="53233AB5"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(3)   Atunci când prezenta directivă menționează o valoare monetară în euro (EUR), statele membre a căror monedă nu este euro pot alege să calculeze valoarea echivalentă în moneda națională la 12 iulie 2016.</w:t>
            </w:r>
          </w:p>
          <w:p w14:paraId="099024D9" w14:textId="77777777" w:rsidR="00CC055D" w:rsidRPr="005761D8" w:rsidRDefault="00CC055D" w:rsidP="00CC055D">
            <w:pPr>
              <w:shd w:val="clear" w:color="auto" w:fill="FFFFFF"/>
              <w:spacing w:after="0"/>
              <w:jc w:val="both"/>
              <w:rPr>
                <w:color w:val="000000"/>
                <w:sz w:val="20"/>
                <w:szCs w:val="20"/>
                <w:lang w:eastAsia="en-GB"/>
              </w:rPr>
            </w:pPr>
          </w:p>
          <w:p w14:paraId="2BE1002B" w14:textId="747202A0"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 xml:space="preserve">(4)   Prin derogare de la articolul 5 alineatul (2), atât timp cât nu impozitează profiturile nedistribuite, Estonia poate să considere ca </w:t>
            </w:r>
            <w:r w:rsidRPr="005761D8">
              <w:rPr>
                <w:color w:val="000000"/>
                <w:sz w:val="20"/>
                <w:szCs w:val="20"/>
                <w:lang w:eastAsia="en-GB"/>
              </w:rPr>
              <w:lastRenderedPageBreak/>
              <w:t>fiind distribuire a profiturilor un transfer de active monetare sau nemonetare, inclusiv numerar, de la un sediu permanent situat în Estonia la un sediu central sau la un alt sediu permanent situat într-un alt stat membru sau într-o țară terță care este parte la Acordul privind SEE și poate să perceapă impozit pe venit, fără a acorda contribuabililor dreptul de a amâna plata acestui impozit.</w:t>
            </w:r>
          </w:p>
          <w:p w14:paraId="54DBAEC8" w14:textId="77777777" w:rsidR="00CC055D" w:rsidRPr="005761D8" w:rsidRDefault="00CC055D" w:rsidP="00CC055D">
            <w:pPr>
              <w:shd w:val="clear" w:color="auto" w:fill="FFFFFF"/>
              <w:spacing w:after="0"/>
              <w:jc w:val="both"/>
              <w:rPr>
                <w:color w:val="000000"/>
                <w:sz w:val="20"/>
                <w:szCs w:val="20"/>
                <w:lang w:eastAsia="en-GB"/>
              </w:rPr>
            </w:pPr>
          </w:p>
          <w:p w14:paraId="5B9605F3" w14:textId="762452A3"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(5)   Prin derogare de la alineatul (1), statele membre adoptă și publică până la 31 decembrie 2019 actele cu putere de lege și actele administrative necesare pentru a se conforma articolului 5. Statele membre comunică de îndată Comisiei textul dispozițiilor respective.</w:t>
            </w:r>
          </w:p>
          <w:p w14:paraId="256F1112" w14:textId="77777777" w:rsidR="00CC055D" w:rsidRPr="005761D8" w:rsidRDefault="00CC055D" w:rsidP="00CC055D">
            <w:pPr>
              <w:shd w:val="clear" w:color="auto" w:fill="FFFFFF"/>
              <w:spacing w:before="120" w:after="0"/>
              <w:jc w:val="both"/>
              <w:rPr>
                <w:color w:val="000000"/>
                <w:sz w:val="20"/>
                <w:szCs w:val="20"/>
                <w:lang w:eastAsia="en-GB"/>
              </w:rPr>
            </w:pPr>
            <w:r w:rsidRPr="005761D8">
              <w:rPr>
                <w:color w:val="000000"/>
                <w:sz w:val="20"/>
                <w:szCs w:val="20"/>
                <w:lang w:eastAsia="en-GB"/>
              </w:rPr>
              <w:t>Statele membre aplică dispozițiile respective începând de la 1 ianuarie 2020.</w:t>
            </w:r>
          </w:p>
          <w:p w14:paraId="30EEB88E" w14:textId="77777777" w:rsidR="00CC055D" w:rsidRPr="005761D8" w:rsidRDefault="00CC055D" w:rsidP="00CC055D">
            <w:pPr>
              <w:shd w:val="clear" w:color="auto" w:fill="FFFFFF"/>
              <w:spacing w:before="120" w:after="0"/>
              <w:jc w:val="both"/>
              <w:rPr>
                <w:color w:val="000000"/>
                <w:sz w:val="20"/>
                <w:szCs w:val="20"/>
                <w:lang w:eastAsia="en-GB"/>
              </w:rPr>
            </w:pPr>
            <w:r w:rsidRPr="005761D8">
              <w:rPr>
                <w:color w:val="000000"/>
                <w:sz w:val="20"/>
                <w:szCs w:val="20"/>
                <w:lang w:eastAsia="en-GB"/>
              </w:rPr>
              <w:t>Atunci când statele membre adoptă aceste dispoziții, ele cuprind o trimitere la prezenta directivă sau sunt însoțite de o astfel de trimitere la data publicării lor oficiale. Statele membre stabilesc modalitatea de efectuare a acestei trimiteri.</w:t>
            </w:r>
          </w:p>
          <w:p w14:paraId="07F8DC8C" w14:textId="77777777" w:rsidR="00CC055D" w:rsidRPr="005761D8" w:rsidRDefault="00CC055D" w:rsidP="00CC055D">
            <w:pPr>
              <w:shd w:val="clear" w:color="auto" w:fill="FFFFFF"/>
              <w:spacing w:after="0"/>
              <w:jc w:val="both"/>
              <w:rPr>
                <w:b/>
                <w:bCs/>
                <w:color w:val="000000"/>
                <w:sz w:val="20"/>
                <w:szCs w:val="20"/>
                <w:lang w:eastAsia="en-GB"/>
              </w:rPr>
            </w:pPr>
          </w:p>
          <w:p w14:paraId="7E563043" w14:textId="07D79633"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 xml:space="preserve"> (5a)   Prin derogare de la alineatul (1), statele membre adoptă și publică până la 31 decembrie 2019 actele cu putere de lege și actele administrative necesare pentru a se conforma articolului 9. Statele membre comunică de îndată Comisiei textul actelor respective.</w:t>
            </w:r>
          </w:p>
          <w:p w14:paraId="57561BA0" w14:textId="77777777" w:rsidR="00CC055D" w:rsidRPr="005761D8" w:rsidRDefault="00CC055D" w:rsidP="00CC055D">
            <w:pPr>
              <w:shd w:val="clear" w:color="auto" w:fill="FFFFFF"/>
              <w:spacing w:before="120" w:after="0"/>
              <w:jc w:val="both"/>
              <w:rPr>
                <w:color w:val="000000"/>
                <w:sz w:val="20"/>
                <w:szCs w:val="20"/>
                <w:lang w:eastAsia="en-GB"/>
              </w:rPr>
            </w:pPr>
            <w:r w:rsidRPr="005761D8">
              <w:rPr>
                <w:color w:val="000000"/>
                <w:sz w:val="20"/>
                <w:szCs w:val="20"/>
                <w:lang w:eastAsia="en-GB"/>
              </w:rPr>
              <w:t>Statele membre aplică actele respective de la 1 ianuarie 2020.</w:t>
            </w:r>
          </w:p>
          <w:p w14:paraId="7F0CCFC7" w14:textId="1286C592"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Atunci când statele membre adoptă actele respective, ele cuprind o trimitere la prezenta directivă sau sunt însoțite de o astfel de trimitere la data publicării lor oficiale. Statele membre stabilesc modalitatea de efectuare a unei astfel de trimiteri.</w:t>
            </w:r>
          </w:p>
          <w:p w14:paraId="37ED4A11" w14:textId="77777777" w:rsidR="00CC055D" w:rsidRPr="005761D8" w:rsidRDefault="00CC055D" w:rsidP="00CC055D">
            <w:pPr>
              <w:shd w:val="clear" w:color="auto" w:fill="FFFFFF"/>
              <w:spacing w:before="120" w:after="0"/>
              <w:jc w:val="both"/>
              <w:rPr>
                <w:color w:val="000000"/>
                <w:sz w:val="20"/>
                <w:szCs w:val="20"/>
                <w:lang w:eastAsia="en-GB"/>
              </w:rPr>
            </w:pPr>
          </w:p>
          <w:p w14:paraId="24875410" w14:textId="5DC16156" w:rsidR="00CC055D" w:rsidRPr="005761D8" w:rsidRDefault="00CC055D" w:rsidP="00CC055D">
            <w:pPr>
              <w:shd w:val="clear" w:color="auto" w:fill="FFFFFF"/>
              <w:spacing w:after="0"/>
              <w:jc w:val="both"/>
              <w:rPr>
                <w:color w:val="000000"/>
                <w:sz w:val="20"/>
                <w:szCs w:val="20"/>
                <w:lang w:eastAsia="en-GB"/>
              </w:rPr>
            </w:pPr>
            <w:r w:rsidRPr="005761D8">
              <w:rPr>
                <w:color w:val="000000"/>
                <w:sz w:val="20"/>
                <w:szCs w:val="20"/>
                <w:lang w:eastAsia="en-GB"/>
              </w:rPr>
              <w:t>(6)   Prin derogare de la articolul 4, statele membre care, la data intrării în vigoare a prezentei directive, dispun de norme naționale specifice pentru prevenirea riscurilor BEPS la 8 august 2016, care sunt la fel de eficace ca norma privind limitarea deductibilității dobânzii prevăzută în prezenta directivă, pot aplica aceste norme specifice până la sfârșitul primului exercițiu financiar complet care urmează datei publicării pe site-ul web oficial a acordului dintre membrii OCDE referitor la un standard minim pentru acțiunea 4 privind BEPS, dar nu mai târziu de 1 ianuarie 2024.</w:t>
            </w:r>
          </w:p>
        </w:tc>
        <w:tc>
          <w:tcPr>
            <w:tcW w:w="1776" w:type="pct"/>
            <w:tcBorders>
              <w:top w:val="single" w:sz="4" w:space="0" w:color="auto"/>
              <w:left w:val="single" w:sz="4" w:space="0" w:color="auto"/>
              <w:bottom w:val="single" w:sz="4" w:space="0" w:color="auto"/>
              <w:right w:val="single" w:sz="4" w:space="0" w:color="auto"/>
            </w:tcBorders>
          </w:tcPr>
          <w:p w14:paraId="76B0AD65" w14:textId="2B5F40EB" w:rsidR="00CC055D" w:rsidRPr="005761D8" w:rsidRDefault="00CC055D" w:rsidP="00CC055D">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72F8F5BF" w14:textId="51B8EB5F" w:rsidR="00CC055D" w:rsidRPr="005761D8" w:rsidRDefault="00CC055D" w:rsidP="00CC055D">
            <w:pPr>
              <w:spacing w:after="0"/>
              <w:ind w:firstLine="22"/>
              <w:jc w:val="both"/>
              <w:rPr>
                <w:sz w:val="20"/>
                <w:szCs w:val="20"/>
              </w:rPr>
            </w:pPr>
            <w:r w:rsidRPr="005761D8">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53F89C8B" w14:textId="158D10A3" w:rsidR="00CC055D" w:rsidRPr="005761D8" w:rsidRDefault="00CC055D" w:rsidP="00CC055D">
            <w:pPr>
              <w:spacing w:after="0"/>
              <w:ind w:firstLine="22"/>
              <w:jc w:val="both"/>
              <w:rPr>
                <w:sz w:val="20"/>
                <w:szCs w:val="20"/>
              </w:rPr>
            </w:pPr>
            <w:r>
              <w:rPr>
                <w:sz w:val="20"/>
                <w:szCs w:val="20"/>
              </w:rPr>
              <w:t>S</w:t>
            </w:r>
            <w:r w:rsidRPr="00CC055D">
              <w:rPr>
                <w:sz w:val="20"/>
                <w:szCs w:val="20"/>
              </w:rPr>
              <w:t xml:space="preserve">unt prevederi generale care nu sunt supuse procedurii de transpunere referitoare la intrarea în vigoare, transpunerea şi aplicarea actului UE </w:t>
            </w:r>
          </w:p>
        </w:tc>
      </w:tr>
      <w:tr w:rsidR="00CC055D" w:rsidRPr="005761D8" w14:paraId="6601EDCD"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4794FA27" w14:textId="77777777" w:rsidR="00CC055D" w:rsidRPr="005761D8" w:rsidRDefault="00CC055D" w:rsidP="00CC055D">
            <w:pPr>
              <w:pStyle w:val="title-article-norm"/>
              <w:shd w:val="clear" w:color="auto" w:fill="FFFFFF"/>
              <w:spacing w:before="0" w:beforeAutospacing="0" w:after="120" w:afterAutospacing="0"/>
              <w:jc w:val="center"/>
              <w:rPr>
                <w:i/>
                <w:iCs/>
                <w:color w:val="000000"/>
                <w:sz w:val="20"/>
                <w:szCs w:val="20"/>
                <w:lang w:val="ro-RO"/>
              </w:rPr>
            </w:pPr>
            <w:r w:rsidRPr="005761D8">
              <w:rPr>
                <w:i/>
                <w:iCs/>
                <w:color w:val="000000"/>
                <w:sz w:val="20"/>
                <w:szCs w:val="20"/>
                <w:lang w:val="ro-RO"/>
              </w:rPr>
              <w:lastRenderedPageBreak/>
              <w:t>Articolul 12</w:t>
            </w:r>
          </w:p>
          <w:p w14:paraId="394D813C" w14:textId="77777777" w:rsidR="00CC055D" w:rsidRPr="005761D8" w:rsidRDefault="00CC055D" w:rsidP="00CC055D">
            <w:pPr>
              <w:pStyle w:val="stitle-article-norm"/>
              <w:shd w:val="clear" w:color="auto" w:fill="FFFFFF"/>
              <w:spacing w:before="0" w:beforeAutospacing="0" w:after="120" w:afterAutospacing="0"/>
              <w:jc w:val="center"/>
              <w:rPr>
                <w:b/>
                <w:bCs/>
                <w:color w:val="000000"/>
                <w:sz w:val="20"/>
                <w:szCs w:val="20"/>
                <w:lang w:val="ro-RO"/>
              </w:rPr>
            </w:pPr>
            <w:r w:rsidRPr="005761D8">
              <w:rPr>
                <w:b/>
                <w:bCs/>
                <w:color w:val="000000"/>
                <w:sz w:val="20"/>
                <w:szCs w:val="20"/>
                <w:lang w:val="ro-RO"/>
              </w:rPr>
              <w:t>Intrarea în vigoare</w:t>
            </w:r>
          </w:p>
          <w:p w14:paraId="760E218E" w14:textId="52EF9F88" w:rsidR="00CC055D" w:rsidRPr="005761D8" w:rsidRDefault="00CC055D" w:rsidP="00CC055D">
            <w:pPr>
              <w:pStyle w:val="norm"/>
              <w:shd w:val="clear" w:color="auto" w:fill="FFFFFF"/>
              <w:spacing w:before="120" w:beforeAutospacing="0" w:after="0" w:afterAutospacing="0"/>
              <w:jc w:val="both"/>
              <w:rPr>
                <w:color w:val="000000"/>
                <w:sz w:val="20"/>
                <w:szCs w:val="20"/>
                <w:lang w:val="ro-RO"/>
              </w:rPr>
            </w:pPr>
            <w:r w:rsidRPr="005761D8">
              <w:rPr>
                <w:color w:val="000000"/>
                <w:sz w:val="20"/>
                <w:szCs w:val="20"/>
                <w:lang w:val="ro-RO"/>
              </w:rPr>
              <w:lastRenderedPageBreak/>
              <w:t>Prezenta directivă intră în vigoare în a douăzecea zi de la data publicării în </w:t>
            </w:r>
            <w:r w:rsidRPr="005761D8">
              <w:rPr>
                <w:rStyle w:val="italics"/>
                <w:rFonts w:eastAsiaTheme="majorEastAsia"/>
                <w:i/>
                <w:iCs/>
                <w:color w:val="000000"/>
                <w:sz w:val="20"/>
                <w:szCs w:val="20"/>
                <w:lang w:val="ro-RO"/>
              </w:rPr>
              <w:t>Jurnalul Oficial al Uniunii Europene</w:t>
            </w:r>
            <w:r w:rsidRPr="005761D8">
              <w:rPr>
                <w:color w:val="000000"/>
                <w:sz w:val="20"/>
                <w:szCs w:val="20"/>
                <w:lang w:val="ro-RO"/>
              </w:rPr>
              <w:t>.</w:t>
            </w:r>
          </w:p>
        </w:tc>
        <w:tc>
          <w:tcPr>
            <w:tcW w:w="1776" w:type="pct"/>
            <w:tcBorders>
              <w:top w:val="single" w:sz="4" w:space="0" w:color="auto"/>
              <w:left w:val="single" w:sz="4" w:space="0" w:color="auto"/>
              <w:bottom w:val="single" w:sz="4" w:space="0" w:color="auto"/>
              <w:right w:val="single" w:sz="4" w:space="0" w:color="auto"/>
            </w:tcBorders>
          </w:tcPr>
          <w:p w14:paraId="172A391A" w14:textId="2F63E758" w:rsidR="00CC055D" w:rsidRPr="005761D8" w:rsidRDefault="00CC055D" w:rsidP="00CC055D">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49DD5F4E" w14:textId="16040CB9" w:rsidR="00CC055D" w:rsidRPr="005761D8" w:rsidRDefault="00CC055D" w:rsidP="00CC055D">
            <w:pPr>
              <w:spacing w:after="0"/>
              <w:ind w:firstLine="22"/>
              <w:jc w:val="both"/>
              <w:rPr>
                <w:sz w:val="20"/>
                <w:szCs w:val="20"/>
              </w:rPr>
            </w:pPr>
            <w:r w:rsidRPr="005761D8">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4C9E0A67" w14:textId="2F1596D4" w:rsidR="00CC055D" w:rsidRPr="00CC055D" w:rsidRDefault="00CC055D" w:rsidP="00CC055D">
            <w:pPr>
              <w:spacing w:after="0"/>
              <w:ind w:firstLine="22"/>
              <w:jc w:val="both"/>
              <w:rPr>
                <w:sz w:val="20"/>
                <w:szCs w:val="20"/>
              </w:rPr>
            </w:pPr>
            <w:r>
              <w:rPr>
                <w:sz w:val="20"/>
                <w:szCs w:val="20"/>
              </w:rPr>
              <w:t>S</w:t>
            </w:r>
            <w:r w:rsidRPr="00CC055D">
              <w:rPr>
                <w:sz w:val="20"/>
                <w:szCs w:val="20"/>
              </w:rPr>
              <w:t xml:space="preserve">unt prevederi generale care nu sunt supuse procedurii de transpunere referitoare la intrarea în </w:t>
            </w:r>
            <w:r w:rsidRPr="00CC055D">
              <w:rPr>
                <w:sz w:val="20"/>
                <w:szCs w:val="20"/>
              </w:rPr>
              <w:lastRenderedPageBreak/>
              <w:t xml:space="preserve">vigoare, transpunerea şi aplicarea actului UE </w:t>
            </w:r>
          </w:p>
        </w:tc>
      </w:tr>
      <w:tr w:rsidR="00CC055D" w:rsidRPr="005761D8" w14:paraId="31D39B5A"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541CFDC7" w14:textId="77777777" w:rsidR="00CC055D" w:rsidRPr="005761D8" w:rsidRDefault="00CC055D" w:rsidP="00CC055D">
            <w:pPr>
              <w:pStyle w:val="title-article-norm"/>
              <w:shd w:val="clear" w:color="auto" w:fill="FFFFFF"/>
              <w:spacing w:before="0" w:beforeAutospacing="0" w:after="120" w:afterAutospacing="0"/>
              <w:jc w:val="center"/>
              <w:rPr>
                <w:i/>
                <w:iCs/>
                <w:color w:val="000000"/>
                <w:sz w:val="20"/>
                <w:szCs w:val="20"/>
                <w:lang w:val="ro-RO"/>
              </w:rPr>
            </w:pPr>
            <w:r w:rsidRPr="005761D8">
              <w:rPr>
                <w:i/>
                <w:iCs/>
                <w:color w:val="000000"/>
                <w:sz w:val="20"/>
                <w:szCs w:val="20"/>
                <w:lang w:val="ro-RO"/>
              </w:rPr>
              <w:lastRenderedPageBreak/>
              <w:t>Articolul 13</w:t>
            </w:r>
          </w:p>
          <w:p w14:paraId="7740A324" w14:textId="77777777" w:rsidR="00CC055D" w:rsidRPr="005761D8" w:rsidRDefault="00CC055D" w:rsidP="00CC055D">
            <w:pPr>
              <w:pStyle w:val="stitle-article-norm"/>
              <w:shd w:val="clear" w:color="auto" w:fill="FFFFFF"/>
              <w:spacing w:before="0" w:beforeAutospacing="0" w:after="120" w:afterAutospacing="0"/>
              <w:jc w:val="center"/>
              <w:rPr>
                <w:b/>
                <w:bCs/>
                <w:color w:val="000000"/>
                <w:sz w:val="20"/>
                <w:szCs w:val="20"/>
                <w:lang w:val="ro-RO"/>
              </w:rPr>
            </w:pPr>
            <w:r w:rsidRPr="005761D8">
              <w:rPr>
                <w:b/>
                <w:bCs/>
                <w:color w:val="000000"/>
                <w:sz w:val="20"/>
                <w:szCs w:val="20"/>
                <w:lang w:val="ro-RO"/>
              </w:rPr>
              <w:t>Destinatari</w:t>
            </w:r>
          </w:p>
          <w:p w14:paraId="7BC3B941" w14:textId="23792851" w:rsidR="00CC055D" w:rsidRPr="005761D8" w:rsidRDefault="00CC055D" w:rsidP="00CC055D">
            <w:pPr>
              <w:pStyle w:val="norm"/>
              <w:shd w:val="clear" w:color="auto" w:fill="FFFFFF"/>
              <w:spacing w:before="120" w:beforeAutospacing="0" w:after="0" w:afterAutospacing="0"/>
              <w:jc w:val="both"/>
              <w:rPr>
                <w:color w:val="000000"/>
                <w:sz w:val="20"/>
                <w:szCs w:val="20"/>
                <w:lang w:val="ro-RO"/>
              </w:rPr>
            </w:pPr>
            <w:r w:rsidRPr="005761D8">
              <w:rPr>
                <w:color w:val="000000"/>
                <w:sz w:val="20"/>
                <w:szCs w:val="20"/>
                <w:lang w:val="ro-RO"/>
              </w:rPr>
              <w:t>Prezenta directivă se adresează statelor membre.</w:t>
            </w:r>
          </w:p>
        </w:tc>
        <w:tc>
          <w:tcPr>
            <w:tcW w:w="1776" w:type="pct"/>
            <w:tcBorders>
              <w:top w:val="single" w:sz="4" w:space="0" w:color="auto"/>
              <w:left w:val="single" w:sz="4" w:space="0" w:color="auto"/>
              <w:bottom w:val="single" w:sz="4" w:space="0" w:color="auto"/>
              <w:right w:val="single" w:sz="4" w:space="0" w:color="auto"/>
            </w:tcBorders>
          </w:tcPr>
          <w:p w14:paraId="1EA6ECD3" w14:textId="55409CDC" w:rsidR="00CC055D" w:rsidRPr="005761D8" w:rsidRDefault="00CC055D" w:rsidP="00CC055D">
            <w:pPr>
              <w:spacing w:after="0" w:line="276" w:lineRule="auto"/>
              <w:ind w:firstLine="22"/>
              <w:jc w:val="both"/>
              <w:rPr>
                <w:sz w:val="20"/>
                <w:szCs w:val="20"/>
              </w:rPr>
            </w:pPr>
          </w:p>
        </w:tc>
        <w:tc>
          <w:tcPr>
            <w:tcW w:w="517" w:type="pct"/>
            <w:tcBorders>
              <w:top w:val="single" w:sz="4" w:space="0" w:color="auto"/>
              <w:left w:val="single" w:sz="4" w:space="0" w:color="auto"/>
              <w:bottom w:val="single" w:sz="4" w:space="0" w:color="auto"/>
              <w:right w:val="single" w:sz="4" w:space="0" w:color="auto"/>
            </w:tcBorders>
          </w:tcPr>
          <w:p w14:paraId="04D81806" w14:textId="56CDA972" w:rsidR="00CC055D" w:rsidRPr="005761D8" w:rsidRDefault="00CC055D" w:rsidP="00CC055D">
            <w:pPr>
              <w:spacing w:after="0"/>
              <w:ind w:firstLine="22"/>
              <w:jc w:val="both"/>
              <w:rPr>
                <w:sz w:val="20"/>
                <w:szCs w:val="20"/>
              </w:rPr>
            </w:pPr>
            <w:r w:rsidRPr="005761D8">
              <w:rPr>
                <w:sz w:val="20"/>
                <w:szCs w:val="20"/>
              </w:rPr>
              <w:t>Prevederi UE neaplicabile</w:t>
            </w:r>
          </w:p>
        </w:tc>
        <w:tc>
          <w:tcPr>
            <w:tcW w:w="813" w:type="pct"/>
            <w:tcBorders>
              <w:top w:val="single" w:sz="4" w:space="0" w:color="auto"/>
              <w:left w:val="single" w:sz="4" w:space="0" w:color="auto"/>
              <w:bottom w:val="single" w:sz="4" w:space="0" w:color="auto"/>
              <w:right w:val="single" w:sz="4" w:space="0" w:color="auto"/>
            </w:tcBorders>
          </w:tcPr>
          <w:p w14:paraId="711E4896" w14:textId="0391EDBE" w:rsidR="00CC055D" w:rsidRPr="00CC055D" w:rsidRDefault="00CC055D" w:rsidP="00CC055D">
            <w:pPr>
              <w:spacing w:after="0"/>
              <w:ind w:firstLine="22"/>
              <w:jc w:val="both"/>
              <w:rPr>
                <w:sz w:val="20"/>
                <w:szCs w:val="20"/>
              </w:rPr>
            </w:pPr>
            <w:r>
              <w:rPr>
                <w:sz w:val="20"/>
                <w:szCs w:val="20"/>
              </w:rPr>
              <w:t>S</w:t>
            </w:r>
            <w:r w:rsidRPr="00CC055D">
              <w:rPr>
                <w:sz w:val="20"/>
                <w:szCs w:val="20"/>
              </w:rPr>
              <w:t xml:space="preserve">unt prevederi generale care nu sunt supuse procedurii de transpunere referitoare la intrarea în vigoare, transpunerea şi aplicarea actului UE </w:t>
            </w:r>
          </w:p>
        </w:tc>
      </w:tr>
      <w:tr w:rsidR="00CC055D" w:rsidRPr="005761D8" w14:paraId="4D82F0BE"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C578C60" w14:textId="77777777" w:rsidR="00CC055D" w:rsidRPr="005761D8" w:rsidRDefault="00CC055D" w:rsidP="00CC055D">
            <w:pPr>
              <w:pStyle w:val="title-article-norm"/>
              <w:shd w:val="clear" w:color="auto" w:fill="FFFFFF"/>
              <w:spacing w:before="0" w:beforeAutospacing="0" w:after="120" w:afterAutospacing="0"/>
              <w:jc w:val="center"/>
              <w:rPr>
                <w:i/>
                <w:iCs/>
                <w:color w:val="000000"/>
                <w:sz w:val="20"/>
                <w:szCs w:val="20"/>
                <w:lang w:val="ro-RO"/>
              </w:rPr>
            </w:pPr>
          </w:p>
        </w:tc>
        <w:tc>
          <w:tcPr>
            <w:tcW w:w="1776" w:type="pct"/>
            <w:tcBorders>
              <w:top w:val="single" w:sz="4" w:space="0" w:color="auto"/>
              <w:left w:val="single" w:sz="4" w:space="0" w:color="auto"/>
              <w:bottom w:val="single" w:sz="4" w:space="0" w:color="auto"/>
              <w:right w:val="single" w:sz="4" w:space="0" w:color="auto"/>
            </w:tcBorders>
          </w:tcPr>
          <w:p w14:paraId="0B73BC21" w14:textId="3EBAF780" w:rsidR="00CC055D" w:rsidRPr="00B03ADD" w:rsidRDefault="00CC055D" w:rsidP="00CC055D">
            <w:pPr>
              <w:shd w:val="clear" w:color="auto" w:fill="FFFFFF"/>
              <w:tabs>
                <w:tab w:val="left" w:pos="4704"/>
              </w:tabs>
              <w:jc w:val="both"/>
              <w:rPr>
                <w:rFonts w:eastAsia="Calibri"/>
                <w:sz w:val="20"/>
                <w:szCs w:val="20"/>
              </w:rPr>
            </w:pPr>
            <w:r w:rsidRPr="00B03ADD">
              <w:rPr>
                <w:rFonts w:eastAsia="Calibri"/>
                <w:b/>
                <w:sz w:val="20"/>
                <w:szCs w:val="20"/>
              </w:rPr>
              <w:t>Art. I</w:t>
            </w:r>
            <w:r w:rsidRPr="00B03ADD">
              <w:rPr>
                <w:rFonts w:eastAsia="Calibri"/>
                <w:sz w:val="20"/>
                <w:szCs w:val="20"/>
              </w:rPr>
              <w:t xml:space="preserve"> – Codul fiscal nr.1163-XIII din 24 aprilie 1997 (republicat în Monitorul Oficial al Republicii Moldova, 2007, ediție specială), cu modificările ulterioare, se modifică şi s</w:t>
            </w:r>
            <w:r>
              <w:rPr>
                <w:rFonts w:eastAsia="Calibri"/>
                <w:sz w:val="20"/>
                <w:szCs w:val="20"/>
              </w:rPr>
              <w:t>e completează după cum urmează:</w:t>
            </w:r>
          </w:p>
          <w:p w14:paraId="7204F2E3" w14:textId="7991E0DF" w:rsidR="00CC055D" w:rsidRPr="00036E71" w:rsidRDefault="00CC055D" w:rsidP="00CC055D">
            <w:pPr>
              <w:pStyle w:val="ListParagraph"/>
              <w:numPr>
                <w:ilvl w:val="0"/>
                <w:numId w:val="6"/>
              </w:numPr>
              <w:shd w:val="clear" w:color="auto" w:fill="FFFFFF"/>
              <w:tabs>
                <w:tab w:val="left" w:pos="332"/>
              </w:tabs>
              <w:ind w:left="48" w:hanging="48"/>
              <w:jc w:val="both"/>
              <w:rPr>
                <w:rFonts w:eastAsia="Calibri"/>
                <w:sz w:val="20"/>
                <w:szCs w:val="20"/>
                <w:lang w:val="en-US"/>
              </w:rPr>
            </w:pPr>
            <w:proofErr w:type="spellStart"/>
            <w:r w:rsidRPr="00036E71">
              <w:rPr>
                <w:rFonts w:eastAsia="Calibri"/>
                <w:sz w:val="20"/>
                <w:szCs w:val="20"/>
                <w:lang w:val="en-US"/>
              </w:rPr>
              <w:t>Articolul</w:t>
            </w:r>
            <w:proofErr w:type="spellEnd"/>
            <w:r w:rsidRPr="00036E71">
              <w:rPr>
                <w:rFonts w:eastAsia="Calibri"/>
                <w:sz w:val="20"/>
                <w:szCs w:val="20"/>
                <w:lang w:val="en-US"/>
              </w:rPr>
              <w:t xml:space="preserve"> 8 </w:t>
            </w:r>
            <w:proofErr w:type="spellStart"/>
            <w:r w:rsidRPr="00036E71">
              <w:rPr>
                <w:rFonts w:eastAsia="Calibri"/>
                <w:sz w:val="20"/>
                <w:szCs w:val="20"/>
                <w:lang w:val="en-US"/>
              </w:rPr>
              <w:t>alineatul</w:t>
            </w:r>
            <w:proofErr w:type="spellEnd"/>
            <w:r w:rsidRPr="00036E71">
              <w:rPr>
                <w:rFonts w:eastAsia="Calibri"/>
                <w:sz w:val="20"/>
                <w:szCs w:val="20"/>
                <w:lang w:val="en-US"/>
              </w:rPr>
              <w:t xml:space="preserve"> (2), se </w:t>
            </w:r>
            <w:proofErr w:type="spellStart"/>
            <w:r w:rsidRPr="00036E71">
              <w:rPr>
                <w:rFonts w:eastAsia="Calibri"/>
                <w:sz w:val="20"/>
                <w:szCs w:val="20"/>
                <w:lang w:val="en-US"/>
              </w:rPr>
              <w:t>completează</w:t>
            </w:r>
            <w:proofErr w:type="spellEnd"/>
            <w:r w:rsidRPr="00036E71">
              <w:rPr>
                <w:rFonts w:eastAsia="Calibri"/>
                <w:sz w:val="20"/>
                <w:szCs w:val="20"/>
                <w:lang w:val="en-US"/>
              </w:rPr>
              <w:t xml:space="preserve"> cu </w:t>
            </w:r>
            <w:proofErr w:type="spellStart"/>
            <w:r w:rsidRPr="00036E71">
              <w:rPr>
                <w:rFonts w:eastAsia="Calibri"/>
                <w:sz w:val="20"/>
                <w:szCs w:val="20"/>
                <w:lang w:val="en-US"/>
              </w:rPr>
              <w:t>litera</w:t>
            </w:r>
            <w:proofErr w:type="spellEnd"/>
            <w:r w:rsidRPr="00036E71">
              <w:rPr>
                <w:rFonts w:eastAsia="Calibri"/>
                <w:sz w:val="20"/>
                <w:szCs w:val="20"/>
                <w:lang w:val="en-US"/>
              </w:rPr>
              <w:t xml:space="preserve"> l), cu </w:t>
            </w:r>
            <w:proofErr w:type="spellStart"/>
            <w:r w:rsidRPr="00036E71">
              <w:rPr>
                <w:rFonts w:eastAsia="Calibri"/>
                <w:sz w:val="20"/>
                <w:szCs w:val="20"/>
                <w:lang w:val="en-US"/>
              </w:rPr>
              <w:t>următorul</w:t>
            </w:r>
            <w:proofErr w:type="spellEnd"/>
            <w:r w:rsidRPr="00036E71">
              <w:rPr>
                <w:rFonts w:eastAsia="Calibri"/>
                <w:sz w:val="20"/>
                <w:szCs w:val="20"/>
                <w:lang w:val="en-US"/>
              </w:rPr>
              <w:t xml:space="preserve"> </w:t>
            </w:r>
            <w:proofErr w:type="spellStart"/>
            <w:r w:rsidRPr="00036E71">
              <w:rPr>
                <w:rFonts w:eastAsia="Calibri"/>
                <w:sz w:val="20"/>
                <w:szCs w:val="20"/>
                <w:lang w:val="en-US"/>
              </w:rPr>
              <w:t>cuprins</w:t>
            </w:r>
            <w:proofErr w:type="spellEnd"/>
            <w:r w:rsidRPr="00036E71">
              <w:rPr>
                <w:rFonts w:eastAsia="Calibri"/>
                <w:sz w:val="20"/>
                <w:szCs w:val="20"/>
                <w:lang w:val="en-US"/>
              </w:rPr>
              <w:t xml:space="preserve">: </w:t>
            </w:r>
          </w:p>
          <w:p w14:paraId="05B1078F" w14:textId="7A3CE3E4" w:rsidR="00CC055D" w:rsidRPr="00B03ADD" w:rsidRDefault="00CC055D" w:rsidP="004A6648">
            <w:pPr>
              <w:shd w:val="clear" w:color="auto" w:fill="FFFFFF"/>
              <w:tabs>
                <w:tab w:val="left" w:pos="4704"/>
              </w:tabs>
              <w:spacing w:after="0"/>
              <w:jc w:val="both"/>
              <w:rPr>
                <w:rFonts w:eastAsia="Calibri"/>
                <w:sz w:val="20"/>
                <w:szCs w:val="20"/>
              </w:rPr>
            </w:pPr>
            <w:r w:rsidRPr="00B03ADD">
              <w:rPr>
                <w:rFonts w:eastAsia="Calibri"/>
                <w:sz w:val="20"/>
                <w:szCs w:val="20"/>
              </w:rPr>
              <w:t>,,l) să respecte regulile prevăzute în cap.11</w:t>
            </w:r>
            <w:r w:rsidRPr="00B03ADD">
              <w:rPr>
                <w:rFonts w:eastAsia="Calibri"/>
                <w:sz w:val="20"/>
                <w:szCs w:val="20"/>
                <w:vertAlign w:val="superscript"/>
              </w:rPr>
              <w:t>3</w:t>
            </w:r>
            <w:r>
              <w:rPr>
                <w:rFonts w:eastAsia="Calibri"/>
                <w:sz w:val="20"/>
                <w:szCs w:val="20"/>
              </w:rPr>
              <w:t xml:space="preserve"> titlul V.”.</w:t>
            </w:r>
          </w:p>
        </w:tc>
        <w:tc>
          <w:tcPr>
            <w:tcW w:w="517" w:type="pct"/>
            <w:tcBorders>
              <w:top w:val="single" w:sz="4" w:space="0" w:color="auto"/>
              <w:left w:val="single" w:sz="4" w:space="0" w:color="auto"/>
              <w:bottom w:val="single" w:sz="4" w:space="0" w:color="auto"/>
              <w:right w:val="single" w:sz="4" w:space="0" w:color="auto"/>
            </w:tcBorders>
          </w:tcPr>
          <w:p w14:paraId="737BB3C4" w14:textId="2545FD12" w:rsidR="00CC055D" w:rsidRPr="005761D8" w:rsidRDefault="00CC055D" w:rsidP="00CC055D">
            <w:pPr>
              <w:spacing w:after="0"/>
              <w:ind w:firstLine="22"/>
              <w:jc w:val="both"/>
              <w:rPr>
                <w:sz w:val="20"/>
                <w:szCs w:val="20"/>
              </w:rPr>
            </w:pPr>
            <w:r w:rsidRPr="005761D8">
              <w:rPr>
                <w:sz w:val="20"/>
                <w:szCs w:val="20"/>
              </w:rPr>
              <w:t>Prevederi cu specific național</w:t>
            </w:r>
          </w:p>
        </w:tc>
        <w:tc>
          <w:tcPr>
            <w:tcW w:w="813" w:type="pct"/>
            <w:tcBorders>
              <w:top w:val="single" w:sz="4" w:space="0" w:color="auto"/>
              <w:left w:val="single" w:sz="4" w:space="0" w:color="auto"/>
              <w:bottom w:val="single" w:sz="4" w:space="0" w:color="auto"/>
              <w:right w:val="single" w:sz="4" w:space="0" w:color="auto"/>
            </w:tcBorders>
          </w:tcPr>
          <w:p w14:paraId="6BAC5698" w14:textId="77777777" w:rsidR="00CC055D" w:rsidRPr="005761D8" w:rsidRDefault="00CC055D" w:rsidP="00CC055D">
            <w:pPr>
              <w:spacing w:after="0"/>
              <w:ind w:firstLine="22"/>
              <w:jc w:val="both"/>
              <w:rPr>
                <w:sz w:val="20"/>
                <w:szCs w:val="20"/>
              </w:rPr>
            </w:pPr>
          </w:p>
        </w:tc>
      </w:tr>
      <w:tr w:rsidR="00CC055D" w:rsidRPr="005761D8" w14:paraId="7C44608B"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36326598" w14:textId="77777777" w:rsidR="00CC055D" w:rsidRPr="005761D8" w:rsidRDefault="00CC055D" w:rsidP="00CC055D">
            <w:pPr>
              <w:spacing w:after="0" w:line="276" w:lineRule="auto"/>
              <w:ind w:firstLine="22"/>
              <w:jc w:val="both"/>
              <w:rPr>
                <w:bCs/>
                <w:iCs/>
                <w:sz w:val="20"/>
                <w:szCs w:val="20"/>
              </w:rPr>
            </w:pPr>
          </w:p>
        </w:tc>
        <w:tc>
          <w:tcPr>
            <w:tcW w:w="1776" w:type="pct"/>
            <w:tcBorders>
              <w:top w:val="single" w:sz="4" w:space="0" w:color="auto"/>
              <w:left w:val="single" w:sz="4" w:space="0" w:color="auto"/>
              <w:bottom w:val="single" w:sz="4" w:space="0" w:color="auto"/>
              <w:right w:val="single" w:sz="4" w:space="0" w:color="auto"/>
            </w:tcBorders>
          </w:tcPr>
          <w:p w14:paraId="155343CE" w14:textId="3216A104" w:rsidR="00CC055D" w:rsidRPr="005761D8" w:rsidRDefault="00CC055D" w:rsidP="00CC055D">
            <w:pPr>
              <w:spacing w:after="0"/>
              <w:ind w:firstLine="22"/>
              <w:jc w:val="both"/>
              <w:rPr>
                <w:rFonts w:eastAsia="Calibri"/>
                <w:b/>
                <w:sz w:val="20"/>
                <w:szCs w:val="20"/>
              </w:rPr>
            </w:pPr>
            <w:r w:rsidRPr="005761D8">
              <w:rPr>
                <w:rFonts w:eastAsia="Calibri"/>
                <w:b/>
                <w:sz w:val="20"/>
                <w:szCs w:val="20"/>
              </w:rPr>
              <w:t>Articolul 226</w:t>
            </w:r>
            <w:r w:rsidR="00136D4E">
              <w:rPr>
                <w:rFonts w:eastAsia="Calibri"/>
                <w:b/>
                <w:sz w:val="20"/>
                <w:szCs w:val="20"/>
                <w:vertAlign w:val="superscript"/>
              </w:rPr>
              <w:t>31</w:t>
            </w:r>
            <w:r w:rsidRPr="005761D8">
              <w:rPr>
                <w:rFonts w:eastAsia="Calibri"/>
                <w:b/>
                <w:sz w:val="20"/>
                <w:szCs w:val="20"/>
              </w:rPr>
              <w:t xml:space="preserve">. </w:t>
            </w:r>
            <w:r w:rsidRPr="005761D8">
              <w:rPr>
                <w:rFonts w:eastAsia="Calibri"/>
                <w:sz w:val="20"/>
                <w:szCs w:val="20"/>
              </w:rPr>
              <w:t>Dispoziții generale</w:t>
            </w:r>
          </w:p>
          <w:p w14:paraId="467058F3" w14:textId="0E67AC29" w:rsidR="00CC055D" w:rsidRPr="005761D8" w:rsidRDefault="00F2158E" w:rsidP="00CC055D">
            <w:pPr>
              <w:spacing w:after="0"/>
              <w:ind w:firstLine="22"/>
              <w:jc w:val="both"/>
              <w:rPr>
                <w:sz w:val="20"/>
                <w:szCs w:val="20"/>
              </w:rPr>
            </w:pPr>
            <w:r w:rsidRPr="00F2158E">
              <w:rPr>
                <w:rFonts w:eastAsia="Calibri"/>
                <w:sz w:val="20"/>
                <w:szCs w:val="20"/>
              </w:rPr>
              <w:t>(5) Procedura de efectuare a controlului fiscal privind verificarea respectării prezentului capitol se efectuează în conformitate cu cap.11 titlul V.</w:t>
            </w:r>
          </w:p>
        </w:tc>
        <w:tc>
          <w:tcPr>
            <w:tcW w:w="517" w:type="pct"/>
            <w:tcBorders>
              <w:top w:val="single" w:sz="4" w:space="0" w:color="auto"/>
              <w:left w:val="single" w:sz="4" w:space="0" w:color="auto"/>
              <w:bottom w:val="single" w:sz="4" w:space="0" w:color="auto"/>
              <w:right w:val="single" w:sz="4" w:space="0" w:color="auto"/>
            </w:tcBorders>
          </w:tcPr>
          <w:p w14:paraId="5F114F39" w14:textId="2BA166EE" w:rsidR="00CC055D" w:rsidRPr="005761D8" w:rsidRDefault="00CC055D" w:rsidP="00CC055D">
            <w:pPr>
              <w:spacing w:after="0"/>
              <w:ind w:firstLine="22"/>
              <w:jc w:val="both"/>
              <w:rPr>
                <w:sz w:val="20"/>
                <w:szCs w:val="20"/>
              </w:rPr>
            </w:pPr>
            <w:r w:rsidRPr="005761D8">
              <w:rPr>
                <w:sz w:val="20"/>
                <w:szCs w:val="20"/>
              </w:rPr>
              <w:t>Prevederi cu specific național</w:t>
            </w:r>
          </w:p>
        </w:tc>
        <w:tc>
          <w:tcPr>
            <w:tcW w:w="813" w:type="pct"/>
            <w:tcBorders>
              <w:top w:val="single" w:sz="4" w:space="0" w:color="auto"/>
              <w:left w:val="single" w:sz="4" w:space="0" w:color="auto"/>
              <w:bottom w:val="single" w:sz="4" w:space="0" w:color="auto"/>
              <w:right w:val="single" w:sz="4" w:space="0" w:color="auto"/>
            </w:tcBorders>
          </w:tcPr>
          <w:p w14:paraId="36191B98" w14:textId="4F342E14" w:rsidR="00CC055D" w:rsidRPr="005761D8" w:rsidRDefault="00CC055D" w:rsidP="00CC055D">
            <w:pPr>
              <w:spacing w:after="0"/>
              <w:ind w:firstLine="22"/>
              <w:jc w:val="both"/>
              <w:rPr>
                <w:sz w:val="20"/>
                <w:szCs w:val="20"/>
              </w:rPr>
            </w:pPr>
          </w:p>
        </w:tc>
      </w:tr>
      <w:tr w:rsidR="00CC055D" w:rsidRPr="005761D8" w14:paraId="7D4C4A82"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1CD0ED77" w14:textId="02C20A2D" w:rsidR="00CC055D" w:rsidRPr="005761D8" w:rsidRDefault="00CC055D" w:rsidP="00CC055D">
            <w:pPr>
              <w:spacing w:after="0" w:line="276" w:lineRule="auto"/>
              <w:ind w:firstLine="22"/>
              <w:jc w:val="both"/>
              <w:rPr>
                <w:bCs/>
                <w:iCs/>
                <w:sz w:val="20"/>
                <w:szCs w:val="20"/>
              </w:rPr>
            </w:pPr>
          </w:p>
        </w:tc>
        <w:tc>
          <w:tcPr>
            <w:tcW w:w="1776" w:type="pct"/>
            <w:tcBorders>
              <w:top w:val="single" w:sz="4" w:space="0" w:color="auto"/>
              <w:left w:val="single" w:sz="4" w:space="0" w:color="auto"/>
              <w:bottom w:val="single" w:sz="4" w:space="0" w:color="auto"/>
              <w:right w:val="single" w:sz="4" w:space="0" w:color="auto"/>
            </w:tcBorders>
          </w:tcPr>
          <w:p w14:paraId="631ED10E" w14:textId="337B5337" w:rsidR="00CC055D" w:rsidRPr="00431657" w:rsidRDefault="00CC055D" w:rsidP="00CC055D">
            <w:pPr>
              <w:tabs>
                <w:tab w:val="left" w:pos="276"/>
                <w:tab w:val="left" w:pos="369"/>
                <w:tab w:val="left" w:pos="1134"/>
              </w:tabs>
              <w:jc w:val="both"/>
              <w:rPr>
                <w:sz w:val="20"/>
                <w:szCs w:val="20"/>
              </w:rPr>
            </w:pPr>
            <w:r w:rsidRPr="00431657">
              <w:rPr>
                <w:b/>
                <w:sz w:val="20"/>
                <w:szCs w:val="20"/>
              </w:rPr>
              <w:t>Articolul 226</w:t>
            </w:r>
            <w:r w:rsidR="00136D4E">
              <w:rPr>
                <w:b/>
                <w:sz w:val="20"/>
                <w:szCs w:val="20"/>
                <w:vertAlign w:val="superscript"/>
              </w:rPr>
              <w:t>34</w:t>
            </w:r>
            <w:r w:rsidRPr="00431657">
              <w:rPr>
                <w:b/>
                <w:sz w:val="20"/>
                <w:szCs w:val="20"/>
              </w:rPr>
              <w:t>.</w:t>
            </w:r>
            <w:r w:rsidRPr="00431657">
              <w:rPr>
                <w:sz w:val="20"/>
                <w:szCs w:val="20"/>
              </w:rPr>
              <w:t xml:space="preserve"> Prezentarea Informației privind</w:t>
            </w:r>
            <w:r w:rsidR="00E377AC">
              <w:rPr>
                <w:sz w:val="20"/>
                <w:szCs w:val="20"/>
              </w:rPr>
              <w:t xml:space="preserve"> societățile străine controlate</w:t>
            </w:r>
          </w:p>
          <w:p w14:paraId="4A73827D" w14:textId="61D6A12E" w:rsidR="00F2158E" w:rsidRPr="00F2158E" w:rsidRDefault="00F2158E" w:rsidP="00F2158E">
            <w:pPr>
              <w:tabs>
                <w:tab w:val="left" w:pos="276"/>
                <w:tab w:val="left" w:pos="369"/>
                <w:tab w:val="left" w:pos="1134"/>
              </w:tabs>
              <w:jc w:val="both"/>
              <w:rPr>
                <w:sz w:val="20"/>
                <w:szCs w:val="20"/>
              </w:rPr>
            </w:pPr>
            <w:r w:rsidRPr="00F2158E">
              <w:rPr>
                <w:sz w:val="20"/>
                <w:szCs w:val="20"/>
              </w:rPr>
              <w:t>(1)</w:t>
            </w:r>
            <w:r w:rsidRPr="00F2158E">
              <w:rPr>
                <w:sz w:val="20"/>
                <w:szCs w:val="20"/>
              </w:rPr>
              <w:tab/>
              <w:t>Persoana juridică rezidentă care deține control asupra societăți străine controlate, în sensul art.226</w:t>
            </w:r>
            <w:r w:rsidR="00136D4E">
              <w:rPr>
                <w:sz w:val="20"/>
                <w:szCs w:val="20"/>
                <w:vertAlign w:val="superscript"/>
              </w:rPr>
              <w:t>31</w:t>
            </w:r>
            <w:r w:rsidRPr="00F2158E">
              <w:rPr>
                <w:sz w:val="20"/>
                <w:szCs w:val="20"/>
              </w:rPr>
              <w:t xml:space="preserve"> alin.(1) lit.a), este obligată să întocmească și să prezinte informația privind societățile străine controlate.</w:t>
            </w:r>
          </w:p>
          <w:p w14:paraId="4C61D432" w14:textId="77777777" w:rsidR="00F2158E" w:rsidRPr="00F2158E" w:rsidRDefault="00F2158E" w:rsidP="00F2158E">
            <w:pPr>
              <w:tabs>
                <w:tab w:val="left" w:pos="276"/>
                <w:tab w:val="left" w:pos="369"/>
                <w:tab w:val="left" w:pos="1134"/>
              </w:tabs>
              <w:jc w:val="both"/>
              <w:rPr>
                <w:sz w:val="20"/>
                <w:szCs w:val="20"/>
              </w:rPr>
            </w:pPr>
            <w:r w:rsidRPr="00F2158E">
              <w:rPr>
                <w:sz w:val="20"/>
                <w:szCs w:val="20"/>
              </w:rPr>
              <w:t>(2)</w:t>
            </w:r>
            <w:r w:rsidRPr="00F2158E">
              <w:rPr>
                <w:sz w:val="20"/>
                <w:szCs w:val="20"/>
              </w:rPr>
              <w:tab/>
              <w:t>Informația privind societățile străine controlate se prezintă nu mai târziu de data de 30 iunie după finele perioade de gestiune.</w:t>
            </w:r>
          </w:p>
          <w:p w14:paraId="1632A11C" w14:textId="39406350" w:rsidR="00CC055D" w:rsidRPr="00431657" w:rsidRDefault="00F2158E" w:rsidP="00F2158E">
            <w:pPr>
              <w:spacing w:after="0"/>
              <w:ind w:firstLine="22"/>
              <w:jc w:val="both"/>
              <w:rPr>
                <w:sz w:val="20"/>
                <w:szCs w:val="20"/>
              </w:rPr>
            </w:pPr>
            <w:r>
              <w:rPr>
                <w:sz w:val="20"/>
                <w:szCs w:val="20"/>
              </w:rPr>
              <w:t xml:space="preserve">(3) </w:t>
            </w:r>
            <w:r w:rsidRPr="00F2158E">
              <w:rPr>
                <w:sz w:val="20"/>
                <w:szCs w:val="20"/>
              </w:rPr>
              <w:t>Forma, conținutul și modul de prezentare a informației privind societățile străine controlate se stabilesc de către Ministerul Finanțelor.</w:t>
            </w:r>
          </w:p>
        </w:tc>
        <w:tc>
          <w:tcPr>
            <w:tcW w:w="517" w:type="pct"/>
            <w:tcBorders>
              <w:top w:val="single" w:sz="4" w:space="0" w:color="auto"/>
              <w:left w:val="single" w:sz="4" w:space="0" w:color="auto"/>
              <w:bottom w:val="single" w:sz="4" w:space="0" w:color="auto"/>
              <w:right w:val="single" w:sz="4" w:space="0" w:color="auto"/>
            </w:tcBorders>
          </w:tcPr>
          <w:p w14:paraId="2F5B6F76" w14:textId="48D3E3EE" w:rsidR="00CC055D" w:rsidRPr="005761D8" w:rsidRDefault="00CC055D" w:rsidP="00CC055D">
            <w:pPr>
              <w:spacing w:after="0"/>
              <w:ind w:firstLine="22"/>
              <w:jc w:val="both"/>
              <w:rPr>
                <w:sz w:val="20"/>
                <w:szCs w:val="20"/>
              </w:rPr>
            </w:pPr>
            <w:r w:rsidRPr="005761D8">
              <w:rPr>
                <w:sz w:val="20"/>
                <w:szCs w:val="20"/>
              </w:rPr>
              <w:t>Prevederi cu specific național</w:t>
            </w:r>
          </w:p>
        </w:tc>
        <w:tc>
          <w:tcPr>
            <w:tcW w:w="813" w:type="pct"/>
            <w:tcBorders>
              <w:top w:val="single" w:sz="4" w:space="0" w:color="auto"/>
              <w:left w:val="single" w:sz="4" w:space="0" w:color="auto"/>
              <w:bottom w:val="single" w:sz="4" w:space="0" w:color="auto"/>
              <w:right w:val="single" w:sz="4" w:space="0" w:color="auto"/>
            </w:tcBorders>
          </w:tcPr>
          <w:p w14:paraId="61CFD5DC" w14:textId="1FC5C566" w:rsidR="00CC055D" w:rsidRPr="005761D8" w:rsidRDefault="00CC055D" w:rsidP="00CC055D">
            <w:pPr>
              <w:spacing w:after="0"/>
              <w:ind w:firstLine="22"/>
              <w:jc w:val="both"/>
              <w:rPr>
                <w:sz w:val="20"/>
                <w:szCs w:val="20"/>
              </w:rPr>
            </w:pPr>
          </w:p>
        </w:tc>
      </w:tr>
      <w:tr w:rsidR="00F2158E" w:rsidRPr="005761D8" w14:paraId="7B58D4D3" w14:textId="77777777" w:rsidTr="005761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94" w:type="pct"/>
            <w:gridSpan w:val="2"/>
            <w:tcBorders>
              <w:top w:val="single" w:sz="4" w:space="0" w:color="auto"/>
              <w:left w:val="single" w:sz="4" w:space="0" w:color="auto"/>
              <w:bottom w:val="single" w:sz="4" w:space="0" w:color="auto"/>
              <w:right w:val="single" w:sz="4" w:space="0" w:color="auto"/>
            </w:tcBorders>
          </w:tcPr>
          <w:p w14:paraId="679AD456" w14:textId="77777777" w:rsidR="00F2158E" w:rsidRPr="005761D8" w:rsidRDefault="00F2158E" w:rsidP="00CC055D">
            <w:pPr>
              <w:spacing w:after="0" w:line="276" w:lineRule="auto"/>
              <w:ind w:firstLine="22"/>
              <w:jc w:val="both"/>
              <w:rPr>
                <w:bCs/>
                <w:iCs/>
                <w:sz w:val="20"/>
                <w:szCs w:val="20"/>
              </w:rPr>
            </w:pPr>
          </w:p>
        </w:tc>
        <w:tc>
          <w:tcPr>
            <w:tcW w:w="1776" w:type="pct"/>
            <w:tcBorders>
              <w:top w:val="single" w:sz="4" w:space="0" w:color="auto"/>
              <w:left w:val="single" w:sz="4" w:space="0" w:color="auto"/>
              <w:bottom w:val="single" w:sz="4" w:space="0" w:color="auto"/>
              <w:right w:val="single" w:sz="4" w:space="0" w:color="auto"/>
            </w:tcBorders>
          </w:tcPr>
          <w:p w14:paraId="0CA3BCEA" w14:textId="70B793A1" w:rsidR="004A6648" w:rsidRPr="004A6648" w:rsidRDefault="004A6648" w:rsidP="004A6648">
            <w:pPr>
              <w:tabs>
                <w:tab w:val="left" w:pos="276"/>
                <w:tab w:val="left" w:pos="369"/>
                <w:tab w:val="left" w:pos="1134"/>
              </w:tabs>
              <w:jc w:val="both"/>
              <w:rPr>
                <w:sz w:val="20"/>
                <w:szCs w:val="20"/>
              </w:rPr>
            </w:pPr>
            <w:r w:rsidRPr="004A6648">
              <w:rPr>
                <w:b/>
                <w:sz w:val="20"/>
                <w:szCs w:val="20"/>
              </w:rPr>
              <w:t>10.</w:t>
            </w:r>
            <w:r w:rsidRPr="004A6648">
              <w:rPr>
                <w:sz w:val="20"/>
                <w:szCs w:val="20"/>
              </w:rPr>
              <w:tab/>
              <w:t xml:space="preserve"> Articolul 260 se completează cu alineatele (13) – (15) cu următorul cuprins:</w:t>
            </w:r>
          </w:p>
          <w:p w14:paraId="009322B2" w14:textId="16A71256" w:rsidR="004A6648" w:rsidRPr="004A6648" w:rsidRDefault="004A6648" w:rsidP="004A6648">
            <w:pPr>
              <w:tabs>
                <w:tab w:val="left" w:pos="276"/>
                <w:tab w:val="left" w:pos="369"/>
                <w:tab w:val="left" w:pos="1134"/>
              </w:tabs>
              <w:jc w:val="both"/>
              <w:rPr>
                <w:sz w:val="20"/>
                <w:szCs w:val="20"/>
              </w:rPr>
            </w:pPr>
            <w:r w:rsidRPr="004A6648">
              <w:rPr>
                <w:sz w:val="20"/>
                <w:szCs w:val="20"/>
              </w:rPr>
              <w:t>„(13) Prezentarea tardivă a informației prevăzute la art.226</w:t>
            </w:r>
            <w:r w:rsidR="00136D4E">
              <w:rPr>
                <w:sz w:val="20"/>
                <w:szCs w:val="20"/>
                <w:vertAlign w:val="superscript"/>
              </w:rPr>
              <w:t>34</w:t>
            </w:r>
            <w:r w:rsidRPr="004A6648">
              <w:rPr>
                <w:sz w:val="20"/>
                <w:szCs w:val="20"/>
              </w:rPr>
              <w:t xml:space="preserve"> se sancționează cu amendă de la 10 000 lei la 30 000 lei pentru persoane juridice rezidente.</w:t>
            </w:r>
          </w:p>
          <w:p w14:paraId="27A6B74B" w14:textId="4B80F389" w:rsidR="004A6648" w:rsidRPr="004A6648" w:rsidRDefault="004A6648" w:rsidP="004A6648">
            <w:pPr>
              <w:tabs>
                <w:tab w:val="left" w:pos="276"/>
                <w:tab w:val="left" w:pos="369"/>
                <w:tab w:val="left" w:pos="1134"/>
              </w:tabs>
              <w:jc w:val="both"/>
              <w:rPr>
                <w:sz w:val="20"/>
                <w:szCs w:val="20"/>
              </w:rPr>
            </w:pPr>
            <w:r w:rsidRPr="004A6648">
              <w:rPr>
                <w:sz w:val="20"/>
                <w:szCs w:val="20"/>
              </w:rPr>
              <w:lastRenderedPageBreak/>
              <w:t>(14) Prezentarea informației prevăzute la art.226</w:t>
            </w:r>
            <w:r w:rsidR="00136D4E">
              <w:rPr>
                <w:sz w:val="20"/>
                <w:szCs w:val="20"/>
                <w:vertAlign w:val="superscript"/>
              </w:rPr>
              <w:t>34</w:t>
            </w:r>
            <w:r w:rsidRPr="004A6648">
              <w:rPr>
                <w:sz w:val="20"/>
                <w:szCs w:val="20"/>
              </w:rPr>
              <w:t xml:space="preserve"> neautentice, se sancționează cu amendă de la 50 000 lei la 70 000 lei pentru persoane juridice rezidente.</w:t>
            </w:r>
          </w:p>
          <w:p w14:paraId="39D0D730" w14:textId="265A8CA4" w:rsidR="00F2158E" w:rsidRPr="004A6648" w:rsidRDefault="004A6648" w:rsidP="004A6648">
            <w:pPr>
              <w:tabs>
                <w:tab w:val="left" w:pos="276"/>
                <w:tab w:val="left" w:pos="369"/>
                <w:tab w:val="left" w:pos="1134"/>
              </w:tabs>
              <w:spacing w:after="0"/>
              <w:jc w:val="both"/>
              <w:rPr>
                <w:sz w:val="20"/>
                <w:szCs w:val="20"/>
              </w:rPr>
            </w:pPr>
            <w:r w:rsidRPr="004A6648">
              <w:rPr>
                <w:sz w:val="20"/>
                <w:szCs w:val="20"/>
              </w:rPr>
              <w:t xml:space="preserve"> (15) Neprezentarea informației prevăzute la art.226</w:t>
            </w:r>
            <w:r w:rsidR="00136D4E">
              <w:rPr>
                <w:sz w:val="20"/>
                <w:szCs w:val="20"/>
                <w:vertAlign w:val="superscript"/>
              </w:rPr>
              <w:t>34</w:t>
            </w:r>
            <w:bookmarkStart w:id="0" w:name="_GoBack"/>
            <w:bookmarkEnd w:id="0"/>
            <w:r w:rsidRPr="004A6648">
              <w:rPr>
                <w:sz w:val="20"/>
                <w:szCs w:val="20"/>
              </w:rPr>
              <w:t xml:space="preserve"> se sancționează cu amendă de la 70 000 lei la 100 000 lei pentru persoane juridice rezidente.”.</w:t>
            </w:r>
          </w:p>
        </w:tc>
        <w:tc>
          <w:tcPr>
            <w:tcW w:w="517" w:type="pct"/>
            <w:tcBorders>
              <w:top w:val="single" w:sz="4" w:space="0" w:color="auto"/>
              <w:left w:val="single" w:sz="4" w:space="0" w:color="auto"/>
              <w:bottom w:val="single" w:sz="4" w:space="0" w:color="auto"/>
              <w:right w:val="single" w:sz="4" w:space="0" w:color="auto"/>
            </w:tcBorders>
          </w:tcPr>
          <w:p w14:paraId="1BDC0E27" w14:textId="1F8AC64B" w:rsidR="00F2158E" w:rsidRPr="005761D8" w:rsidRDefault="004A6648" w:rsidP="00CC055D">
            <w:pPr>
              <w:spacing w:after="0"/>
              <w:ind w:firstLine="22"/>
              <w:jc w:val="both"/>
              <w:rPr>
                <w:sz w:val="20"/>
                <w:szCs w:val="20"/>
              </w:rPr>
            </w:pPr>
            <w:r w:rsidRPr="005761D8">
              <w:rPr>
                <w:sz w:val="20"/>
                <w:szCs w:val="20"/>
              </w:rPr>
              <w:lastRenderedPageBreak/>
              <w:t>Prevederi cu specific național</w:t>
            </w:r>
          </w:p>
        </w:tc>
        <w:tc>
          <w:tcPr>
            <w:tcW w:w="813" w:type="pct"/>
            <w:tcBorders>
              <w:top w:val="single" w:sz="4" w:space="0" w:color="auto"/>
              <w:left w:val="single" w:sz="4" w:space="0" w:color="auto"/>
              <w:bottom w:val="single" w:sz="4" w:space="0" w:color="auto"/>
              <w:right w:val="single" w:sz="4" w:space="0" w:color="auto"/>
            </w:tcBorders>
          </w:tcPr>
          <w:p w14:paraId="6417AD1B" w14:textId="77777777" w:rsidR="00F2158E" w:rsidRPr="005761D8" w:rsidRDefault="00F2158E" w:rsidP="00CC055D">
            <w:pPr>
              <w:spacing w:after="0"/>
              <w:ind w:firstLine="22"/>
              <w:jc w:val="both"/>
              <w:rPr>
                <w:sz w:val="20"/>
                <w:szCs w:val="20"/>
              </w:rPr>
            </w:pPr>
          </w:p>
        </w:tc>
      </w:tr>
    </w:tbl>
    <w:p w14:paraId="07DCCFF8" w14:textId="77777777" w:rsidR="00D97D99" w:rsidRPr="005761D8" w:rsidRDefault="00D97D99" w:rsidP="00D97D99">
      <w:pPr>
        <w:spacing w:after="0"/>
        <w:ind w:firstLine="709"/>
        <w:jc w:val="both"/>
        <w:rPr>
          <w:b/>
          <w:sz w:val="20"/>
          <w:szCs w:val="20"/>
        </w:rPr>
      </w:pPr>
    </w:p>
    <w:p w14:paraId="78C14BFC" w14:textId="77777777" w:rsidR="00D97D99" w:rsidRPr="005761D8" w:rsidRDefault="00D97D99" w:rsidP="00D97D99">
      <w:pPr>
        <w:spacing w:after="0"/>
        <w:ind w:firstLine="709"/>
        <w:jc w:val="right"/>
        <w:rPr>
          <w:bCs/>
          <w:sz w:val="20"/>
          <w:szCs w:val="20"/>
        </w:rPr>
      </w:pPr>
    </w:p>
    <w:p w14:paraId="7C98A98C" w14:textId="7E00E2E9" w:rsidR="00D97D99" w:rsidRPr="005761D8" w:rsidRDefault="00D97D99" w:rsidP="000D2CA7">
      <w:pPr>
        <w:spacing w:after="0"/>
        <w:ind w:firstLine="709"/>
        <w:rPr>
          <w:bCs/>
          <w:sz w:val="20"/>
          <w:szCs w:val="20"/>
        </w:rPr>
      </w:pPr>
    </w:p>
    <w:sectPr w:rsidR="00D97D99" w:rsidRPr="005761D8" w:rsidSect="00BF3617">
      <w:footerReference w:type="default" r:id="rId8"/>
      <w:pgSz w:w="16838" w:h="11906" w:orient="landscape" w:code="9"/>
      <w:pgMar w:top="851" w:right="1134" w:bottom="851" w:left="1134" w:header="567" w:footer="212"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FF9A5" w14:textId="77777777" w:rsidR="00561A34" w:rsidRDefault="00561A34" w:rsidP="00BF3617">
      <w:pPr>
        <w:spacing w:after="0"/>
      </w:pPr>
      <w:r>
        <w:separator/>
      </w:r>
    </w:p>
  </w:endnote>
  <w:endnote w:type="continuationSeparator" w:id="0">
    <w:p w14:paraId="457BB984" w14:textId="77777777" w:rsidR="00561A34" w:rsidRDefault="00561A34" w:rsidP="00BF36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502897"/>
      <w:docPartObj>
        <w:docPartGallery w:val="Page Numbers (Bottom of Page)"/>
        <w:docPartUnique/>
      </w:docPartObj>
    </w:sdtPr>
    <w:sdtEndPr>
      <w:rPr>
        <w:noProof/>
        <w:sz w:val="20"/>
        <w:szCs w:val="20"/>
      </w:rPr>
    </w:sdtEndPr>
    <w:sdtContent>
      <w:p w14:paraId="57243370" w14:textId="42B79551" w:rsidR="00036E71" w:rsidRPr="008C0AEA" w:rsidRDefault="00036E71">
        <w:pPr>
          <w:pStyle w:val="Footer"/>
          <w:jc w:val="right"/>
          <w:rPr>
            <w:sz w:val="20"/>
            <w:szCs w:val="20"/>
          </w:rPr>
        </w:pPr>
        <w:r w:rsidRPr="008C0AEA">
          <w:rPr>
            <w:sz w:val="20"/>
            <w:szCs w:val="20"/>
          </w:rPr>
          <w:fldChar w:fldCharType="begin"/>
        </w:r>
        <w:r w:rsidRPr="008C0AEA">
          <w:rPr>
            <w:sz w:val="20"/>
            <w:szCs w:val="20"/>
          </w:rPr>
          <w:instrText xml:space="preserve"> PAGE   \* MERGEFORMAT </w:instrText>
        </w:r>
        <w:r w:rsidRPr="008C0AEA">
          <w:rPr>
            <w:sz w:val="20"/>
            <w:szCs w:val="20"/>
          </w:rPr>
          <w:fldChar w:fldCharType="separate"/>
        </w:r>
        <w:r w:rsidR="00136D4E">
          <w:rPr>
            <w:noProof/>
            <w:sz w:val="20"/>
            <w:szCs w:val="20"/>
          </w:rPr>
          <w:t>26</w:t>
        </w:r>
        <w:r w:rsidRPr="008C0AEA">
          <w:rPr>
            <w:noProof/>
            <w:sz w:val="20"/>
            <w:szCs w:val="20"/>
          </w:rPr>
          <w:fldChar w:fldCharType="end"/>
        </w:r>
      </w:p>
    </w:sdtContent>
  </w:sdt>
  <w:p w14:paraId="7EF1D0D5" w14:textId="77777777" w:rsidR="00036E71" w:rsidRDefault="00036E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295AC" w14:textId="77777777" w:rsidR="00561A34" w:rsidRDefault="00561A34" w:rsidP="00BF3617">
      <w:pPr>
        <w:spacing w:after="0"/>
      </w:pPr>
      <w:r>
        <w:separator/>
      </w:r>
    </w:p>
  </w:footnote>
  <w:footnote w:type="continuationSeparator" w:id="0">
    <w:p w14:paraId="1CB03CC2" w14:textId="77777777" w:rsidR="00561A34" w:rsidRDefault="00561A34" w:rsidP="00BF361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164D6"/>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7D07F4"/>
    <w:multiLevelType w:val="hybridMultilevel"/>
    <w:tmpl w:val="60B68848"/>
    <w:lvl w:ilvl="0" w:tplc="DACAEF1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096538"/>
    <w:multiLevelType w:val="hybridMultilevel"/>
    <w:tmpl w:val="6B4A5044"/>
    <w:lvl w:ilvl="0" w:tplc="77F468C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543A0D71"/>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945A57"/>
    <w:multiLevelType w:val="hybridMultilevel"/>
    <w:tmpl w:val="F9723876"/>
    <w:lvl w:ilvl="0" w:tplc="B41C068E">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5" w15:restartNumberingAfterBreak="0">
    <w:nsid w:val="6C6B21EB"/>
    <w:multiLevelType w:val="hybridMultilevel"/>
    <w:tmpl w:val="160C34AA"/>
    <w:lvl w:ilvl="0" w:tplc="B9A6A4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3320B0"/>
    <w:multiLevelType w:val="hybridMultilevel"/>
    <w:tmpl w:val="23F0F966"/>
    <w:lvl w:ilvl="0" w:tplc="85CC77AC">
      <w:start w:val="1"/>
      <w:numFmt w:val="decimal"/>
      <w:lvlText w:val="(%1)"/>
      <w:lvlJc w:val="left"/>
      <w:pPr>
        <w:ind w:left="720" w:hanging="360"/>
      </w:pPr>
      <w:rPr>
        <w:rFonts w:hint="default"/>
      </w:rPr>
    </w:lvl>
    <w:lvl w:ilvl="1" w:tplc="640ED492">
      <w:start w:val="1"/>
      <w:numFmt w:val="lowerLetter"/>
      <w:lvlText w:val="%2)"/>
      <w:lvlJc w:val="left"/>
      <w:pPr>
        <w:ind w:left="1440" w:hanging="360"/>
      </w:pPr>
      <w:rPr>
        <w:rFonts w:ascii="Times New Roman" w:eastAsiaTheme="minorHAns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90"/>
    <w:rsid w:val="00011784"/>
    <w:rsid w:val="00014F17"/>
    <w:rsid w:val="00036E71"/>
    <w:rsid w:val="000643EA"/>
    <w:rsid w:val="00067180"/>
    <w:rsid w:val="000A6ABF"/>
    <w:rsid w:val="000D19AC"/>
    <w:rsid w:val="000D2CA7"/>
    <w:rsid w:val="001158A5"/>
    <w:rsid w:val="00136D4E"/>
    <w:rsid w:val="001B1342"/>
    <w:rsid w:val="001D4152"/>
    <w:rsid w:val="001E4393"/>
    <w:rsid w:val="001F7573"/>
    <w:rsid w:val="00201125"/>
    <w:rsid w:val="00202382"/>
    <w:rsid w:val="00224C47"/>
    <w:rsid w:val="00240366"/>
    <w:rsid w:val="00256006"/>
    <w:rsid w:val="0026097F"/>
    <w:rsid w:val="002772C6"/>
    <w:rsid w:val="0029061C"/>
    <w:rsid w:val="002A5269"/>
    <w:rsid w:val="002B71DC"/>
    <w:rsid w:val="003308BB"/>
    <w:rsid w:val="003652FD"/>
    <w:rsid w:val="00395567"/>
    <w:rsid w:val="00397FCE"/>
    <w:rsid w:val="003A2096"/>
    <w:rsid w:val="003A4C1C"/>
    <w:rsid w:val="003B3FB7"/>
    <w:rsid w:val="003E432D"/>
    <w:rsid w:val="003E6210"/>
    <w:rsid w:val="004214F8"/>
    <w:rsid w:val="00431657"/>
    <w:rsid w:val="004365A3"/>
    <w:rsid w:val="00457ABE"/>
    <w:rsid w:val="0049108D"/>
    <w:rsid w:val="00495A4E"/>
    <w:rsid w:val="004A6648"/>
    <w:rsid w:val="004B6650"/>
    <w:rsid w:val="004B6B57"/>
    <w:rsid w:val="004F6F03"/>
    <w:rsid w:val="00527F3D"/>
    <w:rsid w:val="00561A34"/>
    <w:rsid w:val="00565EB4"/>
    <w:rsid w:val="005761D8"/>
    <w:rsid w:val="005919FF"/>
    <w:rsid w:val="005A5B9F"/>
    <w:rsid w:val="005D4691"/>
    <w:rsid w:val="005E0B7B"/>
    <w:rsid w:val="00674F44"/>
    <w:rsid w:val="006B6221"/>
    <w:rsid w:val="006B7F12"/>
    <w:rsid w:val="006C0B77"/>
    <w:rsid w:val="006D156E"/>
    <w:rsid w:val="006E1E63"/>
    <w:rsid w:val="006F3790"/>
    <w:rsid w:val="007176E6"/>
    <w:rsid w:val="00746F5B"/>
    <w:rsid w:val="0078571D"/>
    <w:rsid w:val="007907E0"/>
    <w:rsid w:val="007968BC"/>
    <w:rsid w:val="007B4145"/>
    <w:rsid w:val="007B4A06"/>
    <w:rsid w:val="007D74B2"/>
    <w:rsid w:val="008220F9"/>
    <w:rsid w:val="008242FF"/>
    <w:rsid w:val="00831CC4"/>
    <w:rsid w:val="00853ED5"/>
    <w:rsid w:val="00870751"/>
    <w:rsid w:val="00873B2E"/>
    <w:rsid w:val="00892DB3"/>
    <w:rsid w:val="008C0AEA"/>
    <w:rsid w:val="008D0A26"/>
    <w:rsid w:val="00914497"/>
    <w:rsid w:val="00922C48"/>
    <w:rsid w:val="00931795"/>
    <w:rsid w:val="00950B89"/>
    <w:rsid w:val="00961EAE"/>
    <w:rsid w:val="0096385B"/>
    <w:rsid w:val="00976604"/>
    <w:rsid w:val="009A000E"/>
    <w:rsid w:val="009E41F7"/>
    <w:rsid w:val="00A219CC"/>
    <w:rsid w:val="00A6027C"/>
    <w:rsid w:val="00B03ADD"/>
    <w:rsid w:val="00B25D08"/>
    <w:rsid w:val="00B30694"/>
    <w:rsid w:val="00B3354B"/>
    <w:rsid w:val="00B474E0"/>
    <w:rsid w:val="00B660D0"/>
    <w:rsid w:val="00B70E71"/>
    <w:rsid w:val="00B91545"/>
    <w:rsid w:val="00B915B7"/>
    <w:rsid w:val="00BA2EA3"/>
    <w:rsid w:val="00BD5743"/>
    <w:rsid w:val="00BD7CE9"/>
    <w:rsid w:val="00BF3617"/>
    <w:rsid w:val="00C15FF6"/>
    <w:rsid w:val="00C273B8"/>
    <w:rsid w:val="00C37409"/>
    <w:rsid w:val="00C42858"/>
    <w:rsid w:val="00CC055D"/>
    <w:rsid w:val="00CD5A80"/>
    <w:rsid w:val="00D767F3"/>
    <w:rsid w:val="00D97D99"/>
    <w:rsid w:val="00DC11C1"/>
    <w:rsid w:val="00E0106D"/>
    <w:rsid w:val="00E02D56"/>
    <w:rsid w:val="00E256F5"/>
    <w:rsid w:val="00E377AC"/>
    <w:rsid w:val="00E50D92"/>
    <w:rsid w:val="00E820A8"/>
    <w:rsid w:val="00E826DD"/>
    <w:rsid w:val="00EA59DF"/>
    <w:rsid w:val="00EB09F0"/>
    <w:rsid w:val="00EC2080"/>
    <w:rsid w:val="00EC5731"/>
    <w:rsid w:val="00ED7FDE"/>
    <w:rsid w:val="00EE4070"/>
    <w:rsid w:val="00EF0695"/>
    <w:rsid w:val="00F040A3"/>
    <w:rsid w:val="00F12C76"/>
    <w:rsid w:val="00F14854"/>
    <w:rsid w:val="00F17668"/>
    <w:rsid w:val="00F20CD4"/>
    <w:rsid w:val="00F2158E"/>
    <w:rsid w:val="00F34BC3"/>
    <w:rsid w:val="00F37558"/>
    <w:rsid w:val="00F403DA"/>
    <w:rsid w:val="00F53559"/>
    <w:rsid w:val="00F66C13"/>
    <w:rsid w:val="00F81600"/>
    <w:rsid w:val="00FA54E0"/>
    <w:rsid w:val="00FB703D"/>
    <w:rsid w:val="00FC0429"/>
    <w:rsid w:val="00FC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6A8E8"/>
  <w15:chartTrackingRefBased/>
  <w15:docId w15:val="{FA34FB84-D587-4C86-876E-8FC5DD0C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D99"/>
    <w:pPr>
      <w:spacing w:line="240" w:lineRule="auto"/>
    </w:pPr>
    <w:rPr>
      <w:rFonts w:ascii="Times New Roman" w:eastAsia="Times New Roman" w:hAnsi="Times New Roman" w:cs="Times New Roman"/>
      <w:kern w:val="0"/>
      <w:sz w:val="28"/>
      <w:lang w:val="ro-RO"/>
      <w14:ligatures w14:val="none"/>
    </w:rPr>
  </w:style>
  <w:style w:type="paragraph" w:styleId="Heading1">
    <w:name w:val="heading 1"/>
    <w:basedOn w:val="Normal"/>
    <w:next w:val="Normal"/>
    <w:link w:val="Heading1Cha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Heading2">
    <w:name w:val="heading 2"/>
    <w:basedOn w:val="Normal"/>
    <w:next w:val="Normal"/>
    <w:link w:val="Heading2Cha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Heading3">
    <w:name w:val="heading 3"/>
    <w:basedOn w:val="Normal"/>
    <w:next w:val="Normal"/>
    <w:link w:val="Heading3Cha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Heading4">
    <w:name w:val="heading 4"/>
    <w:basedOn w:val="Normal"/>
    <w:next w:val="Normal"/>
    <w:link w:val="Heading4Cha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Heading5">
    <w:name w:val="heading 5"/>
    <w:basedOn w:val="Normal"/>
    <w:next w:val="Normal"/>
    <w:link w:val="Heading5Cha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Heading6">
    <w:name w:val="heading 6"/>
    <w:basedOn w:val="Normal"/>
    <w:next w:val="Normal"/>
    <w:link w:val="Heading6Cha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Heading7">
    <w:name w:val="heading 7"/>
    <w:basedOn w:val="Normal"/>
    <w:next w:val="Normal"/>
    <w:link w:val="Heading7Cha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Heading8">
    <w:name w:val="heading 8"/>
    <w:basedOn w:val="Normal"/>
    <w:next w:val="Normal"/>
    <w:link w:val="Heading8Cha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Heading9">
    <w:name w:val="heading 9"/>
    <w:basedOn w:val="Normal"/>
    <w:next w:val="Normal"/>
    <w:link w:val="Heading9Cha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90"/>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6F3790"/>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6F3790"/>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6F3790"/>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6F3790"/>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6F3790"/>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eChar">
    <w:name w:val="Title Char"/>
    <w:basedOn w:val="DefaultParagraphFont"/>
    <w:link w:val="Title"/>
    <w:uiPriority w:val="10"/>
    <w:rsid w:val="006F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eChar">
    <w:name w:val="Subtitle Char"/>
    <w:basedOn w:val="DefaultParagraphFont"/>
    <w:link w:val="Subtitle"/>
    <w:uiPriority w:val="11"/>
    <w:rsid w:val="006F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QuoteChar">
    <w:name w:val="Quote Char"/>
    <w:basedOn w:val="DefaultParagraphFont"/>
    <w:link w:val="Quote"/>
    <w:uiPriority w:val="29"/>
    <w:rsid w:val="006F3790"/>
    <w:rPr>
      <w:rFonts w:ascii="Times New Roman" w:hAnsi="Times New Roman"/>
      <w:i/>
      <w:iCs/>
      <w:color w:val="404040" w:themeColor="text1" w:themeTint="BF"/>
      <w:sz w:val="28"/>
    </w:rPr>
  </w:style>
  <w:style w:type="paragraph" w:styleId="ListParagraph">
    <w:name w:val="List Paragraph"/>
    <w:aliases w:val="List Paragraph 1,Scriptoria bullet points"/>
    <w:basedOn w:val="Normal"/>
    <w:link w:val="ListParagraphChar"/>
    <w:uiPriority w:val="34"/>
    <w:qFormat/>
    <w:rsid w:val="006F3790"/>
    <w:pPr>
      <w:ind w:left="720"/>
      <w:contextualSpacing/>
    </w:pPr>
    <w:rPr>
      <w:rFonts w:eastAsiaTheme="minorHAnsi" w:cstheme="minorBidi"/>
      <w:kern w:val="2"/>
      <w:lang w:val="ru-RU"/>
      <w14:ligatures w14:val="standardContextual"/>
    </w:rPr>
  </w:style>
  <w:style w:type="character" w:styleId="IntenseEmphasis">
    <w:name w:val="Intense Emphasis"/>
    <w:basedOn w:val="DefaultParagraphFont"/>
    <w:uiPriority w:val="21"/>
    <w:qFormat/>
    <w:rsid w:val="006F3790"/>
    <w:rPr>
      <w:i/>
      <w:iCs/>
      <w:color w:val="0F4761" w:themeColor="accent1" w:themeShade="BF"/>
    </w:rPr>
  </w:style>
  <w:style w:type="paragraph" w:styleId="IntenseQuote">
    <w:name w:val="Intense Quote"/>
    <w:basedOn w:val="Normal"/>
    <w:next w:val="Normal"/>
    <w:link w:val="IntenseQuoteCha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IntenseQuoteChar">
    <w:name w:val="Intense Quote Char"/>
    <w:basedOn w:val="DefaultParagraphFont"/>
    <w:link w:val="IntenseQuote"/>
    <w:uiPriority w:val="30"/>
    <w:rsid w:val="006F3790"/>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6F3790"/>
    <w:rPr>
      <w:b/>
      <w:bCs/>
      <w:smallCaps/>
      <w:color w:val="0F4761" w:themeColor="accent1" w:themeShade="BF"/>
      <w:spacing w:val="5"/>
    </w:rPr>
  </w:style>
  <w:style w:type="paragraph" w:styleId="Header">
    <w:name w:val="header"/>
    <w:basedOn w:val="Normal"/>
    <w:link w:val="HeaderChar"/>
    <w:uiPriority w:val="99"/>
    <w:unhideWhenUsed/>
    <w:rsid w:val="00BF3617"/>
    <w:pPr>
      <w:tabs>
        <w:tab w:val="center" w:pos="4680"/>
        <w:tab w:val="right" w:pos="9360"/>
      </w:tabs>
      <w:spacing w:after="0"/>
    </w:pPr>
  </w:style>
  <w:style w:type="character" w:customStyle="1" w:styleId="HeaderChar">
    <w:name w:val="Header Char"/>
    <w:basedOn w:val="DefaultParagraphFont"/>
    <w:link w:val="Header"/>
    <w:uiPriority w:val="99"/>
    <w:rsid w:val="00BF3617"/>
    <w:rPr>
      <w:rFonts w:ascii="Times New Roman" w:eastAsia="Times New Roman" w:hAnsi="Times New Roman" w:cs="Times New Roman"/>
      <w:kern w:val="0"/>
      <w:sz w:val="28"/>
      <w:lang w:val="ro-RO"/>
      <w14:ligatures w14:val="none"/>
    </w:rPr>
  </w:style>
  <w:style w:type="paragraph" w:styleId="Footer">
    <w:name w:val="footer"/>
    <w:basedOn w:val="Normal"/>
    <w:link w:val="FooterChar"/>
    <w:uiPriority w:val="99"/>
    <w:unhideWhenUsed/>
    <w:rsid w:val="00BF3617"/>
    <w:pPr>
      <w:tabs>
        <w:tab w:val="center" w:pos="4680"/>
        <w:tab w:val="right" w:pos="9360"/>
      </w:tabs>
      <w:spacing w:after="0"/>
    </w:pPr>
  </w:style>
  <w:style w:type="character" w:customStyle="1" w:styleId="FooterChar">
    <w:name w:val="Footer Char"/>
    <w:basedOn w:val="DefaultParagraphFont"/>
    <w:link w:val="Footer"/>
    <w:uiPriority w:val="99"/>
    <w:rsid w:val="00BF3617"/>
    <w:rPr>
      <w:rFonts w:ascii="Times New Roman" w:eastAsia="Times New Roman" w:hAnsi="Times New Roman" w:cs="Times New Roman"/>
      <w:kern w:val="0"/>
      <w:sz w:val="28"/>
      <w:lang w:val="ro-RO"/>
      <w14:ligatures w14:val="none"/>
    </w:rPr>
  </w:style>
  <w:style w:type="paragraph" w:customStyle="1" w:styleId="title-article-norm">
    <w:name w:val="title-article-norm"/>
    <w:basedOn w:val="Normal"/>
    <w:rsid w:val="0049108D"/>
    <w:pPr>
      <w:spacing w:before="100" w:beforeAutospacing="1" w:after="100" w:afterAutospacing="1"/>
    </w:pPr>
    <w:rPr>
      <w:sz w:val="24"/>
      <w:szCs w:val="24"/>
      <w:lang w:val="en-GB" w:eastAsia="en-GB"/>
    </w:rPr>
  </w:style>
  <w:style w:type="paragraph" w:customStyle="1" w:styleId="stitle-article-norm">
    <w:name w:val="stitle-article-norm"/>
    <w:basedOn w:val="Normal"/>
    <w:rsid w:val="0049108D"/>
    <w:pPr>
      <w:spacing w:before="100" w:beforeAutospacing="1" w:after="100" w:afterAutospacing="1"/>
    </w:pPr>
    <w:rPr>
      <w:sz w:val="24"/>
      <w:szCs w:val="24"/>
      <w:lang w:val="en-GB" w:eastAsia="en-GB"/>
    </w:rPr>
  </w:style>
  <w:style w:type="paragraph" w:customStyle="1" w:styleId="norm">
    <w:name w:val="norm"/>
    <w:basedOn w:val="Normal"/>
    <w:rsid w:val="0049108D"/>
    <w:pPr>
      <w:spacing w:before="100" w:beforeAutospacing="1" w:after="100" w:afterAutospacing="1"/>
    </w:pPr>
    <w:rPr>
      <w:sz w:val="24"/>
      <w:szCs w:val="24"/>
      <w:lang w:val="en-GB" w:eastAsia="en-GB"/>
    </w:rPr>
  </w:style>
  <w:style w:type="paragraph" w:customStyle="1" w:styleId="List1">
    <w:name w:val="List1"/>
    <w:basedOn w:val="Normal"/>
    <w:rsid w:val="0049108D"/>
    <w:pPr>
      <w:spacing w:before="100" w:beforeAutospacing="1" w:after="100" w:afterAutospacing="1"/>
    </w:pPr>
    <w:rPr>
      <w:sz w:val="24"/>
      <w:szCs w:val="24"/>
      <w:lang w:val="en-GB" w:eastAsia="en-GB"/>
    </w:rPr>
  </w:style>
  <w:style w:type="paragraph" w:customStyle="1" w:styleId="modref">
    <w:name w:val="modref"/>
    <w:basedOn w:val="Normal"/>
    <w:rsid w:val="0049108D"/>
    <w:pPr>
      <w:spacing w:before="100" w:beforeAutospacing="1" w:after="100" w:afterAutospacing="1"/>
    </w:pPr>
    <w:rPr>
      <w:sz w:val="24"/>
      <w:szCs w:val="24"/>
      <w:lang w:val="en-GB" w:eastAsia="en-GB"/>
    </w:rPr>
  </w:style>
  <w:style w:type="character" w:styleId="Hyperlink">
    <w:name w:val="Hyperlink"/>
    <w:basedOn w:val="DefaultParagraphFont"/>
    <w:uiPriority w:val="99"/>
    <w:semiHidden/>
    <w:unhideWhenUsed/>
    <w:rsid w:val="0049108D"/>
    <w:rPr>
      <w:color w:val="0000FF"/>
      <w:u w:val="single"/>
    </w:rPr>
  </w:style>
  <w:style w:type="character" w:customStyle="1" w:styleId="superscript">
    <w:name w:val="superscript"/>
    <w:basedOn w:val="DefaultParagraphFont"/>
    <w:rsid w:val="0049108D"/>
  </w:style>
  <w:style w:type="paragraph" w:customStyle="1" w:styleId="title-division-1">
    <w:name w:val="title-division-1"/>
    <w:basedOn w:val="Normal"/>
    <w:rsid w:val="003308BB"/>
    <w:pPr>
      <w:spacing w:before="100" w:beforeAutospacing="1" w:after="100" w:afterAutospacing="1"/>
    </w:pPr>
    <w:rPr>
      <w:sz w:val="24"/>
      <w:szCs w:val="24"/>
      <w:lang w:val="en-GB" w:eastAsia="en-GB"/>
    </w:rPr>
  </w:style>
  <w:style w:type="paragraph" w:customStyle="1" w:styleId="title-division-2">
    <w:name w:val="title-division-2"/>
    <w:basedOn w:val="Normal"/>
    <w:rsid w:val="003308BB"/>
    <w:pPr>
      <w:spacing w:before="100" w:beforeAutospacing="1" w:after="100" w:afterAutospacing="1"/>
    </w:pPr>
    <w:rPr>
      <w:sz w:val="24"/>
      <w:szCs w:val="24"/>
      <w:lang w:val="en-GB" w:eastAsia="en-GB"/>
    </w:rPr>
  </w:style>
  <w:style w:type="character" w:customStyle="1" w:styleId="boldface">
    <w:name w:val="boldface"/>
    <w:basedOn w:val="DefaultParagraphFont"/>
    <w:rsid w:val="003308BB"/>
  </w:style>
  <w:style w:type="character" w:customStyle="1" w:styleId="no-parag">
    <w:name w:val="no-parag"/>
    <w:basedOn w:val="DefaultParagraphFont"/>
    <w:rsid w:val="003308BB"/>
  </w:style>
  <w:style w:type="character" w:customStyle="1" w:styleId="italics">
    <w:name w:val="italics"/>
    <w:basedOn w:val="DefaultParagraphFont"/>
    <w:rsid w:val="00F040A3"/>
  </w:style>
  <w:style w:type="character" w:customStyle="1" w:styleId="ListParagraphChar">
    <w:name w:val="List Paragraph Char"/>
    <w:aliases w:val="List Paragraph 1 Char,Scriptoria bullet points Char"/>
    <w:link w:val="ListParagraph"/>
    <w:uiPriority w:val="34"/>
    <w:locked/>
    <w:rsid w:val="00E02D5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6260">
      <w:bodyDiv w:val="1"/>
      <w:marLeft w:val="0"/>
      <w:marRight w:val="0"/>
      <w:marTop w:val="0"/>
      <w:marBottom w:val="0"/>
      <w:divBdr>
        <w:top w:val="none" w:sz="0" w:space="0" w:color="auto"/>
        <w:left w:val="none" w:sz="0" w:space="0" w:color="auto"/>
        <w:bottom w:val="none" w:sz="0" w:space="0" w:color="auto"/>
        <w:right w:val="none" w:sz="0" w:space="0" w:color="auto"/>
      </w:divBdr>
      <w:divsChild>
        <w:div w:id="1884514996">
          <w:marLeft w:val="0"/>
          <w:marRight w:val="0"/>
          <w:marTop w:val="0"/>
          <w:marBottom w:val="0"/>
          <w:divBdr>
            <w:top w:val="none" w:sz="0" w:space="0" w:color="auto"/>
            <w:left w:val="none" w:sz="0" w:space="0" w:color="auto"/>
            <w:bottom w:val="none" w:sz="0" w:space="0" w:color="auto"/>
            <w:right w:val="none" w:sz="0" w:space="0" w:color="auto"/>
          </w:divBdr>
          <w:divsChild>
            <w:div w:id="689525639">
              <w:marLeft w:val="0"/>
              <w:marRight w:val="0"/>
              <w:marTop w:val="120"/>
              <w:marBottom w:val="0"/>
              <w:divBdr>
                <w:top w:val="none" w:sz="0" w:space="0" w:color="auto"/>
                <w:left w:val="none" w:sz="0" w:space="0" w:color="auto"/>
                <w:bottom w:val="none" w:sz="0" w:space="0" w:color="auto"/>
                <w:right w:val="none" w:sz="0" w:space="0" w:color="auto"/>
              </w:divBdr>
            </w:div>
            <w:div w:id="292442984">
              <w:marLeft w:val="0"/>
              <w:marRight w:val="0"/>
              <w:marTop w:val="0"/>
              <w:marBottom w:val="0"/>
              <w:divBdr>
                <w:top w:val="none" w:sz="0" w:space="0" w:color="auto"/>
                <w:left w:val="none" w:sz="0" w:space="0" w:color="auto"/>
                <w:bottom w:val="none" w:sz="0" w:space="0" w:color="auto"/>
                <w:right w:val="none" w:sz="0" w:space="0" w:color="auto"/>
              </w:divBdr>
            </w:div>
          </w:divsChild>
        </w:div>
        <w:div w:id="1905753582">
          <w:marLeft w:val="0"/>
          <w:marRight w:val="0"/>
          <w:marTop w:val="0"/>
          <w:marBottom w:val="0"/>
          <w:divBdr>
            <w:top w:val="none" w:sz="0" w:space="0" w:color="auto"/>
            <w:left w:val="none" w:sz="0" w:space="0" w:color="auto"/>
            <w:bottom w:val="none" w:sz="0" w:space="0" w:color="auto"/>
            <w:right w:val="none" w:sz="0" w:space="0" w:color="auto"/>
          </w:divBdr>
          <w:divsChild>
            <w:div w:id="688684597">
              <w:marLeft w:val="0"/>
              <w:marRight w:val="0"/>
              <w:marTop w:val="120"/>
              <w:marBottom w:val="0"/>
              <w:divBdr>
                <w:top w:val="none" w:sz="0" w:space="0" w:color="auto"/>
                <w:left w:val="none" w:sz="0" w:space="0" w:color="auto"/>
                <w:bottom w:val="none" w:sz="0" w:space="0" w:color="auto"/>
                <w:right w:val="none" w:sz="0" w:space="0" w:color="auto"/>
              </w:divBdr>
            </w:div>
            <w:div w:id="1996488753">
              <w:marLeft w:val="0"/>
              <w:marRight w:val="0"/>
              <w:marTop w:val="0"/>
              <w:marBottom w:val="0"/>
              <w:divBdr>
                <w:top w:val="none" w:sz="0" w:space="0" w:color="auto"/>
                <w:left w:val="none" w:sz="0" w:space="0" w:color="auto"/>
                <w:bottom w:val="none" w:sz="0" w:space="0" w:color="auto"/>
                <w:right w:val="none" w:sz="0" w:space="0" w:color="auto"/>
              </w:divBdr>
            </w:div>
          </w:divsChild>
        </w:div>
        <w:div w:id="1599412873">
          <w:marLeft w:val="0"/>
          <w:marRight w:val="0"/>
          <w:marTop w:val="0"/>
          <w:marBottom w:val="0"/>
          <w:divBdr>
            <w:top w:val="none" w:sz="0" w:space="0" w:color="auto"/>
            <w:left w:val="none" w:sz="0" w:space="0" w:color="auto"/>
            <w:bottom w:val="none" w:sz="0" w:space="0" w:color="auto"/>
            <w:right w:val="none" w:sz="0" w:space="0" w:color="auto"/>
          </w:divBdr>
          <w:divsChild>
            <w:div w:id="1406953505">
              <w:marLeft w:val="0"/>
              <w:marRight w:val="0"/>
              <w:marTop w:val="120"/>
              <w:marBottom w:val="0"/>
              <w:divBdr>
                <w:top w:val="none" w:sz="0" w:space="0" w:color="auto"/>
                <w:left w:val="none" w:sz="0" w:space="0" w:color="auto"/>
                <w:bottom w:val="none" w:sz="0" w:space="0" w:color="auto"/>
                <w:right w:val="none" w:sz="0" w:space="0" w:color="auto"/>
              </w:divBdr>
            </w:div>
            <w:div w:id="16167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3966">
      <w:bodyDiv w:val="1"/>
      <w:marLeft w:val="0"/>
      <w:marRight w:val="0"/>
      <w:marTop w:val="0"/>
      <w:marBottom w:val="0"/>
      <w:divBdr>
        <w:top w:val="none" w:sz="0" w:space="0" w:color="auto"/>
        <w:left w:val="none" w:sz="0" w:space="0" w:color="auto"/>
        <w:bottom w:val="none" w:sz="0" w:space="0" w:color="auto"/>
        <w:right w:val="none" w:sz="0" w:space="0" w:color="auto"/>
      </w:divBdr>
      <w:divsChild>
        <w:div w:id="975332946">
          <w:marLeft w:val="0"/>
          <w:marRight w:val="0"/>
          <w:marTop w:val="0"/>
          <w:marBottom w:val="0"/>
          <w:divBdr>
            <w:top w:val="none" w:sz="0" w:space="0" w:color="auto"/>
            <w:left w:val="none" w:sz="0" w:space="0" w:color="auto"/>
            <w:bottom w:val="none" w:sz="0" w:space="0" w:color="auto"/>
            <w:right w:val="none" w:sz="0" w:space="0" w:color="auto"/>
          </w:divBdr>
          <w:divsChild>
            <w:div w:id="175851269">
              <w:marLeft w:val="0"/>
              <w:marRight w:val="0"/>
              <w:marTop w:val="120"/>
              <w:marBottom w:val="0"/>
              <w:divBdr>
                <w:top w:val="none" w:sz="0" w:space="0" w:color="auto"/>
                <w:left w:val="none" w:sz="0" w:space="0" w:color="auto"/>
                <w:bottom w:val="none" w:sz="0" w:space="0" w:color="auto"/>
                <w:right w:val="none" w:sz="0" w:space="0" w:color="auto"/>
              </w:divBdr>
            </w:div>
            <w:div w:id="5279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3621">
      <w:bodyDiv w:val="1"/>
      <w:marLeft w:val="0"/>
      <w:marRight w:val="0"/>
      <w:marTop w:val="0"/>
      <w:marBottom w:val="0"/>
      <w:divBdr>
        <w:top w:val="none" w:sz="0" w:space="0" w:color="auto"/>
        <w:left w:val="none" w:sz="0" w:space="0" w:color="auto"/>
        <w:bottom w:val="none" w:sz="0" w:space="0" w:color="auto"/>
        <w:right w:val="none" w:sz="0" w:space="0" w:color="auto"/>
      </w:divBdr>
      <w:divsChild>
        <w:div w:id="930549514">
          <w:marLeft w:val="0"/>
          <w:marRight w:val="0"/>
          <w:marTop w:val="0"/>
          <w:marBottom w:val="0"/>
          <w:divBdr>
            <w:top w:val="none" w:sz="0" w:space="0" w:color="auto"/>
            <w:left w:val="none" w:sz="0" w:space="0" w:color="auto"/>
            <w:bottom w:val="none" w:sz="0" w:space="0" w:color="auto"/>
            <w:right w:val="none" w:sz="0" w:space="0" w:color="auto"/>
          </w:divBdr>
          <w:divsChild>
            <w:div w:id="469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7005">
      <w:bodyDiv w:val="1"/>
      <w:marLeft w:val="0"/>
      <w:marRight w:val="0"/>
      <w:marTop w:val="0"/>
      <w:marBottom w:val="0"/>
      <w:divBdr>
        <w:top w:val="none" w:sz="0" w:space="0" w:color="auto"/>
        <w:left w:val="none" w:sz="0" w:space="0" w:color="auto"/>
        <w:bottom w:val="none" w:sz="0" w:space="0" w:color="auto"/>
        <w:right w:val="none" w:sz="0" w:space="0" w:color="auto"/>
      </w:divBdr>
      <w:divsChild>
        <w:div w:id="1702389934">
          <w:marLeft w:val="0"/>
          <w:marRight w:val="0"/>
          <w:marTop w:val="0"/>
          <w:marBottom w:val="0"/>
          <w:divBdr>
            <w:top w:val="none" w:sz="0" w:space="0" w:color="auto"/>
            <w:left w:val="none" w:sz="0" w:space="0" w:color="auto"/>
            <w:bottom w:val="none" w:sz="0" w:space="0" w:color="auto"/>
            <w:right w:val="none" w:sz="0" w:space="0" w:color="auto"/>
          </w:divBdr>
          <w:divsChild>
            <w:div w:id="958801939">
              <w:marLeft w:val="0"/>
              <w:marRight w:val="0"/>
              <w:marTop w:val="0"/>
              <w:marBottom w:val="0"/>
              <w:divBdr>
                <w:top w:val="none" w:sz="0" w:space="0" w:color="auto"/>
                <w:left w:val="none" w:sz="0" w:space="0" w:color="auto"/>
                <w:bottom w:val="none" w:sz="0" w:space="0" w:color="auto"/>
                <w:right w:val="none" w:sz="0" w:space="0" w:color="auto"/>
              </w:divBdr>
              <w:divsChild>
                <w:div w:id="1989703320">
                  <w:marLeft w:val="0"/>
                  <w:marRight w:val="0"/>
                  <w:marTop w:val="0"/>
                  <w:marBottom w:val="0"/>
                  <w:divBdr>
                    <w:top w:val="none" w:sz="0" w:space="0" w:color="auto"/>
                    <w:left w:val="none" w:sz="0" w:space="0" w:color="auto"/>
                    <w:bottom w:val="none" w:sz="0" w:space="0" w:color="auto"/>
                    <w:right w:val="none" w:sz="0" w:space="0" w:color="auto"/>
                  </w:divBdr>
                  <w:divsChild>
                    <w:div w:id="1483431097">
                      <w:marLeft w:val="0"/>
                      <w:marRight w:val="0"/>
                      <w:marTop w:val="120"/>
                      <w:marBottom w:val="0"/>
                      <w:divBdr>
                        <w:top w:val="none" w:sz="0" w:space="0" w:color="auto"/>
                        <w:left w:val="none" w:sz="0" w:space="0" w:color="auto"/>
                        <w:bottom w:val="none" w:sz="0" w:space="0" w:color="auto"/>
                        <w:right w:val="none" w:sz="0" w:space="0" w:color="auto"/>
                      </w:divBdr>
                    </w:div>
                    <w:div w:id="1084304840">
                      <w:marLeft w:val="0"/>
                      <w:marRight w:val="0"/>
                      <w:marTop w:val="0"/>
                      <w:marBottom w:val="0"/>
                      <w:divBdr>
                        <w:top w:val="none" w:sz="0" w:space="0" w:color="auto"/>
                        <w:left w:val="none" w:sz="0" w:space="0" w:color="auto"/>
                        <w:bottom w:val="none" w:sz="0" w:space="0" w:color="auto"/>
                        <w:right w:val="none" w:sz="0" w:space="0" w:color="auto"/>
                      </w:divBdr>
                    </w:div>
                  </w:divsChild>
                </w:div>
                <w:div w:id="897518471">
                  <w:marLeft w:val="0"/>
                  <w:marRight w:val="0"/>
                  <w:marTop w:val="0"/>
                  <w:marBottom w:val="0"/>
                  <w:divBdr>
                    <w:top w:val="none" w:sz="0" w:space="0" w:color="auto"/>
                    <w:left w:val="none" w:sz="0" w:space="0" w:color="auto"/>
                    <w:bottom w:val="none" w:sz="0" w:space="0" w:color="auto"/>
                    <w:right w:val="none" w:sz="0" w:space="0" w:color="auto"/>
                  </w:divBdr>
                  <w:divsChild>
                    <w:div w:id="1271014235">
                      <w:marLeft w:val="0"/>
                      <w:marRight w:val="0"/>
                      <w:marTop w:val="120"/>
                      <w:marBottom w:val="0"/>
                      <w:divBdr>
                        <w:top w:val="none" w:sz="0" w:space="0" w:color="auto"/>
                        <w:left w:val="none" w:sz="0" w:space="0" w:color="auto"/>
                        <w:bottom w:val="none" w:sz="0" w:space="0" w:color="auto"/>
                        <w:right w:val="none" w:sz="0" w:space="0" w:color="auto"/>
                      </w:divBdr>
                    </w:div>
                    <w:div w:id="21218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8104">
      <w:bodyDiv w:val="1"/>
      <w:marLeft w:val="0"/>
      <w:marRight w:val="0"/>
      <w:marTop w:val="0"/>
      <w:marBottom w:val="0"/>
      <w:divBdr>
        <w:top w:val="none" w:sz="0" w:space="0" w:color="auto"/>
        <w:left w:val="none" w:sz="0" w:space="0" w:color="auto"/>
        <w:bottom w:val="none" w:sz="0" w:space="0" w:color="auto"/>
        <w:right w:val="none" w:sz="0" w:space="0" w:color="auto"/>
      </w:divBdr>
      <w:divsChild>
        <w:div w:id="565914570">
          <w:marLeft w:val="0"/>
          <w:marRight w:val="0"/>
          <w:marTop w:val="0"/>
          <w:marBottom w:val="0"/>
          <w:divBdr>
            <w:top w:val="none" w:sz="0" w:space="0" w:color="auto"/>
            <w:left w:val="none" w:sz="0" w:space="0" w:color="auto"/>
            <w:bottom w:val="none" w:sz="0" w:space="0" w:color="auto"/>
            <w:right w:val="none" w:sz="0" w:space="0" w:color="auto"/>
          </w:divBdr>
        </w:div>
      </w:divsChild>
    </w:div>
    <w:div w:id="179395464">
      <w:bodyDiv w:val="1"/>
      <w:marLeft w:val="0"/>
      <w:marRight w:val="0"/>
      <w:marTop w:val="0"/>
      <w:marBottom w:val="0"/>
      <w:divBdr>
        <w:top w:val="none" w:sz="0" w:space="0" w:color="auto"/>
        <w:left w:val="none" w:sz="0" w:space="0" w:color="auto"/>
        <w:bottom w:val="none" w:sz="0" w:space="0" w:color="auto"/>
        <w:right w:val="none" w:sz="0" w:space="0" w:color="auto"/>
      </w:divBdr>
      <w:divsChild>
        <w:div w:id="184101905">
          <w:marLeft w:val="0"/>
          <w:marRight w:val="0"/>
          <w:marTop w:val="0"/>
          <w:marBottom w:val="0"/>
          <w:divBdr>
            <w:top w:val="none" w:sz="0" w:space="0" w:color="auto"/>
            <w:left w:val="none" w:sz="0" w:space="0" w:color="auto"/>
            <w:bottom w:val="none" w:sz="0" w:space="0" w:color="auto"/>
            <w:right w:val="none" w:sz="0" w:space="0" w:color="auto"/>
          </w:divBdr>
          <w:divsChild>
            <w:div w:id="1267033275">
              <w:marLeft w:val="0"/>
              <w:marRight w:val="0"/>
              <w:marTop w:val="0"/>
              <w:marBottom w:val="0"/>
              <w:divBdr>
                <w:top w:val="none" w:sz="0" w:space="0" w:color="auto"/>
                <w:left w:val="none" w:sz="0" w:space="0" w:color="auto"/>
                <w:bottom w:val="none" w:sz="0" w:space="0" w:color="auto"/>
                <w:right w:val="none" w:sz="0" w:space="0" w:color="auto"/>
              </w:divBdr>
              <w:divsChild>
                <w:div w:id="575552155">
                  <w:marLeft w:val="0"/>
                  <w:marRight w:val="0"/>
                  <w:marTop w:val="0"/>
                  <w:marBottom w:val="0"/>
                  <w:divBdr>
                    <w:top w:val="none" w:sz="0" w:space="0" w:color="auto"/>
                    <w:left w:val="none" w:sz="0" w:space="0" w:color="auto"/>
                    <w:bottom w:val="none" w:sz="0" w:space="0" w:color="auto"/>
                    <w:right w:val="none" w:sz="0" w:space="0" w:color="auto"/>
                  </w:divBdr>
                  <w:divsChild>
                    <w:div w:id="935479291">
                      <w:marLeft w:val="0"/>
                      <w:marRight w:val="0"/>
                      <w:marTop w:val="120"/>
                      <w:marBottom w:val="0"/>
                      <w:divBdr>
                        <w:top w:val="none" w:sz="0" w:space="0" w:color="auto"/>
                        <w:left w:val="none" w:sz="0" w:space="0" w:color="auto"/>
                        <w:bottom w:val="none" w:sz="0" w:space="0" w:color="auto"/>
                        <w:right w:val="none" w:sz="0" w:space="0" w:color="auto"/>
                      </w:divBdr>
                    </w:div>
                    <w:div w:id="49497477">
                      <w:marLeft w:val="0"/>
                      <w:marRight w:val="0"/>
                      <w:marTop w:val="0"/>
                      <w:marBottom w:val="0"/>
                      <w:divBdr>
                        <w:top w:val="none" w:sz="0" w:space="0" w:color="auto"/>
                        <w:left w:val="none" w:sz="0" w:space="0" w:color="auto"/>
                        <w:bottom w:val="none" w:sz="0" w:space="0" w:color="auto"/>
                        <w:right w:val="none" w:sz="0" w:space="0" w:color="auto"/>
                      </w:divBdr>
                    </w:div>
                  </w:divsChild>
                </w:div>
                <w:div w:id="2020887179">
                  <w:marLeft w:val="0"/>
                  <w:marRight w:val="0"/>
                  <w:marTop w:val="0"/>
                  <w:marBottom w:val="0"/>
                  <w:divBdr>
                    <w:top w:val="none" w:sz="0" w:space="0" w:color="auto"/>
                    <w:left w:val="none" w:sz="0" w:space="0" w:color="auto"/>
                    <w:bottom w:val="none" w:sz="0" w:space="0" w:color="auto"/>
                    <w:right w:val="none" w:sz="0" w:space="0" w:color="auto"/>
                  </w:divBdr>
                  <w:divsChild>
                    <w:div w:id="1830975340">
                      <w:marLeft w:val="0"/>
                      <w:marRight w:val="0"/>
                      <w:marTop w:val="120"/>
                      <w:marBottom w:val="0"/>
                      <w:divBdr>
                        <w:top w:val="none" w:sz="0" w:space="0" w:color="auto"/>
                        <w:left w:val="none" w:sz="0" w:space="0" w:color="auto"/>
                        <w:bottom w:val="none" w:sz="0" w:space="0" w:color="auto"/>
                        <w:right w:val="none" w:sz="0" w:space="0" w:color="auto"/>
                      </w:divBdr>
                    </w:div>
                    <w:div w:id="189228893">
                      <w:marLeft w:val="0"/>
                      <w:marRight w:val="0"/>
                      <w:marTop w:val="0"/>
                      <w:marBottom w:val="0"/>
                      <w:divBdr>
                        <w:top w:val="none" w:sz="0" w:space="0" w:color="auto"/>
                        <w:left w:val="none" w:sz="0" w:space="0" w:color="auto"/>
                        <w:bottom w:val="none" w:sz="0" w:space="0" w:color="auto"/>
                        <w:right w:val="none" w:sz="0" w:space="0" w:color="auto"/>
                      </w:divBdr>
                    </w:div>
                  </w:divsChild>
                </w:div>
                <w:div w:id="1122923791">
                  <w:marLeft w:val="0"/>
                  <w:marRight w:val="0"/>
                  <w:marTop w:val="0"/>
                  <w:marBottom w:val="0"/>
                  <w:divBdr>
                    <w:top w:val="none" w:sz="0" w:space="0" w:color="auto"/>
                    <w:left w:val="none" w:sz="0" w:space="0" w:color="auto"/>
                    <w:bottom w:val="none" w:sz="0" w:space="0" w:color="auto"/>
                    <w:right w:val="none" w:sz="0" w:space="0" w:color="auto"/>
                  </w:divBdr>
                  <w:divsChild>
                    <w:div w:id="1317032850">
                      <w:marLeft w:val="0"/>
                      <w:marRight w:val="0"/>
                      <w:marTop w:val="120"/>
                      <w:marBottom w:val="0"/>
                      <w:divBdr>
                        <w:top w:val="none" w:sz="0" w:space="0" w:color="auto"/>
                        <w:left w:val="none" w:sz="0" w:space="0" w:color="auto"/>
                        <w:bottom w:val="none" w:sz="0" w:space="0" w:color="auto"/>
                        <w:right w:val="none" w:sz="0" w:space="0" w:color="auto"/>
                      </w:divBdr>
                    </w:div>
                    <w:div w:id="780992854">
                      <w:marLeft w:val="0"/>
                      <w:marRight w:val="0"/>
                      <w:marTop w:val="0"/>
                      <w:marBottom w:val="0"/>
                      <w:divBdr>
                        <w:top w:val="none" w:sz="0" w:space="0" w:color="auto"/>
                        <w:left w:val="none" w:sz="0" w:space="0" w:color="auto"/>
                        <w:bottom w:val="none" w:sz="0" w:space="0" w:color="auto"/>
                        <w:right w:val="none" w:sz="0" w:space="0" w:color="auto"/>
                      </w:divBdr>
                    </w:div>
                  </w:divsChild>
                </w:div>
                <w:div w:id="843129790">
                  <w:marLeft w:val="0"/>
                  <w:marRight w:val="0"/>
                  <w:marTop w:val="0"/>
                  <w:marBottom w:val="0"/>
                  <w:divBdr>
                    <w:top w:val="none" w:sz="0" w:space="0" w:color="auto"/>
                    <w:left w:val="none" w:sz="0" w:space="0" w:color="auto"/>
                    <w:bottom w:val="none" w:sz="0" w:space="0" w:color="auto"/>
                    <w:right w:val="none" w:sz="0" w:space="0" w:color="auto"/>
                  </w:divBdr>
                  <w:divsChild>
                    <w:div w:id="1848136368">
                      <w:marLeft w:val="0"/>
                      <w:marRight w:val="0"/>
                      <w:marTop w:val="120"/>
                      <w:marBottom w:val="0"/>
                      <w:divBdr>
                        <w:top w:val="none" w:sz="0" w:space="0" w:color="auto"/>
                        <w:left w:val="none" w:sz="0" w:space="0" w:color="auto"/>
                        <w:bottom w:val="none" w:sz="0" w:space="0" w:color="auto"/>
                        <w:right w:val="none" w:sz="0" w:space="0" w:color="auto"/>
                      </w:divBdr>
                    </w:div>
                    <w:div w:id="12314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1370">
      <w:bodyDiv w:val="1"/>
      <w:marLeft w:val="0"/>
      <w:marRight w:val="0"/>
      <w:marTop w:val="0"/>
      <w:marBottom w:val="0"/>
      <w:divBdr>
        <w:top w:val="none" w:sz="0" w:space="0" w:color="auto"/>
        <w:left w:val="none" w:sz="0" w:space="0" w:color="auto"/>
        <w:bottom w:val="none" w:sz="0" w:space="0" w:color="auto"/>
        <w:right w:val="none" w:sz="0" w:space="0" w:color="auto"/>
      </w:divBdr>
      <w:divsChild>
        <w:div w:id="1047988608">
          <w:marLeft w:val="0"/>
          <w:marRight w:val="0"/>
          <w:marTop w:val="120"/>
          <w:marBottom w:val="0"/>
          <w:divBdr>
            <w:top w:val="none" w:sz="0" w:space="0" w:color="auto"/>
            <w:left w:val="none" w:sz="0" w:space="0" w:color="auto"/>
            <w:bottom w:val="none" w:sz="0" w:space="0" w:color="auto"/>
            <w:right w:val="none" w:sz="0" w:space="0" w:color="auto"/>
          </w:divBdr>
        </w:div>
        <w:div w:id="1809783503">
          <w:marLeft w:val="0"/>
          <w:marRight w:val="0"/>
          <w:marTop w:val="0"/>
          <w:marBottom w:val="0"/>
          <w:divBdr>
            <w:top w:val="none" w:sz="0" w:space="0" w:color="auto"/>
            <w:left w:val="none" w:sz="0" w:space="0" w:color="auto"/>
            <w:bottom w:val="none" w:sz="0" w:space="0" w:color="auto"/>
            <w:right w:val="none" w:sz="0" w:space="0" w:color="auto"/>
          </w:divBdr>
        </w:div>
      </w:divsChild>
    </w:div>
    <w:div w:id="215513363">
      <w:bodyDiv w:val="1"/>
      <w:marLeft w:val="0"/>
      <w:marRight w:val="0"/>
      <w:marTop w:val="0"/>
      <w:marBottom w:val="0"/>
      <w:divBdr>
        <w:top w:val="none" w:sz="0" w:space="0" w:color="auto"/>
        <w:left w:val="none" w:sz="0" w:space="0" w:color="auto"/>
        <w:bottom w:val="none" w:sz="0" w:space="0" w:color="auto"/>
        <w:right w:val="none" w:sz="0" w:space="0" w:color="auto"/>
      </w:divBdr>
      <w:divsChild>
        <w:div w:id="934168298">
          <w:marLeft w:val="0"/>
          <w:marRight w:val="0"/>
          <w:marTop w:val="0"/>
          <w:marBottom w:val="0"/>
          <w:divBdr>
            <w:top w:val="none" w:sz="0" w:space="0" w:color="auto"/>
            <w:left w:val="none" w:sz="0" w:space="0" w:color="auto"/>
            <w:bottom w:val="none" w:sz="0" w:space="0" w:color="auto"/>
            <w:right w:val="none" w:sz="0" w:space="0" w:color="auto"/>
          </w:divBdr>
          <w:divsChild>
            <w:div w:id="890658053">
              <w:marLeft w:val="0"/>
              <w:marRight w:val="0"/>
              <w:marTop w:val="0"/>
              <w:marBottom w:val="0"/>
              <w:divBdr>
                <w:top w:val="none" w:sz="0" w:space="0" w:color="auto"/>
                <w:left w:val="none" w:sz="0" w:space="0" w:color="auto"/>
                <w:bottom w:val="none" w:sz="0" w:space="0" w:color="auto"/>
                <w:right w:val="none" w:sz="0" w:space="0" w:color="auto"/>
              </w:divBdr>
              <w:divsChild>
                <w:div w:id="1023241296">
                  <w:marLeft w:val="0"/>
                  <w:marRight w:val="0"/>
                  <w:marTop w:val="0"/>
                  <w:marBottom w:val="0"/>
                  <w:divBdr>
                    <w:top w:val="none" w:sz="0" w:space="0" w:color="auto"/>
                    <w:left w:val="none" w:sz="0" w:space="0" w:color="auto"/>
                    <w:bottom w:val="none" w:sz="0" w:space="0" w:color="auto"/>
                    <w:right w:val="none" w:sz="0" w:space="0" w:color="auto"/>
                  </w:divBdr>
                  <w:divsChild>
                    <w:div w:id="292835180">
                      <w:marLeft w:val="0"/>
                      <w:marRight w:val="0"/>
                      <w:marTop w:val="120"/>
                      <w:marBottom w:val="0"/>
                      <w:divBdr>
                        <w:top w:val="none" w:sz="0" w:space="0" w:color="auto"/>
                        <w:left w:val="none" w:sz="0" w:space="0" w:color="auto"/>
                        <w:bottom w:val="none" w:sz="0" w:space="0" w:color="auto"/>
                        <w:right w:val="none" w:sz="0" w:space="0" w:color="auto"/>
                      </w:divBdr>
                    </w:div>
                    <w:div w:id="2133665102">
                      <w:marLeft w:val="0"/>
                      <w:marRight w:val="0"/>
                      <w:marTop w:val="0"/>
                      <w:marBottom w:val="0"/>
                      <w:divBdr>
                        <w:top w:val="none" w:sz="0" w:space="0" w:color="auto"/>
                        <w:left w:val="none" w:sz="0" w:space="0" w:color="auto"/>
                        <w:bottom w:val="none" w:sz="0" w:space="0" w:color="auto"/>
                        <w:right w:val="none" w:sz="0" w:space="0" w:color="auto"/>
                      </w:divBdr>
                    </w:div>
                  </w:divsChild>
                </w:div>
                <w:div w:id="1445927899">
                  <w:marLeft w:val="0"/>
                  <w:marRight w:val="0"/>
                  <w:marTop w:val="0"/>
                  <w:marBottom w:val="0"/>
                  <w:divBdr>
                    <w:top w:val="none" w:sz="0" w:space="0" w:color="auto"/>
                    <w:left w:val="none" w:sz="0" w:space="0" w:color="auto"/>
                    <w:bottom w:val="none" w:sz="0" w:space="0" w:color="auto"/>
                    <w:right w:val="none" w:sz="0" w:space="0" w:color="auto"/>
                  </w:divBdr>
                  <w:divsChild>
                    <w:div w:id="1944610092">
                      <w:marLeft w:val="0"/>
                      <w:marRight w:val="0"/>
                      <w:marTop w:val="120"/>
                      <w:marBottom w:val="0"/>
                      <w:divBdr>
                        <w:top w:val="none" w:sz="0" w:space="0" w:color="auto"/>
                        <w:left w:val="none" w:sz="0" w:space="0" w:color="auto"/>
                        <w:bottom w:val="none" w:sz="0" w:space="0" w:color="auto"/>
                        <w:right w:val="none" w:sz="0" w:space="0" w:color="auto"/>
                      </w:divBdr>
                    </w:div>
                    <w:div w:id="16204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94209">
      <w:bodyDiv w:val="1"/>
      <w:marLeft w:val="0"/>
      <w:marRight w:val="0"/>
      <w:marTop w:val="0"/>
      <w:marBottom w:val="0"/>
      <w:divBdr>
        <w:top w:val="none" w:sz="0" w:space="0" w:color="auto"/>
        <w:left w:val="none" w:sz="0" w:space="0" w:color="auto"/>
        <w:bottom w:val="none" w:sz="0" w:space="0" w:color="auto"/>
        <w:right w:val="none" w:sz="0" w:space="0" w:color="auto"/>
      </w:divBdr>
      <w:divsChild>
        <w:div w:id="2010327957">
          <w:marLeft w:val="0"/>
          <w:marRight w:val="0"/>
          <w:marTop w:val="0"/>
          <w:marBottom w:val="0"/>
          <w:divBdr>
            <w:top w:val="none" w:sz="0" w:space="0" w:color="auto"/>
            <w:left w:val="none" w:sz="0" w:space="0" w:color="auto"/>
            <w:bottom w:val="none" w:sz="0" w:space="0" w:color="auto"/>
            <w:right w:val="none" w:sz="0" w:space="0" w:color="auto"/>
          </w:divBdr>
        </w:div>
      </w:divsChild>
    </w:div>
    <w:div w:id="278071143">
      <w:bodyDiv w:val="1"/>
      <w:marLeft w:val="0"/>
      <w:marRight w:val="0"/>
      <w:marTop w:val="0"/>
      <w:marBottom w:val="0"/>
      <w:divBdr>
        <w:top w:val="none" w:sz="0" w:space="0" w:color="auto"/>
        <w:left w:val="none" w:sz="0" w:space="0" w:color="auto"/>
        <w:bottom w:val="none" w:sz="0" w:space="0" w:color="auto"/>
        <w:right w:val="none" w:sz="0" w:space="0" w:color="auto"/>
      </w:divBdr>
    </w:div>
    <w:div w:id="302002718">
      <w:bodyDiv w:val="1"/>
      <w:marLeft w:val="0"/>
      <w:marRight w:val="0"/>
      <w:marTop w:val="0"/>
      <w:marBottom w:val="0"/>
      <w:divBdr>
        <w:top w:val="none" w:sz="0" w:space="0" w:color="auto"/>
        <w:left w:val="none" w:sz="0" w:space="0" w:color="auto"/>
        <w:bottom w:val="none" w:sz="0" w:space="0" w:color="auto"/>
        <w:right w:val="none" w:sz="0" w:space="0" w:color="auto"/>
      </w:divBdr>
      <w:divsChild>
        <w:div w:id="314578028">
          <w:marLeft w:val="0"/>
          <w:marRight w:val="0"/>
          <w:marTop w:val="0"/>
          <w:marBottom w:val="0"/>
          <w:divBdr>
            <w:top w:val="none" w:sz="0" w:space="0" w:color="auto"/>
            <w:left w:val="none" w:sz="0" w:space="0" w:color="auto"/>
            <w:bottom w:val="none" w:sz="0" w:space="0" w:color="auto"/>
            <w:right w:val="none" w:sz="0" w:space="0" w:color="auto"/>
          </w:divBdr>
          <w:divsChild>
            <w:div w:id="243491547">
              <w:marLeft w:val="0"/>
              <w:marRight w:val="0"/>
              <w:marTop w:val="0"/>
              <w:marBottom w:val="0"/>
              <w:divBdr>
                <w:top w:val="none" w:sz="0" w:space="0" w:color="auto"/>
                <w:left w:val="none" w:sz="0" w:space="0" w:color="auto"/>
                <w:bottom w:val="none" w:sz="0" w:space="0" w:color="auto"/>
                <w:right w:val="none" w:sz="0" w:space="0" w:color="auto"/>
              </w:divBdr>
              <w:divsChild>
                <w:div w:id="335572677">
                  <w:marLeft w:val="0"/>
                  <w:marRight w:val="0"/>
                  <w:marTop w:val="0"/>
                  <w:marBottom w:val="0"/>
                  <w:divBdr>
                    <w:top w:val="none" w:sz="0" w:space="0" w:color="auto"/>
                    <w:left w:val="none" w:sz="0" w:space="0" w:color="auto"/>
                    <w:bottom w:val="none" w:sz="0" w:space="0" w:color="auto"/>
                    <w:right w:val="none" w:sz="0" w:space="0" w:color="auto"/>
                  </w:divBdr>
                  <w:divsChild>
                    <w:div w:id="1236746275">
                      <w:marLeft w:val="0"/>
                      <w:marRight w:val="0"/>
                      <w:marTop w:val="120"/>
                      <w:marBottom w:val="0"/>
                      <w:divBdr>
                        <w:top w:val="none" w:sz="0" w:space="0" w:color="auto"/>
                        <w:left w:val="none" w:sz="0" w:space="0" w:color="auto"/>
                        <w:bottom w:val="none" w:sz="0" w:space="0" w:color="auto"/>
                        <w:right w:val="none" w:sz="0" w:space="0" w:color="auto"/>
                      </w:divBdr>
                    </w:div>
                    <w:div w:id="205946099">
                      <w:marLeft w:val="0"/>
                      <w:marRight w:val="0"/>
                      <w:marTop w:val="0"/>
                      <w:marBottom w:val="0"/>
                      <w:divBdr>
                        <w:top w:val="none" w:sz="0" w:space="0" w:color="auto"/>
                        <w:left w:val="none" w:sz="0" w:space="0" w:color="auto"/>
                        <w:bottom w:val="none" w:sz="0" w:space="0" w:color="auto"/>
                        <w:right w:val="none" w:sz="0" w:space="0" w:color="auto"/>
                      </w:divBdr>
                    </w:div>
                  </w:divsChild>
                </w:div>
                <w:div w:id="1796867843">
                  <w:marLeft w:val="0"/>
                  <w:marRight w:val="0"/>
                  <w:marTop w:val="0"/>
                  <w:marBottom w:val="0"/>
                  <w:divBdr>
                    <w:top w:val="none" w:sz="0" w:space="0" w:color="auto"/>
                    <w:left w:val="none" w:sz="0" w:space="0" w:color="auto"/>
                    <w:bottom w:val="none" w:sz="0" w:space="0" w:color="auto"/>
                    <w:right w:val="none" w:sz="0" w:space="0" w:color="auto"/>
                  </w:divBdr>
                  <w:divsChild>
                    <w:div w:id="588663303">
                      <w:marLeft w:val="0"/>
                      <w:marRight w:val="0"/>
                      <w:marTop w:val="120"/>
                      <w:marBottom w:val="0"/>
                      <w:divBdr>
                        <w:top w:val="none" w:sz="0" w:space="0" w:color="auto"/>
                        <w:left w:val="none" w:sz="0" w:space="0" w:color="auto"/>
                        <w:bottom w:val="none" w:sz="0" w:space="0" w:color="auto"/>
                        <w:right w:val="none" w:sz="0" w:space="0" w:color="auto"/>
                      </w:divBdr>
                    </w:div>
                    <w:div w:id="4071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1226">
      <w:bodyDiv w:val="1"/>
      <w:marLeft w:val="0"/>
      <w:marRight w:val="0"/>
      <w:marTop w:val="0"/>
      <w:marBottom w:val="0"/>
      <w:divBdr>
        <w:top w:val="none" w:sz="0" w:space="0" w:color="auto"/>
        <w:left w:val="none" w:sz="0" w:space="0" w:color="auto"/>
        <w:bottom w:val="none" w:sz="0" w:space="0" w:color="auto"/>
        <w:right w:val="none" w:sz="0" w:space="0" w:color="auto"/>
      </w:divBdr>
      <w:divsChild>
        <w:div w:id="2103792766">
          <w:marLeft w:val="0"/>
          <w:marRight w:val="0"/>
          <w:marTop w:val="0"/>
          <w:marBottom w:val="0"/>
          <w:divBdr>
            <w:top w:val="none" w:sz="0" w:space="0" w:color="auto"/>
            <w:left w:val="none" w:sz="0" w:space="0" w:color="auto"/>
            <w:bottom w:val="none" w:sz="0" w:space="0" w:color="auto"/>
            <w:right w:val="none" w:sz="0" w:space="0" w:color="auto"/>
          </w:divBdr>
        </w:div>
      </w:divsChild>
    </w:div>
    <w:div w:id="351733691">
      <w:bodyDiv w:val="1"/>
      <w:marLeft w:val="0"/>
      <w:marRight w:val="0"/>
      <w:marTop w:val="0"/>
      <w:marBottom w:val="0"/>
      <w:divBdr>
        <w:top w:val="none" w:sz="0" w:space="0" w:color="auto"/>
        <w:left w:val="none" w:sz="0" w:space="0" w:color="auto"/>
        <w:bottom w:val="none" w:sz="0" w:space="0" w:color="auto"/>
        <w:right w:val="none" w:sz="0" w:space="0" w:color="auto"/>
      </w:divBdr>
      <w:divsChild>
        <w:div w:id="545217206">
          <w:marLeft w:val="0"/>
          <w:marRight w:val="0"/>
          <w:marTop w:val="0"/>
          <w:marBottom w:val="0"/>
          <w:divBdr>
            <w:top w:val="none" w:sz="0" w:space="0" w:color="auto"/>
            <w:left w:val="none" w:sz="0" w:space="0" w:color="auto"/>
            <w:bottom w:val="none" w:sz="0" w:space="0" w:color="auto"/>
            <w:right w:val="none" w:sz="0" w:space="0" w:color="auto"/>
          </w:divBdr>
        </w:div>
      </w:divsChild>
    </w:div>
    <w:div w:id="374236967">
      <w:bodyDiv w:val="1"/>
      <w:marLeft w:val="0"/>
      <w:marRight w:val="0"/>
      <w:marTop w:val="0"/>
      <w:marBottom w:val="0"/>
      <w:divBdr>
        <w:top w:val="none" w:sz="0" w:space="0" w:color="auto"/>
        <w:left w:val="none" w:sz="0" w:space="0" w:color="auto"/>
        <w:bottom w:val="none" w:sz="0" w:space="0" w:color="auto"/>
        <w:right w:val="none" w:sz="0" w:space="0" w:color="auto"/>
      </w:divBdr>
      <w:divsChild>
        <w:div w:id="1324629370">
          <w:marLeft w:val="0"/>
          <w:marRight w:val="0"/>
          <w:marTop w:val="120"/>
          <w:marBottom w:val="0"/>
          <w:divBdr>
            <w:top w:val="none" w:sz="0" w:space="0" w:color="auto"/>
            <w:left w:val="none" w:sz="0" w:space="0" w:color="auto"/>
            <w:bottom w:val="none" w:sz="0" w:space="0" w:color="auto"/>
            <w:right w:val="none" w:sz="0" w:space="0" w:color="auto"/>
          </w:divBdr>
        </w:div>
        <w:div w:id="239028743">
          <w:marLeft w:val="0"/>
          <w:marRight w:val="0"/>
          <w:marTop w:val="0"/>
          <w:marBottom w:val="0"/>
          <w:divBdr>
            <w:top w:val="none" w:sz="0" w:space="0" w:color="auto"/>
            <w:left w:val="none" w:sz="0" w:space="0" w:color="auto"/>
            <w:bottom w:val="none" w:sz="0" w:space="0" w:color="auto"/>
            <w:right w:val="none" w:sz="0" w:space="0" w:color="auto"/>
          </w:divBdr>
        </w:div>
      </w:divsChild>
    </w:div>
    <w:div w:id="375937092">
      <w:bodyDiv w:val="1"/>
      <w:marLeft w:val="0"/>
      <w:marRight w:val="0"/>
      <w:marTop w:val="0"/>
      <w:marBottom w:val="0"/>
      <w:divBdr>
        <w:top w:val="none" w:sz="0" w:space="0" w:color="auto"/>
        <w:left w:val="none" w:sz="0" w:space="0" w:color="auto"/>
        <w:bottom w:val="none" w:sz="0" w:space="0" w:color="auto"/>
        <w:right w:val="none" w:sz="0" w:space="0" w:color="auto"/>
      </w:divBdr>
      <w:divsChild>
        <w:div w:id="448745755">
          <w:marLeft w:val="0"/>
          <w:marRight w:val="0"/>
          <w:marTop w:val="0"/>
          <w:marBottom w:val="0"/>
          <w:divBdr>
            <w:top w:val="none" w:sz="0" w:space="0" w:color="auto"/>
            <w:left w:val="none" w:sz="0" w:space="0" w:color="auto"/>
            <w:bottom w:val="none" w:sz="0" w:space="0" w:color="auto"/>
            <w:right w:val="none" w:sz="0" w:space="0" w:color="auto"/>
          </w:divBdr>
          <w:divsChild>
            <w:div w:id="1079719226">
              <w:marLeft w:val="0"/>
              <w:marRight w:val="0"/>
              <w:marTop w:val="0"/>
              <w:marBottom w:val="0"/>
              <w:divBdr>
                <w:top w:val="none" w:sz="0" w:space="0" w:color="auto"/>
                <w:left w:val="none" w:sz="0" w:space="0" w:color="auto"/>
                <w:bottom w:val="none" w:sz="0" w:space="0" w:color="auto"/>
                <w:right w:val="none" w:sz="0" w:space="0" w:color="auto"/>
              </w:divBdr>
              <w:divsChild>
                <w:div w:id="1425765147">
                  <w:marLeft w:val="0"/>
                  <w:marRight w:val="0"/>
                  <w:marTop w:val="0"/>
                  <w:marBottom w:val="0"/>
                  <w:divBdr>
                    <w:top w:val="none" w:sz="0" w:space="0" w:color="auto"/>
                    <w:left w:val="none" w:sz="0" w:space="0" w:color="auto"/>
                    <w:bottom w:val="none" w:sz="0" w:space="0" w:color="auto"/>
                    <w:right w:val="none" w:sz="0" w:space="0" w:color="auto"/>
                  </w:divBdr>
                  <w:divsChild>
                    <w:div w:id="2138067452">
                      <w:marLeft w:val="0"/>
                      <w:marRight w:val="0"/>
                      <w:marTop w:val="120"/>
                      <w:marBottom w:val="0"/>
                      <w:divBdr>
                        <w:top w:val="none" w:sz="0" w:space="0" w:color="auto"/>
                        <w:left w:val="none" w:sz="0" w:space="0" w:color="auto"/>
                        <w:bottom w:val="none" w:sz="0" w:space="0" w:color="auto"/>
                        <w:right w:val="none" w:sz="0" w:space="0" w:color="auto"/>
                      </w:divBdr>
                    </w:div>
                    <w:div w:id="1609046780">
                      <w:marLeft w:val="0"/>
                      <w:marRight w:val="0"/>
                      <w:marTop w:val="0"/>
                      <w:marBottom w:val="0"/>
                      <w:divBdr>
                        <w:top w:val="none" w:sz="0" w:space="0" w:color="auto"/>
                        <w:left w:val="none" w:sz="0" w:space="0" w:color="auto"/>
                        <w:bottom w:val="none" w:sz="0" w:space="0" w:color="auto"/>
                        <w:right w:val="none" w:sz="0" w:space="0" w:color="auto"/>
                      </w:divBdr>
                    </w:div>
                  </w:divsChild>
                </w:div>
                <w:div w:id="1028528361">
                  <w:marLeft w:val="0"/>
                  <w:marRight w:val="0"/>
                  <w:marTop w:val="0"/>
                  <w:marBottom w:val="0"/>
                  <w:divBdr>
                    <w:top w:val="none" w:sz="0" w:space="0" w:color="auto"/>
                    <w:left w:val="none" w:sz="0" w:space="0" w:color="auto"/>
                    <w:bottom w:val="none" w:sz="0" w:space="0" w:color="auto"/>
                    <w:right w:val="none" w:sz="0" w:space="0" w:color="auto"/>
                  </w:divBdr>
                  <w:divsChild>
                    <w:div w:id="228082119">
                      <w:marLeft w:val="0"/>
                      <w:marRight w:val="0"/>
                      <w:marTop w:val="120"/>
                      <w:marBottom w:val="0"/>
                      <w:divBdr>
                        <w:top w:val="none" w:sz="0" w:space="0" w:color="auto"/>
                        <w:left w:val="none" w:sz="0" w:space="0" w:color="auto"/>
                        <w:bottom w:val="none" w:sz="0" w:space="0" w:color="auto"/>
                        <w:right w:val="none" w:sz="0" w:space="0" w:color="auto"/>
                      </w:divBdr>
                    </w:div>
                    <w:div w:id="1057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95612">
      <w:bodyDiv w:val="1"/>
      <w:marLeft w:val="0"/>
      <w:marRight w:val="0"/>
      <w:marTop w:val="0"/>
      <w:marBottom w:val="0"/>
      <w:divBdr>
        <w:top w:val="none" w:sz="0" w:space="0" w:color="auto"/>
        <w:left w:val="none" w:sz="0" w:space="0" w:color="auto"/>
        <w:bottom w:val="none" w:sz="0" w:space="0" w:color="auto"/>
        <w:right w:val="none" w:sz="0" w:space="0" w:color="auto"/>
      </w:divBdr>
      <w:divsChild>
        <w:div w:id="1892616064">
          <w:marLeft w:val="0"/>
          <w:marRight w:val="0"/>
          <w:marTop w:val="120"/>
          <w:marBottom w:val="0"/>
          <w:divBdr>
            <w:top w:val="none" w:sz="0" w:space="0" w:color="auto"/>
            <w:left w:val="none" w:sz="0" w:space="0" w:color="auto"/>
            <w:bottom w:val="none" w:sz="0" w:space="0" w:color="auto"/>
            <w:right w:val="none" w:sz="0" w:space="0" w:color="auto"/>
          </w:divBdr>
        </w:div>
        <w:div w:id="1183277437">
          <w:marLeft w:val="0"/>
          <w:marRight w:val="0"/>
          <w:marTop w:val="0"/>
          <w:marBottom w:val="0"/>
          <w:divBdr>
            <w:top w:val="none" w:sz="0" w:space="0" w:color="auto"/>
            <w:left w:val="none" w:sz="0" w:space="0" w:color="auto"/>
            <w:bottom w:val="none" w:sz="0" w:space="0" w:color="auto"/>
            <w:right w:val="none" w:sz="0" w:space="0" w:color="auto"/>
          </w:divBdr>
        </w:div>
      </w:divsChild>
    </w:div>
    <w:div w:id="407777505">
      <w:bodyDiv w:val="1"/>
      <w:marLeft w:val="0"/>
      <w:marRight w:val="0"/>
      <w:marTop w:val="0"/>
      <w:marBottom w:val="0"/>
      <w:divBdr>
        <w:top w:val="none" w:sz="0" w:space="0" w:color="auto"/>
        <w:left w:val="none" w:sz="0" w:space="0" w:color="auto"/>
        <w:bottom w:val="none" w:sz="0" w:space="0" w:color="auto"/>
        <w:right w:val="none" w:sz="0" w:space="0" w:color="auto"/>
      </w:divBdr>
      <w:divsChild>
        <w:div w:id="1371490947">
          <w:marLeft w:val="0"/>
          <w:marRight w:val="0"/>
          <w:marTop w:val="0"/>
          <w:marBottom w:val="0"/>
          <w:divBdr>
            <w:top w:val="none" w:sz="0" w:space="0" w:color="auto"/>
            <w:left w:val="none" w:sz="0" w:space="0" w:color="auto"/>
            <w:bottom w:val="none" w:sz="0" w:space="0" w:color="auto"/>
            <w:right w:val="none" w:sz="0" w:space="0" w:color="auto"/>
          </w:divBdr>
          <w:divsChild>
            <w:div w:id="227614829">
              <w:marLeft w:val="0"/>
              <w:marRight w:val="0"/>
              <w:marTop w:val="0"/>
              <w:marBottom w:val="0"/>
              <w:divBdr>
                <w:top w:val="none" w:sz="0" w:space="0" w:color="auto"/>
                <w:left w:val="none" w:sz="0" w:space="0" w:color="auto"/>
                <w:bottom w:val="none" w:sz="0" w:space="0" w:color="auto"/>
                <w:right w:val="none" w:sz="0" w:space="0" w:color="auto"/>
              </w:divBdr>
              <w:divsChild>
                <w:div w:id="409429680">
                  <w:marLeft w:val="0"/>
                  <w:marRight w:val="0"/>
                  <w:marTop w:val="120"/>
                  <w:marBottom w:val="0"/>
                  <w:divBdr>
                    <w:top w:val="none" w:sz="0" w:space="0" w:color="auto"/>
                    <w:left w:val="none" w:sz="0" w:space="0" w:color="auto"/>
                    <w:bottom w:val="none" w:sz="0" w:space="0" w:color="auto"/>
                    <w:right w:val="none" w:sz="0" w:space="0" w:color="auto"/>
                  </w:divBdr>
                </w:div>
                <w:div w:id="170991268">
                  <w:marLeft w:val="0"/>
                  <w:marRight w:val="0"/>
                  <w:marTop w:val="0"/>
                  <w:marBottom w:val="0"/>
                  <w:divBdr>
                    <w:top w:val="none" w:sz="0" w:space="0" w:color="auto"/>
                    <w:left w:val="none" w:sz="0" w:space="0" w:color="auto"/>
                    <w:bottom w:val="none" w:sz="0" w:space="0" w:color="auto"/>
                    <w:right w:val="none" w:sz="0" w:space="0" w:color="auto"/>
                  </w:divBdr>
                </w:div>
              </w:divsChild>
            </w:div>
            <w:div w:id="1733384297">
              <w:marLeft w:val="0"/>
              <w:marRight w:val="0"/>
              <w:marTop w:val="0"/>
              <w:marBottom w:val="0"/>
              <w:divBdr>
                <w:top w:val="none" w:sz="0" w:space="0" w:color="auto"/>
                <w:left w:val="none" w:sz="0" w:space="0" w:color="auto"/>
                <w:bottom w:val="none" w:sz="0" w:space="0" w:color="auto"/>
                <w:right w:val="none" w:sz="0" w:space="0" w:color="auto"/>
              </w:divBdr>
              <w:divsChild>
                <w:div w:id="2050957692">
                  <w:marLeft w:val="0"/>
                  <w:marRight w:val="0"/>
                  <w:marTop w:val="120"/>
                  <w:marBottom w:val="0"/>
                  <w:divBdr>
                    <w:top w:val="none" w:sz="0" w:space="0" w:color="auto"/>
                    <w:left w:val="none" w:sz="0" w:space="0" w:color="auto"/>
                    <w:bottom w:val="none" w:sz="0" w:space="0" w:color="auto"/>
                    <w:right w:val="none" w:sz="0" w:space="0" w:color="auto"/>
                  </w:divBdr>
                </w:div>
                <w:div w:id="1188762982">
                  <w:marLeft w:val="0"/>
                  <w:marRight w:val="0"/>
                  <w:marTop w:val="0"/>
                  <w:marBottom w:val="0"/>
                  <w:divBdr>
                    <w:top w:val="none" w:sz="0" w:space="0" w:color="auto"/>
                    <w:left w:val="none" w:sz="0" w:space="0" w:color="auto"/>
                    <w:bottom w:val="none" w:sz="0" w:space="0" w:color="auto"/>
                    <w:right w:val="none" w:sz="0" w:space="0" w:color="auto"/>
                  </w:divBdr>
                  <w:divsChild>
                    <w:div w:id="1550651077">
                      <w:marLeft w:val="0"/>
                      <w:marRight w:val="0"/>
                      <w:marTop w:val="0"/>
                      <w:marBottom w:val="0"/>
                      <w:divBdr>
                        <w:top w:val="none" w:sz="0" w:space="0" w:color="auto"/>
                        <w:left w:val="none" w:sz="0" w:space="0" w:color="auto"/>
                        <w:bottom w:val="none" w:sz="0" w:space="0" w:color="auto"/>
                        <w:right w:val="none" w:sz="0" w:space="0" w:color="auto"/>
                      </w:divBdr>
                      <w:divsChild>
                        <w:div w:id="696740495">
                          <w:marLeft w:val="0"/>
                          <w:marRight w:val="0"/>
                          <w:marTop w:val="120"/>
                          <w:marBottom w:val="0"/>
                          <w:divBdr>
                            <w:top w:val="none" w:sz="0" w:space="0" w:color="auto"/>
                            <w:left w:val="none" w:sz="0" w:space="0" w:color="auto"/>
                            <w:bottom w:val="none" w:sz="0" w:space="0" w:color="auto"/>
                            <w:right w:val="none" w:sz="0" w:space="0" w:color="auto"/>
                          </w:divBdr>
                        </w:div>
                        <w:div w:id="530152262">
                          <w:marLeft w:val="0"/>
                          <w:marRight w:val="0"/>
                          <w:marTop w:val="0"/>
                          <w:marBottom w:val="0"/>
                          <w:divBdr>
                            <w:top w:val="none" w:sz="0" w:space="0" w:color="auto"/>
                            <w:left w:val="none" w:sz="0" w:space="0" w:color="auto"/>
                            <w:bottom w:val="none" w:sz="0" w:space="0" w:color="auto"/>
                            <w:right w:val="none" w:sz="0" w:space="0" w:color="auto"/>
                          </w:divBdr>
                        </w:div>
                      </w:divsChild>
                    </w:div>
                    <w:div w:id="2042436444">
                      <w:marLeft w:val="0"/>
                      <w:marRight w:val="0"/>
                      <w:marTop w:val="0"/>
                      <w:marBottom w:val="0"/>
                      <w:divBdr>
                        <w:top w:val="none" w:sz="0" w:space="0" w:color="auto"/>
                        <w:left w:val="none" w:sz="0" w:space="0" w:color="auto"/>
                        <w:bottom w:val="none" w:sz="0" w:space="0" w:color="auto"/>
                        <w:right w:val="none" w:sz="0" w:space="0" w:color="auto"/>
                      </w:divBdr>
                      <w:divsChild>
                        <w:div w:id="640424016">
                          <w:marLeft w:val="0"/>
                          <w:marRight w:val="0"/>
                          <w:marTop w:val="120"/>
                          <w:marBottom w:val="0"/>
                          <w:divBdr>
                            <w:top w:val="none" w:sz="0" w:space="0" w:color="auto"/>
                            <w:left w:val="none" w:sz="0" w:space="0" w:color="auto"/>
                            <w:bottom w:val="none" w:sz="0" w:space="0" w:color="auto"/>
                            <w:right w:val="none" w:sz="0" w:space="0" w:color="auto"/>
                          </w:divBdr>
                        </w:div>
                        <w:div w:id="1428235503">
                          <w:marLeft w:val="0"/>
                          <w:marRight w:val="0"/>
                          <w:marTop w:val="0"/>
                          <w:marBottom w:val="0"/>
                          <w:divBdr>
                            <w:top w:val="none" w:sz="0" w:space="0" w:color="auto"/>
                            <w:left w:val="none" w:sz="0" w:space="0" w:color="auto"/>
                            <w:bottom w:val="none" w:sz="0" w:space="0" w:color="auto"/>
                            <w:right w:val="none" w:sz="0" w:space="0" w:color="auto"/>
                          </w:divBdr>
                        </w:div>
                      </w:divsChild>
                    </w:div>
                    <w:div w:id="1457676963">
                      <w:marLeft w:val="0"/>
                      <w:marRight w:val="0"/>
                      <w:marTop w:val="0"/>
                      <w:marBottom w:val="0"/>
                      <w:divBdr>
                        <w:top w:val="none" w:sz="0" w:space="0" w:color="auto"/>
                        <w:left w:val="none" w:sz="0" w:space="0" w:color="auto"/>
                        <w:bottom w:val="none" w:sz="0" w:space="0" w:color="auto"/>
                        <w:right w:val="none" w:sz="0" w:space="0" w:color="auto"/>
                      </w:divBdr>
                      <w:divsChild>
                        <w:div w:id="366680464">
                          <w:marLeft w:val="0"/>
                          <w:marRight w:val="0"/>
                          <w:marTop w:val="120"/>
                          <w:marBottom w:val="0"/>
                          <w:divBdr>
                            <w:top w:val="none" w:sz="0" w:space="0" w:color="auto"/>
                            <w:left w:val="none" w:sz="0" w:space="0" w:color="auto"/>
                            <w:bottom w:val="none" w:sz="0" w:space="0" w:color="auto"/>
                            <w:right w:val="none" w:sz="0" w:space="0" w:color="auto"/>
                          </w:divBdr>
                        </w:div>
                        <w:div w:id="1218511487">
                          <w:marLeft w:val="0"/>
                          <w:marRight w:val="0"/>
                          <w:marTop w:val="0"/>
                          <w:marBottom w:val="0"/>
                          <w:divBdr>
                            <w:top w:val="none" w:sz="0" w:space="0" w:color="auto"/>
                            <w:left w:val="none" w:sz="0" w:space="0" w:color="auto"/>
                            <w:bottom w:val="none" w:sz="0" w:space="0" w:color="auto"/>
                            <w:right w:val="none" w:sz="0" w:space="0" w:color="auto"/>
                          </w:divBdr>
                          <w:divsChild>
                            <w:div w:id="320155928">
                              <w:marLeft w:val="0"/>
                              <w:marRight w:val="0"/>
                              <w:marTop w:val="0"/>
                              <w:marBottom w:val="0"/>
                              <w:divBdr>
                                <w:top w:val="none" w:sz="0" w:space="0" w:color="auto"/>
                                <w:left w:val="none" w:sz="0" w:space="0" w:color="auto"/>
                                <w:bottom w:val="none" w:sz="0" w:space="0" w:color="auto"/>
                                <w:right w:val="none" w:sz="0" w:space="0" w:color="auto"/>
                              </w:divBdr>
                              <w:divsChild>
                                <w:div w:id="1032076278">
                                  <w:marLeft w:val="0"/>
                                  <w:marRight w:val="0"/>
                                  <w:marTop w:val="120"/>
                                  <w:marBottom w:val="0"/>
                                  <w:divBdr>
                                    <w:top w:val="none" w:sz="0" w:space="0" w:color="auto"/>
                                    <w:left w:val="none" w:sz="0" w:space="0" w:color="auto"/>
                                    <w:bottom w:val="none" w:sz="0" w:space="0" w:color="auto"/>
                                    <w:right w:val="none" w:sz="0" w:space="0" w:color="auto"/>
                                  </w:divBdr>
                                </w:div>
                                <w:div w:id="1919358868">
                                  <w:marLeft w:val="0"/>
                                  <w:marRight w:val="0"/>
                                  <w:marTop w:val="0"/>
                                  <w:marBottom w:val="0"/>
                                  <w:divBdr>
                                    <w:top w:val="none" w:sz="0" w:space="0" w:color="auto"/>
                                    <w:left w:val="none" w:sz="0" w:space="0" w:color="auto"/>
                                    <w:bottom w:val="none" w:sz="0" w:space="0" w:color="auto"/>
                                    <w:right w:val="none" w:sz="0" w:space="0" w:color="auto"/>
                                  </w:divBdr>
                                  <w:divsChild>
                                    <w:div w:id="18154834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21732">
                              <w:marLeft w:val="0"/>
                              <w:marRight w:val="0"/>
                              <w:marTop w:val="0"/>
                              <w:marBottom w:val="0"/>
                              <w:divBdr>
                                <w:top w:val="none" w:sz="0" w:space="0" w:color="auto"/>
                                <w:left w:val="none" w:sz="0" w:space="0" w:color="auto"/>
                                <w:bottom w:val="none" w:sz="0" w:space="0" w:color="auto"/>
                                <w:right w:val="none" w:sz="0" w:space="0" w:color="auto"/>
                              </w:divBdr>
                              <w:divsChild>
                                <w:div w:id="240220685">
                                  <w:marLeft w:val="0"/>
                                  <w:marRight w:val="0"/>
                                  <w:marTop w:val="120"/>
                                  <w:marBottom w:val="0"/>
                                  <w:divBdr>
                                    <w:top w:val="none" w:sz="0" w:space="0" w:color="auto"/>
                                    <w:left w:val="none" w:sz="0" w:space="0" w:color="auto"/>
                                    <w:bottom w:val="none" w:sz="0" w:space="0" w:color="auto"/>
                                    <w:right w:val="none" w:sz="0" w:space="0" w:color="auto"/>
                                  </w:divBdr>
                                </w:div>
                                <w:div w:id="1765765154">
                                  <w:marLeft w:val="0"/>
                                  <w:marRight w:val="0"/>
                                  <w:marTop w:val="0"/>
                                  <w:marBottom w:val="0"/>
                                  <w:divBdr>
                                    <w:top w:val="none" w:sz="0" w:space="0" w:color="auto"/>
                                    <w:left w:val="none" w:sz="0" w:space="0" w:color="auto"/>
                                    <w:bottom w:val="none" w:sz="0" w:space="0" w:color="auto"/>
                                    <w:right w:val="none" w:sz="0" w:space="0" w:color="auto"/>
                                  </w:divBdr>
                                  <w:divsChild>
                                    <w:div w:id="518062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44869912">
                              <w:marLeft w:val="0"/>
                              <w:marRight w:val="0"/>
                              <w:marTop w:val="0"/>
                              <w:marBottom w:val="0"/>
                              <w:divBdr>
                                <w:top w:val="none" w:sz="0" w:space="0" w:color="auto"/>
                                <w:left w:val="none" w:sz="0" w:space="0" w:color="auto"/>
                                <w:bottom w:val="none" w:sz="0" w:space="0" w:color="auto"/>
                                <w:right w:val="none" w:sz="0" w:space="0" w:color="auto"/>
                              </w:divBdr>
                              <w:divsChild>
                                <w:div w:id="1619872400">
                                  <w:marLeft w:val="0"/>
                                  <w:marRight w:val="0"/>
                                  <w:marTop w:val="120"/>
                                  <w:marBottom w:val="0"/>
                                  <w:divBdr>
                                    <w:top w:val="none" w:sz="0" w:space="0" w:color="auto"/>
                                    <w:left w:val="none" w:sz="0" w:space="0" w:color="auto"/>
                                    <w:bottom w:val="none" w:sz="0" w:space="0" w:color="auto"/>
                                    <w:right w:val="none" w:sz="0" w:space="0" w:color="auto"/>
                                  </w:divBdr>
                                </w:div>
                                <w:div w:id="1251499866">
                                  <w:marLeft w:val="0"/>
                                  <w:marRight w:val="0"/>
                                  <w:marTop w:val="0"/>
                                  <w:marBottom w:val="0"/>
                                  <w:divBdr>
                                    <w:top w:val="none" w:sz="0" w:space="0" w:color="auto"/>
                                    <w:left w:val="none" w:sz="0" w:space="0" w:color="auto"/>
                                    <w:bottom w:val="none" w:sz="0" w:space="0" w:color="auto"/>
                                    <w:right w:val="none" w:sz="0" w:space="0" w:color="auto"/>
                                  </w:divBdr>
                                  <w:divsChild>
                                    <w:div w:id="163669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08349776">
                      <w:marLeft w:val="0"/>
                      <w:marRight w:val="0"/>
                      <w:marTop w:val="0"/>
                      <w:marBottom w:val="0"/>
                      <w:divBdr>
                        <w:top w:val="none" w:sz="0" w:space="0" w:color="auto"/>
                        <w:left w:val="none" w:sz="0" w:space="0" w:color="auto"/>
                        <w:bottom w:val="none" w:sz="0" w:space="0" w:color="auto"/>
                        <w:right w:val="none" w:sz="0" w:space="0" w:color="auto"/>
                      </w:divBdr>
                      <w:divsChild>
                        <w:div w:id="438377806">
                          <w:marLeft w:val="0"/>
                          <w:marRight w:val="0"/>
                          <w:marTop w:val="120"/>
                          <w:marBottom w:val="0"/>
                          <w:divBdr>
                            <w:top w:val="none" w:sz="0" w:space="0" w:color="auto"/>
                            <w:left w:val="none" w:sz="0" w:space="0" w:color="auto"/>
                            <w:bottom w:val="none" w:sz="0" w:space="0" w:color="auto"/>
                            <w:right w:val="none" w:sz="0" w:space="0" w:color="auto"/>
                          </w:divBdr>
                        </w:div>
                        <w:div w:id="9327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08356">
      <w:bodyDiv w:val="1"/>
      <w:marLeft w:val="0"/>
      <w:marRight w:val="0"/>
      <w:marTop w:val="0"/>
      <w:marBottom w:val="0"/>
      <w:divBdr>
        <w:top w:val="none" w:sz="0" w:space="0" w:color="auto"/>
        <w:left w:val="none" w:sz="0" w:space="0" w:color="auto"/>
        <w:bottom w:val="none" w:sz="0" w:space="0" w:color="auto"/>
        <w:right w:val="none" w:sz="0" w:space="0" w:color="auto"/>
      </w:divBdr>
      <w:divsChild>
        <w:div w:id="844711635">
          <w:marLeft w:val="0"/>
          <w:marRight w:val="0"/>
          <w:marTop w:val="0"/>
          <w:marBottom w:val="0"/>
          <w:divBdr>
            <w:top w:val="none" w:sz="0" w:space="0" w:color="auto"/>
            <w:left w:val="none" w:sz="0" w:space="0" w:color="auto"/>
            <w:bottom w:val="none" w:sz="0" w:space="0" w:color="auto"/>
            <w:right w:val="none" w:sz="0" w:space="0" w:color="auto"/>
          </w:divBdr>
        </w:div>
      </w:divsChild>
    </w:div>
    <w:div w:id="602614344">
      <w:bodyDiv w:val="1"/>
      <w:marLeft w:val="0"/>
      <w:marRight w:val="0"/>
      <w:marTop w:val="0"/>
      <w:marBottom w:val="0"/>
      <w:divBdr>
        <w:top w:val="none" w:sz="0" w:space="0" w:color="auto"/>
        <w:left w:val="none" w:sz="0" w:space="0" w:color="auto"/>
        <w:bottom w:val="none" w:sz="0" w:space="0" w:color="auto"/>
        <w:right w:val="none" w:sz="0" w:space="0" w:color="auto"/>
      </w:divBdr>
    </w:div>
    <w:div w:id="619339861">
      <w:bodyDiv w:val="1"/>
      <w:marLeft w:val="0"/>
      <w:marRight w:val="0"/>
      <w:marTop w:val="0"/>
      <w:marBottom w:val="0"/>
      <w:divBdr>
        <w:top w:val="none" w:sz="0" w:space="0" w:color="auto"/>
        <w:left w:val="none" w:sz="0" w:space="0" w:color="auto"/>
        <w:bottom w:val="none" w:sz="0" w:space="0" w:color="auto"/>
        <w:right w:val="none" w:sz="0" w:space="0" w:color="auto"/>
      </w:divBdr>
      <w:divsChild>
        <w:div w:id="1859005910">
          <w:marLeft w:val="0"/>
          <w:marRight w:val="0"/>
          <w:marTop w:val="0"/>
          <w:marBottom w:val="0"/>
          <w:divBdr>
            <w:top w:val="none" w:sz="0" w:space="0" w:color="auto"/>
            <w:left w:val="none" w:sz="0" w:space="0" w:color="auto"/>
            <w:bottom w:val="none" w:sz="0" w:space="0" w:color="auto"/>
            <w:right w:val="none" w:sz="0" w:space="0" w:color="auto"/>
          </w:divBdr>
          <w:divsChild>
            <w:div w:id="2017225608">
              <w:marLeft w:val="0"/>
              <w:marRight w:val="0"/>
              <w:marTop w:val="0"/>
              <w:marBottom w:val="0"/>
              <w:divBdr>
                <w:top w:val="none" w:sz="0" w:space="0" w:color="auto"/>
                <w:left w:val="none" w:sz="0" w:space="0" w:color="auto"/>
                <w:bottom w:val="none" w:sz="0" w:space="0" w:color="auto"/>
                <w:right w:val="none" w:sz="0" w:space="0" w:color="auto"/>
              </w:divBdr>
              <w:divsChild>
                <w:div w:id="1281767021">
                  <w:marLeft w:val="0"/>
                  <w:marRight w:val="0"/>
                  <w:marTop w:val="0"/>
                  <w:marBottom w:val="0"/>
                  <w:divBdr>
                    <w:top w:val="none" w:sz="0" w:space="0" w:color="auto"/>
                    <w:left w:val="none" w:sz="0" w:space="0" w:color="auto"/>
                    <w:bottom w:val="none" w:sz="0" w:space="0" w:color="auto"/>
                    <w:right w:val="none" w:sz="0" w:space="0" w:color="auto"/>
                  </w:divBdr>
                  <w:divsChild>
                    <w:div w:id="907693368">
                      <w:marLeft w:val="0"/>
                      <w:marRight w:val="0"/>
                      <w:marTop w:val="120"/>
                      <w:marBottom w:val="0"/>
                      <w:divBdr>
                        <w:top w:val="none" w:sz="0" w:space="0" w:color="auto"/>
                        <w:left w:val="none" w:sz="0" w:space="0" w:color="auto"/>
                        <w:bottom w:val="none" w:sz="0" w:space="0" w:color="auto"/>
                        <w:right w:val="none" w:sz="0" w:space="0" w:color="auto"/>
                      </w:divBdr>
                    </w:div>
                    <w:div w:id="31031063">
                      <w:marLeft w:val="0"/>
                      <w:marRight w:val="0"/>
                      <w:marTop w:val="0"/>
                      <w:marBottom w:val="0"/>
                      <w:divBdr>
                        <w:top w:val="none" w:sz="0" w:space="0" w:color="auto"/>
                        <w:left w:val="none" w:sz="0" w:space="0" w:color="auto"/>
                        <w:bottom w:val="none" w:sz="0" w:space="0" w:color="auto"/>
                        <w:right w:val="none" w:sz="0" w:space="0" w:color="auto"/>
                      </w:divBdr>
                    </w:div>
                  </w:divsChild>
                </w:div>
                <w:div w:id="896935237">
                  <w:marLeft w:val="0"/>
                  <w:marRight w:val="0"/>
                  <w:marTop w:val="0"/>
                  <w:marBottom w:val="0"/>
                  <w:divBdr>
                    <w:top w:val="none" w:sz="0" w:space="0" w:color="auto"/>
                    <w:left w:val="none" w:sz="0" w:space="0" w:color="auto"/>
                    <w:bottom w:val="none" w:sz="0" w:space="0" w:color="auto"/>
                    <w:right w:val="none" w:sz="0" w:space="0" w:color="auto"/>
                  </w:divBdr>
                  <w:divsChild>
                    <w:div w:id="21630930">
                      <w:marLeft w:val="0"/>
                      <w:marRight w:val="0"/>
                      <w:marTop w:val="120"/>
                      <w:marBottom w:val="0"/>
                      <w:divBdr>
                        <w:top w:val="none" w:sz="0" w:space="0" w:color="auto"/>
                        <w:left w:val="none" w:sz="0" w:space="0" w:color="auto"/>
                        <w:bottom w:val="none" w:sz="0" w:space="0" w:color="auto"/>
                        <w:right w:val="none" w:sz="0" w:space="0" w:color="auto"/>
                      </w:divBdr>
                    </w:div>
                    <w:div w:id="1997612369">
                      <w:marLeft w:val="0"/>
                      <w:marRight w:val="0"/>
                      <w:marTop w:val="0"/>
                      <w:marBottom w:val="0"/>
                      <w:divBdr>
                        <w:top w:val="none" w:sz="0" w:space="0" w:color="auto"/>
                        <w:left w:val="none" w:sz="0" w:space="0" w:color="auto"/>
                        <w:bottom w:val="none" w:sz="0" w:space="0" w:color="auto"/>
                        <w:right w:val="none" w:sz="0" w:space="0" w:color="auto"/>
                      </w:divBdr>
                    </w:div>
                  </w:divsChild>
                </w:div>
                <w:div w:id="659192537">
                  <w:marLeft w:val="0"/>
                  <w:marRight w:val="0"/>
                  <w:marTop w:val="0"/>
                  <w:marBottom w:val="0"/>
                  <w:divBdr>
                    <w:top w:val="none" w:sz="0" w:space="0" w:color="auto"/>
                    <w:left w:val="none" w:sz="0" w:space="0" w:color="auto"/>
                    <w:bottom w:val="none" w:sz="0" w:space="0" w:color="auto"/>
                    <w:right w:val="none" w:sz="0" w:space="0" w:color="auto"/>
                  </w:divBdr>
                  <w:divsChild>
                    <w:div w:id="1793132438">
                      <w:marLeft w:val="0"/>
                      <w:marRight w:val="0"/>
                      <w:marTop w:val="120"/>
                      <w:marBottom w:val="0"/>
                      <w:divBdr>
                        <w:top w:val="none" w:sz="0" w:space="0" w:color="auto"/>
                        <w:left w:val="none" w:sz="0" w:space="0" w:color="auto"/>
                        <w:bottom w:val="none" w:sz="0" w:space="0" w:color="auto"/>
                        <w:right w:val="none" w:sz="0" w:space="0" w:color="auto"/>
                      </w:divBdr>
                    </w:div>
                    <w:div w:id="2401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259908">
          <w:marLeft w:val="0"/>
          <w:marRight w:val="0"/>
          <w:marTop w:val="0"/>
          <w:marBottom w:val="0"/>
          <w:divBdr>
            <w:top w:val="none" w:sz="0" w:space="0" w:color="auto"/>
            <w:left w:val="none" w:sz="0" w:space="0" w:color="auto"/>
            <w:bottom w:val="none" w:sz="0" w:space="0" w:color="auto"/>
            <w:right w:val="none" w:sz="0" w:space="0" w:color="auto"/>
          </w:divBdr>
          <w:divsChild>
            <w:div w:id="786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9260">
      <w:bodyDiv w:val="1"/>
      <w:marLeft w:val="0"/>
      <w:marRight w:val="0"/>
      <w:marTop w:val="0"/>
      <w:marBottom w:val="0"/>
      <w:divBdr>
        <w:top w:val="none" w:sz="0" w:space="0" w:color="auto"/>
        <w:left w:val="none" w:sz="0" w:space="0" w:color="auto"/>
        <w:bottom w:val="none" w:sz="0" w:space="0" w:color="auto"/>
        <w:right w:val="none" w:sz="0" w:space="0" w:color="auto"/>
      </w:divBdr>
      <w:divsChild>
        <w:div w:id="619455748">
          <w:marLeft w:val="0"/>
          <w:marRight w:val="0"/>
          <w:marTop w:val="0"/>
          <w:marBottom w:val="0"/>
          <w:divBdr>
            <w:top w:val="none" w:sz="0" w:space="0" w:color="auto"/>
            <w:left w:val="none" w:sz="0" w:space="0" w:color="auto"/>
            <w:bottom w:val="none" w:sz="0" w:space="0" w:color="auto"/>
            <w:right w:val="none" w:sz="0" w:space="0" w:color="auto"/>
          </w:divBdr>
        </w:div>
      </w:divsChild>
    </w:div>
    <w:div w:id="679088799">
      <w:bodyDiv w:val="1"/>
      <w:marLeft w:val="0"/>
      <w:marRight w:val="0"/>
      <w:marTop w:val="0"/>
      <w:marBottom w:val="0"/>
      <w:divBdr>
        <w:top w:val="none" w:sz="0" w:space="0" w:color="auto"/>
        <w:left w:val="none" w:sz="0" w:space="0" w:color="auto"/>
        <w:bottom w:val="none" w:sz="0" w:space="0" w:color="auto"/>
        <w:right w:val="none" w:sz="0" w:space="0" w:color="auto"/>
      </w:divBdr>
      <w:divsChild>
        <w:div w:id="962614522">
          <w:marLeft w:val="0"/>
          <w:marRight w:val="0"/>
          <w:marTop w:val="0"/>
          <w:marBottom w:val="0"/>
          <w:divBdr>
            <w:top w:val="none" w:sz="0" w:space="0" w:color="auto"/>
            <w:left w:val="none" w:sz="0" w:space="0" w:color="auto"/>
            <w:bottom w:val="none" w:sz="0" w:space="0" w:color="auto"/>
            <w:right w:val="none" w:sz="0" w:space="0" w:color="auto"/>
          </w:divBdr>
          <w:divsChild>
            <w:div w:id="709762940">
              <w:marLeft w:val="0"/>
              <w:marRight w:val="0"/>
              <w:marTop w:val="120"/>
              <w:marBottom w:val="0"/>
              <w:divBdr>
                <w:top w:val="none" w:sz="0" w:space="0" w:color="auto"/>
                <w:left w:val="none" w:sz="0" w:space="0" w:color="auto"/>
                <w:bottom w:val="none" w:sz="0" w:space="0" w:color="auto"/>
                <w:right w:val="none" w:sz="0" w:space="0" w:color="auto"/>
              </w:divBdr>
            </w:div>
            <w:div w:id="1882012808">
              <w:marLeft w:val="0"/>
              <w:marRight w:val="0"/>
              <w:marTop w:val="0"/>
              <w:marBottom w:val="0"/>
              <w:divBdr>
                <w:top w:val="none" w:sz="0" w:space="0" w:color="auto"/>
                <w:left w:val="none" w:sz="0" w:space="0" w:color="auto"/>
                <w:bottom w:val="none" w:sz="0" w:space="0" w:color="auto"/>
                <w:right w:val="none" w:sz="0" w:space="0" w:color="auto"/>
              </w:divBdr>
            </w:div>
          </w:divsChild>
        </w:div>
        <w:div w:id="813988862">
          <w:marLeft w:val="0"/>
          <w:marRight w:val="0"/>
          <w:marTop w:val="0"/>
          <w:marBottom w:val="0"/>
          <w:divBdr>
            <w:top w:val="none" w:sz="0" w:space="0" w:color="auto"/>
            <w:left w:val="none" w:sz="0" w:space="0" w:color="auto"/>
            <w:bottom w:val="none" w:sz="0" w:space="0" w:color="auto"/>
            <w:right w:val="none" w:sz="0" w:space="0" w:color="auto"/>
          </w:divBdr>
          <w:divsChild>
            <w:div w:id="462694970">
              <w:marLeft w:val="0"/>
              <w:marRight w:val="0"/>
              <w:marTop w:val="120"/>
              <w:marBottom w:val="0"/>
              <w:divBdr>
                <w:top w:val="none" w:sz="0" w:space="0" w:color="auto"/>
                <w:left w:val="none" w:sz="0" w:space="0" w:color="auto"/>
                <w:bottom w:val="none" w:sz="0" w:space="0" w:color="auto"/>
                <w:right w:val="none" w:sz="0" w:space="0" w:color="auto"/>
              </w:divBdr>
            </w:div>
            <w:div w:id="143860299">
              <w:marLeft w:val="0"/>
              <w:marRight w:val="0"/>
              <w:marTop w:val="0"/>
              <w:marBottom w:val="0"/>
              <w:divBdr>
                <w:top w:val="none" w:sz="0" w:space="0" w:color="auto"/>
                <w:left w:val="none" w:sz="0" w:space="0" w:color="auto"/>
                <w:bottom w:val="none" w:sz="0" w:space="0" w:color="auto"/>
                <w:right w:val="none" w:sz="0" w:space="0" w:color="auto"/>
              </w:divBdr>
            </w:div>
          </w:divsChild>
        </w:div>
        <w:div w:id="419059220">
          <w:marLeft w:val="0"/>
          <w:marRight w:val="0"/>
          <w:marTop w:val="0"/>
          <w:marBottom w:val="0"/>
          <w:divBdr>
            <w:top w:val="none" w:sz="0" w:space="0" w:color="auto"/>
            <w:left w:val="none" w:sz="0" w:space="0" w:color="auto"/>
            <w:bottom w:val="none" w:sz="0" w:space="0" w:color="auto"/>
            <w:right w:val="none" w:sz="0" w:space="0" w:color="auto"/>
          </w:divBdr>
          <w:divsChild>
            <w:div w:id="1562061097">
              <w:marLeft w:val="0"/>
              <w:marRight w:val="0"/>
              <w:marTop w:val="120"/>
              <w:marBottom w:val="0"/>
              <w:divBdr>
                <w:top w:val="none" w:sz="0" w:space="0" w:color="auto"/>
                <w:left w:val="none" w:sz="0" w:space="0" w:color="auto"/>
                <w:bottom w:val="none" w:sz="0" w:space="0" w:color="auto"/>
                <w:right w:val="none" w:sz="0" w:space="0" w:color="auto"/>
              </w:divBdr>
            </w:div>
            <w:div w:id="701176958">
              <w:marLeft w:val="0"/>
              <w:marRight w:val="0"/>
              <w:marTop w:val="0"/>
              <w:marBottom w:val="0"/>
              <w:divBdr>
                <w:top w:val="none" w:sz="0" w:space="0" w:color="auto"/>
                <w:left w:val="none" w:sz="0" w:space="0" w:color="auto"/>
                <w:bottom w:val="none" w:sz="0" w:space="0" w:color="auto"/>
                <w:right w:val="none" w:sz="0" w:space="0" w:color="auto"/>
              </w:divBdr>
            </w:div>
          </w:divsChild>
        </w:div>
        <w:div w:id="2128428319">
          <w:marLeft w:val="0"/>
          <w:marRight w:val="0"/>
          <w:marTop w:val="0"/>
          <w:marBottom w:val="0"/>
          <w:divBdr>
            <w:top w:val="none" w:sz="0" w:space="0" w:color="auto"/>
            <w:left w:val="none" w:sz="0" w:space="0" w:color="auto"/>
            <w:bottom w:val="none" w:sz="0" w:space="0" w:color="auto"/>
            <w:right w:val="none" w:sz="0" w:space="0" w:color="auto"/>
          </w:divBdr>
          <w:divsChild>
            <w:div w:id="1675764789">
              <w:marLeft w:val="0"/>
              <w:marRight w:val="0"/>
              <w:marTop w:val="120"/>
              <w:marBottom w:val="0"/>
              <w:divBdr>
                <w:top w:val="none" w:sz="0" w:space="0" w:color="auto"/>
                <w:left w:val="none" w:sz="0" w:space="0" w:color="auto"/>
                <w:bottom w:val="none" w:sz="0" w:space="0" w:color="auto"/>
                <w:right w:val="none" w:sz="0" w:space="0" w:color="auto"/>
              </w:divBdr>
            </w:div>
            <w:div w:id="685978994">
              <w:marLeft w:val="0"/>
              <w:marRight w:val="0"/>
              <w:marTop w:val="0"/>
              <w:marBottom w:val="0"/>
              <w:divBdr>
                <w:top w:val="none" w:sz="0" w:space="0" w:color="auto"/>
                <w:left w:val="none" w:sz="0" w:space="0" w:color="auto"/>
                <w:bottom w:val="none" w:sz="0" w:space="0" w:color="auto"/>
                <w:right w:val="none" w:sz="0" w:space="0" w:color="auto"/>
              </w:divBdr>
            </w:div>
          </w:divsChild>
        </w:div>
        <w:div w:id="1537159189">
          <w:marLeft w:val="0"/>
          <w:marRight w:val="0"/>
          <w:marTop w:val="0"/>
          <w:marBottom w:val="0"/>
          <w:divBdr>
            <w:top w:val="none" w:sz="0" w:space="0" w:color="auto"/>
            <w:left w:val="none" w:sz="0" w:space="0" w:color="auto"/>
            <w:bottom w:val="none" w:sz="0" w:space="0" w:color="auto"/>
            <w:right w:val="none" w:sz="0" w:space="0" w:color="auto"/>
          </w:divBdr>
          <w:divsChild>
            <w:div w:id="1634363057">
              <w:marLeft w:val="0"/>
              <w:marRight w:val="0"/>
              <w:marTop w:val="120"/>
              <w:marBottom w:val="0"/>
              <w:divBdr>
                <w:top w:val="none" w:sz="0" w:space="0" w:color="auto"/>
                <w:left w:val="none" w:sz="0" w:space="0" w:color="auto"/>
                <w:bottom w:val="none" w:sz="0" w:space="0" w:color="auto"/>
                <w:right w:val="none" w:sz="0" w:space="0" w:color="auto"/>
              </w:divBdr>
            </w:div>
            <w:div w:id="10130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7784">
      <w:bodyDiv w:val="1"/>
      <w:marLeft w:val="0"/>
      <w:marRight w:val="0"/>
      <w:marTop w:val="0"/>
      <w:marBottom w:val="0"/>
      <w:divBdr>
        <w:top w:val="none" w:sz="0" w:space="0" w:color="auto"/>
        <w:left w:val="none" w:sz="0" w:space="0" w:color="auto"/>
        <w:bottom w:val="none" w:sz="0" w:space="0" w:color="auto"/>
        <w:right w:val="none" w:sz="0" w:space="0" w:color="auto"/>
      </w:divBdr>
      <w:divsChild>
        <w:div w:id="788935394">
          <w:marLeft w:val="0"/>
          <w:marRight w:val="0"/>
          <w:marTop w:val="0"/>
          <w:marBottom w:val="0"/>
          <w:divBdr>
            <w:top w:val="none" w:sz="0" w:space="0" w:color="auto"/>
            <w:left w:val="none" w:sz="0" w:space="0" w:color="auto"/>
            <w:bottom w:val="none" w:sz="0" w:space="0" w:color="auto"/>
            <w:right w:val="none" w:sz="0" w:space="0" w:color="auto"/>
          </w:divBdr>
        </w:div>
      </w:divsChild>
    </w:div>
    <w:div w:id="722414788">
      <w:bodyDiv w:val="1"/>
      <w:marLeft w:val="0"/>
      <w:marRight w:val="0"/>
      <w:marTop w:val="0"/>
      <w:marBottom w:val="0"/>
      <w:divBdr>
        <w:top w:val="none" w:sz="0" w:space="0" w:color="auto"/>
        <w:left w:val="none" w:sz="0" w:space="0" w:color="auto"/>
        <w:bottom w:val="none" w:sz="0" w:space="0" w:color="auto"/>
        <w:right w:val="none" w:sz="0" w:space="0" w:color="auto"/>
      </w:divBdr>
      <w:divsChild>
        <w:div w:id="1682194844">
          <w:marLeft w:val="0"/>
          <w:marRight w:val="0"/>
          <w:marTop w:val="0"/>
          <w:marBottom w:val="0"/>
          <w:divBdr>
            <w:top w:val="none" w:sz="0" w:space="0" w:color="auto"/>
            <w:left w:val="none" w:sz="0" w:space="0" w:color="auto"/>
            <w:bottom w:val="none" w:sz="0" w:space="0" w:color="auto"/>
            <w:right w:val="none" w:sz="0" w:space="0" w:color="auto"/>
          </w:divBdr>
        </w:div>
      </w:divsChild>
    </w:div>
    <w:div w:id="780758814">
      <w:bodyDiv w:val="1"/>
      <w:marLeft w:val="0"/>
      <w:marRight w:val="0"/>
      <w:marTop w:val="0"/>
      <w:marBottom w:val="0"/>
      <w:divBdr>
        <w:top w:val="none" w:sz="0" w:space="0" w:color="auto"/>
        <w:left w:val="none" w:sz="0" w:space="0" w:color="auto"/>
        <w:bottom w:val="none" w:sz="0" w:space="0" w:color="auto"/>
        <w:right w:val="none" w:sz="0" w:space="0" w:color="auto"/>
      </w:divBdr>
    </w:div>
    <w:div w:id="793445968">
      <w:bodyDiv w:val="1"/>
      <w:marLeft w:val="0"/>
      <w:marRight w:val="0"/>
      <w:marTop w:val="0"/>
      <w:marBottom w:val="0"/>
      <w:divBdr>
        <w:top w:val="none" w:sz="0" w:space="0" w:color="auto"/>
        <w:left w:val="none" w:sz="0" w:space="0" w:color="auto"/>
        <w:bottom w:val="none" w:sz="0" w:space="0" w:color="auto"/>
        <w:right w:val="none" w:sz="0" w:space="0" w:color="auto"/>
      </w:divBdr>
      <w:divsChild>
        <w:div w:id="1714767391">
          <w:marLeft w:val="0"/>
          <w:marRight w:val="0"/>
          <w:marTop w:val="0"/>
          <w:marBottom w:val="0"/>
          <w:divBdr>
            <w:top w:val="none" w:sz="0" w:space="0" w:color="auto"/>
            <w:left w:val="none" w:sz="0" w:space="0" w:color="auto"/>
            <w:bottom w:val="none" w:sz="0" w:space="0" w:color="auto"/>
            <w:right w:val="none" w:sz="0" w:space="0" w:color="auto"/>
          </w:divBdr>
        </w:div>
      </w:divsChild>
    </w:div>
    <w:div w:id="807286914">
      <w:bodyDiv w:val="1"/>
      <w:marLeft w:val="0"/>
      <w:marRight w:val="0"/>
      <w:marTop w:val="0"/>
      <w:marBottom w:val="0"/>
      <w:divBdr>
        <w:top w:val="none" w:sz="0" w:space="0" w:color="auto"/>
        <w:left w:val="none" w:sz="0" w:space="0" w:color="auto"/>
        <w:bottom w:val="none" w:sz="0" w:space="0" w:color="auto"/>
        <w:right w:val="none" w:sz="0" w:space="0" w:color="auto"/>
      </w:divBdr>
      <w:divsChild>
        <w:div w:id="1543446701">
          <w:marLeft w:val="0"/>
          <w:marRight w:val="0"/>
          <w:marTop w:val="0"/>
          <w:marBottom w:val="0"/>
          <w:divBdr>
            <w:top w:val="none" w:sz="0" w:space="0" w:color="auto"/>
            <w:left w:val="none" w:sz="0" w:space="0" w:color="auto"/>
            <w:bottom w:val="none" w:sz="0" w:space="0" w:color="auto"/>
            <w:right w:val="none" w:sz="0" w:space="0" w:color="auto"/>
          </w:divBdr>
          <w:divsChild>
            <w:div w:id="1319308568">
              <w:marLeft w:val="0"/>
              <w:marRight w:val="0"/>
              <w:marTop w:val="0"/>
              <w:marBottom w:val="0"/>
              <w:divBdr>
                <w:top w:val="none" w:sz="0" w:space="0" w:color="auto"/>
                <w:left w:val="none" w:sz="0" w:space="0" w:color="auto"/>
                <w:bottom w:val="none" w:sz="0" w:space="0" w:color="auto"/>
                <w:right w:val="none" w:sz="0" w:space="0" w:color="auto"/>
              </w:divBdr>
              <w:divsChild>
                <w:div w:id="327364938">
                  <w:marLeft w:val="0"/>
                  <w:marRight w:val="0"/>
                  <w:marTop w:val="120"/>
                  <w:marBottom w:val="0"/>
                  <w:divBdr>
                    <w:top w:val="none" w:sz="0" w:space="0" w:color="auto"/>
                    <w:left w:val="none" w:sz="0" w:space="0" w:color="auto"/>
                    <w:bottom w:val="none" w:sz="0" w:space="0" w:color="auto"/>
                    <w:right w:val="none" w:sz="0" w:space="0" w:color="auto"/>
                  </w:divBdr>
                </w:div>
                <w:div w:id="2006543486">
                  <w:marLeft w:val="0"/>
                  <w:marRight w:val="0"/>
                  <w:marTop w:val="0"/>
                  <w:marBottom w:val="0"/>
                  <w:divBdr>
                    <w:top w:val="none" w:sz="0" w:space="0" w:color="auto"/>
                    <w:left w:val="none" w:sz="0" w:space="0" w:color="auto"/>
                    <w:bottom w:val="none" w:sz="0" w:space="0" w:color="auto"/>
                    <w:right w:val="none" w:sz="0" w:space="0" w:color="auto"/>
                  </w:divBdr>
                </w:div>
              </w:divsChild>
            </w:div>
            <w:div w:id="740522355">
              <w:marLeft w:val="0"/>
              <w:marRight w:val="0"/>
              <w:marTop w:val="0"/>
              <w:marBottom w:val="0"/>
              <w:divBdr>
                <w:top w:val="none" w:sz="0" w:space="0" w:color="auto"/>
                <w:left w:val="none" w:sz="0" w:space="0" w:color="auto"/>
                <w:bottom w:val="none" w:sz="0" w:space="0" w:color="auto"/>
                <w:right w:val="none" w:sz="0" w:space="0" w:color="auto"/>
              </w:divBdr>
              <w:divsChild>
                <w:div w:id="1534230311">
                  <w:marLeft w:val="0"/>
                  <w:marRight w:val="0"/>
                  <w:marTop w:val="120"/>
                  <w:marBottom w:val="0"/>
                  <w:divBdr>
                    <w:top w:val="none" w:sz="0" w:space="0" w:color="auto"/>
                    <w:left w:val="none" w:sz="0" w:space="0" w:color="auto"/>
                    <w:bottom w:val="none" w:sz="0" w:space="0" w:color="auto"/>
                    <w:right w:val="none" w:sz="0" w:space="0" w:color="auto"/>
                  </w:divBdr>
                </w:div>
                <w:div w:id="798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50403">
      <w:bodyDiv w:val="1"/>
      <w:marLeft w:val="0"/>
      <w:marRight w:val="0"/>
      <w:marTop w:val="0"/>
      <w:marBottom w:val="0"/>
      <w:divBdr>
        <w:top w:val="none" w:sz="0" w:space="0" w:color="auto"/>
        <w:left w:val="none" w:sz="0" w:space="0" w:color="auto"/>
        <w:bottom w:val="none" w:sz="0" w:space="0" w:color="auto"/>
        <w:right w:val="none" w:sz="0" w:space="0" w:color="auto"/>
      </w:divBdr>
      <w:divsChild>
        <w:div w:id="440997520">
          <w:marLeft w:val="0"/>
          <w:marRight w:val="0"/>
          <w:marTop w:val="0"/>
          <w:marBottom w:val="0"/>
          <w:divBdr>
            <w:top w:val="none" w:sz="0" w:space="0" w:color="auto"/>
            <w:left w:val="none" w:sz="0" w:space="0" w:color="auto"/>
            <w:bottom w:val="none" w:sz="0" w:space="0" w:color="auto"/>
            <w:right w:val="none" w:sz="0" w:space="0" w:color="auto"/>
          </w:divBdr>
        </w:div>
      </w:divsChild>
    </w:div>
    <w:div w:id="848062561">
      <w:bodyDiv w:val="1"/>
      <w:marLeft w:val="0"/>
      <w:marRight w:val="0"/>
      <w:marTop w:val="0"/>
      <w:marBottom w:val="0"/>
      <w:divBdr>
        <w:top w:val="none" w:sz="0" w:space="0" w:color="auto"/>
        <w:left w:val="none" w:sz="0" w:space="0" w:color="auto"/>
        <w:bottom w:val="none" w:sz="0" w:space="0" w:color="auto"/>
        <w:right w:val="none" w:sz="0" w:space="0" w:color="auto"/>
      </w:divBdr>
      <w:divsChild>
        <w:div w:id="1222984927">
          <w:marLeft w:val="0"/>
          <w:marRight w:val="0"/>
          <w:marTop w:val="0"/>
          <w:marBottom w:val="0"/>
          <w:divBdr>
            <w:top w:val="none" w:sz="0" w:space="0" w:color="auto"/>
            <w:left w:val="none" w:sz="0" w:space="0" w:color="auto"/>
            <w:bottom w:val="none" w:sz="0" w:space="0" w:color="auto"/>
            <w:right w:val="none" w:sz="0" w:space="0" w:color="auto"/>
          </w:divBdr>
          <w:divsChild>
            <w:div w:id="1833444151">
              <w:marLeft w:val="0"/>
              <w:marRight w:val="0"/>
              <w:marTop w:val="120"/>
              <w:marBottom w:val="0"/>
              <w:divBdr>
                <w:top w:val="none" w:sz="0" w:space="0" w:color="auto"/>
                <w:left w:val="none" w:sz="0" w:space="0" w:color="auto"/>
                <w:bottom w:val="none" w:sz="0" w:space="0" w:color="auto"/>
                <w:right w:val="none" w:sz="0" w:space="0" w:color="auto"/>
              </w:divBdr>
            </w:div>
            <w:div w:id="1296520283">
              <w:marLeft w:val="0"/>
              <w:marRight w:val="0"/>
              <w:marTop w:val="0"/>
              <w:marBottom w:val="0"/>
              <w:divBdr>
                <w:top w:val="none" w:sz="0" w:space="0" w:color="auto"/>
                <w:left w:val="none" w:sz="0" w:space="0" w:color="auto"/>
                <w:bottom w:val="none" w:sz="0" w:space="0" w:color="auto"/>
                <w:right w:val="none" w:sz="0" w:space="0" w:color="auto"/>
              </w:divBdr>
              <w:divsChild>
                <w:div w:id="235476564">
                  <w:marLeft w:val="0"/>
                  <w:marRight w:val="0"/>
                  <w:marTop w:val="0"/>
                  <w:marBottom w:val="0"/>
                  <w:divBdr>
                    <w:top w:val="none" w:sz="0" w:space="0" w:color="auto"/>
                    <w:left w:val="none" w:sz="0" w:space="0" w:color="auto"/>
                    <w:bottom w:val="none" w:sz="0" w:space="0" w:color="auto"/>
                    <w:right w:val="none" w:sz="0" w:space="0" w:color="auto"/>
                  </w:divBdr>
                  <w:divsChild>
                    <w:div w:id="1962951270">
                      <w:marLeft w:val="0"/>
                      <w:marRight w:val="0"/>
                      <w:marTop w:val="120"/>
                      <w:marBottom w:val="0"/>
                      <w:divBdr>
                        <w:top w:val="none" w:sz="0" w:space="0" w:color="auto"/>
                        <w:left w:val="none" w:sz="0" w:space="0" w:color="auto"/>
                        <w:bottom w:val="none" w:sz="0" w:space="0" w:color="auto"/>
                        <w:right w:val="none" w:sz="0" w:space="0" w:color="auto"/>
                      </w:divBdr>
                    </w:div>
                    <w:div w:id="1273241642">
                      <w:marLeft w:val="0"/>
                      <w:marRight w:val="0"/>
                      <w:marTop w:val="0"/>
                      <w:marBottom w:val="0"/>
                      <w:divBdr>
                        <w:top w:val="none" w:sz="0" w:space="0" w:color="auto"/>
                        <w:left w:val="none" w:sz="0" w:space="0" w:color="auto"/>
                        <w:bottom w:val="none" w:sz="0" w:space="0" w:color="auto"/>
                        <w:right w:val="none" w:sz="0" w:space="0" w:color="auto"/>
                      </w:divBdr>
                    </w:div>
                  </w:divsChild>
                </w:div>
                <w:div w:id="1871448874">
                  <w:marLeft w:val="0"/>
                  <w:marRight w:val="0"/>
                  <w:marTop w:val="0"/>
                  <w:marBottom w:val="0"/>
                  <w:divBdr>
                    <w:top w:val="none" w:sz="0" w:space="0" w:color="auto"/>
                    <w:left w:val="none" w:sz="0" w:space="0" w:color="auto"/>
                    <w:bottom w:val="none" w:sz="0" w:space="0" w:color="auto"/>
                    <w:right w:val="none" w:sz="0" w:space="0" w:color="auto"/>
                  </w:divBdr>
                  <w:divsChild>
                    <w:div w:id="350036714">
                      <w:marLeft w:val="0"/>
                      <w:marRight w:val="0"/>
                      <w:marTop w:val="120"/>
                      <w:marBottom w:val="0"/>
                      <w:divBdr>
                        <w:top w:val="none" w:sz="0" w:space="0" w:color="auto"/>
                        <w:left w:val="none" w:sz="0" w:space="0" w:color="auto"/>
                        <w:bottom w:val="none" w:sz="0" w:space="0" w:color="auto"/>
                        <w:right w:val="none" w:sz="0" w:space="0" w:color="auto"/>
                      </w:divBdr>
                    </w:div>
                    <w:div w:id="2137213987">
                      <w:marLeft w:val="0"/>
                      <w:marRight w:val="0"/>
                      <w:marTop w:val="0"/>
                      <w:marBottom w:val="0"/>
                      <w:divBdr>
                        <w:top w:val="none" w:sz="0" w:space="0" w:color="auto"/>
                        <w:left w:val="none" w:sz="0" w:space="0" w:color="auto"/>
                        <w:bottom w:val="none" w:sz="0" w:space="0" w:color="auto"/>
                        <w:right w:val="none" w:sz="0" w:space="0" w:color="auto"/>
                      </w:divBdr>
                    </w:div>
                  </w:divsChild>
                </w:div>
                <w:div w:id="666520087">
                  <w:marLeft w:val="0"/>
                  <w:marRight w:val="0"/>
                  <w:marTop w:val="0"/>
                  <w:marBottom w:val="0"/>
                  <w:divBdr>
                    <w:top w:val="none" w:sz="0" w:space="0" w:color="auto"/>
                    <w:left w:val="none" w:sz="0" w:space="0" w:color="auto"/>
                    <w:bottom w:val="none" w:sz="0" w:space="0" w:color="auto"/>
                    <w:right w:val="none" w:sz="0" w:space="0" w:color="auto"/>
                  </w:divBdr>
                  <w:divsChild>
                    <w:div w:id="1285389139">
                      <w:marLeft w:val="0"/>
                      <w:marRight w:val="0"/>
                      <w:marTop w:val="120"/>
                      <w:marBottom w:val="0"/>
                      <w:divBdr>
                        <w:top w:val="none" w:sz="0" w:space="0" w:color="auto"/>
                        <w:left w:val="none" w:sz="0" w:space="0" w:color="auto"/>
                        <w:bottom w:val="none" w:sz="0" w:space="0" w:color="auto"/>
                        <w:right w:val="none" w:sz="0" w:space="0" w:color="auto"/>
                      </w:divBdr>
                    </w:div>
                    <w:div w:id="1362627092">
                      <w:marLeft w:val="0"/>
                      <w:marRight w:val="0"/>
                      <w:marTop w:val="0"/>
                      <w:marBottom w:val="0"/>
                      <w:divBdr>
                        <w:top w:val="none" w:sz="0" w:space="0" w:color="auto"/>
                        <w:left w:val="none" w:sz="0" w:space="0" w:color="auto"/>
                        <w:bottom w:val="none" w:sz="0" w:space="0" w:color="auto"/>
                        <w:right w:val="none" w:sz="0" w:space="0" w:color="auto"/>
                      </w:divBdr>
                    </w:div>
                  </w:divsChild>
                </w:div>
                <w:div w:id="1086077985">
                  <w:marLeft w:val="0"/>
                  <w:marRight w:val="0"/>
                  <w:marTop w:val="0"/>
                  <w:marBottom w:val="0"/>
                  <w:divBdr>
                    <w:top w:val="none" w:sz="0" w:space="0" w:color="auto"/>
                    <w:left w:val="none" w:sz="0" w:space="0" w:color="auto"/>
                    <w:bottom w:val="none" w:sz="0" w:space="0" w:color="auto"/>
                    <w:right w:val="none" w:sz="0" w:space="0" w:color="auto"/>
                  </w:divBdr>
                  <w:divsChild>
                    <w:div w:id="87390638">
                      <w:marLeft w:val="0"/>
                      <w:marRight w:val="0"/>
                      <w:marTop w:val="120"/>
                      <w:marBottom w:val="0"/>
                      <w:divBdr>
                        <w:top w:val="none" w:sz="0" w:space="0" w:color="auto"/>
                        <w:left w:val="none" w:sz="0" w:space="0" w:color="auto"/>
                        <w:bottom w:val="none" w:sz="0" w:space="0" w:color="auto"/>
                        <w:right w:val="none" w:sz="0" w:space="0" w:color="auto"/>
                      </w:divBdr>
                    </w:div>
                    <w:div w:id="70833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033">
          <w:marLeft w:val="0"/>
          <w:marRight w:val="0"/>
          <w:marTop w:val="0"/>
          <w:marBottom w:val="0"/>
          <w:divBdr>
            <w:top w:val="none" w:sz="0" w:space="0" w:color="auto"/>
            <w:left w:val="none" w:sz="0" w:space="0" w:color="auto"/>
            <w:bottom w:val="none" w:sz="0" w:space="0" w:color="auto"/>
            <w:right w:val="none" w:sz="0" w:space="0" w:color="auto"/>
          </w:divBdr>
          <w:divsChild>
            <w:div w:id="971666039">
              <w:marLeft w:val="0"/>
              <w:marRight w:val="0"/>
              <w:marTop w:val="120"/>
              <w:marBottom w:val="0"/>
              <w:divBdr>
                <w:top w:val="none" w:sz="0" w:space="0" w:color="auto"/>
                <w:left w:val="none" w:sz="0" w:space="0" w:color="auto"/>
                <w:bottom w:val="none" w:sz="0" w:space="0" w:color="auto"/>
                <w:right w:val="none" w:sz="0" w:space="0" w:color="auto"/>
              </w:divBdr>
            </w:div>
            <w:div w:id="2024628608">
              <w:marLeft w:val="0"/>
              <w:marRight w:val="0"/>
              <w:marTop w:val="0"/>
              <w:marBottom w:val="0"/>
              <w:divBdr>
                <w:top w:val="none" w:sz="0" w:space="0" w:color="auto"/>
                <w:left w:val="none" w:sz="0" w:space="0" w:color="auto"/>
                <w:bottom w:val="none" w:sz="0" w:space="0" w:color="auto"/>
                <w:right w:val="none" w:sz="0" w:space="0" w:color="auto"/>
              </w:divBdr>
            </w:div>
          </w:divsChild>
        </w:div>
        <w:div w:id="656540174">
          <w:marLeft w:val="0"/>
          <w:marRight w:val="0"/>
          <w:marTop w:val="0"/>
          <w:marBottom w:val="0"/>
          <w:divBdr>
            <w:top w:val="none" w:sz="0" w:space="0" w:color="auto"/>
            <w:left w:val="none" w:sz="0" w:space="0" w:color="auto"/>
            <w:bottom w:val="none" w:sz="0" w:space="0" w:color="auto"/>
            <w:right w:val="none" w:sz="0" w:space="0" w:color="auto"/>
          </w:divBdr>
          <w:divsChild>
            <w:div w:id="1077048274">
              <w:marLeft w:val="0"/>
              <w:marRight w:val="0"/>
              <w:marTop w:val="120"/>
              <w:marBottom w:val="0"/>
              <w:divBdr>
                <w:top w:val="none" w:sz="0" w:space="0" w:color="auto"/>
                <w:left w:val="none" w:sz="0" w:space="0" w:color="auto"/>
                <w:bottom w:val="none" w:sz="0" w:space="0" w:color="auto"/>
                <w:right w:val="none" w:sz="0" w:space="0" w:color="auto"/>
              </w:divBdr>
            </w:div>
            <w:div w:id="1691294489">
              <w:marLeft w:val="0"/>
              <w:marRight w:val="0"/>
              <w:marTop w:val="0"/>
              <w:marBottom w:val="0"/>
              <w:divBdr>
                <w:top w:val="none" w:sz="0" w:space="0" w:color="auto"/>
                <w:left w:val="none" w:sz="0" w:space="0" w:color="auto"/>
                <w:bottom w:val="none" w:sz="0" w:space="0" w:color="auto"/>
                <w:right w:val="none" w:sz="0" w:space="0" w:color="auto"/>
              </w:divBdr>
            </w:div>
          </w:divsChild>
        </w:div>
        <w:div w:id="1155419610">
          <w:marLeft w:val="0"/>
          <w:marRight w:val="0"/>
          <w:marTop w:val="0"/>
          <w:marBottom w:val="0"/>
          <w:divBdr>
            <w:top w:val="none" w:sz="0" w:space="0" w:color="auto"/>
            <w:left w:val="none" w:sz="0" w:space="0" w:color="auto"/>
            <w:bottom w:val="none" w:sz="0" w:space="0" w:color="auto"/>
            <w:right w:val="none" w:sz="0" w:space="0" w:color="auto"/>
          </w:divBdr>
          <w:divsChild>
            <w:div w:id="1586109312">
              <w:marLeft w:val="0"/>
              <w:marRight w:val="0"/>
              <w:marTop w:val="120"/>
              <w:marBottom w:val="0"/>
              <w:divBdr>
                <w:top w:val="none" w:sz="0" w:space="0" w:color="auto"/>
                <w:left w:val="none" w:sz="0" w:space="0" w:color="auto"/>
                <w:bottom w:val="none" w:sz="0" w:space="0" w:color="auto"/>
                <w:right w:val="none" w:sz="0" w:space="0" w:color="auto"/>
              </w:divBdr>
            </w:div>
            <w:div w:id="504130472">
              <w:marLeft w:val="0"/>
              <w:marRight w:val="0"/>
              <w:marTop w:val="0"/>
              <w:marBottom w:val="0"/>
              <w:divBdr>
                <w:top w:val="none" w:sz="0" w:space="0" w:color="auto"/>
                <w:left w:val="none" w:sz="0" w:space="0" w:color="auto"/>
                <w:bottom w:val="none" w:sz="0" w:space="0" w:color="auto"/>
                <w:right w:val="none" w:sz="0" w:space="0" w:color="auto"/>
              </w:divBdr>
            </w:div>
          </w:divsChild>
        </w:div>
        <w:div w:id="971642115">
          <w:marLeft w:val="0"/>
          <w:marRight w:val="0"/>
          <w:marTop w:val="0"/>
          <w:marBottom w:val="0"/>
          <w:divBdr>
            <w:top w:val="none" w:sz="0" w:space="0" w:color="auto"/>
            <w:left w:val="none" w:sz="0" w:space="0" w:color="auto"/>
            <w:bottom w:val="none" w:sz="0" w:space="0" w:color="auto"/>
            <w:right w:val="none" w:sz="0" w:space="0" w:color="auto"/>
          </w:divBdr>
          <w:divsChild>
            <w:div w:id="1082023911">
              <w:marLeft w:val="0"/>
              <w:marRight w:val="0"/>
              <w:marTop w:val="120"/>
              <w:marBottom w:val="0"/>
              <w:divBdr>
                <w:top w:val="none" w:sz="0" w:space="0" w:color="auto"/>
                <w:left w:val="none" w:sz="0" w:space="0" w:color="auto"/>
                <w:bottom w:val="none" w:sz="0" w:space="0" w:color="auto"/>
                <w:right w:val="none" w:sz="0" w:space="0" w:color="auto"/>
              </w:divBdr>
            </w:div>
            <w:div w:id="1210217338">
              <w:marLeft w:val="0"/>
              <w:marRight w:val="0"/>
              <w:marTop w:val="0"/>
              <w:marBottom w:val="0"/>
              <w:divBdr>
                <w:top w:val="none" w:sz="0" w:space="0" w:color="auto"/>
                <w:left w:val="none" w:sz="0" w:space="0" w:color="auto"/>
                <w:bottom w:val="none" w:sz="0" w:space="0" w:color="auto"/>
                <w:right w:val="none" w:sz="0" w:space="0" w:color="auto"/>
              </w:divBdr>
            </w:div>
          </w:divsChild>
        </w:div>
        <w:div w:id="377097589">
          <w:marLeft w:val="0"/>
          <w:marRight w:val="0"/>
          <w:marTop w:val="0"/>
          <w:marBottom w:val="0"/>
          <w:divBdr>
            <w:top w:val="none" w:sz="0" w:space="0" w:color="auto"/>
            <w:left w:val="none" w:sz="0" w:space="0" w:color="auto"/>
            <w:bottom w:val="none" w:sz="0" w:space="0" w:color="auto"/>
            <w:right w:val="none" w:sz="0" w:space="0" w:color="auto"/>
          </w:divBdr>
          <w:divsChild>
            <w:div w:id="736242730">
              <w:marLeft w:val="0"/>
              <w:marRight w:val="0"/>
              <w:marTop w:val="120"/>
              <w:marBottom w:val="0"/>
              <w:divBdr>
                <w:top w:val="none" w:sz="0" w:space="0" w:color="auto"/>
                <w:left w:val="none" w:sz="0" w:space="0" w:color="auto"/>
                <w:bottom w:val="none" w:sz="0" w:space="0" w:color="auto"/>
                <w:right w:val="none" w:sz="0" w:space="0" w:color="auto"/>
              </w:divBdr>
            </w:div>
            <w:div w:id="1853715555">
              <w:marLeft w:val="0"/>
              <w:marRight w:val="0"/>
              <w:marTop w:val="0"/>
              <w:marBottom w:val="0"/>
              <w:divBdr>
                <w:top w:val="none" w:sz="0" w:space="0" w:color="auto"/>
                <w:left w:val="none" w:sz="0" w:space="0" w:color="auto"/>
                <w:bottom w:val="none" w:sz="0" w:space="0" w:color="auto"/>
                <w:right w:val="none" w:sz="0" w:space="0" w:color="auto"/>
              </w:divBdr>
            </w:div>
          </w:divsChild>
        </w:div>
        <w:div w:id="1311979487">
          <w:marLeft w:val="0"/>
          <w:marRight w:val="0"/>
          <w:marTop w:val="0"/>
          <w:marBottom w:val="0"/>
          <w:divBdr>
            <w:top w:val="none" w:sz="0" w:space="0" w:color="auto"/>
            <w:left w:val="none" w:sz="0" w:space="0" w:color="auto"/>
            <w:bottom w:val="none" w:sz="0" w:space="0" w:color="auto"/>
            <w:right w:val="none" w:sz="0" w:space="0" w:color="auto"/>
          </w:divBdr>
          <w:divsChild>
            <w:div w:id="1300182865">
              <w:marLeft w:val="0"/>
              <w:marRight w:val="0"/>
              <w:marTop w:val="120"/>
              <w:marBottom w:val="0"/>
              <w:divBdr>
                <w:top w:val="none" w:sz="0" w:space="0" w:color="auto"/>
                <w:left w:val="none" w:sz="0" w:space="0" w:color="auto"/>
                <w:bottom w:val="none" w:sz="0" w:space="0" w:color="auto"/>
                <w:right w:val="none" w:sz="0" w:space="0" w:color="auto"/>
              </w:divBdr>
            </w:div>
            <w:div w:id="790052560">
              <w:marLeft w:val="0"/>
              <w:marRight w:val="0"/>
              <w:marTop w:val="0"/>
              <w:marBottom w:val="0"/>
              <w:divBdr>
                <w:top w:val="none" w:sz="0" w:space="0" w:color="auto"/>
                <w:left w:val="none" w:sz="0" w:space="0" w:color="auto"/>
                <w:bottom w:val="none" w:sz="0" w:space="0" w:color="auto"/>
                <w:right w:val="none" w:sz="0" w:space="0" w:color="auto"/>
              </w:divBdr>
            </w:div>
          </w:divsChild>
        </w:div>
        <w:div w:id="845287638">
          <w:marLeft w:val="0"/>
          <w:marRight w:val="0"/>
          <w:marTop w:val="0"/>
          <w:marBottom w:val="0"/>
          <w:divBdr>
            <w:top w:val="none" w:sz="0" w:space="0" w:color="auto"/>
            <w:left w:val="none" w:sz="0" w:space="0" w:color="auto"/>
            <w:bottom w:val="none" w:sz="0" w:space="0" w:color="auto"/>
            <w:right w:val="none" w:sz="0" w:space="0" w:color="auto"/>
          </w:divBdr>
          <w:divsChild>
            <w:div w:id="1805464455">
              <w:marLeft w:val="0"/>
              <w:marRight w:val="0"/>
              <w:marTop w:val="120"/>
              <w:marBottom w:val="0"/>
              <w:divBdr>
                <w:top w:val="none" w:sz="0" w:space="0" w:color="auto"/>
                <w:left w:val="none" w:sz="0" w:space="0" w:color="auto"/>
                <w:bottom w:val="none" w:sz="0" w:space="0" w:color="auto"/>
                <w:right w:val="none" w:sz="0" w:space="0" w:color="auto"/>
              </w:divBdr>
            </w:div>
            <w:div w:id="1342202291">
              <w:marLeft w:val="0"/>
              <w:marRight w:val="0"/>
              <w:marTop w:val="0"/>
              <w:marBottom w:val="0"/>
              <w:divBdr>
                <w:top w:val="none" w:sz="0" w:space="0" w:color="auto"/>
                <w:left w:val="none" w:sz="0" w:space="0" w:color="auto"/>
                <w:bottom w:val="none" w:sz="0" w:space="0" w:color="auto"/>
                <w:right w:val="none" w:sz="0" w:space="0" w:color="auto"/>
              </w:divBdr>
            </w:div>
          </w:divsChild>
        </w:div>
        <w:div w:id="1386755801">
          <w:marLeft w:val="0"/>
          <w:marRight w:val="0"/>
          <w:marTop w:val="0"/>
          <w:marBottom w:val="0"/>
          <w:divBdr>
            <w:top w:val="none" w:sz="0" w:space="0" w:color="auto"/>
            <w:left w:val="none" w:sz="0" w:space="0" w:color="auto"/>
            <w:bottom w:val="none" w:sz="0" w:space="0" w:color="auto"/>
            <w:right w:val="none" w:sz="0" w:space="0" w:color="auto"/>
          </w:divBdr>
          <w:divsChild>
            <w:div w:id="2083062772">
              <w:marLeft w:val="0"/>
              <w:marRight w:val="0"/>
              <w:marTop w:val="120"/>
              <w:marBottom w:val="0"/>
              <w:divBdr>
                <w:top w:val="none" w:sz="0" w:space="0" w:color="auto"/>
                <w:left w:val="none" w:sz="0" w:space="0" w:color="auto"/>
                <w:bottom w:val="none" w:sz="0" w:space="0" w:color="auto"/>
                <w:right w:val="none" w:sz="0" w:space="0" w:color="auto"/>
              </w:divBdr>
            </w:div>
            <w:div w:id="928545996">
              <w:marLeft w:val="0"/>
              <w:marRight w:val="0"/>
              <w:marTop w:val="0"/>
              <w:marBottom w:val="0"/>
              <w:divBdr>
                <w:top w:val="none" w:sz="0" w:space="0" w:color="auto"/>
                <w:left w:val="none" w:sz="0" w:space="0" w:color="auto"/>
                <w:bottom w:val="none" w:sz="0" w:space="0" w:color="auto"/>
                <w:right w:val="none" w:sz="0" w:space="0" w:color="auto"/>
              </w:divBdr>
            </w:div>
          </w:divsChild>
        </w:div>
        <w:div w:id="400907232">
          <w:marLeft w:val="0"/>
          <w:marRight w:val="0"/>
          <w:marTop w:val="0"/>
          <w:marBottom w:val="0"/>
          <w:divBdr>
            <w:top w:val="none" w:sz="0" w:space="0" w:color="auto"/>
            <w:left w:val="none" w:sz="0" w:space="0" w:color="auto"/>
            <w:bottom w:val="none" w:sz="0" w:space="0" w:color="auto"/>
            <w:right w:val="none" w:sz="0" w:space="0" w:color="auto"/>
          </w:divBdr>
          <w:divsChild>
            <w:div w:id="805006986">
              <w:marLeft w:val="0"/>
              <w:marRight w:val="0"/>
              <w:marTop w:val="120"/>
              <w:marBottom w:val="0"/>
              <w:divBdr>
                <w:top w:val="none" w:sz="0" w:space="0" w:color="auto"/>
                <w:left w:val="none" w:sz="0" w:space="0" w:color="auto"/>
                <w:bottom w:val="none" w:sz="0" w:space="0" w:color="auto"/>
                <w:right w:val="none" w:sz="0" w:space="0" w:color="auto"/>
              </w:divBdr>
            </w:div>
            <w:div w:id="11995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66060">
      <w:bodyDiv w:val="1"/>
      <w:marLeft w:val="0"/>
      <w:marRight w:val="0"/>
      <w:marTop w:val="0"/>
      <w:marBottom w:val="0"/>
      <w:divBdr>
        <w:top w:val="none" w:sz="0" w:space="0" w:color="auto"/>
        <w:left w:val="none" w:sz="0" w:space="0" w:color="auto"/>
        <w:bottom w:val="none" w:sz="0" w:space="0" w:color="auto"/>
        <w:right w:val="none" w:sz="0" w:space="0" w:color="auto"/>
      </w:divBdr>
      <w:divsChild>
        <w:div w:id="128594742">
          <w:marLeft w:val="0"/>
          <w:marRight w:val="0"/>
          <w:marTop w:val="0"/>
          <w:marBottom w:val="0"/>
          <w:divBdr>
            <w:top w:val="none" w:sz="0" w:space="0" w:color="auto"/>
            <w:left w:val="none" w:sz="0" w:space="0" w:color="auto"/>
            <w:bottom w:val="none" w:sz="0" w:space="0" w:color="auto"/>
            <w:right w:val="none" w:sz="0" w:space="0" w:color="auto"/>
          </w:divBdr>
          <w:divsChild>
            <w:div w:id="6428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8693">
      <w:bodyDiv w:val="1"/>
      <w:marLeft w:val="0"/>
      <w:marRight w:val="0"/>
      <w:marTop w:val="0"/>
      <w:marBottom w:val="0"/>
      <w:divBdr>
        <w:top w:val="none" w:sz="0" w:space="0" w:color="auto"/>
        <w:left w:val="none" w:sz="0" w:space="0" w:color="auto"/>
        <w:bottom w:val="none" w:sz="0" w:space="0" w:color="auto"/>
        <w:right w:val="none" w:sz="0" w:space="0" w:color="auto"/>
      </w:divBdr>
      <w:divsChild>
        <w:div w:id="1380592208">
          <w:marLeft w:val="0"/>
          <w:marRight w:val="0"/>
          <w:marTop w:val="120"/>
          <w:marBottom w:val="0"/>
          <w:divBdr>
            <w:top w:val="none" w:sz="0" w:space="0" w:color="auto"/>
            <w:left w:val="none" w:sz="0" w:space="0" w:color="auto"/>
            <w:bottom w:val="none" w:sz="0" w:space="0" w:color="auto"/>
            <w:right w:val="none" w:sz="0" w:space="0" w:color="auto"/>
          </w:divBdr>
        </w:div>
        <w:div w:id="1885020774">
          <w:marLeft w:val="0"/>
          <w:marRight w:val="0"/>
          <w:marTop w:val="0"/>
          <w:marBottom w:val="0"/>
          <w:divBdr>
            <w:top w:val="none" w:sz="0" w:space="0" w:color="auto"/>
            <w:left w:val="none" w:sz="0" w:space="0" w:color="auto"/>
            <w:bottom w:val="none" w:sz="0" w:space="0" w:color="auto"/>
            <w:right w:val="none" w:sz="0" w:space="0" w:color="auto"/>
          </w:divBdr>
          <w:divsChild>
            <w:div w:id="2065637555">
              <w:marLeft w:val="0"/>
              <w:marRight w:val="0"/>
              <w:marTop w:val="0"/>
              <w:marBottom w:val="0"/>
              <w:divBdr>
                <w:top w:val="none" w:sz="0" w:space="0" w:color="auto"/>
                <w:left w:val="none" w:sz="0" w:space="0" w:color="auto"/>
                <w:bottom w:val="none" w:sz="0" w:space="0" w:color="auto"/>
                <w:right w:val="none" w:sz="0" w:space="0" w:color="auto"/>
              </w:divBdr>
              <w:divsChild>
                <w:div w:id="1331832825">
                  <w:marLeft w:val="0"/>
                  <w:marRight w:val="0"/>
                  <w:marTop w:val="120"/>
                  <w:marBottom w:val="0"/>
                  <w:divBdr>
                    <w:top w:val="none" w:sz="0" w:space="0" w:color="auto"/>
                    <w:left w:val="none" w:sz="0" w:space="0" w:color="auto"/>
                    <w:bottom w:val="none" w:sz="0" w:space="0" w:color="auto"/>
                    <w:right w:val="none" w:sz="0" w:space="0" w:color="auto"/>
                  </w:divBdr>
                </w:div>
                <w:div w:id="2134402215">
                  <w:marLeft w:val="0"/>
                  <w:marRight w:val="0"/>
                  <w:marTop w:val="0"/>
                  <w:marBottom w:val="0"/>
                  <w:divBdr>
                    <w:top w:val="none" w:sz="0" w:space="0" w:color="auto"/>
                    <w:left w:val="none" w:sz="0" w:space="0" w:color="auto"/>
                    <w:bottom w:val="none" w:sz="0" w:space="0" w:color="auto"/>
                    <w:right w:val="none" w:sz="0" w:space="0" w:color="auto"/>
                  </w:divBdr>
                </w:div>
              </w:divsChild>
            </w:div>
            <w:div w:id="530874313">
              <w:marLeft w:val="0"/>
              <w:marRight w:val="0"/>
              <w:marTop w:val="0"/>
              <w:marBottom w:val="0"/>
              <w:divBdr>
                <w:top w:val="none" w:sz="0" w:space="0" w:color="auto"/>
                <w:left w:val="none" w:sz="0" w:space="0" w:color="auto"/>
                <w:bottom w:val="none" w:sz="0" w:space="0" w:color="auto"/>
                <w:right w:val="none" w:sz="0" w:space="0" w:color="auto"/>
              </w:divBdr>
              <w:divsChild>
                <w:div w:id="293684774">
                  <w:marLeft w:val="0"/>
                  <w:marRight w:val="0"/>
                  <w:marTop w:val="120"/>
                  <w:marBottom w:val="0"/>
                  <w:divBdr>
                    <w:top w:val="none" w:sz="0" w:space="0" w:color="auto"/>
                    <w:left w:val="none" w:sz="0" w:space="0" w:color="auto"/>
                    <w:bottom w:val="none" w:sz="0" w:space="0" w:color="auto"/>
                    <w:right w:val="none" w:sz="0" w:space="0" w:color="auto"/>
                  </w:divBdr>
                </w:div>
                <w:div w:id="7041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0636">
      <w:bodyDiv w:val="1"/>
      <w:marLeft w:val="0"/>
      <w:marRight w:val="0"/>
      <w:marTop w:val="0"/>
      <w:marBottom w:val="0"/>
      <w:divBdr>
        <w:top w:val="none" w:sz="0" w:space="0" w:color="auto"/>
        <w:left w:val="none" w:sz="0" w:space="0" w:color="auto"/>
        <w:bottom w:val="none" w:sz="0" w:space="0" w:color="auto"/>
        <w:right w:val="none" w:sz="0" w:space="0" w:color="auto"/>
      </w:divBdr>
      <w:divsChild>
        <w:div w:id="1102146536">
          <w:marLeft w:val="0"/>
          <w:marRight w:val="0"/>
          <w:marTop w:val="0"/>
          <w:marBottom w:val="0"/>
          <w:divBdr>
            <w:top w:val="none" w:sz="0" w:space="0" w:color="auto"/>
            <w:left w:val="none" w:sz="0" w:space="0" w:color="auto"/>
            <w:bottom w:val="none" w:sz="0" w:space="0" w:color="auto"/>
            <w:right w:val="none" w:sz="0" w:space="0" w:color="auto"/>
          </w:divBdr>
        </w:div>
      </w:divsChild>
    </w:div>
    <w:div w:id="972978079">
      <w:bodyDiv w:val="1"/>
      <w:marLeft w:val="0"/>
      <w:marRight w:val="0"/>
      <w:marTop w:val="0"/>
      <w:marBottom w:val="0"/>
      <w:divBdr>
        <w:top w:val="none" w:sz="0" w:space="0" w:color="auto"/>
        <w:left w:val="none" w:sz="0" w:space="0" w:color="auto"/>
        <w:bottom w:val="none" w:sz="0" w:space="0" w:color="auto"/>
        <w:right w:val="none" w:sz="0" w:space="0" w:color="auto"/>
      </w:divBdr>
    </w:div>
    <w:div w:id="988169698">
      <w:bodyDiv w:val="1"/>
      <w:marLeft w:val="0"/>
      <w:marRight w:val="0"/>
      <w:marTop w:val="0"/>
      <w:marBottom w:val="0"/>
      <w:divBdr>
        <w:top w:val="none" w:sz="0" w:space="0" w:color="auto"/>
        <w:left w:val="none" w:sz="0" w:space="0" w:color="auto"/>
        <w:bottom w:val="none" w:sz="0" w:space="0" w:color="auto"/>
        <w:right w:val="none" w:sz="0" w:space="0" w:color="auto"/>
      </w:divBdr>
      <w:divsChild>
        <w:div w:id="15347974">
          <w:marLeft w:val="0"/>
          <w:marRight w:val="0"/>
          <w:marTop w:val="0"/>
          <w:marBottom w:val="0"/>
          <w:divBdr>
            <w:top w:val="none" w:sz="0" w:space="0" w:color="auto"/>
            <w:left w:val="none" w:sz="0" w:space="0" w:color="auto"/>
            <w:bottom w:val="none" w:sz="0" w:space="0" w:color="auto"/>
            <w:right w:val="none" w:sz="0" w:space="0" w:color="auto"/>
          </w:divBdr>
        </w:div>
      </w:divsChild>
    </w:div>
    <w:div w:id="1057362353">
      <w:bodyDiv w:val="1"/>
      <w:marLeft w:val="0"/>
      <w:marRight w:val="0"/>
      <w:marTop w:val="0"/>
      <w:marBottom w:val="0"/>
      <w:divBdr>
        <w:top w:val="none" w:sz="0" w:space="0" w:color="auto"/>
        <w:left w:val="none" w:sz="0" w:space="0" w:color="auto"/>
        <w:bottom w:val="none" w:sz="0" w:space="0" w:color="auto"/>
        <w:right w:val="none" w:sz="0" w:space="0" w:color="auto"/>
      </w:divBdr>
    </w:div>
    <w:div w:id="1153908027">
      <w:bodyDiv w:val="1"/>
      <w:marLeft w:val="0"/>
      <w:marRight w:val="0"/>
      <w:marTop w:val="0"/>
      <w:marBottom w:val="0"/>
      <w:divBdr>
        <w:top w:val="none" w:sz="0" w:space="0" w:color="auto"/>
        <w:left w:val="none" w:sz="0" w:space="0" w:color="auto"/>
        <w:bottom w:val="none" w:sz="0" w:space="0" w:color="auto"/>
        <w:right w:val="none" w:sz="0" w:space="0" w:color="auto"/>
      </w:divBdr>
      <w:divsChild>
        <w:div w:id="392630625">
          <w:marLeft w:val="0"/>
          <w:marRight w:val="0"/>
          <w:marTop w:val="120"/>
          <w:marBottom w:val="0"/>
          <w:divBdr>
            <w:top w:val="none" w:sz="0" w:space="0" w:color="auto"/>
            <w:left w:val="none" w:sz="0" w:space="0" w:color="auto"/>
            <w:bottom w:val="none" w:sz="0" w:space="0" w:color="auto"/>
            <w:right w:val="none" w:sz="0" w:space="0" w:color="auto"/>
          </w:divBdr>
        </w:div>
        <w:div w:id="982855685">
          <w:marLeft w:val="0"/>
          <w:marRight w:val="0"/>
          <w:marTop w:val="0"/>
          <w:marBottom w:val="0"/>
          <w:divBdr>
            <w:top w:val="none" w:sz="0" w:space="0" w:color="auto"/>
            <w:left w:val="none" w:sz="0" w:space="0" w:color="auto"/>
            <w:bottom w:val="none" w:sz="0" w:space="0" w:color="auto"/>
            <w:right w:val="none" w:sz="0" w:space="0" w:color="auto"/>
          </w:divBdr>
        </w:div>
      </w:divsChild>
    </w:div>
    <w:div w:id="1277374018">
      <w:bodyDiv w:val="1"/>
      <w:marLeft w:val="0"/>
      <w:marRight w:val="0"/>
      <w:marTop w:val="0"/>
      <w:marBottom w:val="0"/>
      <w:divBdr>
        <w:top w:val="none" w:sz="0" w:space="0" w:color="auto"/>
        <w:left w:val="none" w:sz="0" w:space="0" w:color="auto"/>
        <w:bottom w:val="none" w:sz="0" w:space="0" w:color="auto"/>
        <w:right w:val="none" w:sz="0" w:space="0" w:color="auto"/>
      </w:divBdr>
      <w:divsChild>
        <w:div w:id="1751271401">
          <w:marLeft w:val="0"/>
          <w:marRight w:val="0"/>
          <w:marTop w:val="0"/>
          <w:marBottom w:val="0"/>
          <w:divBdr>
            <w:top w:val="none" w:sz="0" w:space="0" w:color="auto"/>
            <w:left w:val="none" w:sz="0" w:space="0" w:color="auto"/>
            <w:bottom w:val="none" w:sz="0" w:space="0" w:color="auto"/>
            <w:right w:val="none" w:sz="0" w:space="0" w:color="auto"/>
          </w:divBdr>
          <w:divsChild>
            <w:div w:id="5220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6520">
      <w:bodyDiv w:val="1"/>
      <w:marLeft w:val="0"/>
      <w:marRight w:val="0"/>
      <w:marTop w:val="0"/>
      <w:marBottom w:val="0"/>
      <w:divBdr>
        <w:top w:val="none" w:sz="0" w:space="0" w:color="auto"/>
        <w:left w:val="none" w:sz="0" w:space="0" w:color="auto"/>
        <w:bottom w:val="none" w:sz="0" w:space="0" w:color="auto"/>
        <w:right w:val="none" w:sz="0" w:space="0" w:color="auto"/>
      </w:divBdr>
      <w:divsChild>
        <w:div w:id="1938638541">
          <w:marLeft w:val="0"/>
          <w:marRight w:val="0"/>
          <w:marTop w:val="0"/>
          <w:marBottom w:val="0"/>
          <w:divBdr>
            <w:top w:val="none" w:sz="0" w:space="0" w:color="auto"/>
            <w:left w:val="none" w:sz="0" w:space="0" w:color="auto"/>
            <w:bottom w:val="none" w:sz="0" w:space="0" w:color="auto"/>
            <w:right w:val="none" w:sz="0" w:space="0" w:color="auto"/>
          </w:divBdr>
        </w:div>
      </w:divsChild>
    </w:div>
    <w:div w:id="1358771377">
      <w:bodyDiv w:val="1"/>
      <w:marLeft w:val="0"/>
      <w:marRight w:val="0"/>
      <w:marTop w:val="0"/>
      <w:marBottom w:val="0"/>
      <w:divBdr>
        <w:top w:val="none" w:sz="0" w:space="0" w:color="auto"/>
        <w:left w:val="none" w:sz="0" w:space="0" w:color="auto"/>
        <w:bottom w:val="none" w:sz="0" w:space="0" w:color="auto"/>
        <w:right w:val="none" w:sz="0" w:space="0" w:color="auto"/>
      </w:divBdr>
      <w:divsChild>
        <w:div w:id="1290433743">
          <w:marLeft w:val="0"/>
          <w:marRight w:val="0"/>
          <w:marTop w:val="120"/>
          <w:marBottom w:val="0"/>
          <w:divBdr>
            <w:top w:val="none" w:sz="0" w:space="0" w:color="auto"/>
            <w:left w:val="none" w:sz="0" w:space="0" w:color="auto"/>
            <w:bottom w:val="none" w:sz="0" w:space="0" w:color="auto"/>
            <w:right w:val="none" w:sz="0" w:space="0" w:color="auto"/>
          </w:divBdr>
        </w:div>
        <w:div w:id="1276643738">
          <w:marLeft w:val="0"/>
          <w:marRight w:val="0"/>
          <w:marTop w:val="0"/>
          <w:marBottom w:val="0"/>
          <w:divBdr>
            <w:top w:val="none" w:sz="0" w:space="0" w:color="auto"/>
            <w:left w:val="none" w:sz="0" w:space="0" w:color="auto"/>
            <w:bottom w:val="none" w:sz="0" w:space="0" w:color="auto"/>
            <w:right w:val="none" w:sz="0" w:space="0" w:color="auto"/>
          </w:divBdr>
        </w:div>
      </w:divsChild>
    </w:div>
    <w:div w:id="1371807804">
      <w:bodyDiv w:val="1"/>
      <w:marLeft w:val="0"/>
      <w:marRight w:val="0"/>
      <w:marTop w:val="0"/>
      <w:marBottom w:val="0"/>
      <w:divBdr>
        <w:top w:val="none" w:sz="0" w:space="0" w:color="auto"/>
        <w:left w:val="none" w:sz="0" w:space="0" w:color="auto"/>
        <w:bottom w:val="none" w:sz="0" w:space="0" w:color="auto"/>
        <w:right w:val="none" w:sz="0" w:space="0" w:color="auto"/>
      </w:divBdr>
      <w:divsChild>
        <w:div w:id="160319887">
          <w:marLeft w:val="0"/>
          <w:marRight w:val="0"/>
          <w:marTop w:val="0"/>
          <w:marBottom w:val="0"/>
          <w:divBdr>
            <w:top w:val="none" w:sz="0" w:space="0" w:color="auto"/>
            <w:left w:val="none" w:sz="0" w:space="0" w:color="auto"/>
            <w:bottom w:val="none" w:sz="0" w:space="0" w:color="auto"/>
            <w:right w:val="none" w:sz="0" w:space="0" w:color="auto"/>
          </w:divBdr>
          <w:divsChild>
            <w:div w:id="168833128">
              <w:marLeft w:val="0"/>
              <w:marRight w:val="0"/>
              <w:marTop w:val="0"/>
              <w:marBottom w:val="0"/>
              <w:divBdr>
                <w:top w:val="none" w:sz="0" w:space="0" w:color="auto"/>
                <w:left w:val="none" w:sz="0" w:space="0" w:color="auto"/>
                <w:bottom w:val="none" w:sz="0" w:space="0" w:color="auto"/>
                <w:right w:val="none" w:sz="0" w:space="0" w:color="auto"/>
              </w:divBdr>
            </w:div>
          </w:divsChild>
        </w:div>
        <w:div w:id="2027318019">
          <w:marLeft w:val="0"/>
          <w:marRight w:val="0"/>
          <w:marTop w:val="0"/>
          <w:marBottom w:val="0"/>
          <w:divBdr>
            <w:top w:val="none" w:sz="0" w:space="0" w:color="auto"/>
            <w:left w:val="none" w:sz="0" w:space="0" w:color="auto"/>
            <w:bottom w:val="none" w:sz="0" w:space="0" w:color="auto"/>
            <w:right w:val="none" w:sz="0" w:space="0" w:color="auto"/>
          </w:divBdr>
          <w:divsChild>
            <w:div w:id="342826828">
              <w:marLeft w:val="0"/>
              <w:marRight w:val="0"/>
              <w:marTop w:val="120"/>
              <w:marBottom w:val="0"/>
              <w:divBdr>
                <w:top w:val="none" w:sz="0" w:space="0" w:color="auto"/>
                <w:left w:val="none" w:sz="0" w:space="0" w:color="auto"/>
                <w:bottom w:val="none" w:sz="0" w:space="0" w:color="auto"/>
                <w:right w:val="none" w:sz="0" w:space="0" w:color="auto"/>
              </w:divBdr>
            </w:div>
            <w:div w:id="1215698355">
              <w:marLeft w:val="0"/>
              <w:marRight w:val="0"/>
              <w:marTop w:val="0"/>
              <w:marBottom w:val="0"/>
              <w:divBdr>
                <w:top w:val="none" w:sz="0" w:space="0" w:color="auto"/>
                <w:left w:val="none" w:sz="0" w:space="0" w:color="auto"/>
                <w:bottom w:val="none" w:sz="0" w:space="0" w:color="auto"/>
                <w:right w:val="none" w:sz="0" w:space="0" w:color="auto"/>
              </w:divBdr>
            </w:div>
          </w:divsChild>
        </w:div>
        <w:div w:id="887959390">
          <w:marLeft w:val="0"/>
          <w:marRight w:val="0"/>
          <w:marTop w:val="0"/>
          <w:marBottom w:val="0"/>
          <w:divBdr>
            <w:top w:val="none" w:sz="0" w:space="0" w:color="auto"/>
            <w:left w:val="none" w:sz="0" w:space="0" w:color="auto"/>
            <w:bottom w:val="none" w:sz="0" w:space="0" w:color="auto"/>
            <w:right w:val="none" w:sz="0" w:space="0" w:color="auto"/>
          </w:divBdr>
          <w:divsChild>
            <w:div w:id="221404432">
              <w:marLeft w:val="0"/>
              <w:marRight w:val="0"/>
              <w:marTop w:val="120"/>
              <w:marBottom w:val="0"/>
              <w:divBdr>
                <w:top w:val="none" w:sz="0" w:space="0" w:color="auto"/>
                <w:left w:val="none" w:sz="0" w:space="0" w:color="auto"/>
                <w:bottom w:val="none" w:sz="0" w:space="0" w:color="auto"/>
                <w:right w:val="none" w:sz="0" w:space="0" w:color="auto"/>
              </w:divBdr>
            </w:div>
            <w:div w:id="14692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60839">
      <w:bodyDiv w:val="1"/>
      <w:marLeft w:val="0"/>
      <w:marRight w:val="0"/>
      <w:marTop w:val="0"/>
      <w:marBottom w:val="0"/>
      <w:divBdr>
        <w:top w:val="none" w:sz="0" w:space="0" w:color="auto"/>
        <w:left w:val="none" w:sz="0" w:space="0" w:color="auto"/>
        <w:bottom w:val="none" w:sz="0" w:space="0" w:color="auto"/>
        <w:right w:val="none" w:sz="0" w:space="0" w:color="auto"/>
      </w:divBdr>
      <w:divsChild>
        <w:div w:id="1760170953">
          <w:marLeft w:val="0"/>
          <w:marRight w:val="0"/>
          <w:marTop w:val="120"/>
          <w:marBottom w:val="0"/>
          <w:divBdr>
            <w:top w:val="none" w:sz="0" w:space="0" w:color="auto"/>
            <w:left w:val="none" w:sz="0" w:space="0" w:color="auto"/>
            <w:bottom w:val="none" w:sz="0" w:space="0" w:color="auto"/>
            <w:right w:val="none" w:sz="0" w:space="0" w:color="auto"/>
          </w:divBdr>
        </w:div>
        <w:div w:id="247739718">
          <w:marLeft w:val="0"/>
          <w:marRight w:val="0"/>
          <w:marTop w:val="0"/>
          <w:marBottom w:val="0"/>
          <w:divBdr>
            <w:top w:val="none" w:sz="0" w:space="0" w:color="auto"/>
            <w:left w:val="none" w:sz="0" w:space="0" w:color="auto"/>
            <w:bottom w:val="none" w:sz="0" w:space="0" w:color="auto"/>
            <w:right w:val="none" w:sz="0" w:space="0" w:color="auto"/>
          </w:divBdr>
        </w:div>
      </w:divsChild>
    </w:div>
    <w:div w:id="1430933737">
      <w:bodyDiv w:val="1"/>
      <w:marLeft w:val="0"/>
      <w:marRight w:val="0"/>
      <w:marTop w:val="0"/>
      <w:marBottom w:val="0"/>
      <w:divBdr>
        <w:top w:val="none" w:sz="0" w:space="0" w:color="auto"/>
        <w:left w:val="none" w:sz="0" w:space="0" w:color="auto"/>
        <w:bottom w:val="none" w:sz="0" w:space="0" w:color="auto"/>
        <w:right w:val="none" w:sz="0" w:space="0" w:color="auto"/>
      </w:divBdr>
      <w:divsChild>
        <w:div w:id="53965781">
          <w:marLeft w:val="0"/>
          <w:marRight w:val="0"/>
          <w:marTop w:val="0"/>
          <w:marBottom w:val="0"/>
          <w:divBdr>
            <w:top w:val="none" w:sz="0" w:space="0" w:color="auto"/>
            <w:left w:val="none" w:sz="0" w:space="0" w:color="auto"/>
            <w:bottom w:val="none" w:sz="0" w:space="0" w:color="auto"/>
            <w:right w:val="none" w:sz="0" w:space="0" w:color="auto"/>
          </w:divBdr>
        </w:div>
      </w:divsChild>
    </w:div>
    <w:div w:id="1465587750">
      <w:bodyDiv w:val="1"/>
      <w:marLeft w:val="0"/>
      <w:marRight w:val="0"/>
      <w:marTop w:val="0"/>
      <w:marBottom w:val="0"/>
      <w:divBdr>
        <w:top w:val="none" w:sz="0" w:space="0" w:color="auto"/>
        <w:left w:val="none" w:sz="0" w:space="0" w:color="auto"/>
        <w:bottom w:val="none" w:sz="0" w:space="0" w:color="auto"/>
        <w:right w:val="none" w:sz="0" w:space="0" w:color="auto"/>
      </w:divBdr>
      <w:divsChild>
        <w:div w:id="15549650">
          <w:marLeft w:val="0"/>
          <w:marRight w:val="0"/>
          <w:marTop w:val="0"/>
          <w:marBottom w:val="0"/>
          <w:divBdr>
            <w:top w:val="none" w:sz="0" w:space="0" w:color="auto"/>
            <w:left w:val="none" w:sz="0" w:space="0" w:color="auto"/>
            <w:bottom w:val="none" w:sz="0" w:space="0" w:color="auto"/>
            <w:right w:val="none" w:sz="0" w:space="0" w:color="auto"/>
          </w:divBdr>
        </w:div>
      </w:divsChild>
    </w:div>
    <w:div w:id="1503541596">
      <w:bodyDiv w:val="1"/>
      <w:marLeft w:val="0"/>
      <w:marRight w:val="0"/>
      <w:marTop w:val="0"/>
      <w:marBottom w:val="0"/>
      <w:divBdr>
        <w:top w:val="none" w:sz="0" w:space="0" w:color="auto"/>
        <w:left w:val="none" w:sz="0" w:space="0" w:color="auto"/>
        <w:bottom w:val="none" w:sz="0" w:space="0" w:color="auto"/>
        <w:right w:val="none" w:sz="0" w:space="0" w:color="auto"/>
      </w:divBdr>
      <w:divsChild>
        <w:div w:id="914822031">
          <w:marLeft w:val="0"/>
          <w:marRight w:val="0"/>
          <w:marTop w:val="0"/>
          <w:marBottom w:val="0"/>
          <w:divBdr>
            <w:top w:val="none" w:sz="0" w:space="0" w:color="auto"/>
            <w:left w:val="none" w:sz="0" w:space="0" w:color="auto"/>
            <w:bottom w:val="none" w:sz="0" w:space="0" w:color="auto"/>
            <w:right w:val="none" w:sz="0" w:space="0" w:color="auto"/>
          </w:divBdr>
        </w:div>
      </w:divsChild>
    </w:div>
    <w:div w:id="1532108537">
      <w:bodyDiv w:val="1"/>
      <w:marLeft w:val="0"/>
      <w:marRight w:val="0"/>
      <w:marTop w:val="0"/>
      <w:marBottom w:val="0"/>
      <w:divBdr>
        <w:top w:val="none" w:sz="0" w:space="0" w:color="auto"/>
        <w:left w:val="none" w:sz="0" w:space="0" w:color="auto"/>
        <w:bottom w:val="none" w:sz="0" w:space="0" w:color="auto"/>
        <w:right w:val="none" w:sz="0" w:space="0" w:color="auto"/>
      </w:divBdr>
      <w:divsChild>
        <w:div w:id="1079904592">
          <w:marLeft w:val="0"/>
          <w:marRight w:val="0"/>
          <w:marTop w:val="0"/>
          <w:marBottom w:val="0"/>
          <w:divBdr>
            <w:top w:val="none" w:sz="0" w:space="0" w:color="auto"/>
            <w:left w:val="none" w:sz="0" w:space="0" w:color="auto"/>
            <w:bottom w:val="none" w:sz="0" w:space="0" w:color="auto"/>
            <w:right w:val="none" w:sz="0" w:space="0" w:color="auto"/>
          </w:divBdr>
          <w:divsChild>
            <w:div w:id="1063407070">
              <w:marLeft w:val="0"/>
              <w:marRight w:val="0"/>
              <w:marTop w:val="0"/>
              <w:marBottom w:val="0"/>
              <w:divBdr>
                <w:top w:val="none" w:sz="0" w:space="0" w:color="auto"/>
                <w:left w:val="none" w:sz="0" w:space="0" w:color="auto"/>
                <w:bottom w:val="none" w:sz="0" w:space="0" w:color="auto"/>
                <w:right w:val="none" w:sz="0" w:space="0" w:color="auto"/>
              </w:divBdr>
              <w:divsChild>
                <w:div w:id="797146530">
                  <w:marLeft w:val="0"/>
                  <w:marRight w:val="0"/>
                  <w:marTop w:val="120"/>
                  <w:marBottom w:val="0"/>
                  <w:divBdr>
                    <w:top w:val="none" w:sz="0" w:space="0" w:color="auto"/>
                    <w:left w:val="none" w:sz="0" w:space="0" w:color="auto"/>
                    <w:bottom w:val="none" w:sz="0" w:space="0" w:color="auto"/>
                    <w:right w:val="none" w:sz="0" w:space="0" w:color="auto"/>
                  </w:divBdr>
                </w:div>
                <w:div w:id="1657606277">
                  <w:marLeft w:val="0"/>
                  <w:marRight w:val="0"/>
                  <w:marTop w:val="0"/>
                  <w:marBottom w:val="0"/>
                  <w:divBdr>
                    <w:top w:val="none" w:sz="0" w:space="0" w:color="auto"/>
                    <w:left w:val="none" w:sz="0" w:space="0" w:color="auto"/>
                    <w:bottom w:val="none" w:sz="0" w:space="0" w:color="auto"/>
                    <w:right w:val="none" w:sz="0" w:space="0" w:color="auto"/>
                  </w:divBdr>
                  <w:divsChild>
                    <w:div w:id="456072843">
                      <w:marLeft w:val="0"/>
                      <w:marRight w:val="0"/>
                      <w:marTop w:val="0"/>
                      <w:marBottom w:val="0"/>
                      <w:divBdr>
                        <w:top w:val="none" w:sz="0" w:space="0" w:color="auto"/>
                        <w:left w:val="none" w:sz="0" w:space="0" w:color="auto"/>
                        <w:bottom w:val="none" w:sz="0" w:space="0" w:color="auto"/>
                        <w:right w:val="none" w:sz="0" w:space="0" w:color="auto"/>
                      </w:divBdr>
                      <w:divsChild>
                        <w:div w:id="1282421146">
                          <w:marLeft w:val="0"/>
                          <w:marRight w:val="0"/>
                          <w:marTop w:val="120"/>
                          <w:marBottom w:val="0"/>
                          <w:divBdr>
                            <w:top w:val="none" w:sz="0" w:space="0" w:color="auto"/>
                            <w:left w:val="none" w:sz="0" w:space="0" w:color="auto"/>
                            <w:bottom w:val="none" w:sz="0" w:space="0" w:color="auto"/>
                            <w:right w:val="none" w:sz="0" w:space="0" w:color="auto"/>
                          </w:divBdr>
                        </w:div>
                        <w:div w:id="1953828699">
                          <w:marLeft w:val="0"/>
                          <w:marRight w:val="0"/>
                          <w:marTop w:val="0"/>
                          <w:marBottom w:val="0"/>
                          <w:divBdr>
                            <w:top w:val="none" w:sz="0" w:space="0" w:color="auto"/>
                            <w:left w:val="none" w:sz="0" w:space="0" w:color="auto"/>
                            <w:bottom w:val="none" w:sz="0" w:space="0" w:color="auto"/>
                            <w:right w:val="none" w:sz="0" w:space="0" w:color="auto"/>
                          </w:divBdr>
                        </w:div>
                      </w:divsChild>
                    </w:div>
                    <w:div w:id="2079210786">
                      <w:marLeft w:val="0"/>
                      <w:marRight w:val="0"/>
                      <w:marTop w:val="0"/>
                      <w:marBottom w:val="0"/>
                      <w:divBdr>
                        <w:top w:val="none" w:sz="0" w:space="0" w:color="auto"/>
                        <w:left w:val="none" w:sz="0" w:space="0" w:color="auto"/>
                        <w:bottom w:val="none" w:sz="0" w:space="0" w:color="auto"/>
                        <w:right w:val="none" w:sz="0" w:space="0" w:color="auto"/>
                      </w:divBdr>
                      <w:divsChild>
                        <w:div w:id="959728696">
                          <w:marLeft w:val="0"/>
                          <w:marRight w:val="0"/>
                          <w:marTop w:val="120"/>
                          <w:marBottom w:val="0"/>
                          <w:divBdr>
                            <w:top w:val="none" w:sz="0" w:space="0" w:color="auto"/>
                            <w:left w:val="none" w:sz="0" w:space="0" w:color="auto"/>
                            <w:bottom w:val="none" w:sz="0" w:space="0" w:color="auto"/>
                            <w:right w:val="none" w:sz="0" w:space="0" w:color="auto"/>
                          </w:divBdr>
                        </w:div>
                        <w:div w:id="760612667">
                          <w:marLeft w:val="0"/>
                          <w:marRight w:val="0"/>
                          <w:marTop w:val="0"/>
                          <w:marBottom w:val="0"/>
                          <w:divBdr>
                            <w:top w:val="none" w:sz="0" w:space="0" w:color="auto"/>
                            <w:left w:val="none" w:sz="0" w:space="0" w:color="auto"/>
                            <w:bottom w:val="none" w:sz="0" w:space="0" w:color="auto"/>
                            <w:right w:val="none" w:sz="0" w:space="0" w:color="auto"/>
                          </w:divBdr>
                        </w:div>
                      </w:divsChild>
                    </w:div>
                    <w:div w:id="741685470">
                      <w:marLeft w:val="0"/>
                      <w:marRight w:val="0"/>
                      <w:marTop w:val="0"/>
                      <w:marBottom w:val="0"/>
                      <w:divBdr>
                        <w:top w:val="none" w:sz="0" w:space="0" w:color="auto"/>
                        <w:left w:val="none" w:sz="0" w:space="0" w:color="auto"/>
                        <w:bottom w:val="none" w:sz="0" w:space="0" w:color="auto"/>
                        <w:right w:val="none" w:sz="0" w:space="0" w:color="auto"/>
                      </w:divBdr>
                      <w:divsChild>
                        <w:div w:id="1577084158">
                          <w:marLeft w:val="0"/>
                          <w:marRight w:val="0"/>
                          <w:marTop w:val="120"/>
                          <w:marBottom w:val="0"/>
                          <w:divBdr>
                            <w:top w:val="none" w:sz="0" w:space="0" w:color="auto"/>
                            <w:left w:val="none" w:sz="0" w:space="0" w:color="auto"/>
                            <w:bottom w:val="none" w:sz="0" w:space="0" w:color="auto"/>
                            <w:right w:val="none" w:sz="0" w:space="0" w:color="auto"/>
                          </w:divBdr>
                        </w:div>
                        <w:div w:id="351421646">
                          <w:marLeft w:val="0"/>
                          <w:marRight w:val="0"/>
                          <w:marTop w:val="0"/>
                          <w:marBottom w:val="0"/>
                          <w:divBdr>
                            <w:top w:val="none" w:sz="0" w:space="0" w:color="auto"/>
                            <w:left w:val="none" w:sz="0" w:space="0" w:color="auto"/>
                            <w:bottom w:val="none" w:sz="0" w:space="0" w:color="auto"/>
                            <w:right w:val="none" w:sz="0" w:space="0" w:color="auto"/>
                          </w:divBdr>
                        </w:div>
                      </w:divsChild>
                    </w:div>
                    <w:div w:id="75786880">
                      <w:marLeft w:val="0"/>
                      <w:marRight w:val="0"/>
                      <w:marTop w:val="0"/>
                      <w:marBottom w:val="0"/>
                      <w:divBdr>
                        <w:top w:val="none" w:sz="0" w:space="0" w:color="auto"/>
                        <w:left w:val="none" w:sz="0" w:space="0" w:color="auto"/>
                        <w:bottom w:val="none" w:sz="0" w:space="0" w:color="auto"/>
                        <w:right w:val="none" w:sz="0" w:space="0" w:color="auto"/>
                      </w:divBdr>
                      <w:divsChild>
                        <w:div w:id="680929982">
                          <w:marLeft w:val="0"/>
                          <w:marRight w:val="0"/>
                          <w:marTop w:val="120"/>
                          <w:marBottom w:val="0"/>
                          <w:divBdr>
                            <w:top w:val="none" w:sz="0" w:space="0" w:color="auto"/>
                            <w:left w:val="none" w:sz="0" w:space="0" w:color="auto"/>
                            <w:bottom w:val="none" w:sz="0" w:space="0" w:color="auto"/>
                            <w:right w:val="none" w:sz="0" w:space="0" w:color="auto"/>
                          </w:divBdr>
                        </w:div>
                        <w:div w:id="1215510255">
                          <w:marLeft w:val="0"/>
                          <w:marRight w:val="0"/>
                          <w:marTop w:val="0"/>
                          <w:marBottom w:val="0"/>
                          <w:divBdr>
                            <w:top w:val="none" w:sz="0" w:space="0" w:color="auto"/>
                            <w:left w:val="none" w:sz="0" w:space="0" w:color="auto"/>
                            <w:bottom w:val="none" w:sz="0" w:space="0" w:color="auto"/>
                            <w:right w:val="none" w:sz="0" w:space="0" w:color="auto"/>
                          </w:divBdr>
                        </w:div>
                      </w:divsChild>
                    </w:div>
                    <w:div w:id="1532962303">
                      <w:marLeft w:val="0"/>
                      <w:marRight w:val="0"/>
                      <w:marTop w:val="0"/>
                      <w:marBottom w:val="0"/>
                      <w:divBdr>
                        <w:top w:val="none" w:sz="0" w:space="0" w:color="auto"/>
                        <w:left w:val="none" w:sz="0" w:space="0" w:color="auto"/>
                        <w:bottom w:val="none" w:sz="0" w:space="0" w:color="auto"/>
                        <w:right w:val="none" w:sz="0" w:space="0" w:color="auto"/>
                      </w:divBdr>
                      <w:divsChild>
                        <w:div w:id="1300496565">
                          <w:marLeft w:val="0"/>
                          <w:marRight w:val="0"/>
                          <w:marTop w:val="120"/>
                          <w:marBottom w:val="0"/>
                          <w:divBdr>
                            <w:top w:val="none" w:sz="0" w:space="0" w:color="auto"/>
                            <w:left w:val="none" w:sz="0" w:space="0" w:color="auto"/>
                            <w:bottom w:val="none" w:sz="0" w:space="0" w:color="auto"/>
                            <w:right w:val="none" w:sz="0" w:space="0" w:color="auto"/>
                          </w:divBdr>
                        </w:div>
                        <w:div w:id="848761402">
                          <w:marLeft w:val="0"/>
                          <w:marRight w:val="0"/>
                          <w:marTop w:val="0"/>
                          <w:marBottom w:val="0"/>
                          <w:divBdr>
                            <w:top w:val="none" w:sz="0" w:space="0" w:color="auto"/>
                            <w:left w:val="none" w:sz="0" w:space="0" w:color="auto"/>
                            <w:bottom w:val="none" w:sz="0" w:space="0" w:color="auto"/>
                            <w:right w:val="none" w:sz="0" w:space="0" w:color="auto"/>
                          </w:divBdr>
                        </w:div>
                      </w:divsChild>
                    </w:div>
                    <w:div w:id="967008535">
                      <w:marLeft w:val="0"/>
                      <w:marRight w:val="0"/>
                      <w:marTop w:val="0"/>
                      <w:marBottom w:val="0"/>
                      <w:divBdr>
                        <w:top w:val="none" w:sz="0" w:space="0" w:color="auto"/>
                        <w:left w:val="none" w:sz="0" w:space="0" w:color="auto"/>
                        <w:bottom w:val="none" w:sz="0" w:space="0" w:color="auto"/>
                        <w:right w:val="none" w:sz="0" w:space="0" w:color="auto"/>
                      </w:divBdr>
                      <w:divsChild>
                        <w:div w:id="1011832487">
                          <w:marLeft w:val="0"/>
                          <w:marRight w:val="0"/>
                          <w:marTop w:val="120"/>
                          <w:marBottom w:val="0"/>
                          <w:divBdr>
                            <w:top w:val="none" w:sz="0" w:space="0" w:color="auto"/>
                            <w:left w:val="none" w:sz="0" w:space="0" w:color="auto"/>
                            <w:bottom w:val="none" w:sz="0" w:space="0" w:color="auto"/>
                            <w:right w:val="none" w:sz="0" w:space="0" w:color="auto"/>
                          </w:divBdr>
                        </w:div>
                        <w:div w:id="20356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6880">
              <w:marLeft w:val="0"/>
              <w:marRight w:val="0"/>
              <w:marTop w:val="0"/>
              <w:marBottom w:val="0"/>
              <w:divBdr>
                <w:top w:val="none" w:sz="0" w:space="0" w:color="auto"/>
                <w:left w:val="none" w:sz="0" w:space="0" w:color="auto"/>
                <w:bottom w:val="none" w:sz="0" w:space="0" w:color="auto"/>
                <w:right w:val="none" w:sz="0" w:space="0" w:color="auto"/>
              </w:divBdr>
              <w:divsChild>
                <w:div w:id="1719284467">
                  <w:marLeft w:val="0"/>
                  <w:marRight w:val="0"/>
                  <w:marTop w:val="120"/>
                  <w:marBottom w:val="0"/>
                  <w:divBdr>
                    <w:top w:val="none" w:sz="0" w:space="0" w:color="auto"/>
                    <w:left w:val="none" w:sz="0" w:space="0" w:color="auto"/>
                    <w:bottom w:val="none" w:sz="0" w:space="0" w:color="auto"/>
                    <w:right w:val="none" w:sz="0" w:space="0" w:color="auto"/>
                  </w:divBdr>
                </w:div>
                <w:div w:id="6022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61165">
      <w:bodyDiv w:val="1"/>
      <w:marLeft w:val="0"/>
      <w:marRight w:val="0"/>
      <w:marTop w:val="0"/>
      <w:marBottom w:val="0"/>
      <w:divBdr>
        <w:top w:val="none" w:sz="0" w:space="0" w:color="auto"/>
        <w:left w:val="none" w:sz="0" w:space="0" w:color="auto"/>
        <w:bottom w:val="none" w:sz="0" w:space="0" w:color="auto"/>
        <w:right w:val="none" w:sz="0" w:space="0" w:color="auto"/>
      </w:divBdr>
      <w:divsChild>
        <w:div w:id="818569399">
          <w:marLeft w:val="0"/>
          <w:marRight w:val="0"/>
          <w:marTop w:val="0"/>
          <w:marBottom w:val="0"/>
          <w:divBdr>
            <w:top w:val="none" w:sz="0" w:space="0" w:color="auto"/>
            <w:left w:val="none" w:sz="0" w:space="0" w:color="auto"/>
            <w:bottom w:val="none" w:sz="0" w:space="0" w:color="auto"/>
            <w:right w:val="none" w:sz="0" w:space="0" w:color="auto"/>
          </w:divBdr>
          <w:divsChild>
            <w:div w:id="255409037">
              <w:marLeft w:val="0"/>
              <w:marRight w:val="0"/>
              <w:marTop w:val="0"/>
              <w:marBottom w:val="0"/>
              <w:divBdr>
                <w:top w:val="none" w:sz="0" w:space="0" w:color="auto"/>
                <w:left w:val="none" w:sz="0" w:space="0" w:color="auto"/>
                <w:bottom w:val="none" w:sz="0" w:space="0" w:color="auto"/>
                <w:right w:val="none" w:sz="0" w:space="0" w:color="auto"/>
              </w:divBdr>
              <w:divsChild>
                <w:div w:id="1353649142">
                  <w:marLeft w:val="0"/>
                  <w:marRight w:val="0"/>
                  <w:marTop w:val="0"/>
                  <w:marBottom w:val="0"/>
                  <w:divBdr>
                    <w:top w:val="none" w:sz="0" w:space="0" w:color="auto"/>
                    <w:left w:val="none" w:sz="0" w:space="0" w:color="auto"/>
                    <w:bottom w:val="none" w:sz="0" w:space="0" w:color="auto"/>
                    <w:right w:val="none" w:sz="0" w:space="0" w:color="auto"/>
                  </w:divBdr>
                  <w:divsChild>
                    <w:div w:id="1181354583">
                      <w:marLeft w:val="0"/>
                      <w:marRight w:val="0"/>
                      <w:marTop w:val="120"/>
                      <w:marBottom w:val="0"/>
                      <w:divBdr>
                        <w:top w:val="none" w:sz="0" w:space="0" w:color="auto"/>
                        <w:left w:val="none" w:sz="0" w:space="0" w:color="auto"/>
                        <w:bottom w:val="none" w:sz="0" w:space="0" w:color="auto"/>
                        <w:right w:val="none" w:sz="0" w:space="0" w:color="auto"/>
                      </w:divBdr>
                    </w:div>
                    <w:div w:id="866219856">
                      <w:marLeft w:val="0"/>
                      <w:marRight w:val="0"/>
                      <w:marTop w:val="0"/>
                      <w:marBottom w:val="0"/>
                      <w:divBdr>
                        <w:top w:val="none" w:sz="0" w:space="0" w:color="auto"/>
                        <w:left w:val="none" w:sz="0" w:space="0" w:color="auto"/>
                        <w:bottom w:val="none" w:sz="0" w:space="0" w:color="auto"/>
                        <w:right w:val="none" w:sz="0" w:space="0" w:color="auto"/>
                      </w:divBdr>
                    </w:div>
                  </w:divsChild>
                </w:div>
                <w:div w:id="771438455">
                  <w:marLeft w:val="0"/>
                  <w:marRight w:val="0"/>
                  <w:marTop w:val="0"/>
                  <w:marBottom w:val="0"/>
                  <w:divBdr>
                    <w:top w:val="none" w:sz="0" w:space="0" w:color="auto"/>
                    <w:left w:val="none" w:sz="0" w:space="0" w:color="auto"/>
                    <w:bottom w:val="none" w:sz="0" w:space="0" w:color="auto"/>
                    <w:right w:val="none" w:sz="0" w:space="0" w:color="auto"/>
                  </w:divBdr>
                  <w:divsChild>
                    <w:div w:id="1705985139">
                      <w:marLeft w:val="0"/>
                      <w:marRight w:val="0"/>
                      <w:marTop w:val="120"/>
                      <w:marBottom w:val="0"/>
                      <w:divBdr>
                        <w:top w:val="none" w:sz="0" w:space="0" w:color="auto"/>
                        <w:left w:val="none" w:sz="0" w:space="0" w:color="auto"/>
                        <w:bottom w:val="none" w:sz="0" w:space="0" w:color="auto"/>
                        <w:right w:val="none" w:sz="0" w:space="0" w:color="auto"/>
                      </w:divBdr>
                    </w:div>
                    <w:div w:id="458451713">
                      <w:marLeft w:val="0"/>
                      <w:marRight w:val="0"/>
                      <w:marTop w:val="0"/>
                      <w:marBottom w:val="0"/>
                      <w:divBdr>
                        <w:top w:val="none" w:sz="0" w:space="0" w:color="auto"/>
                        <w:left w:val="none" w:sz="0" w:space="0" w:color="auto"/>
                        <w:bottom w:val="none" w:sz="0" w:space="0" w:color="auto"/>
                        <w:right w:val="none" w:sz="0" w:space="0" w:color="auto"/>
                      </w:divBdr>
                    </w:div>
                  </w:divsChild>
                </w:div>
                <w:div w:id="1440835638">
                  <w:marLeft w:val="0"/>
                  <w:marRight w:val="0"/>
                  <w:marTop w:val="0"/>
                  <w:marBottom w:val="0"/>
                  <w:divBdr>
                    <w:top w:val="none" w:sz="0" w:space="0" w:color="auto"/>
                    <w:left w:val="none" w:sz="0" w:space="0" w:color="auto"/>
                    <w:bottom w:val="none" w:sz="0" w:space="0" w:color="auto"/>
                    <w:right w:val="none" w:sz="0" w:space="0" w:color="auto"/>
                  </w:divBdr>
                  <w:divsChild>
                    <w:div w:id="1566062452">
                      <w:marLeft w:val="0"/>
                      <w:marRight w:val="0"/>
                      <w:marTop w:val="120"/>
                      <w:marBottom w:val="0"/>
                      <w:divBdr>
                        <w:top w:val="none" w:sz="0" w:space="0" w:color="auto"/>
                        <w:left w:val="none" w:sz="0" w:space="0" w:color="auto"/>
                        <w:bottom w:val="none" w:sz="0" w:space="0" w:color="auto"/>
                        <w:right w:val="none" w:sz="0" w:space="0" w:color="auto"/>
                      </w:divBdr>
                    </w:div>
                    <w:div w:id="2013146621">
                      <w:marLeft w:val="0"/>
                      <w:marRight w:val="0"/>
                      <w:marTop w:val="0"/>
                      <w:marBottom w:val="0"/>
                      <w:divBdr>
                        <w:top w:val="none" w:sz="0" w:space="0" w:color="auto"/>
                        <w:left w:val="none" w:sz="0" w:space="0" w:color="auto"/>
                        <w:bottom w:val="none" w:sz="0" w:space="0" w:color="auto"/>
                        <w:right w:val="none" w:sz="0" w:space="0" w:color="auto"/>
                      </w:divBdr>
                    </w:div>
                  </w:divsChild>
                </w:div>
                <w:div w:id="979458818">
                  <w:marLeft w:val="0"/>
                  <w:marRight w:val="0"/>
                  <w:marTop w:val="0"/>
                  <w:marBottom w:val="0"/>
                  <w:divBdr>
                    <w:top w:val="none" w:sz="0" w:space="0" w:color="auto"/>
                    <w:left w:val="none" w:sz="0" w:space="0" w:color="auto"/>
                    <w:bottom w:val="none" w:sz="0" w:space="0" w:color="auto"/>
                    <w:right w:val="none" w:sz="0" w:space="0" w:color="auto"/>
                  </w:divBdr>
                  <w:divsChild>
                    <w:div w:id="128479649">
                      <w:marLeft w:val="0"/>
                      <w:marRight w:val="0"/>
                      <w:marTop w:val="120"/>
                      <w:marBottom w:val="0"/>
                      <w:divBdr>
                        <w:top w:val="none" w:sz="0" w:space="0" w:color="auto"/>
                        <w:left w:val="none" w:sz="0" w:space="0" w:color="auto"/>
                        <w:bottom w:val="none" w:sz="0" w:space="0" w:color="auto"/>
                        <w:right w:val="none" w:sz="0" w:space="0" w:color="auto"/>
                      </w:divBdr>
                    </w:div>
                    <w:div w:id="12518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18898">
      <w:bodyDiv w:val="1"/>
      <w:marLeft w:val="0"/>
      <w:marRight w:val="0"/>
      <w:marTop w:val="0"/>
      <w:marBottom w:val="0"/>
      <w:divBdr>
        <w:top w:val="none" w:sz="0" w:space="0" w:color="auto"/>
        <w:left w:val="none" w:sz="0" w:space="0" w:color="auto"/>
        <w:bottom w:val="none" w:sz="0" w:space="0" w:color="auto"/>
        <w:right w:val="none" w:sz="0" w:space="0" w:color="auto"/>
      </w:divBdr>
      <w:divsChild>
        <w:div w:id="1062680556">
          <w:marLeft w:val="0"/>
          <w:marRight w:val="0"/>
          <w:marTop w:val="0"/>
          <w:marBottom w:val="0"/>
          <w:divBdr>
            <w:top w:val="none" w:sz="0" w:space="0" w:color="auto"/>
            <w:left w:val="none" w:sz="0" w:space="0" w:color="auto"/>
            <w:bottom w:val="none" w:sz="0" w:space="0" w:color="auto"/>
            <w:right w:val="none" w:sz="0" w:space="0" w:color="auto"/>
          </w:divBdr>
          <w:divsChild>
            <w:div w:id="717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091">
      <w:bodyDiv w:val="1"/>
      <w:marLeft w:val="0"/>
      <w:marRight w:val="0"/>
      <w:marTop w:val="0"/>
      <w:marBottom w:val="0"/>
      <w:divBdr>
        <w:top w:val="none" w:sz="0" w:space="0" w:color="auto"/>
        <w:left w:val="none" w:sz="0" w:space="0" w:color="auto"/>
        <w:bottom w:val="none" w:sz="0" w:space="0" w:color="auto"/>
        <w:right w:val="none" w:sz="0" w:space="0" w:color="auto"/>
      </w:divBdr>
    </w:div>
    <w:div w:id="1734161116">
      <w:bodyDiv w:val="1"/>
      <w:marLeft w:val="0"/>
      <w:marRight w:val="0"/>
      <w:marTop w:val="0"/>
      <w:marBottom w:val="0"/>
      <w:divBdr>
        <w:top w:val="none" w:sz="0" w:space="0" w:color="auto"/>
        <w:left w:val="none" w:sz="0" w:space="0" w:color="auto"/>
        <w:bottom w:val="none" w:sz="0" w:space="0" w:color="auto"/>
        <w:right w:val="none" w:sz="0" w:space="0" w:color="auto"/>
      </w:divBdr>
      <w:divsChild>
        <w:div w:id="1487429461">
          <w:marLeft w:val="0"/>
          <w:marRight w:val="0"/>
          <w:marTop w:val="0"/>
          <w:marBottom w:val="0"/>
          <w:divBdr>
            <w:top w:val="none" w:sz="0" w:space="0" w:color="auto"/>
            <w:left w:val="none" w:sz="0" w:space="0" w:color="auto"/>
            <w:bottom w:val="none" w:sz="0" w:space="0" w:color="auto"/>
            <w:right w:val="none" w:sz="0" w:space="0" w:color="auto"/>
          </w:divBdr>
          <w:divsChild>
            <w:div w:id="1622027396">
              <w:marLeft w:val="0"/>
              <w:marRight w:val="0"/>
              <w:marTop w:val="0"/>
              <w:marBottom w:val="0"/>
              <w:divBdr>
                <w:top w:val="none" w:sz="0" w:space="0" w:color="auto"/>
                <w:left w:val="none" w:sz="0" w:space="0" w:color="auto"/>
                <w:bottom w:val="none" w:sz="0" w:space="0" w:color="auto"/>
                <w:right w:val="none" w:sz="0" w:space="0" w:color="auto"/>
              </w:divBdr>
              <w:divsChild>
                <w:div w:id="734742405">
                  <w:marLeft w:val="0"/>
                  <w:marRight w:val="0"/>
                  <w:marTop w:val="0"/>
                  <w:marBottom w:val="0"/>
                  <w:divBdr>
                    <w:top w:val="none" w:sz="0" w:space="0" w:color="auto"/>
                    <w:left w:val="none" w:sz="0" w:space="0" w:color="auto"/>
                    <w:bottom w:val="none" w:sz="0" w:space="0" w:color="auto"/>
                    <w:right w:val="none" w:sz="0" w:space="0" w:color="auto"/>
                  </w:divBdr>
                  <w:divsChild>
                    <w:div w:id="1607693184">
                      <w:marLeft w:val="0"/>
                      <w:marRight w:val="0"/>
                      <w:marTop w:val="120"/>
                      <w:marBottom w:val="0"/>
                      <w:divBdr>
                        <w:top w:val="none" w:sz="0" w:space="0" w:color="auto"/>
                        <w:left w:val="none" w:sz="0" w:space="0" w:color="auto"/>
                        <w:bottom w:val="none" w:sz="0" w:space="0" w:color="auto"/>
                        <w:right w:val="none" w:sz="0" w:space="0" w:color="auto"/>
                      </w:divBdr>
                    </w:div>
                    <w:div w:id="718088810">
                      <w:marLeft w:val="0"/>
                      <w:marRight w:val="0"/>
                      <w:marTop w:val="0"/>
                      <w:marBottom w:val="0"/>
                      <w:divBdr>
                        <w:top w:val="none" w:sz="0" w:space="0" w:color="auto"/>
                        <w:left w:val="none" w:sz="0" w:space="0" w:color="auto"/>
                        <w:bottom w:val="none" w:sz="0" w:space="0" w:color="auto"/>
                        <w:right w:val="none" w:sz="0" w:space="0" w:color="auto"/>
                      </w:divBdr>
                    </w:div>
                  </w:divsChild>
                </w:div>
                <w:div w:id="1177765835">
                  <w:marLeft w:val="0"/>
                  <w:marRight w:val="0"/>
                  <w:marTop w:val="0"/>
                  <w:marBottom w:val="0"/>
                  <w:divBdr>
                    <w:top w:val="none" w:sz="0" w:space="0" w:color="auto"/>
                    <w:left w:val="none" w:sz="0" w:space="0" w:color="auto"/>
                    <w:bottom w:val="none" w:sz="0" w:space="0" w:color="auto"/>
                    <w:right w:val="none" w:sz="0" w:space="0" w:color="auto"/>
                  </w:divBdr>
                  <w:divsChild>
                    <w:div w:id="1580751660">
                      <w:marLeft w:val="0"/>
                      <w:marRight w:val="0"/>
                      <w:marTop w:val="120"/>
                      <w:marBottom w:val="0"/>
                      <w:divBdr>
                        <w:top w:val="none" w:sz="0" w:space="0" w:color="auto"/>
                        <w:left w:val="none" w:sz="0" w:space="0" w:color="auto"/>
                        <w:bottom w:val="none" w:sz="0" w:space="0" w:color="auto"/>
                        <w:right w:val="none" w:sz="0" w:space="0" w:color="auto"/>
                      </w:divBdr>
                    </w:div>
                    <w:div w:id="14992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5589">
      <w:bodyDiv w:val="1"/>
      <w:marLeft w:val="0"/>
      <w:marRight w:val="0"/>
      <w:marTop w:val="0"/>
      <w:marBottom w:val="0"/>
      <w:divBdr>
        <w:top w:val="none" w:sz="0" w:space="0" w:color="auto"/>
        <w:left w:val="none" w:sz="0" w:space="0" w:color="auto"/>
        <w:bottom w:val="none" w:sz="0" w:space="0" w:color="auto"/>
        <w:right w:val="none" w:sz="0" w:space="0" w:color="auto"/>
      </w:divBdr>
      <w:divsChild>
        <w:div w:id="974870974">
          <w:marLeft w:val="0"/>
          <w:marRight w:val="0"/>
          <w:marTop w:val="120"/>
          <w:marBottom w:val="0"/>
          <w:divBdr>
            <w:top w:val="none" w:sz="0" w:space="0" w:color="auto"/>
            <w:left w:val="none" w:sz="0" w:space="0" w:color="auto"/>
            <w:bottom w:val="none" w:sz="0" w:space="0" w:color="auto"/>
            <w:right w:val="none" w:sz="0" w:space="0" w:color="auto"/>
          </w:divBdr>
        </w:div>
        <w:div w:id="2122409143">
          <w:marLeft w:val="0"/>
          <w:marRight w:val="0"/>
          <w:marTop w:val="0"/>
          <w:marBottom w:val="0"/>
          <w:divBdr>
            <w:top w:val="none" w:sz="0" w:space="0" w:color="auto"/>
            <w:left w:val="none" w:sz="0" w:space="0" w:color="auto"/>
            <w:bottom w:val="none" w:sz="0" w:space="0" w:color="auto"/>
            <w:right w:val="none" w:sz="0" w:space="0" w:color="auto"/>
          </w:divBdr>
        </w:div>
      </w:divsChild>
    </w:div>
    <w:div w:id="1744453703">
      <w:bodyDiv w:val="1"/>
      <w:marLeft w:val="0"/>
      <w:marRight w:val="0"/>
      <w:marTop w:val="0"/>
      <w:marBottom w:val="0"/>
      <w:divBdr>
        <w:top w:val="none" w:sz="0" w:space="0" w:color="auto"/>
        <w:left w:val="none" w:sz="0" w:space="0" w:color="auto"/>
        <w:bottom w:val="none" w:sz="0" w:space="0" w:color="auto"/>
        <w:right w:val="none" w:sz="0" w:space="0" w:color="auto"/>
      </w:divBdr>
      <w:divsChild>
        <w:div w:id="881602399">
          <w:marLeft w:val="0"/>
          <w:marRight w:val="0"/>
          <w:marTop w:val="0"/>
          <w:marBottom w:val="0"/>
          <w:divBdr>
            <w:top w:val="none" w:sz="0" w:space="0" w:color="auto"/>
            <w:left w:val="none" w:sz="0" w:space="0" w:color="auto"/>
            <w:bottom w:val="none" w:sz="0" w:space="0" w:color="auto"/>
            <w:right w:val="none" w:sz="0" w:space="0" w:color="auto"/>
          </w:divBdr>
        </w:div>
      </w:divsChild>
    </w:div>
    <w:div w:id="1877161308">
      <w:bodyDiv w:val="1"/>
      <w:marLeft w:val="0"/>
      <w:marRight w:val="0"/>
      <w:marTop w:val="0"/>
      <w:marBottom w:val="0"/>
      <w:divBdr>
        <w:top w:val="none" w:sz="0" w:space="0" w:color="auto"/>
        <w:left w:val="none" w:sz="0" w:space="0" w:color="auto"/>
        <w:bottom w:val="none" w:sz="0" w:space="0" w:color="auto"/>
        <w:right w:val="none" w:sz="0" w:space="0" w:color="auto"/>
      </w:divBdr>
      <w:divsChild>
        <w:div w:id="1809125757">
          <w:marLeft w:val="0"/>
          <w:marRight w:val="0"/>
          <w:marTop w:val="0"/>
          <w:marBottom w:val="0"/>
          <w:divBdr>
            <w:top w:val="none" w:sz="0" w:space="0" w:color="auto"/>
            <w:left w:val="none" w:sz="0" w:space="0" w:color="auto"/>
            <w:bottom w:val="none" w:sz="0" w:space="0" w:color="auto"/>
            <w:right w:val="none" w:sz="0" w:space="0" w:color="auto"/>
          </w:divBdr>
        </w:div>
      </w:divsChild>
    </w:div>
    <w:div w:id="1958950966">
      <w:bodyDiv w:val="1"/>
      <w:marLeft w:val="0"/>
      <w:marRight w:val="0"/>
      <w:marTop w:val="0"/>
      <w:marBottom w:val="0"/>
      <w:divBdr>
        <w:top w:val="none" w:sz="0" w:space="0" w:color="auto"/>
        <w:left w:val="none" w:sz="0" w:space="0" w:color="auto"/>
        <w:bottom w:val="none" w:sz="0" w:space="0" w:color="auto"/>
        <w:right w:val="none" w:sz="0" w:space="0" w:color="auto"/>
      </w:divBdr>
      <w:divsChild>
        <w:div w:id="1416854840">
          <w:marLeft w:val="0"/>
          <w:marRight w:val="0"/>
          <w:marTop w:val="0"/>
          <w:marBottom w:val="0"/>
          <w:divBdr>
            <w:top w:val="none" w:sz="0" w:space="0" w:color="auto"/>
            <w:left w:val="none" w:sz="0" w:space="0" w:color="auto"/>
            <w:bottom w:val="none" w:sz="0" w:space="0" w:color="auto"/>
            <w:right w:val="none" w:sz="0" w:space="0" w:color="auto"/>
          </w:divBdr>
          <w:divsChild>
            <w:div w:id="626469951">
              <w:marLeft w:val="0"/>
              <w:marRight w:val="0"/>
              <w:marTop w:val="120"/>
              <w:marBottom w:val="0"/>
              <w:divBdr>
                <w:top w:val="none" w:sz="0" w:space="0" w:color="auto"/>
                <w:left w:val="none" w:sz="0" w:space="0" w:color="auto"/>
                <w:bottom w:val="none" w:sz="0" w:space="0" w:color="auto"/>
                <w:right w:val="none" w:sz="0" w:space="0" w:color="auto"/>
              </w:divBdr>
            </w:div>
            <w:div w:id="190798953">
              <w:marLeft w:val="0"/>
              <w:marRight w:val="0"/>
              <w:marTop w:val="0"/>
              <w:marBottom w:val="0"/>
              <w:divBdr>
                <w:top w:val="none" w:sz="0" w:space="0" w:color="auto"/>
                <w:left w:val="none" w:sz="0" w:space="0" w:color="auto"/>
                <w:bottom w:val="none" w:sz="0" w:space="0" w:color="auto"/>
                <w:right w:val="none" w:sz="0" w:space="0" w:color="auto"/>
              </w:divBdr>
            </w:div>
          </w:divsChild>
        </w:div>
        <w:div w:id="1382438744">
          <w:marLeft w:val="0"/>
          <w:marRight w:val="0"/>
          <w:marTop w:val="0"/>
          <w:marBottom w:val="0"/>
          <w:divBdr>
            <w:top w:val="none" w:sz="0" w:space="0" w:color="auto"/>
            <w:left w:val="none" w:sz="0" w:space="0" w:color="auto"/>
            <w:bottom w:val="none" w:sz="0" w:space="0" w:color="auto"/>
            <w:right w:val="none" w:sz="0" w:space="0" w:color="auto"/>
          </w:divBdr>
          <w:divsChild>
            <w:div w:id="1972973380">
              <w:marLeft w:val="0"/>
              <w:marRight w:val="0"/>
              <w:marTop w:val="120"/>
              <w:marBottom w:val="0"/>
              <w:divBdr>
                <w:top w:val="none" w:sz="0" w:space="0" w:color="auto"/>
                <w:left w:val="none" w:sz="0" w:space="0" w:color="auto"/>
                <w:bottom w:val="none" w:sz="0" w:space="0" w:color="auto"/>
                <w:right w:val="none" w:sz="0" w:space="0" w:color="auto"/>
              </w:divBdr>
            </w:div>
            <w:div w:id="1464732465">
              <w:marLeft w:val="0"/>
              <w:marRight w:val="0"/>
              <w:marTop w:val="0"/>
              <w:marBottom w:val="0"/>
              <w:divBdr>
                <w:top w:val="none" w:sz="0" w:space="0" w:color="auto"/>
                <w:left w:val="none" w:sz="0" w:space="0" w:color="auto"/>
                <w:bottom w:val="none" w:sz="0" w:space="0" w:color="auto"/>
                <w:right w:val="none" w:sz="0" w:space="0" w:color="auto"/>
              </w:divBdr>
            </w:div>
          </w:divsChild>
        </w:div>
        <w:div w:id="498621818">
          <w:marLeft w:val="0"/>
          <w:marRight w:val="0"/>
          <w:marTop w:val="0"/>
          <w:marBottom w:val="0"/>
          <w:divBdr>
            <w:top w:val="none" w:sz="0" w:space="0" w:color="auto"/>
            <w:left w:val="none" w:sz="0" w:space="0" w:color="auto"/>
            <w:bottom w:val="none" w:sz="0" w:space="0" w:color="auto"/>
            <w:right w:val="none" w:sz="0" w:space="0" w:color="auto"/>
          </w:divBdr>
          <w:divsChild>
            <w:div w:id="1693415335">
              <w:marLeft w:val="0"/>
              <w:marRight w:val="0"/>
              <w:marTop w:val="120"/>
              <w:marBottom w:val="0"/>
              <w:divBdr>
                <w:top w:val="none" w:sz="0" w:space="0" w:color="auto"/>
                <w:left w:val="none" w:sz="0" w:space="0" w:color="auto"/>
                <w:bottom w:val="none" w:sz="0" w:space="0" w:color="auto"/>
                <w:right w:val="none" w:sz="0" w:space="0" w:color="auto"/>
              </w:divBdr>
            </w:div>
            <w:div w:id="1671374501">
              <w:marLeft w:val="0"/>
              <w:marRight w:val="0"/>
              <w:marTop w:val="0"/>
              <w:marBottom w:val="0"/>
              <w:divBdr>
                <w:top w:val="none" w:sz="0" w:space="0" w:color="auto"/>
                <w:left w:val="none" w:sz="0" w:space="0" w:color="auto"/>
                <w:bottom w:val="none" w:sz="0" w:space="0" w:color="auto"/>
                <w:right w:val="none" w:sz="0" w:space="0" w:color="auto"/>
              </w:divBdr>
            </w:div>
          </w:divsChild>
        </w:div>
        <w:div w:id="1086415710">
          <w:marLeft w:val="0"/>
          <w:marRight w:val="0"/>
          <w:marTop w:val="0"/>
          <w:marBottom w:val="0"/>
          <w:divBdr>
            <w:top w:val="none" w:sz="0" w:space="0" w:color="auto"/>
            <w:left w:val="none" w:sz="0" w:space="0" w:color="auto"/>
            <w:bottom w:val="none" w:sz="0" w:space="0" w:color="auto"/>
            <w:right w:val="none" w:sz="0" w:space="0" w:color="auto"/>
          </w:divBdr>
          <w:divsChild>
            <w:div w:id="805974696">
              <w:marLeft w:val="0"/>
              <w:marRight w:val="0"/>
              <w:marTop w:val="120"/>
              <w:marBottom w:val="0"/>
              <w:divBdr>
                <w:top w:val="none" w:sz="0" w:space="0" w:color="auto"/>
                <w:left w:val="none" w:sz="0" w:space="0" w:color="auto"/>
                <w:bottom w:val="none" w:sz="0" w:space="0" w:color="auto"/>
                <w:right w:val="none" w:sz="0" w:space="0" w:color="auto"/>
              </w:divBdr>
            </w:div>
            <w:div w:id="1900942175">
              <w:marLeft w:val="0"/>
              <w:marRight w:val="0"/>
              <w:marTop w:val="0"/>
              <w:marBottom w:val="0"/>
              <w:divBdr>
                <w:top w:val="none" w:sz="0" w:space="0" w:color="auto"/>
                <w:left w:val="none" w:sz="0" w:space="0" w:color="auto"/>
                <w:bottom w:val="none" w:sz="0" w:space="0" w:color="auto"/>
                <w:right w:val="none" w:sz="0" w:space="0" w:color="auto"/>
              </w:divBdr>
            </w:div>
          </w:divsChild>
        </w:div>
        <w:div w:id="864516680">
          <w:marLeft w:val="0"/>
          <w:marRight w:val="0"/>
          <w:marTop w:val="0"/>
          <w:marBottom w:val="0"/>
          <w:divBdr>
            <w:top w:val="none" w:sz="0" w:space="0" w:color="auto"/>
            <w:left w:val="none" w:sz="0" w:space="0" w:color="auto"/>
            <w:bottom w:val="none" w:sz="0" w:space="0" w:color="auto"/>
            <w:right w:val="none" w:sz="0" w:space="0" w:color="auto"/>
          </w:divBdr>
          <w:divsChild>
            <w:div w:id="874275271">
              <w:marLeft w:val="0"/>
              <w:marRight w:val="0"/>
              <w:marTop w:val="120"/>
              <w:marBottom w:val="0"/>
              <w:divBdr>
                <w:top w:val="none" w:sz="0" w:space="0" w:color="auto"/>
                <w:left w:val="none" w:sz="0" w:space="0" w:color="auto"/>
                <w:bottom w:val="none" w:sz="0" w:space="0" w:color="auto"/>
                <w:right w:val="none" w:sz="0" w:space="0" w:color="auto"/>
              </w:divBdr>
            </w:div>
            <w:div w:id="625887625">
              <w:marLeft w:val="0"/>
              <w:marRight w:val="0"/>
              <w:marTop w:val="0"/>
              <w:marBottom w:val="0"/>
              <w:divBdr>
                <w:top w:val="none" w:sz="0" w:space="0" w:color="auto"/>
                <w:left w:val="none" w:sz="0" w:space="0" w:color="auto"/>
                <w:bottom w:val="none" w:sz="0" w:space="0" w:color="auto"/>
                <w:right w:val="none" w:sz="0" w:space="0" w:color="auto"/>
              </w:divBdr>
            </w:div>
          </w:divsChild>
        </w:div>
        <w:div w:id="1074625438">
          <w:marLeft w:val="0"/>
          <w:marRight w:val="0"/>
          <w:marTop w:val="0"/>
          <w:marBottom w:val="0"/>
          <w:divBdr>
            <w:top w:val="none" w:sz="0" w:space="0" w:color="auto"/>
            <w:left w:val="none" w:sz="0" w:space="0" w:color="auto"/>
            <w:bottom w:val="none" w:sz="0" w:space="0" w:color="auto"/>
            <w:right w:val="none" w:sz="0" w:space="0" w:color="auto"/>
          </w:divBdr>
          <w:divsChild>
            <w:div w:id="920873035">
              <w:marLeft w:val="0"/>
              <w:marRight w:val="0"/>
              <w:marTop w:val="120"/>
              <w:marBottom w:val="0"/>
              <w:divBdr>
                <w:top w:val="none" w:sz="0" w:space="0" w:color="auto"/>
                <w:left w:val="none" w:sz="0" w:space="0" w:color="auto"/>
                <w:bottom w:val="none" w:sz="0" w:space="0" w:color="auto"/>
                <w:right w:val="none" w:sz="0" w:space="0" w:color="auto"/>
              </w:divBdr>
            </w:div>
            <w:div w:id="844368054">
              <w:marLeft w:val="0"/>
              <w:marRight w:val="0"/>
              <w:marTop w:val="0"/>
              <w:marBottom w:val="0"/>
              <w:divBdr>
                <w:top w:val="none" w:sz="0" w:space="0" w:color="auto"/>
                <w:left w:val="none" w:sz="0" w:space="0" w:color="auto"/>
                <w:bottom w:val="none" w:sz="0" w:space="0" w:color="auto"/>
                <w:right w:val="none" w:sz="0" w:space="0" w:color="auto"/>
              </w:divBdr>
            </w:div>
          </w:divsChild>
        </w:div>
        <w:div w:id="1499268626">
          <w:marLeft w:val="0"/>
          <w:marRight w:val="0"/>
          <w:marTop w:val="0"/>
          <w:marBottom w:val="0"/>
          <w:divBdr>
            <w:top w:val="none" w:sz="0" w:space="0" w:color="auto"/>
            <w:left w:val="none" w:sz="0" w:space="0" w:color="auto"/>
            <w:bottom w:val="none" w:sz="0" w:space="0" w:color="auto"/>
            <w:right w:val="none" w:sz="0" w:space="0" w:color="auto"/>
          </w:divBdr>
          <w:divsChild>
            <w:div w:id="2099475872">
              <w:marLeft w:val="0"/>
              <w:marRight w:val="0"/>
              <w:marTop w:val="120"/>
              <w:marBottom w:val="0"/>
              <w:divBdr>
                <w:top w:val="none" w:sz="0" w:space="0" w:color="auto"/>
                <w:left w:val="none" w:sz="0" w:space="0" w:color="auto"/>
                <w:bottom w:val="none" w:sz="0" w:space="0" w:color="auto"/>
                <w:right w:val="none" w:sz="0" w:space="0" w:color="auto"/>
              </w:divBdr>
            </w:div>
            <w:div w:id="468865095">
              <w:marLeft w:val="0"/>
              <w:marRight w:val="0"/>
              <w:marTop w:val="0"/>
              <w:marBottom w:val="0"/>
              <w:divBdr>
                <w:top w:val="none" w:sz="0" w:space="0" w:color="auto"/>
                <w:left w:val="none" w:sz="0" w:space="0" w:color="auto"/>
                <w:bottom w:val="none" w:sz="0" w:space="0" w:color="auto"/>
                <w:right w:val="none" w:sz="0" w:space="0" w:color="auto"/>
              </w:divBdr>
            </w:div>
          </w:divsChild>
        </w:div>
        <w:div w:id="621038093">
          <w:marLeft w:val="0"/>
          <w:marRight w:val="0"/>
          <w:marTop w:val="0"/>
          <w:marBottom w:val="0"/>
          <w:divBdr>
            <w:top w:val="none" w:sz="0" w:space="0" w:color="auto"/>
            <w:left w:val="none" w:sz="0" w:space="0" w:color="auto"/>
            <w:bottom w:val="none" w:sz="0" w:space="0" w:color="auto"/>
            <w:right w:val="none" w:sz="0" w:space="0" w:color="auto"/>
          </w:divBdr>
          <w:divsChild>
            <w:div w:id="1695229250">
              <w:marLeft w:val="0"/>
              <w:marRight w:val="0"/>
              <w:marTop w:val="120"/>
              <w:marBottom w:val="0"/>
              <w:divBdr>
                <w:top w:val="none" w:sz="0" w:space="0" w:color="auto"/>
                <w:left w:val="none" w:sz="0" w:space="0" w:color="auto"/>
                <w:bottom w:val="none" w:sz="0" w:space="0" w:color="auto"/>
                <w:right w:val="none" w:sz="0" w:space="0" w:color="auto"/>
              </w:divBdr>
            </w:div>
            <w:div w:id="1962372268">
              <w:marLeft w:val="0"/>
              <w:marRight w:val="0"/>
              <w:marTop w:val="0"/>
              <w:marBottom w:val="0"/>
              <w:divBdr>
                <w:top w:val="none" w:sz="0" w:space="0" w:color="auto"/>
                <w:left w:val="none" w:sz="0" w:space="0" w:color="auto"/>
                <w:bottom w:val="none" w:sz="0" w:space="0" w:color="auto"/>
                <w:right w:val="none" w:sz="0" w:space="0" w:color="auto"/>
              </w:divBdr>
            </w:div>
          </w:divsChild>
        </w:div>
        <w:div w:id="2085832754">
          <w:marLeft w:val="0"/>
          <w:marRight w:val="0"/>
          <w:marTop w:val="0"/>
          <w:marBottom w:val="0"/>
          <w:divBdr>
            <w:top w:val="none" w:sz="0" w:space="0" w:color="auto"/>
            <w:left w:val="none" w:sz="0" w:space="0" w:color="auto"/>
            <w:bottom w:val="none" w:sz="0" w:space="0" w:color="auto"/>
            <w:right w:val="none" w:sz="0" w:space="0" w:color="auto"/>
          </w:divBdr>
          <w:divsChild>
            <w:div w:id="9531492">
              <w:marLeft w:val="0"/>
              <w:marRight w:val="0"/>
              <w:marTop w:val="120"/>
              <w:marBottom w:val="0"/>
              <w:divBdr>
                <w:top w:val="none" w:sz="0" w:space="0" w:color="auto"/>
                <w:left w:val="none" w:sz="0" w:space="0" w:color="auto"/>
                <w:bottom w:val="none" w:sz="0" w:space="0" w:color="auto"/>
                <w:right w:val="none" w:sz="0" w:space="0" w:color="auto"/>
              </w:divBdr>
            </w:div>
            <w:div w:id="1348294362">
              <w:marLeft w:val="0"/>
              <w:marRight w:val="0"/>
              <w:marTop w:val="0"/>
              <w:marBottom w:val="0"/>
              <w:divBdr>
                <w:top w:val="none" w:sz="0" w:space="0" w:color="auto"/>
                <w:left w:val="none" w:sz="0" w:space="0" w:color="auto"/>
                <w:bottom w:val="none" w:sz="0" w:space="0" w:color="auto"/>
                <w:right w:val="none" w:sz="0" w:space="0" w:color="auto"/>
              </w:divBdr>
            </w:div>
          </w:divsChild>
        </w:div>
        <w:div w:id="350450214">
          <w:marLeft w:val="0"/>
          <w:marRight w:val="0"/>
          <w:marTop w:val="0"/>
          <w:marBottom w:val="0"/>
          <w:divBdr>
            <w:top w:val="none" w:sz="0" w:space="0" w:color="auto"/>
            <w:left w:val="none" w:sz="0" w:space="0" w:color="auto"/>
            <w:bottom w:val="none" w:sz="0" w:space="0" w:color="auto"/>
            <w:right w:val="none" w:sz="0" w:space="0" w:color="auto"/>
          </w:divBdr>
          <w:divsChild>
            <w:div w:id="998996179">
              <w:marLeft w:val="0"/>
              <w:marRight w:val="0"/>
              <w:marTop w:val="120"/>
              <w:marBottom w:val="0"/>
              <w:divBdr>
                <w:top w:val="none" w:sz="0" w:space="0" w:color="auto"/>
                <w:left w:val="none" w:sz="0" w:space="0" w:color="auto"/>
                <w:bottom w:val="none" w:sz="0" w:space="0" w:color="auto"/>
                <w:right w:val="none" w:sz="0" w:space="0" w:color="auto"/>
              </w:divBdr>
            </w:div>
            <w:div w:id="1580367541">
              <w:marLeft w:val="0"/>
              <w:marRight w:val="0"/>
              <w:marTop w:val="0"/>
              <w:marBottom w:val="0"/>
              <w:divBdr>
                <w:top w:val="none" w:sz="0" w:space="0" w:color="auto"/>
                <w:left w:val="none" w:sz="0" w:space="0" w:color="auto"/>
                <w:bottom w:val="none" w:sz="0" w:space="0" w:color="auto"/>
                <w:right w:val="none" w:sz="0" w:space="0" w:color="auto"/>
              </w:divBdr>
            </w:div>
          </w:divsChild>
        </w:div>
        <w:div w:id="1728721245">
          <w:marLeft w:val="0"/>
          <w:marRight w:val="0"/>
          <w:marTop w:val="0"/>
          <w:marBottom w:val="0"/>
          <w:divBdr>
            <w:top w:val="none" w:sz="0" w:space="0" w:color="auto"/>
            <w:left w:val="none" w:sz="0" w:space="0" w:color="auto"/>
            <w:bottom w:val="none" w:sz="0" w:space="0" w:color="auto"/>
            <w:right w:val="none" w:sz="0" w:space="0" w:color="auto"/>
          </w:divBdr>
          <w:divsChild>
            <w:div w:id="1073550095">
              <w:marLeft w:val="0"/>
              <w:marRight w:val="0"/>
              <w:marTop w:val="120"/>
              <w:marBottom w:val="0"/>
              <w:divBdr>
                <w:top w:val="none" w:sz="0" w:space="0" w:color="auto"/>
                <w:left w:val="none" w:sz="0" w:space="0" w:color="auto"/>
                <w:bottom w:val="none" w:sz="0" w:space="0" w:color="auto"/>
                <w:right w:val="none" w:sz="0" w:space="0" w:color="auto"/>
              </w:divBdr>
            </w:div>
            <w:div w:id="727188736">
              <w:marLeft w:val="0"/>
              <w:marRight w:val="0"/>
              <w:marTop w:val="0"/>
              <w:marBottom w:val="0"/>
              <w:divBdr>
                <w:top w:val="none" w:sz="0" w:space="0" w:color="auto"/>
                <w:left w:val="none" w:sz="0" w:space="0" w:color="auto"/>
                <w:bottom w:val="none" w:sz="0" w:space="0" w:color="auto"/>
                <w:right w:val="none" w:sz="0" w:space="0" w:color="auto"/>
              </w:divBdr>
            </w:div>
          </w:divsChild>
        </w:div>
        <w:div w:id="1693610292">
          <w:marLeft w:val="0"/>
          <w:marRight w:val="0"/>
          <w:marTop w:val="0"/>
          <w:marBottom w:val="0"/>
          <w:divBdr>
            <w:top w:val="none" w:sz="0" w:space="0" w:color="auto"/>
            <w:left w:val="none" w:sz="0" w:space="0" w:color="auto"/>
            <w:bottom w:val="none" w:sz="0" w:space="0" w:color="auto"/>
            <w:right w:val="none" w:sz="0" w:space="0" w:color="auto"/>
          </w:divBdr>
          <w:divsChild>
            <w:div w:id="1135562669">
              <w:marLeft w:val="0"/>
              <w:marRight w:val="0"/>
              <w:marTop w:val="120"/>
              <w:marBottom w:val="0"/>
              <w:divBdr>
                <w:top w:val="none" w:sz="0" w:space="0" w:color="auto"/>
                <w:left w:val="none" w:sz="0" w:space="0" w:color="auto"/>
                <w:bottom w:val="none" w:sz="0" w:space="0" w:color="auto"/>
                <w:right w:val="none" w:sz="0" w:space="0" w:color="auto"/>
              </w:divBdr>
            </w:div>
            <w:div w:id="1326469231">
              <w:marLeft w:val="0"/>
              <w:marRight w:val="0"/>
              <w:marTop w:val="0"/>
              <w:marBottom w:val="0"/>
              <w:divBdr>
                <w:top w:val="none" w:sz="0" w:space="0" w:color="auto"/>
                <w:left w:val="none" w:sz="0" w:space="0" w:color="auto"/>
                <w:bottom w:val="none" w:sz="0" w:space="0" w:color="auto"/>
                <w:right w:val="none" w:sz="0" w:space="0" w:color="auto"/>
              </w:divBdr>
            </w:div>
          </w:divsChild>
        </w:div>
        <w:div w:id="747842792">
          <w:marLeft w:val="0"/>
          <w:marRight w:val="0"/>
          <w:marTop w:val="0"/>
          <w:marBottom w:val="0"/>
          <w:divBdr>
            <w:top w:val="none" w:sz="0" w:space="0" w:color="auto"/>
            <w:left w:val="none" w:sz="0" w:space="0" w:color="auto"/>
            <w:bottom w:val="none" w:sz="0" w:space="0" w:color="auto"/>
            <w:right w:val="none" w:sz="0" w:space="0" w:color="auto"/>
          </w:divBdr>
          <w:divsChild>
            <w:div w:id="284121057">
              <w:marLeft w:val="0"/>
              <w:marRight w:val="0"/>
              <w:marTop w:val="120"/>
              <w:marBottom w:val="0"/>
              <w:divBdr>
                <w:top w:val="none" w:sz="0" w:space="0" w:color="auto"/>
                <w:left w:val="none" w:sz="0" w:space="0" w:color="auto"/>
                <w:bottom w:val="none" w:sz="0" w:space="0" w:color="auto"/>
                <w:right w:val="none" w:sz="0" w:space="0" w:color="auto"/>
              </w:divBdr>
            </w:div>
            <w:div w:id="39328067">
              <w:marLeft w:val="0"/>
              <w:marRight w:val="0"/>
              <w:marTop w:val="0"/>
              <w:marBottom w:val="0"/>
              <w:divBdr>
                <w:top w:val="none" w:sz="0" w:space="0" w:color="auto"/>
                <w:left w:val="none" w:sz="0" w:space="0" w:color="auto"/>
                <w:bottom w:val="none" w:sz="0" w:space="0" w:color="auto"/>
                <w:right w:val="none" w:sz="0" w:space="0" w:color="auto"/>
              </w:divBdr>
            </w:div>
          </w:divsChild>
        </w:div>
        <w:div w:id="828982910">
          <w:marLeft w:val="0"/>
          <w:marRight w:val="0"/>
          <w:marTop w:val="0"/>
          <w:marBottom w:val="0"/>
          <w:divBdr>
            <w:top w:val="none" w:sz="0" w:space="0" w:color="auto"/>
            <w:left w:val="none" w:sz="0" w:space="0" w:color="auto"/>
            <w:bottom w:val="none" w:sz="0" w:space="0" w:color="auto"/>
            <w:right w:val="none" w:sz="0" w:space="0" w:color="auto"/>
          </w:divBdr>
          <w:divsChild>
            <w:div w:id="1386105334">
              <w:marLeft w:val="0"/>
              <w:marRight w:val="0"/>
              <w:marTop w:val="120"/>
              <w:marBottom w:val="0"/>
              <w:divBdr>
                <w:top w:val="none" w:sz="0" w:space="0" w:color="auto"/>
                <w:left w:val="none" w:sz="0" w:space="0" w:color="auto"/>
                <w:bottom w:val="none" w:sz="0" w:space="0" w:color="auto"/>
                <w:right w:val="none" w:sz="0" w:space="0" w:color="auto"/>
              </w:divBdr>
            </w:div>
            <w:div w:id="31761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098">
      <w:bodyDiv w:val="1"/>
      <w:marLeft w:val="0"/>
      <w:marRight w:val="0"/>
      <w:marTop w:val="0"/>
      <w:marBottom w:val="0"/>
      <w:divBdr>
        <w:top w:val="none" w:sz="0" w:space="0" w:color="auto"/>
        <w:left w:val="none" w:sz="0" w:space="0" w:color="auto"/>
        <w:bottom w:val="none" w:sz="0" w:space="0" w:color="auto"/>
        <w:right w:val="none" w:sz="0" w:space="0" w:color="auto"/>
      </w:divBdr>
      <w:divsChild>
        <w:div w:id="168958033">
          <w:marLeft w:val="0"/>
          <w:marRight w:val="0"/>
          <w:marTop w:val="0"/>
          <w:marBottom w:val="0"/>
          <w:divBdr>
            <w:top w:val="none" w:sz="0" w:space="0" w:color="auto"/>
            <w:left w:val="none" w:sz="0" w:space="0" w:color="auto"/>
            <w:bottom w:val="none" w:sz="0" w:space="0" w:color="auto"/>
            <w:right w:val="none" w:sz="0" w:space="0" w:color="auto"/>
          </w:divBdr>
          <w:divsChild>
            <w:div w:id="12464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54169">
      <w:bodyDiv w:val="1"/>
      <w:marLeft w:val="0"/>
      <w:marRight w:val="0"/>
      <w:marTop w:val="0"/>
      <w:marBottom w:val="0"/>
      <w:divBdr>
        <w:top w:val="none" w:sz="0" w:space="0" w:color="auto"/>
        <w:left w:val="none" w:sz="0" w:space="0" w:color="auto"/>
        <w:bottom w:val="none" w:sz="0" w:space="0" w:color="auto"/>
        <w:right w:val="none" w:sz="0" w:space="0" w:color="auto"/>
      </w:divBdr>
    </w:div>
    <w:div w:id="2008364789">
      <w:bodyDiv w:val="1"/>
      <w:marLeft w:val="0"/>
      <w:marRight w:val="0"/>
      <w:marTop w:val="0"/>
      <w:marBottom w:val="0"/>
      <w:divBdr>
        <w:top w:val="none" w:sz="0" w:space="0" w:color="auto"/>
        <w:left w:val="none" w:sz="0" w:space="0" w:color="auto"/>
        <w:bottom w:val="none" w:sz="0" w:space="0" w:color="auto"/>
        <w:right w:val="none" w:sz="0" w:space="0" w:color="auto"/>
      </w:divBdr>
      <w:divsChild>
        <w:div w:id="1778059398">
          <w:marLeft w:val="0"/>
          <w:marRight w:val="0"/>
          <w:marTop w:val="0"/>
          <w:marBottom w:val="0"/>
          <w:divBdr>
            <w:top w:val="none" w:sz="0" w:space="0" w:color="auto"/>
            <w:left w:val="none" w:sz="0" w:space="0" w:color="auto"/>
            <w:bottom w:val="none" w:sz="0" w:space="0" w:color="auto"/>
            <w:right w:val="none" w:sz="0" w:space="0" w:color="auto"/>
          </w:divBdr>
        </w:div>
      </w:divsChild>
    </w:div>
    <w:div w:id="2044359652">
      <w:bodyDiv w:val="1"/>
      <w:marLeft w:val="0"/>
      <w:marRight w:val="0"/>
      <w:marTop w:val="0"/>
      <w:marBottom w:val="0"/>
      <w:divBdr>
        <w:top w:val="none" w:sz="0" w:space="0" w:color="auto"/>
        <w:left w:val="none" w:sz="0" w:space="0" w:color="auto"/>
        <w:bottom w:val="none" w:sz="0" w:space="0" w:color="auto"/>
        <w:right w:val="none" w:sz="0" w:space="0" w:color="auto"/>
      </w:divBdr>
      <w:divsChild>
        <w:div w:id="898902416">
          <w:marLeft w:val="0"/>
          <w:marRight w:val="0"/>
          <w:marTop w:val="0"/>
          <w:marBottom w:val="0"/>
          <w:divBdr>
            <w:top w:val="none" w:sz="0" w:space="0" w:color="auto"/>
            <w:left w:val="none" w:sz="0" w:space="0" w:color="auto"/>
            <w:bottom w:val="none" w:sz="0" w:space="0" w:color="auto"/>
            <w:right w:val="none" w:sz="0" w:space="0" w:color="auto"/>
          </w:divBdr>
          <w:divsChild>
            <w:div w:id="2029674227">
              <w:marLeft w:val="0"/>
              <w:marRight w:val="0"/>
              <w:marTop w:val="0"/>
              <w:marBottom w:val="0"/>
              <w:divBdr>
                <w:top w:val="none" w:sz="0" w:space="0" w:color="auto"/>
                <w:left w:val="none" w:sz="0" w:space="0" w:color="auto"/>
                <w:bottom w:val="none" w:sz="0" w:space="0" w:color="auto"/>
                <w:right w:val="none" w:sz="0" w:space="0" w:color="auto"/>
              </w:divBdr>
            </w:div>
          </w:divsChild>
        </w:div>
        <w:div w:id="162792003">
          <w:marLeft w:val="0"/>
          <w:marRight w:val="0"/>
          <w:marTop w:val="0"/>
          <w:marBottom w:val="0"/>
          <w:divBdr>
            <w:top w:val="none" w:sz="0" w:space="0" w:color="auto"/>
            <w:left w:val="none" w:sz="0" w:space="0" w:color="auto"/>
            <w:bottom w:val="none" w:sz="0" w:space="0" w:color="auto"/>
            <w:right w:val="none" w:sz="0" w:space="0" w:color="auto"/>
          </w:divBdr>
          <w:divsChild>
            <w:div w:id="452868884">
              <w:marLeft w:val="0"/>
              <w:marRight w:val="0"/>
              <w:marTop w:val="0"/>
              <w:marBottom w:val="0"/>
              <w:divBdr>
                <w:top w:val="none" w:sz="0" w:space="0" w:color="auto"/>
                <w:left w:val="none" w:sz="0" w:space="0" w:color="auto"/>
                <w:bottom w:val="none" w:sz="0" w:space="0" w:color="auto"/>
                <w:right w:val="none" w:sz="0" w:space="0" w:color="auto"/>
              </w:divBdr>
            </w:div>
          </w:divsChild>
        </w:div>
        <w:div w:id="386492808">
          <w:marLeft w:val="0"/>
          <w:marRight w:val="0"/>
          <w:marTop w:val="0"/>
          <w:marBottom w:val="0"/>
          <w:divBdr>
            <w:top w:val="none" w:sz="0" w:space="0" w:color="auto"/>
            <w:left w:val="none" w:sz="0" w:space="0" w:color="auto"/>
            <w:bottom w:val="none" w:sz="0" w:space="0" w:color="auto"/>
            <w:right w:val="none" w:sz="0" w:space="0" w:color="auto"/>
          </w:divBdr>
          <w:divsChild>
            <w:div w:id="1216044186">
              <w:marLeft w:val="0"/>
              <w:marRight w:val="0"/>
              <w:marTop w:val="0"/>
              <w:marBottom w:val="0"/>
              <w:divBdr>
                <w:top w:val="none" w:sz="0" w:space="0" w:color="auto"/>
                <w:left w:val="none" w:sz="0" w:space="0" w:color="auto"/>
                <w:bottom w:val="none" w:sz="0" w:space="0" w:color="auto"/>
                <w:right w:val="none" w:sz="0" w:space="0" w:color="auto"/>
              </w:divBdr>
            </w:div>
          </w:divsChild>
        </w:div>
        <w:div w:id="1871796624">
          <w:marLeft w:val="0"/>
          <w:marRight w:val="0"/>
          <w:marTop w:val="0"/>
          <w:marBottom w:val="0"/>
          <w:divBdr>
            <w:top w:val="none" w:sz="0" w:space="0" w:color="auto"/>
            <w:left w:val="none" w:sz="0" w:space="0" w:color="auto"/>
            <w:bottom w:val="none" w:sz="0" w:space="0" w:color="auto"/>
            <w:right w:val="none" w:sz="0" w:space="0" w:color="auto"/>
          </w:divBdr>
          <w:divsChild>
            <w:div w:id="701513992">
              <w:marLeft w:val="0"/>
              <w:marRight w:val="0"/>
              <w:marTop w:val="0"/>
              <w:marBottom w:val="0"/>
              <w:divBdr>
                <w:top w:val="none" w:sz="0" w:space="0" w:color="auto"/>
                <w:left w:val="none" w:sz="0" w:space="0" w:color="auto"/>
                <w:bottom w:val="none" w:sz="0" w:space="0" w:color="auto"/>
                <w:right w:val="none" w:sz="0" w:space="0" w:color="auto"/>
              </w:divBdr>
            </w:div>
          </w:divsChild>
        </w:div>
        <w:div w:id="1489009958">
          <w:marLeft w:val="0"/>
          <w:marRight w:val="0"/>
          <w:marTop w:val="0"/>
          <w:marBottom w:val="0"/>
          <w:divBdr>
            <w:top w:val="none" w:sz="0" w:space="0" w:color="auto"/>
            <w:left w:val="none" w:sz="0" w:space="0" w:color="auto"/>
            <w:bottom w:val="none" w:sz="0" w:space="0" w:color="auto"/>
            <w:right w:val="none" w:sz="0" w:space="0" w:color="auto"/>
          </w:divBdr>
          <w:divsChild>
            <w:div w:id="2134519900">
              <w:marLeft w:val="0"/>
              <w:marRight w:val="0"/>
              <w:marTop w:val="0"/>
              <w:marBottom w:val="0"/>
              <w:divBdr>
                <w:top w:val="none" w:sz="0" w:space="0" w:color="auto"/>
                <w:left w:val="none" w:sz="0" w:space="0" w:color="auto"/>
                <w:bottom w:val="none" w:sz="0" w:space="0" w:color="auto"/>
                <w:right w:val="none" w:sz="0" w:space="0" w:color="auto"/>
              </w:divBdr>
            </w:div>
          </w:divsChild>
        </w:div>
        <w:div w:id="559631364">
          <w:marLeft w:val="0"/>
          <w:marRight w:val="0"/>
          <w:marTop w:val="0"/>
          <w:marBottom w:val="0"/>
          <w:divBdr>
            <w:top w:val="none" w:sz="0" w:space="0" w:color="auto"/>
            <w:left w:val="none" w:sz="0" w:space="0" w:color="auto"/>
            <w:bottom w:val="none" w:sz="0" w:space="0" w:color="auto"/>
            <w:right w:val="none" w:sz="0" w:space="0" w:color="auto"/>
          </w:divBdr>
          <w:divsChild>
            <w:div w:id="1233395782">
              <w:marLeft w:val="0"/>
              <w:marRight w:val="0"/>
              <w:marTop w:val="0"/>
              <w:marBottom w:val="0"/>
              <w:divBdr>
                <w:top w:val="none" w:sz="0" w:space="0" w:color="auto"/>
                <w:left w:val="none" w:sz="0" w:space="0" w:color="auto"/>
                <w:bottom w:val="none" w:sz="0" w:space="0" w:color="auto"/>
                <w:right w:val="none" w:sz="0" w:space="0" w:color="auto"/>
              </w:divBdr>
            </w:div>
          </w:divsChild>
        </w:div>
        <w:div w:id="644091861">
          <w:marLeft w:val="0"/>
          <w:marRight w:val="0"/>
          <w:marTop w:val="0"/>
          <w:marBottom w:val="0"/>
          <w:divBdr>
            <w:top w:val="none" w:sz="0" w:space="0" w:color="auto"/>
            <w:left w:val="none" w:sz="0" w:space="0" w:color="auto"/>
            <w:bottom w:val="none" w:sz="0" w:space="0" w:color="auto"/>
            <w:right w:val="none" w:sz="0" w:space="0" w:color="auto"/>
          </w:divBdr>
          <w:divsChild>
            <w:div w:id="14275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5548">
      <w:bodyDiv w:val="1"/>
      <w:marLeft w:val="0"/>
      <w:marRight w:val="0"/>
      <w:marTop w:val="0"/>
      <w:marBottom w:val="0"/>
      <w:divBdr>
        <w:top w:val="none" w:sz="0" w:space="0" w:color="auto"/>
        <w:left w:val="none" w:sz="0" w:space="0" w:color="auto"/>
        <w:bottom w:val="none" w:sz="0" w:space="0" w:color="auto"/>
        <w:right w:val="none" w:sz="0" w:space="0" w:color="auto"/>
      </w:divBdr>
      <w:divsChild>
        <w:div w:id="1051839">
          <w:marLeft w:val="0"/>
          <w:marRight w:val="0"/>
          <w:marTop w:val="0"/>
          <w:marBottom w:val="0"/>
          <w:divBdr>
            <w:top w:val="none" w:sz="0" w:space="0" w:color="auto"/>
            <w:left w:val="none" w:sz="0" w:space="0" w:color="auto"/>
            <w:bottom w:val="none" w:sz="0" w:space="0" w:color="auto"/>
            <w:right w:val="none" w:sz="0" w:space="0" w:color="auto"/>
          </w:divBdr>
          <w:divsChild>
            <w:div w:id="6975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8437">
      <w:bodyDiv w:val="1"/>
      <w:marLeft w:val="0"/>
      <w:marRight w:val="0"/>
      <w:marTop w:val="0"/>
      <w:marBottom w:val="0"/>
      <w:divBdr>
        <w:top w:val="none" w:sz="0" w:space="0" w:color="auto"/>
        <w:left w:val="none" w:sz="0" w:space="0" w:color="auto"/>
        <w:bottom w:val="none" w:sz="0" w:space="0" w:color="auto"/>
        <w:right w:val="none" w:sz="0" w:space="0" w:color="auto"/>
      </w:divBdr>
      <w:divsChild>
        <w:div w:id="1865053168">
          <w:marLeft w:val="0"/>
          <w:marRight w:val="0"/>
          <w:marTop w:val="0"/>
          <w:marBottom w:val="0"/>
          <w:divBdr>
            <w:top w:val="none" w:sz="0" w:space="0" w:color="auto"/>
            <w:left w:val="none" w:sz="0" w:space="0" w:color="auto"/>
            <w:bottom w:val="none" w:sz="0" w:space="0" w:color="auto"/>
            <w:right w:val="none" w:sz="0" w:space="0" w:color="auto"/>
          </w:divBdr>
        </w:div>
      </w:divsChild>
    </w:div>
    <w:div w:id="2102796569">
      <w:bodyDiv w:val="1"/>
      <w:marLeft w:val="0"/>
      <w:marRight w:val="0"/>
      <w:marTop w:val="0"/>
      <w:marBottom w:val="0"/>
      <w:divBdr>
        <w:top w:val="none" w:sz="0" w:space="0" w:color="auto"/>
        <w:left w:val="none" w:sz="0" w:space="0" w:color="auto"/>
        <w:bottom w:val="none" w:sz="0" w:space="0" w:color="auto"/>
        <w:right w:val="none" w:sz="0" w:space="0" w:color="auto"/>
      </w:divBdr>
      <w:divsChild>
        <w:div w:id="131142734">
          <w:marLeft w:val="0"/>
          <w:marRight w:val="0"/>
          <w:marTop w:val="0"/>
          <w:marBottom w:val="0"/>
          <w:divBdr>
            <w:top w:val="none" w:sz="0" w:space="0" w:color="auto"/>
            <w:left w:val="none" w:sz="0" w:space="0" w:color="auto"/>
            <w:bottom w:val="none" w:sz="0" w:space="0" w:color="auto"/>
            <w:right w:val="none" w:sz="0" w:space="0" w:color="auto"/>
          </w:divBdr>
          <w:divsChild>
            <w:div w:id="1141389037">
              <w:marLeft w:val="0"/>
              <w:marRight w:val="0"/>
              <w:marTop w:val="0"/>
              <w:marBottom w:val="0"/>
              <w:divBdr>
                <w:top w:val="none" w:sz="0" w:space="0" w:color="auto"/>
                <w:left w:val="none" w:sz="0" w:space="0" w:color="auto"/>
                <w:bottom w:val="none" w:sz="0" w:space="0" w:color="auto"/>
                <w:right w:val="none" w:sz="0" w:space="0" w:color="auto"/>
              </w:divBdr>
              <w:divsChild>
                <w:div w:id="532352972">
                  <w:marLeft w:val="0"/>
                  <w:marRight w:val="0"/>
                  <w:marTop w:val="120"/>
                  <w:marBottom w:val="0"/>
                  <w:divBdr>
                    <w:top w:val="none" w:sz="0" w:space="0" w:color="auto"/>
                    <w:left w:val="none" w:sz="0" w:space="0" w:color="auto"/>
                    <w:bottom w:val="none" w:sz="0" w:space="0" w:color="auto"/>
                    <w:right w:val="none" w:sz="0" w:space="0" w:color="auto"/>
                  </w:divBdr>
                </w:div>
                <w:div w:id="1776897615">
                  <w:marLeft w:val="0"/>
                  <w:marRight w:val="0"/>
                  <w:marTop w:val="0"/>
                  <w:marBottom w:val="0"/>
                  <w:divBdr>
                    <w:top w:val="none" w:sz="0" w:space="0" w:color="auto"/>
                    <w:left w:val="none" w:sz="0" w:space="0" w:color="auto"/>
                    <w:bottom w:val="none" w:sz="0" w:space="0" w:color="auto"/>
                    <w:right w:val="none" w:sz="0" w:space="0" w:color="auto"/>
                  </w:divBdr>
                  <w:divsChild>
                    <w:div w:id="587008995">
                      <w:marLeft w:val="0"/>
                      <w:marRight w:val="0"/>
                      <w:marTop w:val="0"/>
                      <w:marBottom w:val="0"/>
                      <w:divBdr>
                        <w:top w:val="none" w:sz="0" w:space="0" w:color="auto"/>
                        <w:left w:val="none" w:sz="0" w:space="0" w:color="auto"/>
                        <w:bottom w:val="none" w:sz="0" w:space="0" w:color="auto"/>
                        <w:right w:val="none" w:sz="0" w:space="0" w:color="auto"/>
                      </w:divBdr>
                      <w:divsChild>
                        <w:div w:id="594749628">
                          <w:marLeft w:val="0"/>
                          <w:marRight w:val="0"/>
                          <w:marTop w:val="120"/>
                          <w:marBottom w:val="0"/>
                          <w:divBdr>
                            <w:top w:val="none" w:sz="0" w:space="0" w:color="auto"/>
                            <w:left w:val="none" w:sz="0" w:space="0" w:color="auto"/>
                            <w:bottom w:val="none" w:sz="0" w:space="0" w:color="auto"/>
                            <w:right w:val="none" w:sz="0" w:space="0" w:color="auto"/>
                          </w:divBdr>
                        </w:div>
                        <w:div w:id="1163397225">
                          <w:marLeft w:val="0"/>
                          <w:marRight w:val="0"/>
                          <w:marTop w:val="0"/>
                          <w:marBottom w:val="0"/>
                          <w:divBdr>
                            <w:top w:val="none" w:sz="0" w:space="0" w:color="auto"/>
                            <w:left w:val="none" w:sz="0" w:space="0" w:color="auto"/>
                            <w:bottom w:val="none" w:sz="0" w:space="0" w:color="auto"/>
                            <w:right w:val="none" w:sz="0" w:space="0" w:color="auto"/>
                          </w:divBdr>
                        </w:div>
                      </w:divsChild>
                    </w:div>
                    <w:div w:id="1038819937">
                      <w:marLeft w:val="0"/>
                      <w:marRight w:val="0"/>
                      <w:marTop w:val="0"/>
                      <w:marBottom w:val="0"/>
                      <w:divBdr>
                        <w:top w:val="none" w:sz="0" w:space="0" w:color="auto"/>
                        <w:left w:val="none" w:sz="0" w:space="0" w:color="auto"/>
                        <w:bottom w:val="none" w:sz="0" w:space="0" w:color="auto"/>
                        <w:right w:val="none" w:sz="0" w:space="0" w:color="auto"/>
                      </w:divBdr>
                      <w:divsChild>
                        <w:div w:id="2098748867">
                          <w:marLeft w:val="0"/>
                          <w:marRight w:val="0"/>
                          <w:marTop w:val="120"/>
                          <w:marBottom w:val="0"/>
                          <w:divBdr>
                            <w:top w:val="none" w:sz="0" w:space="0" w:color="auto"/>
                            <w:left w:val="none" w:sz="0" w:space="0" w:color="auto"/>
                            <w:bottom w:val="none" w:sz="0" w:space="0" w:color="auto"/>
                            <w:right w:val="none" w:sz="0" w:space="0" w:color="auto"/>
                          </w:divBdr>
                        </w:div>
                        <w:div w:id="6003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9391">
              <w:marLeft w:val="0"/>
              <w:marRight w:val="0"/>
              <w:marTop w:val="0"/>
              <w:marBottom w:val="0"/>
              <w:divBdr>
                <w:top w:val="none" w:sz="0" w:space="0" w:color="auto"/>
                <w:left w:val="none" w:sz="0" w:space="0" w:color="auto"/>
                <w:bottom w:val="none" w:sz="0" w:space="0" w:color="auto"/>
                <w:right w:val="none" w:sz="0" w:space="0" w:color="auto"/>
              </w:divBdr>
              <w:divsChild>
                <w:div w:id="705570084">
                  <w:marLeft w:val="0"/>
                  <w:marRight w:val="0"/>
                  <w:marTop w:val="120"/>
                  <w:marBottom w:val="0"/>
                  <w:divBdr>
                    <w:top w:val="none" w:sz="0" w:space="0" w:color="auto"/>
                    <w:left w:val="none" w:sz="0" w:space="0" w:color="auto"/>
                    <w:bottom w:val="none" w:sz="0" w:space="0" w:color="auto"/>
                    <w:right w:val="none" w:sz="0" w:space="0" w:color="auto"/>
                  </w:divBdr>
                </w:div>
                <w:div w:id="1512795001">
                  <w:marLeft w:val="0"/>
                  <w:marRight w:val="0"/>
                  <w:marTop w:val="0"/>
                  <w:marBottom w:val="0"/>
                  <w:divBdr>
                    <w:top w:val="none" w:sz="0" w:space="0" w:color="auto"/>
                    <w:left w:val="none" w:sz="0" w:space="0" w:color="auto"/>
                    <w:bottom w:val="none" w:sz="0" w:space="0" w:color="auto"/>
                    <w:right w:val="none" w:sz="0" w:space="0" w:color="auto"/>
                  </w:divBdr>
                  <w:divsChild>
                    <w:div w:id="1538272106">
                      <w:marLeft w:val="0"/>
                      <w:marRight w:val="0"/>
                      <w:marTop w:val="0"/>
                      <w:marBottom w:val="0"/>
                      <w:divBdr>
                        <w:top w:val="none" w:sz="0" w:space="0" w:color="auto"/>
                        <w:left w:val="none" w:sz="0" w:space="0" w:color="auto"/>
                        <w:bottom w:val="none" w:sz="0" w:space="0" w:color="auto"/>
                        <w:right w:val="none" w:sz="0" w:space="0" w:color="auto"/>
                      </w:divBdr>
                      <w:divsChild>
                        <w:div w:id="1922524422">
                          <w:marLeft w:val="0"/>
                          <w:marRight w:val="0"/>
                          <w:marTop w:val="120"/>
                          <w:marBottom w:val="0"/>
                          <w:divBdr>
                            <w:top w:val="none" w:sz="0" w:space="0" w:color="auto"/>
                            <w:left w:val="none" w:sz="0" w:space="0" w:color="auto"/>
                            <w:bottom w:val="none" w:sz="0" w:space="0" w:color="auto"/>
                            <w:right w:val="none" w:sz="0" w:space="0" w:color="auto"/>
                          </w:divBdr>
                        </w:div>
                        <w:div w:id="762844134">
                          <w:marLeft w:val="0"/>
                          <w:marRight w:val="0"/>
                          <w:marTop w:val="0"/>
                          <w:marBottom w:val="0"/>
                          <w:divBdr>
                            <w:top w:val="none" w:sz="0" w:space="0" w:color="auto"/>
                            <w:left w:val="none" w:sz="0" w:space="0" w:color="auto"/>
                            <w:bottom w:val="none" w:sz="0" w:space="0" w:color="auto"/>
                            <w:right w:val="none" w:sz="0" w:space="0" w:color="auto"/>
                          </w:divBdr>
                        </w:div>
                      </w:divsChild>
                    </w:div>
                    <w:div w:id="543253647">
                      <w:marLeft w:val="0"/>
                      <w:marRight w:val="0"/>
                      <w:marTop w:val="0"/>
                      <w:marBottom w:val="0"/>
                      <w:divBdr>
                        <w:top w:val="none" w:sz="0" w:space="0" w:color="auto"/>
                        <w:left w:val="none" w:sz="0" w:space="0" w:color="auto"/>
                        <w:bottom w:val="none" w:sz="0" w:space="0" w:color="auto"/>
                        <w:right w:val="none" w:sz="0" w:space="0" w:color="auto"/>
                      </w:divBdr>
                      <w:divsChild>
                        <w:div w:id="161940315">
                          <w:marLeft w:val="0"/>
                          <w:marRight w:val="0"/>
                          <w:marTop w:val="120"/>
                          <w:marBottom w:val="0"/>
                          <w:divBdr>
                            <w:top w:val="none" w:sz="0" w:space="0" w:color="auto"/>
                            <w:left w:val="none" w:sz="0" w:space="0" w:color="auto"/>
                            <w:bottom w:val="none" w:sz="0" w:space="0" w:color="auto"/>
                            <w:right w:val="none" w:sz="0" w:space="0" w:color="auto"/>
                          </w:divBdr>
                        </w:div>
                        <w:div w:id="135823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5464">
      <w:bodyDiv w:val="1"/>
      <w:marLeft w:val="0"/>
      <w:marRight w:val="0"/>
      <w:marTop w:val="0"/>
      <w:marBottom w:val="0"/>
      <w:divBdr>
        <w:top w:val="none" w:sz="0" w:space="0" w:color="auto"/>
        <w:left w:val="none" w:sz="0" w:space="0" w:color="auto"/>
        <w:bottom w:val="none" w:sz="0" w:space="0" w:color="auto"/>
        <w:right w:val="none" w:sz="0" w:space="0" w:color="auto"/>
      </w:divBdr>
      <w:divsChild>
        <w:div w:id="180558850">
          <w:marLeft w:val="0"/>
          <w:marRight w:val="0"/>
          <w:marTop w:val="0"/>
          <w:marBottom w:val="0"/>
          <w:divBdr>
            <w:top w:val="none" w:sz="0" w:space="0" w:color="auto"/>
            <w:left w:val="none" w:sz="0" w:space="0" w:color="auto"/>
            <w:bottom w:val="none" w:sz="0" w:space="0" w:color="auto"/>
            <w:right w:val="none" w:sz="0" w:space="0" w:color="auto"/>
          </w:divBdr>
          <w:divsChild>
            <w:div w:id="16152948">
              <w:marLeft w:val="0"/>
              <w:marRight w:val="0"/>
              <w:marTop w:val="0"/>
              <w:marBottom w:val="0"/>
              <w:divBdr>
                <w:top w:val="none" w:sz="0" w:space="0" w:color="auto"/>
                <w:left w:val="none" w:sz="0" w:space="0" w:color="auto"/>
                <w:bottom w:val="none" w:sz="0" w:space="0" w:color="auto"/>
                <w:right w:val="none" w:sz="0" w:space="0" w:color="auto"/>
              </w:divBdr>
              <w:divsChild>
                <w:div w:id="235480643">
                  <w:marLeft w:val="0"/>
                  <w:marRight w:val="0"/>
                  <w:marTop w:val="0"/>
                  <w:marBottom w:val="0"/>
                  <w:divBdr>
                    <w:top w:val="none" w:sz="0" w:space="0" w:color="auto"/>
                    <w:left w:val="none" w:sz="0" w:space="0" w:color="auto"/>
                    <w:bottom w:val="none" w:sz="0" w:space="0" w:color="auto"/>
                    <w:right w:val="none" w:sz="0" w:space="0" w:color="auto"/>
                  </w:divBdr>
                  <w:divsChild>
                    <w:div w:id="1789665984">
                      <w:marLeft w:val="0"/>
                      <w:marRight w:val="0"/>
                      <w:marTop w:val="120"/>
                      <w:marBottom w:val="0"/>
                      <w:divBdr>
                        <w:top w:val="none" w:sz="0" w:space="0" w:color="auto"/>
                        <w:left w:val="none" w:sz="0" w:space="0" w:color="auto"/>
                        <w:bottom w:val="none" w:sz="0" w:space="0" w:color="auto"/>
                        <w:right w:val="none" w:sz="0" w:space="0" w:color="auto"/>
                      </w:divBdr>
                    </w:div>
                    <w:div w:id="770979310">
                      <w:marLeft w:val="0"/>
                      <w:marRight w:val="0"/>
                      <w:marTop w:val="0"/>
                      <w:marBottom w:val="0"/>
                      <w:divBdr>
                        <w:top w:val="none" w:sz="0" w:space="0" w:color="auto"/>
                        <w:left w:val="none" w:sz="0" w:space="0" w:color="auto"/>
                        <w:bottom w:val="none" w:sz="0" w:space="0" w:color="auto"/>
                        <w:right w:val="none" w:sz="0" w:space="0" w:color="auto"/>
                      </w:divBdr>
                    </w:div>
                  </w:divsChild>
                </w:div>
                <w:div w:id="123502128">
                  <w:marLeft w:val="0"/>
                  <w:marRight w:val="0"/>
                  <w:marTop w:val="0"/>
                  <w:marBottom w:val="0"/>
                  <w:divBdr>
                    <w:top w:val="none" w:sz="0" w:space="0" w:color="auto"/>
                    <w:left w:val="none" w:sz="0" w:space="0" w:color="auto"/>
                    <w:bottom w:val="none" w:sz="0" w:space="0" w:color="auto"/>
                    <w:right w:val="none" w:sz="0" w:space="0" w:color="auto"/>
                  </w:divBdr>
                  <w:divsChild>
                    <w:div w:id="1832136142">
                      <w:marLeft w:val="0"/>
                      <w:marRight w:val="0"/>
                      <w:marTop w:val="120"/>
                      <w:marBottom w:val="0"/>
                      <w:divBdr>
                        <w:top w:val="none" w:sz="0" w:space="0" w:color="auto"/>
                        <w:left w:val="none" w:sz="0" w:space="0" w:color="auto"/>
                        <w:bottom w:val="none" w:sz="0" w:space="0" w:color="auto"/>
                        <w:right w:val="none" w:sz="0" w:space="0" w:color="auto"/>
                      </w:divBdr>
                    </w:div>
                    <w:div w:id="1378355751">
                      <w:marLeft w:val="0"/>
                      <w:marRight w:val="0"/>
                      <w:marTop w:val="0"/>
                      <w:marBottom w:val="0"/>
                      <w:divBdr>
                        <w:top w:val="none" w:sz="0" w:space="0" w:color="auto"/>
                        <w:left w:val="none" w:sz="0" w:space="0" w:color="auto"/>
                        <w:bottom w:val="none" w:sz="0" w:space="0" w:color="auto"/>
                        <w:right w:val="none" w:sz="0" w:space="0" w:color="auto"/>
                      </w:divBdr>
                    </w:div>
                  </w:divsChild>
                </w:div>
                <w:div w:id="794524109">
                  <w:marLeft w:val="0"/>
                  <w:marRight w:val="0"/>
                  <w:marTop w:val="0"/>
                  <w:marBottom w:val="0"/>
                  <w:divBdr>
                    <w:top w:val="none" w:sz="0" w:space="0" w:color="auto"/>
                    <w:left w:val="none" w:sz="0" w:space="0" w:color="auto"/>
                    <w:bottom w:val="none" w:sz="0" w:space="0" w:color="auto"/>
                    <w:right w:val="none" w:sz="0" w:space="0" w:color="auto"/>
                  </w:divBdr>
                  <w:divsChild>
                    <w:div w:id="652611679">
                      <w:marLeft w:val="0"/>
                      <w:marRight w:val="0"/>
                      <w:marTop w:val="120"/>
                      <w:marBottom w:val="0"/>
                      <w:divBdr>
                        <w:top w:val="none" w:sz="0" w:space="0" w:color="auto"/>
                        <w:left w:val="none" w:sz="0" w:space="0" w:color="auto"/>
                        <w:bottom w:val="none" w:sz="0" w:space="0" w:color="auto"/>
                        <w:right w:val="none" w:sz="0" w:space="0" w:color="auto"/>
                      </w:divBdr>
                    </w:div>
                    <w:div w:id="431169653">
                      <w:marLeft w:val="0"/>
                      <w:marRight w:val="0"/>
                      <w:marTop w:val="0"/>
                      <w:marBottom w:val="0"/>
                      <w:divBdr>
                        <w:top w:val="none" w:sz="0" w:space="0" w:color="auto"/>
                        <w:left w:val="none" w:sz="0" w:space="0" w:color="auto"/>
                        <w:bottom w:val="none" w:sz="0" w:space="0" w:color="auto"/>
                        <w:right w:val="none" w:sz="0" w:space="0" w:color="auto"/>
                      </w:divBdr>
                    </w:div>
                  </w:divsChild>
                </w:div>
                <w:div w:id="1958174734">
                  <w:marLeft w:val="0"/>
                  <w:marRight w:val="0"/>
                  <w:marTop w:val="0"/>
                  <w:marBottom w:val="0"/>
                  <w:divBdr>
                    <w:top w:val="none" w:sz="0" w:space="0" w:color="auto"/>
                    <w:left w:val="none" w:sz="0" w:space="0" w:color="auto"/>
                    <w:bottom w:val="none" w:sz="0" w:space="0" w:color="auto"/>
                    <w:right w:val="none" w:sz="0" w:space="0" w:color="auto"/>
                  </w:divBdr>
                  <w:divsChild>
                    <w:div w:id="1396197988">
                      <w:marLeft w:val="0"/>
                      <w:marRight w:val="0"/>
                      <w:marTop w:val="120"/>
                      <w:marBottom w:val="0"/>
                      <w:divBdr>
                        <w:top w:val="none" w:sz="0" w:space="0" w:color="auto"/>
                        <w:left w:val="none" w:sz="0" w:space="0" w:color="auto"/>
                        <w:bottom w:val="none" w:sz="0" w:space="0" w:color="auto"/>
                        <w:right w:val="none" w:sz="0" w:space="0" w:color="auto"/>
                      </w:divBdr>
                    </w:div>
                    <w:div w:id="110101167">
                      <w:marLeft w:val="0"/>
                      <w:marRight w:val="0"/>
                      <w:marTop w:val="0"/>
                      <w:marBottom w:val="0"/>
                      <w:divBdr>
                        <w:top w:val="none" w:sz="0" w:space="0" w:color="auto"/>
                        <w:left w:val="none" w:sz="0" w:space="0" w:color="auto"/>
                        <w:bottom w:val="none" w:sz="0" w:space="0" w:color="auto"/>
                        <w:right w:val="none" w:sz="0" w:space="0" w:color="auto"/>
                      </w:divBdr>
                    </w:div>
                  </w:divsChild>
                </w:div>
                <w:div w:id="1972905693">
                  <w:marLeft w:val="0"/>
                  <w:marRight w:val="0"/>
                  <w:marTop w:val="0"/>
                  <w:marBottom w:val="0"/>
                  <w:divBdr>
                    <w:top w:val="none" w:sz="0" w:space="0" w:color="auto"/>
                    <w:left w:val="none" w:sz="0" w:space="0" w:color="auto"/>
                    <w:bottom w:val="none" w:sz="0" w:space="0" w:color="auto"/>
                    <w:right w:val="none" w:sz="0" w:space="0" w:color="auto"/>
                  </w:divBdr>
                  <w:divsChild>
                    <w:div w:id="435515143">
                      <w:marLeft w:val="0"/>
                      <w:marRight w:val="0"/>
                      <w:marTop w:val="120"/>
                      <w:marBottom w:val="0"/>
                      <w:divBdr>
                        <w:top w:val="none" w:sz="0" w:space="0" w:color="auto"/>
                        <w:left w:val="none" w:sz="0" w:space="0" w:color="auto"/>
                        <w:bottom w:val="none" w:sz="0" w:space="0" w:color="auto"/>
                        <w:right w:val="none" w:sz="0" w:space="0" w:color="auto"/>
                      </w:divBdr>
                    </w:div>
                    <w:div w:id="837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3316">
      <w:bodyDiv w:val="1"/>
      <w:marLeft w:val="0"/>
      <w:marRight w:val="0"/>
      <w:marTop w:val="0"/>
      <w:marBottom w:val="0"/>
      <w:divBdr>
        <w:top w:val="none" w:sz="0" w:space="0" w:color="auto"/>
        <w:left w:val="none" w:sz="0" w:space="0" w:color="auto"/>
        <w:bottom w:val="none" w:sz="0" w:space="0" w:color="auto"/>
        <w:right w:val="none" w:sz="0" w:space="0" w:color="auto"/>
      </w:divBdr>
      <w:divsChild>
        <w:div w:id="1662344889">
          <w:marLeft w:val="0"/>
          <w:marRight w:val="0"/>
          <w:marTop w:val="0"/>
          <w:marBottom w:val="0"/>
          <w:divBdr>
            <w:top w:val="none" w:sz="0" w:space="0" w:color="auto"/>
            <w:left w:val="none" w:sz="0" w:space="0" w:color="auto"/>
            <w:bottom w:val="none" w:sz="0" w:space="0" w:color="auto"/>
            <w:right w:val="none" w:sz="0" w:space="0" w:color="auto"/>
          </w:divBdr>
        </w:div>
      </w:divsChild>
    </w:div>
    <w:div w:id="2142578394">
      <w:bodyDiv w:val="1"/>
      <w:marLeft w:val="0"/>
      <w:marRight w:val="0"/>
      <w:marTop w:val="0"/>
      <w:marBottom w:val="0"/>
      <w:divBdr>
        <w:top w:val="none" w:sz="0" w:space="0" w:color="auto"/>
        <w:left w:val="none" w:sz="0" w:space="0" w:color="auto"/>
        <w:bottom w:val="none" w:sz="0" w:space="0" w:color="auto"/>
        <w:right w:val="none" w:sz="0" w:space="0" w:color="auto"/>
      </w:divBdr>
      <w:divsChild>
        <w:div w:id="1493180861">
          <w:marLeft w:val="0"/>
          <w:marRight w:val="0"/>
          <w:marTop w:val="120"/>
          <w:marBottom w:val="0"/>
          <w:divBdr>
            <w:top w:val="none" w:sz="0" w:space="0" w:color="auto"/>
            <w:left w:val="none" w:sz="0" w:space="0" w:color="auto"/>
            <w:bottom w:val="none" w:sz="0" w:space="0" w:color="auto"/>
            <w:right w:val="none" w:sz="0" w:space="0" w:color="auto"/>
          </w:divBdr>
        </w:div>
        <w:div w:id="1080909770">
          <w:marLeft w:val="0"/>
          <w:marRight w:val="0"/>
          <w:marTop w:val="0"/>
          <w:marBottom w:val="0"/>
          <w:divBdr>
            <w:top w:val="none" w:sz="0" w:space="0" w:color="auto"/>
            <w:left w:val="none" w:sz="0" w:space="0" w:color="auto"/>
            <w:bottom w:val="none" w:sz="0" w:space="0" w:color="auto"/>
            <w:right w:val="none" w:sz="0" w:space="0" w:color="auto"/>
          </w:divBdr>
          <w:divsChild>
            <w:div w:id="1651521727">
              <w:marLeft w:val="0"/>
              <w:marRight w:val="0"/>
              <w:marTop w:val="0"/>
              <w:marBottom w:val="0"/>
              <w:divBdr>
                <w:top w:val="none" w:sz="0" w:space="0" w:color="auto"/>
                <w:left w:val="none" w:sz="0" w:space="0" w:color="auto"/>
                <w:bottom w:val="none" w:sz="0" w:space="0" w:color="auto"/>
                <w:right w:val="none" w:sz="0" w:space="0" w:color="auto"/>
              </w:divBdr>
              <w:divsChild>
                <w:div w:id="1322927541">
                  <w:marLeft w:val="0"/>
                  <w:marRight w:val="0"/>
                  <w:marTop w:val="120"/>
                  <w:marBottom w:val="0"/>
                  <w:divBdr>
                    <w:top w:val="none" w:sz="0" w:space="0" w:color="auto"/>
                    <w:left w:val="none" w:sz="0" w:space="0" w:color="auto"/>
                    <w:bottom w:val="none" w:sz="0" w:space="0" w:color="auto"/>
                    <w:right w:val="none" w:sz="0" w:space="0" w:color="auto"/>
                  </w:divBdr>
                </w:div>
                <w:div w:id="979655555">
                  <w:marLeft w:val="0"/>
                  <w:marRight w:val="0"/>
                  <w:marTop w:val="0"/>
                  <w:marBottom w:val="0"/>
                  <w:divBdr>
                    <w:top w:val="none" w:sz="0" w:space="0" w:color="auto"/>
                    <w:left w:val="none" w:sz="0" w:space="0" w:color="auto"/>
                    <w:bottom w:val="none" w:sz="0" w:space="0" w:color="auto"/>
                    <w:right w:val="none" w:sz="0" w:space="0" w:color="auto"/>
                  </w:divBdr>
                </w:div>
              </w:divsChild>
            </w:div>
            <w:div w:id="1015881484">
              <w:marLeft w:val="0"/>
              <w:marRight w:val="0"/>
              <w:marTop w:val="0"/>
              <w:marBottom w:val="0"/>
              <w:divBdr>
                <w:top w:val="none" w:sz="0" w:space="0" w:color="auto"/>
                <w:left w:val="none" w:sz="0" w:space="0" w:color="auto"/>
                <w:bottom w:val="none" w:sz="0" w:space="0" w:color="auto"/>
                <w:right w:val="none" w:sz="0" w:space="0" w:color="auto"/>
              </w:divBdr>
              <w:divsChild>
                <w:div w:id="19359845">
                  <w:marLeft w:val="0"/>
                  <w:marRight w:val="0"/>
                  <w:marTop w:val="120"/>
                  <w:marBottom w:val="0"/>
                  <w:divBdr>
                    <w:top w:val="none" w:sz="0" w:space="0" w:color="auto"/>
                    <w:left w:val="none" w:sz="0" w:space="0" w:color="auto"/>
                    <w:bottom w:val="none" w:sz="0" w:space="0" w:color="auto"/>
                    <w:right w:val="none" w:sz="0" w:space="0" w:color="auto"/>
                  </w:divBdr>
                </w:div>
                <w:div w:id="292253375">
                  <w:marLeft w:val="0"/>
                  <w:marRight w:val="0"/>
                  <w:marTop w:val="0"/>
                  <w:marBottom w:val="0"/>
                  <w:divBdr>
                    <w:top w:val="none" w:sz="0" w:space="0" w:color="auto"/>
                    <w:left w:val="none" w:sz="0" w:space="0" w:color="auto"/>
                    <w:bottom w:val="none" w:sz="0" w:space="0" w:color="auto"/>
                    <w:right w:val="none" w:sz="0" w:space="0" w:color="auto"/>
                  </w:divBdr>
                </w:div>
              </w:divsChild>
            </w:div>
            <w:div w:id="157310360">
              <w:marLeft w:val="0"/>
              <w:marRight w:val="0"/>
              <w:marTop w:val="0"/>
              <w:marBottom w:val="0"/>
              <w:divBdr>
                <w:top w:val="none" w:sz="0" w:space="0" w:color="auto"/>
                <w:left w:val="none" w:sz="0" w:space="0" w:color="auto"/>
                <w:bottom w:val="none" w:sz="0" w:space="0" w:color="auto"/>
                <w:right w:val="none" w:sz="0" w:space="0" w:color="auto"/>
              </w:divBdr>
              <w:divsChild>
                <w:div w:id="326910200">
                  <w:marLeft w:val="0"/>
                  <w:marRight w:val="0"/>
                  <w:marTop w:val="120"/>
                  <w:marBottom w:val="0"/>
                  <w:divBdr>
                    <w:top w:val="none" w:sz="0" w:space="0" w:color="auto"/>
                    <w:left w:val="none" w:sz="0" w:space="0" w:color="auto"/>
                    <w:bottom w:val="none" w:sz="0" w:space="0" w:color="auto"/>
                    <w:right w:val="none" w:sz="0" w:space="0" w:color="auto"/>
                  </w:divBdr>
                </w:div>
                <w:div w:id="228200406">
                  <w:marLeft w:val="0"/>
                  <w:marRight w:val="0"/>
                  <w:marTop w:val="0"/>
                  <w:marBottom w:val="0"/>
                  <w:divBdr>
                    <w:top w:val="none" w:sz="0" w:space="0" w:color="auto"/>
                    <w:left w:val="none" w:sz="0" w:space="0" w:color="auto"/>
                    <w:bottom w:val="none" w:sz="0" w:space="0" w:color="auto"/>
                    <w:right w:val="none" w:sz="0" w:space="0" w:color="auto"/>
                  </w:divBdr>
                </w:div>
              </w:divsChild>
            </w:div>
            <w:div w:id="1932471054">
              <w:marLeft w:val="0"/>
              <w:marRight w:val="0"/>
              <w:marTop w:val="0"/>
              <w:marBottom w:val="0"/>
              <w:divBdr>
                <w:top w:val="none" w:sz="0" w:space="0" w:color="auto"/>
                <w:left w:val="none" w:sz="0" w:space="0" w:color="auto"/>
                <w:bottom w:val="none" w:sz="0" w:space="0" w:color="auto"/>
                <w:right w:val="none" w:sz="0" w:space="0" w:color="auto"/>
              </w:divBdr>
              <w:divsChild>
                <w:div w:id="742139415">
                  <w:marLeft w:val="0"/>
                  <w:marRight w:val="0"/>
                  <w:marTop w:val="120"/>
                  <w:marBottom w:val="0"/>
                  <w:divBdr>
                    <w:top w:val="none" w:sz="0" w:space="0" w:color="auto"/>
                    <w:left w:val="none" w:sz="0" w:space="0" w:color="auto"/>
                    <w:bottom w:val="none" w:sz="0" w:space="0" w:color="auto"/>
                    <w:right w:val="none" w:sz="0" w:space="0" w:color="auto"/>
                  </w:divBdr>
                </w:div>
                <w:div w:id="1141773083">
                  <w:marLeft w:val="0"/>
                  <w:marRight w:val="0"/>
                  <w:marTop w:val="0"/>
                  <w:marBottom w:val="0"/>
                  <w:divBdr>
                    <w:top w:val="none" w:sz="0" w:space="0" w:color="auto"/>
                    <w:left w:val="none" w:sz="0" w:space="0" w:color="auto"/>
                    <w:bottom w:val="none" w:sz="0" w:space="0" w:color="auto"/>
                    <w:right w:val="none" w:sz="0" w:space="0" w:color="auto"/>
                  </w:divBdr>
                </w:div>
              </w:divsChild>
            </w:div>
            <w:div w:id="1106344218">
              <w:marLeft w:val="0"/>
              <w:marRight w:val="0"/>
              <w:marTop w:val="0"/>
              <w:marBottom w:val="0"/>
              <w:divBdr>
                <w:top w:val="none" w:sz="0" w:space="0" w:color="auto"/>
                <w:left w:val="none" w:sz="0" w:space="0" w:color="auto"/>
                <w:bottom w:val="none" w:sz="0" w:space="0" w:color="auto"/>
                <w:right w:val="none" w:sz="0" w:space="0" w:color="auto"/>
              </w:divBdr>
              <w:divsChild>
                <w:div w:id="1409960581">
                  <w:marLeft w:val="0"/>
                  <w:marRight w:val="0"/>
                  <w:marTop w:val="120"/>
                  <w:marBottom w:val="0"/>
                  <w:divBdr>
                    <w:top w:val="none" w:sz="0" w:space="0" w:color="auto"/>
                    <w:left w:val="none" w:sz="0" w:space="0" w:color="auto"/>
                    <w:bottom w:val="none" w:sz="0" w:space="0" w:color="auto"/>
                    <w:right w:val="none" w:sz="0" w:space="0" w:color="auto"/>
                  </w:divBdr>
                </w:div>
                <w:div w:id="1759906244">
                  <w:marLeft w:val="0"/>
                  <w:marRight w:val="0"/>
                  <w:marTop w:val="0"/>
                  <w:marBottom w:val="0"/>
                  <w:divBdr>
                    <w:top w:val="none" w:sz="0" w:space="0" w:color="auto"/>
                    <w:left w:val="none" w:sz="0" w:space="0" w:color="auto"/>
                    <w:bottom w:val="none" w:sz="0" w:space="0" w:color="auto"/>
                    <w:right w:val="none" w:sz="0" w:space="0" w:color="auto"/>
                  </w:divBdr>
                </w:div>
              </w:divsChild>
            </w:div>
            <w:div w:id="677317820">
              <w:marLeft w:val="0"/>
              <w:marRight w:val="0"/>
              <w:marTop w:val="0"/>
              <w:marBottom w:val="0"/>
              <w:divBdr>
                <w:top w:val="none" w:sz="0" w:space="0" w:color="auto"/>
                <w:left w:val="none" w:sz="0" w:space="0" w:color="auto"/>
                <w:bottom w:val="none" w:sz="0" w:space="0" w:color="auto"/>
                <w:right w:val="none" w:sz="0" w:space="0" w:color="auto"/>
              </w:divBdr>
              <w:divsChild>
                <w:div w:id="1991060596">
                  <w:marLeft w:val="0"/>
                  <w:marRight w:val="0"/>
                  <w:marTop w:val="120"/>
                  <w:marBottom w:val="0"/>
                  <w:divBdr>
                    <w:top w:val="none" w:sz="0" w:space="0" w:color="auto"/>
                    <w:left w:val="none" w:sz="0" w:space="0" w:color="auto"/>
                    <w:bottom w:val="none" w:sz="0" w:space="0" w:color="auto"/>
                    <w:right w:val="none" w:sz="0" w:space="0" w:color="auto"/>
                  </w:divBdr>
                </w:div>
                <w:div w:id="1671715721">
                  <w:marLeft w:val="0"/>
                  <w:marRight w:val="0"/>
                  <w:marTop w:val="0"/>
                  <w:marBottom w:val="0"/>
                  <w:divBdr>
                    <w:top w:val="none" w:sz="0" w:space="0" w:color="auto"/>
                    <w:left w:val="none" w:sz="0" w:space="0" w:color="auto"/>
                    <w:bottom w:val="none" w:sz="0" w:space="0" w:color="auto"/>
                    <w:right w:val="none" w:sz="0" w:space="0" w:color="auto"/>
                  </w:divBdr>
                </w:div>
              </w:divsChild>
            </w:div>
            <w:div w:id="497699839">
              <w:marLeft w:val="0"/>
              <w:marRight w:val="0"/>
              <w:marTop w:val="0"/>
              <w:marBottom w:val="0"/>
              <w:divBdr>
                <w:top w:val="none" w:sz="0" w:space="0" w:color="auto"/>
                <w:left w:val="none" w:sz="0" w:space="0" w:color="auto"/>
                <w:bottom w:val="none" w:sz="0" w:space="0" w:color="auto"/>
                <w:right w:val="none" w:sz="0" w:space="0" w:color="auto"/>
              </w:divBdr>
              <w:divsChild>
                <w:div w:id="440682197">
                  <w:marLeft w:val="0"/>
                  <w:marRight w:val="0"/>
                  <w:marTop w:val="120"/>
                  <w:marBottom w:val="0"/>
                  <w:divBdr>
                    <w:top w:val="none" w:sz="0" w:space="0" w:color="auto"/>
                    <w:left w:val="none" w:sz="0" w:space="0" w:color="auto"/>
                    <w:bottom w:val="none" w:sz="0" w:space="0" w:color="auto"/>
                    <w:right w:val="none" w:sz="0" w:space="0" w:color="auto"/>
                  </w:divBdr>
                </w:div>
                <w:div w:id="1884823498">
                  <w:marLeft w:val="0"/>
                  <w:marRight w:val="0"/>
                  <w:marTop w:val="0"/>
                  <w:marBottom w:val="0"/>
                  <w:divBdr>
                    <w:top w:val="none" w:sz="0" w:space="0" w:color="auto"/>
                    <w:left w:val="none" w:sz="0" w:space="0" w:color="auto"/>
                    <w:bottom w:val="none" w:sz="0" w:space="0" w:color="auto"/>
                    <w:right w:val="none" w:sz="0" w:space="0" w:color="auto"/>
                  </w:divBdr>
                </w:div>
              </w:divsChild>
            </w:div>
            <w:div w:id="2052916961">
              <w:marLeft w:val="0"/>
              <w:marRight w:val="0"/>
              <w:marTop w:val="0"/>
              <w:marBottom w:val="0"/>
              <w:divBdr>
                <w:top w:val="none" w:sz="0" w:space="0" w:color="auto"/>
                <w:left w:val="none" w:sz="0" w:space="0" w:color="auto"/>
                <w:bottom w:val="none" w:sz="0" w:space="0" w:color="auto"/>
                <w:right w:val="none" w:sz="0" w:space="0" w:color="auto"/>
              </w:divBdr>
              <w:divsChild>
                <w:div w:id="170530361">
                  <w:marLeft w:val="0"/>
                  <w:marRight w:val="0"/>
                  <w:marTop w:val="120"/>
                  <w:marBottom w:val="0"/>
                  <w:divBdr>
                    <w:top w:val="none" w:sz="0" w:space="0" w:color="auto"/>
                    <w:left w:val="none" w:sz="0" w:space="0" w:color="auto"/>
                    <w:bottom w:val="none" w:sz="0" w:space="0" w:color="auto"/>
                    <w:right w:val="none" w:sz="0" w:space="0" w:color="auto"/>
                  </w:divBdr>
                </w:div>
                <w:div w:id="695811640">
                  <w:marLeft w:val="0"/>
                  <w:marRight w:val="0"/>
                  <w:marTop w:val="0"/>
                  <w:marBottom w:val="0"/>
                  <w:divBdr>
                    <w:top w:val="none" w:sz="0" w:space="0" w:color="auto"/>
                    <w:left w:val="none" w:sz="0" w:space="0" w:color="auto"/>
                    <w:bottom w:val="none" w:sz="0" w:space="0" w:color="auto"/>
                    <w:right w:val="none" w:sz="0" w:space="0" w:color="auto"/>
                  </w:divBdr>
                </w:div>
              </w:divsChild>
            </w:div>
            <w:div w:id="1240015959">
              <w:marLeft w:val="0"/>
              <w:marRight w:val="0"/>
              <w:marTop w:val="0"/>
              <w:marBottom w:val="0"/>
              <w:divBdr>
                <w:top w:val="none" w:sz="0" w:space="0" w:color="auto"/>
                <w:left w:val="none" w:sz="0" w:space="0" w:color="auto"/>
                <w:bottom w:val="none" w:sz="0" w:space="0" w:color="auto"/>
                <w:right w:val="none" w:sz="0" w:space="0" w:color="auto"/>
              </w:divBdr>
              <w:divsChild>
                <w:div w:id="1634361695">
                  <w:marLeft w:val="0"/>
                  <w:marRight w:val="0"/>
                  <w:marTop w:val="120"/>
                  <w:marBottom w:val="0"/>
                  <w:divBdr>
                    <w:top w:val="none" w:sz="0" w:space="0" w:color="auto"/>
                    <w:left w:val="none" w:sz="0" w:space="0" w:color="auto"/>
                    <w:bottom w:val="none" w:sz="0" w:space="0" w:color="auto"/>
                    <w:right w:val="none" w:sz="0" w:space="0" w:color="auto"/>
                  </w:divBdr>
                </w:div>
                <w:div w:id="3842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390E-6425-4FAF-A92E-D36E9586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9134</Words>
  <Characters>52067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Esanu</dc:creator>
  <cp:keywords/>
  <dc:description/>
  <cp:lastModifiedBy>Iulia, Melnic</cp:lastModifiedBy>
  <cp:revision>3</cp:revision>
  <dcterms:created xsi:type="dcterms:W3CDTF">2025-12-23T09:42:00Z</dcterms:created>
  <dcterms:modified xsi:type="dcterms:W3CDTF">2025-12-30T09:36:00Z</dcterms:modified>
</cp:coreProperties>
</file>