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EA56" w14:textId="77777777" w:rsidR="00D97D99" w:rsidRPr="000F7F83" w:rsidRDefault="00D97D99" w:rsidP="006F71D5">
      <w:pPr>
        <w:spacing w:after="0"/>
        <w:ind w:firstLine="709"/>
        <w:jc w:val="center"/>
        <w:rPr>
          <w:b/>
          <w:sz w:val="20"/>
          <w:szCs w:val="20"/>
        </w:rPr>
      </w:pPr>
      <w:r w:rsidRPr="000F7F83">
        <w:rPr>
          <w:b/>
          <w:sz w:val="20"/>
          <w:szCs w:val="20"/>
        </w:rPr>
        <w:t>TABEL DE CONCORDANȚĂ</w:t>
      </w:r>
    </w:p>
    <w:p w14:paraId="2BFAADA9" w14:textId="77777777" w:rsidR="00D97D99" w:rsidRPr="000F7F83" w:rsidRDefault="00D97D99" w:rsidP="006F71D5">
      <w:pPr>
        <w:spacing w:after="0"/>
        <w:ind w:firstLine="709"/>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099"/>
        <w:gridCol w:w="5172"/>
        <w:gridCol w:w="1506"/>
        <w:gridCol w:w="2367"/>
      </w:tblGrid>
      <w:tr w:rsidR="00F81600" w:rsidRPr="000F7F83" w14:paraId="52DB87E7" w14:textId="77777777" w:rsidTr="005761D8">
        <w:tc>
          <w:tcPr>
            <w:tcW w:w="143" w:type="pct"/>
            <w:hideMark/>
          </w:tcPr>
          <w:p w14:paraId="0B5D54B1" w14:textId="29CE7DE3" w:rsidR="00F81600" w:rsidRPr="000F7F83" w:rsidRDefault="00F81600" w:rsidP="006F71D5">
            <w:pPr>
              <w:spacing w:after="0"/>
              <w:jc w:val="both"/>
              <w:rPr>
                <w:b/>
                <w:sz w:val="20"/>
                <w:szCs w:val="20"/>
              </w:rPr>
            </w:pPr>
            <w:r w:rsidRPr="000F7F83">
              <w:rPr>
                <w:b/>
                <w:sz w:val="20"/>
                <w:szCs w:val="20"/>
              </w:rPr>
              <w:t xml:space="preserve">1. </w:t>
            </w:r>
          </w:p>
        </w:tc>
        <w:tc>
          <w:tcPr>
            <w:tcW w:w="4857" w:type="pct"/>
            <w:gridSpan w:val="4"/>
          </w:tcPr>
          <w:p w14:paraId="4859B8E9" w14:textId="71C03338" w:rsidR="00F81600" w:rsidRPr="000F7F83" w:rsidRDefault="00F81600" w:rsidP="006F71D5">
            <w:pPr>
              <w:spacing w:after="0"/>
              <w:jc w:val="both"/>
              <w:rPr>
                <w:b/>
                <w:sz w:val="20"/>
                <w:szCs w:val="20"/>
              </w:rPr>
            </w:pPr>
            <w:r w:rsidRPr="000F7F83">
              <w:rPr>
                <w:b/>
                <w:sz w:val="20"/>
                <w:szCs w:val="20"/>
              </w:rPr>
              <w:t>Titlul actului UE, inclusiv cea mai recentă modificare, nr. CELEX</w:t>
            </w:r>
          </w:p>
          <w:p w14:paraId="4F7EE9C8" w14:textId="3A010A86" w:rsidR="005919FF" w:rsidRPr="000F7F83" w:rsidRDefault="004060D6" w:rsidP="006F71D5">
            <w:pPr>
              <w:spacing w:after="0"/>
              <w:jc w:val="both"/>
              <w:rPr>
                <w:color w:val="000000"/>
                <w:sz w:val="20"/>
                <w:szCs w:val="20"/>
                <w:shd w:val="clear" w:color="auto" w:fill="FFFFFF"/>
              </w:rPr>
            </w:pPr>
            <w:r w:rsidRPr="000F7F83">
              <w:rPr>
                <w:b/>
                <w:bCs/>
                <w:sz w:val="20"/>
                <w:szCs w:val="20"/>
              </w:rPr>
              <w:t xml:space="preserve">Directiva (UE) 2017/1852 </w:t>
            </w:r>
            <w:r w:rsidRPr="000F7F83">
              <w:rPr>
                <w:bCs/>
                <w:sz w:val="20"/>
                <w:szCs w:val="20"/>
              </w:rPr>
              <w:t>a Consiliului din 10 octombrie 2017 privind mecanismele de soluționare a litigiilor fiscale în Uniunea Europeană</w:t>
            </w:r>
            <w:r w:rsidR="005E0B7B" w:rsidRPr="000F7F83">
              <w:rPr>
                <w:sz w:val="20"/>
                <w:szCs w:val="20"/>
              </w:rPr>
              <w:t xml:space="preserve">, CELEX: </w:t>
            </w:r>
            <w:r w:rsidRPr="000F7F83">
              <w:rPr>
                <w:color w:val="000000"/>
                <w:sz w:val="20"/>
                <w:szCs w:val="20"/>
                <w:shd w:val="clear" w:color="auto" w:fill="FFFFFF"/>
              </w:rPr>
              <w:t>32017L1852</w:t>
            </w:r>
          </w:p>
        </w:tc>
      </w:tr>
      <w:tr w:rsidR="00F81600" w:rsidRPr="000F7F83" w14:paraId="2DC7657D" w14:textId="77777777" w:rsidTr="005761D8">
        <w:tc>
          <w:tcPr>
            <w:tcW w:w="143" w:type="pct"/>
            <w:hideMark/>
          </w:tcPr>
          <w:p w14:paraId="36415314" w14:textId="091D0A21" w:rsidR="00F81600" w:rsidRPr="000F7F83" w:rsidRDefault="00F81600" w:rsidP="006F71D5">
            <w:pPr>
              <w:spacing w:after="0"/>
              <w:jc w:val="both"/>
              <w:rPr>
                <w:b/>
                <w:sz w:val="20"/>
                <w:szCs w:val="20"/>
              </w:rPr>
            </w:pPr>
            <w:r w:rsidRPr="000F7F83">
              <w:rPr>
                <w:b/>
                <w:sz w:val="20"/>
                <w:szCs w:val="20"/>
              </w:rPr>
              <w:t>2.</w:t>
            </w:r>
          </w:p>
        </w:tc>
        <w:tc>
          <w:tcPr>
            <w:tcW w:w="4857" w:type="pct"/>
            <w:gridSpan w:val="4"/>
          </w:tcPr>
          <w:p w14:paraId="6EC9EF63" w14:textId="77777777" w:rsidR="00F81600" w:rsidRPr="00F766EE" w:rsidRDefault="00F81600" w:rsidP="006F71D5">
            <w:pPr>
              <w:spacing w:after="0"/>
              <w:ind w:firstLine="22"/>
              <w:jc w:val="both"/>
              <w:rPr>
                <w:color w:val="000000" w:themeColor="text1"/>
                <w:sz w:val="20"/>
                <w:szCs w:val="20"/>
              </w:rPr>
            </w:pPr>
            <w:r w:rsidRPr="00F766EE">
              <w:rPr>
                <w:b/>
                <w:color w:val="000000" w:themeColor="text1"/>
                <w:sz w:val="20"/>
                <w:szCs w:val="20"/>
              </w:rPr>
              <w:t>Titlul proiectului de act normativ național</w:t>
            </w:r>
            <w:r w:rsidRPr="00F766EE">
              <w:rPr>
                <w:color w:val="000000" w:themeColor="text1"/>
                <w:sz w:val="20"/>
                <w:szCs w:val="20"/>
              </w:rPr>
              <w:t xml:space="preserve"> </w:t>
            </w:r>
          </w:p>
          <w:p w14:paraId="645BB8A4" w14:textId="6369D86F" w:rsidR="00F81600" w:rsidRPr="000F7F83" w:rsidRDefault="005E0B7B" w:rsidP="006F71D5">
            <w:pPr>
              <w:spacing w:after="0"/>
              <w:ind w:firstLine="22"/>
              <w:jc w:val="both"/>
              <w:rPr>
                <w:sz w:val="20"/>
                <w:szCs w:val="20"/>
              </w:rPr>
            </w:pPr>
            <w:r w:rsidRPr="00F766EE">
              <w:rPr>
                <w:color w:val="000000" w:themeColor="text1"/>
                <w:sz w:val="20"/>
                <w:szCs w:val="20"/>
              </w:rPr>
              <w:t>Proiectul de lege pentru modificarea Codului fiscal nr.1163/1997 (privind impozitele directe)</w:t>
            </w:r>
          </w:p>
        </w:tc>
      </w:tr>
      <w:tr w:rsidR="00F81600" w:rsidRPr="000F7F83" w14:paraId="2814457A" w14:textId="77777777" w:rsidTr="005761D8">
        <w:tc>
          <w:tcPr>
            <w:tcW w:w="143" w:type="pct"/>
            <w:hideMark/>
          </w:tcPr>
          <w:p w14:paraId="2621D893" w14:textId="23E65593" w:rsidR="00F81600" w:rsidRPr="000F7F83" w:rsidRDefault="00F81600" w:rsidP="006F71D5">
            <w:pPr>
              <w:spacing w:after="0"/>
              <w:ind w:firstLine="22"/>
              <w:jc w:val="both"/>
              <w:rPr>
                <w:b/>
                <w:sz w:val="20"/>
                <w:szCs w:val="20"/>
              </w:rPr>
            </w:pPr>
            <w:r w:rsidRPr="000F7F83">
              <w:rPr>
                <w:b/>
                <w:sz w:val="20"/>
                <w:szCs w:val="20"/>
              </w:rPr>
              <w:t xml:space="preserve">3. </w:t>
            </w:r>
          </w:p>
        </w:tc>
        <w:tc>
          <w:tcPr>
            <w:tcW w:w="4857" w:type="pct"/>
            <w:gridSpan w:val="4"/>
          </w:tcPr>
          <w:p w14:paraId="74E3DA67" w14:textId="77777777" w:rsidR="00F81600" w:rsidRPr="000F7F83" w:rsidRDefault="00F81600" w:rsidP="006F71D5">
            <w:pPr>
              <w:spacing w:after="0"/>
              <w:ind w:firstLine="22"/>
              <w:jc w:val="both"/>
              <w:rPr>
                <w:sz w:val="20"/>
                <w:szCs w:val="20"/>
              </w:rPr>
            </w:pPr>
            <w:r w:rsidRPr="000F7F83">
              <w:rPr>
                <w:b/>
                <w:sz w:val="20"/>
                <w:szCs w:val="20"/>
              </w:rPr>
              <w:t>Gradul general de compatibilitate</w:t>
            </w:r>
            <w:r w:rsidRPr="000F7F83">
              <w:rPr>
                <w:sz w:val="20"/>
                <w:szCs w:val="20"/>
              </w:rPr>
              <w:t xml:space="preserve"> </w:t>
            </w:r>
          </w:p>
          <w:p w14:paraId="25181617" w14:textId="7F6BC967" w:rsidR="00F81600" w:rsidRPr="000F7F83" w:rsidRDefault="00C37DFA" w:rsidP="006F71D5">
            <w:pPr>
              <w:spacing w:after="0"/>
              <w:ind w:firstLine="22"/>
              <w:jc w:val="both"/>
              <w:rPr>
                <w:sz w:val="20"/>
                <w:szCs w:val="20"/>
              </w:rPr>
            </w:pPr>
            <w:r>
              <w:rPr>
                <w:color w:val="000000" w:themeColor="text1"/>
                <w:sz w:val="20"/>
                <w:szCs w:val="20"/>
              </w:rPr>
              <w:t>Parțial c</w:t>
            </w:r>
            <w:r w:rsidR="00F81600" w:rsidRPr="00F766EE">
              <w:rPr>
                <w:color w:val="000000" w:themeColor="text1"/>
                <w:sz w:val="20"/>
                <w:szCs w:val="20"/>
              </w:rPr>
              <w:t>ompatibil</w:t>
            </w:r>
          </w:p>
        </w:tc>
      </w:tr>
      <w:tr w:rsidR="00F81600" w:rsidRPr="000F7F83" w14:paraId="27F801CE" w14:textId="77777777" w:rsidTr="005761D8">
        <w:tc>
          <w:tcPr>
            <w:tcW w:w="143" w:type="pct"/>
          </w:tcPr>
          <w:p w14:paraId="6F44E30A" w14:textId="69253988" w:rsidR="00F81600" w:rsidRPr="000F7F83" w:rsidRDefault="00F81600" w:rsidP="006F71D5">
            <w:pPr>
              <w:spacing w:after="0"/>
              <w:ind w:firstLine="22"/>
              <w:jc w:val="both"/>
              <w:rPr>
                <w:b/>
                <w:sz w:val="20"/>
                <w:szCs w:val="20"/>
              </w:rPr>
            </w:pPr>
            <w:r w:rsidRPr="000F7F83">
              <w:rPr>
                <w:b/>
                <w:sz w:val="20"/>
                <w:szCs w:val="20"/>
              </w:rPr>
              <w:t xml:space="preserve">4. </w:t>
            </w:r>
          </w:p>
          <w:p w14:paraId="41801DB9" w14:textId="4DAF4D42" w:rsidR="00F81600" w:rsidRPr="000F7F83" w:rsidRDefault="00F81600" w:rsidP="006F71D5">
            <w:pPr>
              <w:spacing w:after="0"/>
              <w:ind w:firstLine="22"/>
              <w:jc w:val="both"/>
              <w:rPr>
                <w:sz w:val="20"/>
                <w:szCs w:val="20"/>
              </w:rPr>
            </w:pPr>
          </w:p>
        </w:tc>
        <w:tc>
          <w:tcPr>
            <w:tcW w:w="4857" w:type="pct"/>
            <w:gridSpan w:val="4"/>
          </w:tcPr>
          <w:p w14:paraId="6EE13A9F" w14:textId="77777777" w:rsidR="00F81600" w:rsidRPr="000F7F83" w:rsidRDefault="00F81600" w:rsidP="006F71D5">
            <w:pPr>
              <w:spacing w:after="0"/>
              <w:ind w:firstLine="22"/>
              <w:jc w:val="both"/>
              <w:rPr>
                <w:b/>
                <w:sz w:val="20"/>
                <w:szCs w:val="20"/>
              </w:rPr>
            </w:pPr>
            <w:r w:rsidRPr="000F7F83">
              <w:rPr>
                <w:b/>
                <w:sz w:val="20"/>
                <w:szCs w:val="20"/>
              </w:rPr>
              <w:t xml:space="preserve">Autoritatea/persoana responsabilă </w:t>
            </w:r>
          </w:p>
          <w:p w14:paraId="21874AB8" w14:textId="77777777" w:rsidR="005919FF" w:rsidRPr="000F7F83" w:rsidRDefault="005919FF" w:rsidP="006F71D5">
            <w:pPr>
              <w:spacing w:after="0"/>
              <w:ind w:firstLine="22"/>
              <w:jc w:val="both"/>
              <w:rPr>
                <w:sz w:val="20"/>
                <w:szCs w:val="20"/>
              </w:rPr>
            </w:pPr>
            <w:r w:rsidRPr="000F7F83">
              <w:rPr>
                <w:sz w:val="20"/>
                <w:szCs w:val="20"/>
              </w:rPr>
              <w:t>Ministerul Finanțelor</w:t>
            </w:r>
          </w:p>
          <w:p w14:paraId="7A83A904" w14:textId="5F6A9DED" w:rsidR="00F81600" w:rsidRPr="000F7F83" w:rsidRDefault="005919FF" w:rsidP="006F71D5">
            <w:pPr>
              <w:spacing w:after="0"/>
              <w:ind w:firstLine="22"/>
              <w:jc w:val="both"/>
              <w:rPr>
                <w:sz w:val="20"/>
                <w:szCs w:val="20"/>
              </w:rPr>
            </w:pPr>
            <w:r w:rsidRPr="000F7F83">
              <w:rPr>
                <w:sz w:val="20"/>
                <w:szCs w:val="20"/>
              </w:rPr>
              <w:t>Serviciul Fiscal de Stat</w:t>
            </w:r>
            <w:r w:rsidR="00F81600" w:rsidRPr="000F7F83">
              <w:rPr>
                <w:sz w:val="20"/>
                <w:szCs w:val="20"/>
              </w:rPr>
              <w:t xml:space="preserve"> </w:t>
            </w:r>
          </w:p>
        </w:tc>
      </w:tr>
      <w:tr w:rsidR="00F81600" w:rsidRPr="000F7F83" w14:paraId="1A3C074A" w14:textId="77777777" w:rsidTr="005761D8">
        <w:tc>
          <w:tcPr>
            <w:tcW w:w="143" w:type="pct"/>
          </w:tcPr>
          <w:p w14:paraId="136FC282" w14:textId="1FFEA85F" w:rsidR="00F81600" w:rsidRPr="000F7F83" w:rsidRDefault="00F81600" w:rsidP="006F71D5">
            <w:pPr>
              <w:spacing w:after="0"/>
              <w:ind w:firstLine="22"/>
              <w:jc w:val="both"/>
              <w:rPr>
                <w:b/>
                <w:sz w:val="20"/>
                <w:szCs w:val="20"/>
              </w:rPr>
            </w:pPr>
            <w:r w:rsidRPr="000F7F83">
              <w:rPr>
                <w:b/>
                <w:sz w:val="20"/>
                <w:szCs w:val="20"/>
              </w:rPr>
              <w:t xml:space="preserve">5. </w:t>
            </w:r>
          </w:p>
        </w:tc>
        <w:tc>
          <w:tcPr>
            <w:tcW w:w="4857" w:type="pct"/>
            <w:gridSpan w:val="4"/>
          </w:tcPr>
          <w:p w14:paraId="4D44B2F9" w14:textId="77777777" w:rsidR="00F81600" w:rsidRPr="000F7F83" w:rsidRDefault="00F81600" w:rsidP="006F71D5">
            <w:pPr>
              <w:spacing w:after="0"/>
              <w:ind w:firstLine="22"/>
              <w:jc w:val="both"/>
              <w:rPr>
                <w:b/>
                <w:sz w:val="20"/>
                <w:szCs w:val="20"/>
              </w:rPr>
            </w:pPr>
            <w:r w:rsidRPr="000F7F83">
              <w:rPr>
                <w:b/>
                <w:sz w:val="20"/>
                <w:szCs w:val="20"/>
              </w:rPr>
              <w:t>Data întocmirii/actualizării</w:t>
            </w:r>
          </w:p>
          <w:p w14:paraId="2D75C60F" w14:textId="3ACA4EAC" w:rsidR="00F81600" w:rsidRPr="000F7F83" w:rsidRDefault="00C37DFA" w:rsidP="006F71D5">
            <w:pPr>
              <w:spacing w:after="0"/>
              <w:ind w:firstLine="22"/>
              <w:jc w:val="both"/>
              <w:rPr>
                <w:sz w:val="20"/>
                <w:szCs w:val="20"/>
              </w:rPr>
            </w:pPr>
            <w:r>
              <w:rPr>
                <w:sz w:val="20"/>
                <w:szCs w:val="20"/>
              </w:rPr>
              <w:t>23.12.2025</w:t>
            </w:r>
            <w:bookmarkStart w:id="0" w:name="_GoBack"/>
            <w:bookmarkEnd w:id="0"/>
          </w:p>
        </w:tc>
      </w:tr>
      <w:tr w:rsidR="003A2096" w:rsidRPr="000F7F83" w14:paraId="3BEE1E8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hideMark/>
          </w:tcPr>
          <w:p w14:paraId="68ED33B1" w14:textId="63F08349" w:rsidR="000D2CA7" w:rsidRPr="000F7F83" w:rsidRDefault="000D2CA7" w:rsidP="006F71D5">
            <w:pPr>
              <w:spacing w:after="0"/>
              <w:ind w:firstLine="22"/>
              <w:jc w:val="center"/>
              <w:rPr>
                <w:b/>
                <w:sz w:val="20"/>
                <w:szCs w:val="20"/>
              </w:rPr>
            </w:pPr>
            <w:r w:rsidRPr="000F7F83">
              <w:rPr>
                <w:b/>
                <w:sz w:val="20"/>
                <w:szCs w:val="20"/>
              </w:rPr>
              <w:t>Actul Uniunii Europene</w:t>
            </w:r>
          </w:p>
          <w:p w14:paraId="01F598C6" w14:textId="77777777" w:rsidR="0049108D" w:rsidRPr="000F7F83" w:rsidRDefault="0049108D" w:rsidP="006F71D5">
            <w:pPr>
              <w:spacing w:after="0"/>
              <w:ind w:firstLine="22"/>
              <w:jc w:val="center"/>
              <w:rPr>
                <w:b/>
                <w:sz w:val="20"/>
                <w:szCs w:val="20"/>
              </w:rPr>
            </w:pPr>
            <w:r w:rsidRPr="000F7F83">
              <w:rPr>
                <w:b/>
                <w:sz w:val="20"/>
                <w:szCs w:val="20"/>
              </w:rPr>
              <w:t>6.</w:t>
            </w:r>
          </w:p>
          <w:p w14:paraId="228DE7FA" w14:textId="77777777" w:rsidR="00D97D99" w:rsidRPr="000F7F83" w:rsidRDefault="00D97D99" w:rsidP="006F71D5">
            <w:pPr>
              <w:spacing w:after="0"/>
              <w:ind w:firstLine="22"/>
              <w:rPr>
                <w:b/>
                <w:sz w:val="20"/>
                <w:szCs w:val="20"/>
              </w:rPr>
            </w:pPr>
          </w:p>
        </w:tc>
        <w:tc>
          <w:tcPr>
            <w:tcW w:w="1776" w:type="pct"/>
            <w:tcBorders>
              <w:top w:val="single" w:sz="4" w:space="0" w:color="auto"/>
              <w:left w:val="single" w:sz="4" w:space="0" w:color="auto"/>
              <w:bottom w:val="single" w:sz="4" w:space="0" w:color="auto"/>
              <w:right w:val="single" w:sz="4" w:space="0" w:color="auto"/>
            </w:tcBorders>
            <w:hideMark/>
          </w:tcPr>
          <w:p w14:paraId="11B4E079" w14:textId="1810C37C" w:rsidR="000D2CA7" w:rsidRPr="000F7F83" w:rsidRDefault="000D2CA7" w:rsidP="006F71D5">
            <w:pPr>
              <w:spacing w:after="0"/>
              <w:ind w:firstLine="22"/>
              <w:jc w:val="center"/>
              <w:rPr>
                <w:b/>
                <w:sz w:val="20"/>
                <w:szCs w:val="20"/>
              </w:rPr>
            </w:pPr>
            <w:r w:rsidRPr="000F7F83">
              <w:rPr>
                <w:b/>
                <w:sz w:val="20"/>
                <w:szCs w:val="20"/>
              </w:rPr>
              <w:t>Proiectul de act normativ național</w:t>
            </w:r>
          </w:p>
          <w:p w14:paraId="1DDA7F68" w14:textId="77777777" w:rsidR="0049108D" w:rsidRPr="000F7F83" w:rsidRDefault="0049108D" w:rsidP="006F71D5">
            <w:pPr>
              <w:spacing w:after="0"/>
              <w:ind w:firstLine="22"/>
              <w:jc w:val="center"/>
              <w:rPr>
                <w:b/>
                <w:sz w:val="20"/>
                <w:szCs w:val="20"/>
              </w:rPr>
            </w:pPr>
            <w:r w:rsidRPr="000F7F83">
              <w:rPr>
                <w:b/>
                <w:sz w:val="20"/>
                <w:szCs w:val="20"/>
              </w:rPr>
              <w:t>7.</w:t>
            </w:r>
          </w:p>
          <w:p w14:paraId="7A950C82" w14:textId="77777777" w:rsidR="00D97D99" w:rsidRPr="000F7F83" w:rsidRDefault="00D97D99" w:rsidP="006F71D5">
            <w:pPr>
              <w:spacing w:after="0"/>
              <w:ind w:firstLine="22"/>
              <w:rPr>
                <w:b/>
                <w:sz w:val="20"/>
                <w:szCs w:val="20"/>
              </w:rPr>
            </w:pPr>
          </w:p>
        </w:tc>
        <w:tc>
          <w:tcPr>
            <w:tcW w:w="517" w:type="pct"/>
            <w:tcBorders>
              <w:top w:val="single" w:sz="4" w:space="0" w:color="auto"/>
              <w:left w:val="single" w:sz="4" w:space="0" w:color="auto"/>
              <w:bottom w:val="single" w:sz="4" w:space="0" w:color="auto"/>
              <w:right w:val="single" w:sz="4" w:space="0" w:color="auto"/>
            </w:tcBorders>
            <w:hideMark/>
          </w:tcPr>
          <w:p w14:paraId="430DDE79" w14:textId="4C15587E" w:rsidR="00D97D99" w:rsidRPr="000F7F83" w:rsidRDefault="00D97D99" w:rsidP="006F71D5">
            <w:pPr>
              <w:spacing w:after="0"/>
              <w:ind w:firstLine="22"/>
              <w:jc w:val="center"/>
              <w:rPr>
                <w:b/>
                <w:sz w:val="20"/>
                <w:szCs w:val="20"/>
              </w:rPr>
            </w:pPr>
            <w:r w:rsidRPr="000F7F83">
              <w:rPr>
                <w:b/>
                <w:sz w:val="20"/>
                <w:szCs w:val="20"/>
              </w:rPr>
              <w:t>Gradul de compatibilitate</w:t>
            </w:r>
          </w:p>
          <w:p w14:paraId="0E91EFB2" w14:textId="77777777" w:rsidR="0049108D" w:rsidRPr="000F7F83" w:rsidRDefault="0049108D" w:rsidP="006F71D5">
            <w:pPr>
              <w:spacing w:after="0"/>
              <w:ind w:firstLine="22"/>
              <w:jc w:val="center"/>
              <w:rPr>
                <w:b/>
                <w:sz w:val="20"/>
                <w:szCs w:val="20"/>
              </w:rPr>
            </w:pPr>
            <w:r w:rsidRPr="000F7F83">
              <w:rPr>
                <w:b/>
                <w:sz w:val="20"/>
                <w:szCs w:val="20"/>
              </w:rPr>
              <w:t>8.</w:t>
            </w:r>
          </w:p>
          <w:p w14:paraId="12AEA9D6" w14:textId="1BB64015" w:rsidR="00D97D99" w:rsidRPr="000F7F83" w:rsidRDefault="00D97D99" w:rsidP="006F71D5">
            <w:pPr>
              <w:spacing w:after="0"/>
              <w:ind w:firstLine="22"/>
              <w:rPr>
                <w:b/>
                <w:sz w:val="20"/>
                <w:szCs w:val="20"/>
              </w:rPr>
            </w:pPr>
          </w:p>
        </w:tc>
        <w:tc>
          <w:tcPr>
            <w:tcW w:w="813" w:type="pct"/>
            <w:tcBorders>
              <w:top w:val="single" w:sz="4" w:space="0" w:color="auto"/>
              <w:left w:val="single" w:sz="4" w:space="0" w:color="auto"/>
              <w:bottom w:val="single" w:sz="4" w:space="0" w:color="auto"/>
              <w:right w:val="single" w:sz="4" w:space="0" w:color="auto"/>
            </w:tcBorders>
            <w:hideMark/>
          </w:tcPr>
          <w:p w14:paraId="1252966B" w14:textId="7E419FFC" w:rsidR="00D97D99" w:rsidRPr="000F7F83" w:rsidRDefault="00D97D99" w:rsidP="006F71D5">
            <w:pPr>
              <w:spacing w:after="0"/>
              <w:ind w:firstLine="22"/>
              <w:jc w:val="center"/>
              <w:rPr>
                <w:b/>
                <w:sz w:val="20"/>
                <w:szCs w:val="20"/>
              </w:rPr>
            </w:pPr>
            <w:r w:rsidRPr="000F7F83">
              <w:rPr>
                <w:b/>
                <w:sz w:val="20"/>
                <w:szCs w:val="20"/>
              </w:rPr>
              <w:t>Observații</w:t>
            </w:r>
          </w:p>
          <w:p w14:paraId="6DC6B15E" w14:textId="77777777" w:rsidR="0049108D" w:rsidRPr="000F7F83" w:rsidRDefault="0049108D" w:rsidP="006F71D5">
            <w:pPr>
              <w:spacing w:after="0"/>
              <w:ind w:firstLine="22"/>
              <w:jc w:val="center"/>
              <w:rPr>
                <w:b/>
                <w:sz w:val="20"/>
                <w:szCs w:val="20"/>
              </w:rPr>
            </w:pPr>
            <w:r w:rsidRPr="000F7F83">
              <w:rPr>
                <w:b/>
                <w:sz w:val="20"/>
                <w:szCs w:val="20"/>
              </w:rPr>
              <w:t>9.</w:t>
            </w:r>
          </w:p>
          <w:p w14:paraId="7F640A5A" w14:textId="77777777" w:rsidR="00D97D99" w:rsidRPr="000F7F83" w:rsidRDefault="00D97D99" w:rsidP="006F71D5">
            <w:pPr>
              <w:spacing w:after="0"/>
              <w:ind w:firstLine="22"/>
              <w:rPr>
                <w:b/>
                <w:sz w:val="20"/>
                <w:szCs w:val="20"/>
              </w:rPr>
            </w:pPr>
          </w:p>
        </w:tc>
      </w:tr>
      <w:tr w:rsidR="008D0A26" w:rsidRPr="000F7F83" w14:paraId="2A8E751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FBA26F1" w14:textId="77777777" w:rsidR="004060D6" w:rsidRPr="000F7F83" w:rsidRDefault="004060D6" w:rsidP="006F71D5">
            <w:pPr>
              <w:spacing w:after="0"/>
              <w:ind w:firstLine="22"/>
              <w:jc w:val="center"/>
              <w:rPr>
                <w:i/>
                <w:iCs/>
                <w:sz w:val="20"/>
                <w:szCs w:val="20"/>
              </w:rPr>
            </w:pPr>
            <w:r w:rsidRPr="000F7F83">
              <w:rPr>
                <w:i/>
                <w:iCs/>
                <w:sz w:val="20"/>
                <w:szCs w:val="20"/>
              </w:rPr>
              <w:t>Articolul 1</w:t>
            </w:r>
          </w:p>
          <w:p w14:paraId="6374BD5F" w14:textId="77777777" w:rsidR="004060D6" w:rsidRPr="000F7F83" w:rsidRDefault="004060D6" w:rsidP="006F71D5">
            <w:pPr>
              <w:ind w:firstLine="22"/>
              <w:jc w:val="center"/>
              <w:rPr>
                <w:b/>
                <w:bCs/>
                <w:sz w:val="20"/>
                <w:szCs w:val="20"/>
              </w:rPr>
            </w:pPr>
            <w:r w:rsidRPr="000F7F83">
              <w:rPr>
                <w:b/>
                <w:bCs/>
                <w:sz w:val="20"/>
                <w:szCs w:val="20"/>
              </w:rPr>
              <w:t>Obiect și domeniu de aplicare</w:t>
            </w:r>
          </w:p>
          <w:p w14:paraId="33764E55" w14:textId="3DE08124" w:rsidR="008D0A26" w:rsidRPr="000F7F83" w:rsidRDefault="004060D6" w:rsidP="006F71D5">
            <w:pPr>
              <w:spacing w:after="0"/>
              <w:ind w:firstLine="22"/>
              <w:jc w:val="both"/>
              <w:rPr>
                <w:sz w:val="20"/>
                <w:szCs w:val="20"/>
              </w:rPr>
            </w:pPr>
            <w:r w:rsidRPr="000F7F83">
              <w:rPr>
                <w:sz w:val="20"/>
                <w:szCs w:val="20"/>
              </w:rPr>
              <w:t>Prezenta directivă stabilește norme privind un mecanism de soluționare a litigiilor între statele membre atunci când litigiile respective apar în urma interpretării și aplicării unor acorduri și convenții care prevăd eliminarea dublei impuneri asupra veniturilor și, după caz, a capitalurilor. De asemenea, stabilește drepturile și obligațiile persoanelor afectate atunci când apar astfel de litigii. În sensul prezentei directive, faptul care generează astfel de litigii este denumit „chestiune litigioasă”.</w:t>
            </w:r>
          </w:p>
        </w:tc>
        <w:tc>
          <w:tcPr>
            <w:tcW w:w="1776" w:type="pct"/>
            <w:tcBorders>
              <w:top w:val="single" w:sz="4" w:space="0" w:color="auto"/>
              <w:left w:val="single" w:sz="4" w:space="0" w:color="auto"/>
              <w:bottom w:val="single" w:sz="4" w:space="0" w:color="auto"/>
              <w:right w:val="single" w:sz="4" w:space="0" w:color="auto"/>
            </w:tcBorders>
          </w:tcPr>
          <w:p w14:paraId="5CA7E48D" w14:textId="13713C4E" w:rsidR="008D0A26" w:rsidRPr="000F7F83" w:rsidRDefault="008D0A2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FF7CE9D" w14:textId="5252D99D" w:rsidR="008D0A26" w:rsidRPr="000F7F83" w:rsidRDefault="008D0A2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0BE2B42" w14:textId="29E0403D" w:rsidR="008D0A26" w:rsidRPr="000F7F83" w:rsidRDefault="008D0A26" w:rsidP="006F71D5">
            <w:pPr>
              <w:spacing w:after="0"/>
              <w:ind w:firstLine="22"/>
              <w:jc w:val="both"/>
              <w:rPr>
                <w:sz w:val="20"/>
                <w:szCs w:val="20"/>
              </w:rPr>
            </w:pPr>
          </w:p>
        </w:tc>
      </w:tr>
      <w:tr w:rsidR="008D0A26" w:rsidRPr="000F7F83" w14:paraId="6B2B972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5F04D73" w14:textId="77777777" w:rsidR="004060D6" w:rsidRPr="000F7F83" w:rsidRDefault="004060D6" w:rsidP="006F71D5">
            <w:pPr>
              <w:shd w:val="clear" w:color="auto" w:fill="FFFFFF"/>
              <w:spacing w:after="0"/>
              <w:jc w:val="center"/>
              <w:rPr>
                <w:i/>
                <w:iCs/>
                <w:color w:val="000000"/>
                <w:sz w:val="20"/>
                <w:szCs w:val="20"/>
                <w:lang w:eastAsia="en-GB"/>
              </w:rPr>
            </w:pPr>
            <w:r w:rsidRPr="000F7F83">
              <w:rPr>
                <w:i/>
                <w:iCs/>
                <w:color w:val="000000"/>
                <w:sz w:val="20"/>
                <w:szCs w:val="20"/>
                <w:lang w:eastAsia="en-GB"/>
              </w:rPr>
              <w:t>Articolul 2</w:t>
            </w:r>
          </w:p>
          <w:p w14:paraId="6ED7E9C0" w14:textId="77777777" w:rsidR="004060D6" w:rsidRPr="000F7F83" w:rsidRDefault="004060D6" w:rsidP="006F71D5">
            <w:pPr>
              <w:shd w:val="clear" w:color="auto" w:fill="FFFFFF"/>
              <w:jc w:val="center"/>
              <w:rPr>
                <w:b/>
                <w:bCs/>
                <w:color w:val="000000"/>
                <w:sz w:val="20"/>
                <w:szCs w:val="20"/>
                <w:lang w:eastAsia="en-GB"/>
              </w:rPr>
            </w:pPr>
            <w:r w:rsidRPr="000F7F83">
              <w:rPr>
                <w:b/>
                <w:bCs/>
                <w:color w:val="000000"/>
                <w:sz w:val="20"/>
                <w:szCs w:val="20"/>
                <w:lang w:eastAsia="en-GB"/>
              </w:rPr>
              <w:t>Definiții</w:t>
            </w:r>
          </w:p>
          <w:p w14:paraId="6C2F54B2" w14:textId="77777777"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(1)   În sensul prezentei directive, se aplică următoarele definiții:</w:t>
            </w:r>
          </w:p>
          <w:tbl>
            <w:tblPr>
              <w:tblW w:w="5000" w:type="pct"/>
              <w:tblCellMar>
                <w:left w:w="0" w:type="dxa"/>
                <w:right w:w="0" w:type="dxa"/>
              </w:tblCellMar>
              <w:tblLook w:val="04A0" w:firstRow="1" w:lastRow="0" w:firstColumn="1" w:lastColumn="0" w:noHBand="0" w:noVBand="1"/>
            </w:tblPr>
            <w:tblGrid>
              <w:gridCol w:w="222"/>
              <w:gridCol w:w="5077"/>
            </w:tblGrid>
            <w:tr w:rsidR="004060D6" w:rsidRPr="000F7F83" w14:paraId="1ECB99E0" w14:textId="77777777" w:rsidTr="004060D6">
              <w:tc>
                <w:tcPr>
                  <w:tcW w:w="0" w:type="auto"/>
                  <w:shd w:val="clear" w:color="auto" w:fill="auto"/>
                  <w:hideMark/>
                </w:tcPr>
                <w:p w14:paraId="6ED12ADF" w14:textId="77777777"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(a)</w:t>
                  </w:r>
                </w:p>
              </w:tc>
              <w:tc>
                <w:tcPr>
                  <w:tcW w:w="0" w:type="auto"/>
                  <w:shd w:val="clear" w:color="auto" w:fill="auto"/>
                  <w:hideMark/>
                </w:tcPr>
                <w:p w14:paraId="696690BD" w14:textId="77777777"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„autoritate competentă” înseamnă autoritatea unui stat membru care a fost desemnată ca atare de către statul membru în cauză;</w:t>
                  </w:r>
                </w:p>
              </w:tc>
            </w:tr>
          </w:tbl>
          <w:p w14:paraId="1FE58CAD" w14:textId="614B2469" w:rsidR="008D0A26" w:rsidRPr="000F7F83" w:rsidRDefault="008D0A26" w:rsidP="006F71D5">
            <w:pPr>
              <w:shd w:val="clear" w:color="auto" w:fill="FFFFFF"/>
              <w:spacing w:after="0"/>
              <w:jc w:val="both"/>
              <w:rPr>
                <w:color w:val="000000"/>
                <w:sz w:val="20"/>
                <w:szCs w:val="20"/>
                <w:lang w:eastAsia="en-GB"/>
              </w:rPr>
            </w:pPr>
          </w:p>
        </w:tc>
        <w:tc>
          <w:tcPr>
            <w:tcW w:w="1776" w:type="pct"/>
            <w:tcBorders>
              <w:top w:val="single" w:sz="4" w:space="0" w:color="auto"/>
              <w:left w:val="single" w:sz="4" w:space="0" w:color="auto"/>
              <w:bottom w:val="single" w:sz="4" w:space="0" w:color="auto"/>
              <w:right w:val="single" w:sz="4" w:space="0" w:color="auto"/>
            </w:tcBorders>
          </w:tcPr>
          <w:p w14:paraId="4452962C" w14:textId="77777777" w:rsidR="008D0A26" w:rsidRPr="000F7F83" w:rsidRDefault="008D0A26" w:rsidP="006F71D5">
            <w:pPr>
              <w:spacing w:after="0"/>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2F580135" w14:textId="654249DB" w:rsidR="008D0A26" w:rsidRPr="000F7F83" w:rsidRDefault="008D0A2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E332552" w14:textId="6C10343B" w:rsidR="008D0A26" w:rsidRPr="000F7F83" w:rsidRDefault="008D0A26" w:rsidP="006F71D5">
            <w:pPr>
              <w:spacing w:after="0"/>
              <w:ind w:firstLine="22"/>
              <w:jc w:val="both"/>
              <w:rPr>
                <w:sz w:val="20"/>
                <w:szCs w:val="20"/>
              </w:rPr>
            </w:pPr>
          </w:p>
        </w:tc>
      </w:tr>
      <w:tr w:rsidR="003A2096" w:rsidRPr="000F7F83" w14:paraId="2D23E3B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D50252C" w14:textId="7204D280" w:rsidR="004365A3"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(b) „instanță competentă” înseamnă instanța judecătorească sau alt organism al unui stat membru care a fost desemnat ca atare de către statul membru în cauză;</w:t>
            </w:r>
          </w:p>
        </w:tc>
        <w:tc>
          <w:tcPr>
            <w:tcW w:w="1776" w:type="pct"/>
            <w:tcBorders>
              <w:top w:val="single" w:sz="4" w:space="0" w:color="auto"/>
              <w:left w:val="single" w:sz="4" w:space="0" w:color="auto"/>
              <w:bottom w:val="single" w:sz="4" w:space="0" w:color="auto"/>
              <w:right w:val="single" w:sz="4" w:space="0" w:color="auto"/>
            </w:tcBorders>
          </w:tcPr>
          <w:p w14:paraId="26AEDDA8" w14:textId="0AC153B4" w:rsidR="004365A3" w:rsidRPr="000F7F83" w:rsidRDefault="004365A3" w:rsidP="006F71D5">
            <w:pPr>
              <w:spacing w:after="0"/>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1D7A3340" w14:textId="08AF4A79" w:rsidR="004365A3" w:rsidRPr="000F7F83" w:rsidRDefault="003A209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40CE115" w14:textId="53850DFE" w:rsidR="004365A3" w:rsidRPr="000F7F83" w:rsidRDefault="004365A3" w:rsidP="006F71D5">
            <w:pPr>
              <w:spacing w:after="0"/>
              <w:ind w:firstLine="22"/>
              <w:jc w:val="both"/>
              <w:rPr>
                <w:sz w:val="20"/>
                <w:szCs w:val="20"/>
              </w:rPr>
            </w:pPr>
          </w:p>
        </w:tc>
      </w:tr>
      <w:tr w:rsidR="003A2096" w:rsidRPr="000F7F83" w14:paraId="5221D13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5FF63F0" w14:textId="7B5D6EA6" w:rsidR="004365A3"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(c) „dublă impunere” înseamnă impunerea de către două sau mai multe state membre a unor impozite reglementate de un acord sau de o convenție menționată la articolul 1 pentru aceleași venituri sau capitaluri impozabile atunci când această impunere generează (i) sarcini fiscale suplimentare, (ii) creșterea obligațiilor fiscale sau (iii) anularea sau reducerea pierderilor, care ar putea fi utilizate pentru a compensa profiturile impozabile;</w:t>
            </w:r>
          </w:p>
        </w:tc>
        <w:tc>
          <w:tcPr>
            <w:tcW w:w="1776" w:type="pct"/>
            <w:tcBorders>
              <w:top w:val="single" w:sz="4" w:space="0" w:color="auto"/>
              <w:left w:val="single" w:sz="4" w:space="0" w:color="auto"/>
              <w:bottom w:val="single" w:sz="4" w:space="0" w:color="auto"/>
              <w:right w:val="single" w:sz="4" w:space="0" w:color="auto"/>
            </w:tcBorders>
          </w:tcPr>
          <w:p w14:paraId="41A9CFF8" w14:textId="7E90E33A" w:rsidR="004365A3" w:rsidRPr="000F7F83" w:rsidRDefault="004365A3"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A9C3882" w14:textId="2BB1A292" w:rsidR="004365A3" w:rsidRPr="000F7F83" w:rsidRDefault="003A209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6309DC8" w14:textId="6C0C8F42" w:rsidR="004365A3" w:rsidRPr="000F7F83" w:rsidRDefault="004365A3" w:rsidP="006F71D5">
            <w:pPr>
              <w:spacing w:after="0"/>
              <w:ind w:firstLine="22"/>
              <w:jc w:val="both"/>
              <w:rPr>
                <w:sz w:val="20"/>
                <w:szCs w:val="20"/>
              </w:rPr>
            </w:pPr>
          </w:p>
        </w:tc>
      </w:tr>
      <w:tr w:rsidR="003A2096" w:rsidRPr="000F7F83" w14:paraId="70DCFF1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47D9F8B" w14:textId="5ED60241" w:rsidR="00C15FF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(d) „persoană afectată” înseamnă orice persoană, inclusiv o persoană fizică, care își are reședința fiscală într-un stat membru și a cărei impozitare este afectată direct de o chestiune litigioasă.</w:t>
            </w:r>
          </w:p>
        </w:tc>
        <w:tc>
          <w:tcPr>
            <w:tcW w:w="1776" w:type="pct"/>
            <w:tcBorders>
              <w:top w:val="single" w:sz="4" w:space="0" w:color="auto"/>
              <w:left w:val="single" w:sz="4" w:space="0" w:color="auto"/>
              <w:bottom w:val="single" w:sz="4" w:space="0" w:color="auto"/>
              <w:right w:val="single" w:sz="4" w:space="0" w:color="auto"/>
            </w:tcBorders>
          </w:tcPr>
          <w:p w14:paraId="125E923B" w14:textId="21D6BE36"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11CA94A" w14:textId="1D94EF48" w:rsidR="00C15FF6" w:rsidRPr="000F7F83" w:rsidRDefault="003A2096" w:rsidP="006F71D5">
            <w:pPr>
              <w:spacing w:after="0"/>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3975D24" w14:textId="423A93F2" w:rsidR="00C15FF6" w:rsidRPr="000F7F83" w:rsidRDefault="00C15FF6" w:rsidP="006F71D5">
            <w:pPr>
              <w:spacing w:after="0"/>
              <w:ind w:firstLine="22"/>
              <w:jc w:val="both"/>
              <w:rPr>
                <w:sz w:val="20"/>
                <w:szCs w:val="20"/>
              </w:rPr>
            </w:pPr>
          </w:p>
        </w:tc>
      </w:tr>
      <w:tr w:rsidR="003A2096" w:rsidRPr="000F7F83" w14:paraId="52B034A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BDD4A66" w14:textId="5B82E65F" w:rsidR="00C15FF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(2)   Cu excepția cazului în care contextul impune o interpretare diferită, orice termen care nu este definit în prezenta directivă are înțelesul care îi este atribuit la momentul respectiv în conformitate cu convenția sau acordul relevant prevăzut la articolul 1, care se aplică la data primirii primei notificări a acțiunii care are sau care va avea ca rezultat o chestiune litigioasă. În absența unei definiții în temeiul unui astfel de acord sau al unei astfel de convenții, termenul nedefinit are înțelesul care îi este atribuit la momentul respectiv în temeiul legislației statului membru în cauză în scopul stabilirii impozitelor care fac obiectul acordului sau convenției respective, orice înțeles atribuit în temeiul legislației fiscale aplicabile din statul membru respectiv prevalând asupra înțelesului atribuit termenului în temeiul altei legislații din statul membru respectiv.</w:t>
            </w:r>
          </w:p>
        </w:tc>
        <w:tc>
          <w:tcPr>
            <w:tcW w:w="1776" w:type="pct"/>
            <w:tcBorders>
              <w:top w:val="single" w:sz="4" w:space="0" w:color="auto"/>
              <w:left w:val="single" w:sz="4" w:space="0" w:color="auto"/>
              <w:bottom w:val="single" w:sz="4" w:space="0" w:color="auto"/>
              <w:right w:val="single" w:sz="4" w:space="0" w:color="auto"/>
            </w:tcBorders>
          </w:tcPr>
          <w:p w14:paraId="137BE49A" w14:textId="54313FE9"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2FDAE9B" w14:textId="6559EB9C" w:rsidR="00C15FF6" w:rsidRPr="000F7F83" w:rsidRDefault="003A209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9202ECD" w14:textId="64A9CDA2" w:rsidR="00C15FF6" w:rsidRPr="000F7F83" w:rsidRDefault="00C15FF6" w:rsidP="006F71D5">
            <w:pPr>
              <w:spacing w:after="0"/>
              <w:ind w:firstLine="22"/>
              <w:jc w:val="both"/>
              <w:rPr>
                <w:sz w:val="20"/>
                <w:szCs w:val="20"/>
              </w:rPr>
            </w:pPr>
          </w:p>
        </w:tc>
      </w:tr>
      <w:tr w:rsidR="003A2096" w:rsidRPr="000F7F83" w14:paraId="2D9DDF2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E10C8D2" w14:textId="77777777" w:rsidR="004060D6" w:rsidRPr="000F7F83" w:rsidRDefault="004060D6" w:rsidP="006F71D5">
            <w:pPr>
              <w:shd w:val="clear" w:color="auto" w:fill="FFFFFF"/>
              <w:spacing w:after="0"/>
              <w:ind w:left="22"/>
              <w:jc w:val="center"/>
              <w:rPr>
                <w:i/>
                <w:iCs/>
                <w:color w:val="000000"/>
                <w:sz w:val="20"/>
                <w:szCs w:val="20"/>
                <w:lang w:eastAsia="en-GB"/>
              </w:rPr>
            </w:pPr>
            <w:r w:rsidRPr="000F7F83">
              <w:rPr>
                <w:i/>
                <w:iCs/>
                <w:color w:val="000000"/>
                <w:sz w:val="20"/>
                <w:szCs w:val="20"/>
                <w:lang w:eastAsia="en-GB"/>
              </w:rPr>
              <w:t>Articolul 3</w:t>
            </w:r>
          </w:p>
          <w:p w14:paraId="14F50093" w14:textId="77777777" w:rsidR="004060D6" w:rsidRPr="000F7F83" w:rsidRDefault="004060D6" w:rsidP="006F71D5">
            <w:pPr>
              <w:shd w:val="clear" w:color="auto" w:fill="FFFFFF"/>
              <w:ind w:left="22"/>
              <w:jc w:val="center"/>
              <w:rPr>
                <w:b/>
                <w:bCs/>
                <w:color w:val="000000"/>
                <w:sz w:val="20"/>
                <w:szCs w:val="20"/>
                <w:lang w:eastAsia="en-GB"/>
              </w:rPr>
            </w:pPr>
            <w:r w:rsidRPr="000F7F83">
              <w:rPr>
                <w:b/>
                <w:bCs/>
                <w:color w:val="000000"/>
                <w:sz w:val="20"/>
                <w:szCs w:val="20"/>
                <w:lang w:eastAsia="en-GB"/>
              </w:rPr>
              <w:t>Plângeri</w:t>
            </w:r>
          </w:p>
          <w:p w14:paraId="1623CA9E" w14:textId="77777777" w:rsidR="004060D6" w:rsidRPr="000F7F83" w:rsidRDefault="004060D6" w:rsidP="006F71D5">
            <w:pPr>
              <w:shd w:val="clear" w:color="auto" w:fill="FFFFFF"/>
              <w:spacing w:after="0"/>
              <w:ind w:left="22"/>
              <w:jc w:val="both"/>
              <w:rPr>
                <w:color w:val="000000"/>
                <w:sz w:val="20"/>
                <w:szCs w:val="20"/>
                <w:lang w:eastAsia="en-GB"/>
              </w:rPr>
            </w:pPr>
            <w:r w:rsidRPr="000F7F83">
              <w:rPr>
                <w:color w:val="000000"/>
                <w:sz w:val="20"/>
                <w:szCs w:val="20"/>
                <w:lang w:eastAsia="en-GB"/>
              </w:rPr>
              <w:t>(1)   Orice persoană afectată are dreptul să înainteze o plângere privind o chestiune litigioasă fiecăreia dintre autoritățile competente ale fiecăruia dintre statele membre în cauză, solicitând soluționarea acesteia. Plângerea este înaintată în termen de trei ani de la prima notificare a acțiunii care are ca rezultat sau care va avea ca rezultat o chestiune litigioasă, indiferent dacă persoana afectată a recurs la căile de atac disponibile în temeiul dreptului intern al oricăruia dintre statele membre în cauză. Persoana afectată înaintează simultan plângerea, conținând aceleași informații, fiecărei autorități competente și precizează în plângere ce alte state membre sunt în cauză. Persoana afectată se asigură că fiecare stat membru în cauză primește plângerea în cel puțin una dintre următoarele limbi:</w:t>
            </w:r>
          </w:p>
          <w:tbl>
            <w:tblPr>
              <w:tblW w:w="5000" w:type="pct"/>
              <w:tblCellMar>
                <w:left w:w="0" w:type="dxa"/>
                <w:right w:w="0" w:type="dxa"/>
              </w:tblCellMar>
              <w:tblLook w:val="04A0" w:firstRow="1" w:lastRow="0" w:firstColumn="1" w:lastColumn="0" w:noHBand="0" w:noVBand="1"/>
            </w:tblPr>
            <w:tblGrid>
              <w:gridCol w:w="244"/>
              <w:gridCol w:w="5055"/>
            </w:tblGrid>
            <w:tr w:rsidR="004060D6" w:rsidRPr="000F7F83" w14:paraId="76EC74A6" w14:textId="77777777" w:rsidTr="004060D6">
              <w:tc>
                <w:tcPr>
                  <w:tcW w:w="0" w:type="auto"/>
                  <w:shd w:val="clear" w:color="auto" w:fill="auto"/>
                  <w:hideMark/>
                </w:tcPr>
                <w:p w14:paraId="7620C040" w14:textId="77777777" w:rsidR="004060D6" w:rsidRPr="000F7F83" w:rsidRDefault="004060D6" w:rsidP="006F71D5">
                  <w:pPr>
                    <w:shd w:val="clear" w:color="auto" w:fill="FFFFFF"/>
                    <w:spacing w:after="0"/>
                    <w:ind w:left="22"/>
                    <w:jc w:val="both"/>
                    <w:rPr>
                      <w:color w:val="000000"/>
                      <w:sz w:val="20"/>
                      <w:szCs w:val="20"/>
                      <w:lang w:eastAsia="en-GB"/>
                    </w:rPr>
                  </w:pPr>
                  <w:r w:rsidRPr="000F7F83">
                    <w:rPr>
                      <w:color w:val="000000"/>
                      <w:sz w:val="20"/>
                      <w:szCs w:val="20"/>
                      <w:lang w:eastAsia="en-GB"/>
                    </w:rPr>
                    <w:t>(a)</w:t>
                  </w:r>
                </w:p>
              </w:tc>
              <w:tc>
                <w:tcPr>
                  <w:tcW w:w="0" w:type="auto"/>
                  <w:shd w:val="clear" w:color="auto" w:fill="auto"/>
                  <w:hideMark/>
                </w:tcPr>
                <w:p w14:paraId="617C4192" w14:textId="77777777" w:rsidR="004060D6" w:rsidRPr="000F7F83" w:rsidRDefault="004060D6" w:rsidP="006F71D5">
                  <w:pPr>
                    <w:shd w:val="clear" w:color="auto" w:fill="FFFFFF"/>
                    <w:spacing w:after="0"/>
                    <w:ind w:left="22"/>
                    <w:jc w:val="both"/>
                    <w:rPr>
                      <w:color w:val="000000"/>
                      <w:sz w:val="20"/>
                      <w:szCs w:val="20"/>
                      <w:lang w:eastAsia="en-GB"/>
                    </w:rPr>
                  </w:pPr>
                  <w:r w:rsidRPr="000F7F83">
                    <w:rPr>
                      <w:color w:val="000000"/>
                      <w:sz w:val="20"/>
                      <w:szCs w:val="20"/>
                      <w:lang w:eastAsia="en-GB"/>
                    </w:rPr>
                    <w:t>una dintre limbile oficiale ale statului membru respectiv, în conformitate cu dreptul intern; sau</w:t>
                  </w:r>
                </w:p>
              </w:tc>
            </w:tr>
          </w:tbl>
          <w:p w14:paraId="6843F2BF" w14:textId="77777777" w:rsidR="004060D6" w:rsidRPr="000F7F83" w:rsidRDefault="004060D6" w:rsidP="006F71D5">
            <w:pPr>
              <w:shd w:val="clear" w:color="auto" w:fill="FFFFFF"/>
              <w:spacing w:after="0"/>
              <w:ind w:left="22"/>
              <w:jc w:val="both"/>
              <w:rPr>
                <w:vanish/>
                <w:color w:val="000000"/>
                <w:sz w:val="20"/>
                <w:szCs w:val="20"/>
                <w:lang w:eastAsia="en-GB"/>
              </w:rPr>
            </w:pPr>
          </w:p>
          <w:tbl>
            <w:tblPr>
              <w:tblW w:w="5000" w:type="pct"/>
              <w:tblCellMar>
                <w:left w:w="0" w:type="dxa"/>
                <w:right w:w="0" w:type="dxa"/>
              </w:tblCellMar>
              <w:tblLook w:val="04A0" w:firstRow="1" w:lastRow="0" w:firstColumn="1" w:lastColumn="0" w:noHBand="0" w:noVBand="1"/>
            </w:tblPr>
            <w:tblGrid>
              <w:gridCol w:w="256"/>
              <w:gridCol w:w="5043"/>
            </w:tblGrid>
            <w:tr w:rsidR="004060D6" w:rsidRPr="000F7F83" w14:paraId="211375DE" w14:textId="77777777" w:rsidTr="004060D6">
              <w:tc>
                <w:tcPr>
                  <w:tcW w:w="0" w:type="auto"/>
                  <w:shd w:val="clear" w:color="auto" w:fill="auto"/>
                  <w:hideMark/>
                </w:tcPr>
                <w:p w14:paraId="11C47FB4" w14:textId="77777777" w:rsidR="004060D6" w:rsidRPr="000F7F83" w:rsidRDefault="004060D6" w:rsidP="006F71D5">
                  <w:pPr>
                    <w:shd w:val="clear" w:color="auto" w:fill="FFFFFF"/>
                    <w:spacing w:after="0"/>
                    <w:ind w:left="22"/>
                    <w:jc w:val="both"/>
                    <w:rPr>
                      <w:color w:val="000000"/>
                      <w:sz w:val="20"/>
                      <w:szCs w:val="20"/>
                      <w:lang w:eastAsia="en-GB"/>
                    </w:rPr>
                  </w:pPr>
                  <w:r w:rsidRPr="000F7F83">
                    <w:rPr>
                      <w:color w:val="000000"/>
                      <w:sz w:val="20"/>
                      <w:szCs w:val="20"/>
                      <w:lang w:eastAsia="en-GB"/>
                    </w:rPr>
                    <w:t>(b)</w:t>
                  </w:r>
                </w:p>
              </w:tc>
              <w:tc>
                <w:tcPr>
                  <w:tcW w:w="0" w:type="auto"/>
                  <w:shd w:val="clear" w:color="auto" w:fill="auto"/>
                  <w:hideMark/>
                </w:tcPr>
                <w:p w14:paraId="3A63C899" w14:textId="77777777" w:rsidR="004060D6" w:rsidRPr="000F7F83" w:rsidRDefault="004060D6" w:rsidP="006F71D5">
                  <w:pPr>
                    <w:shd w:val="clear" w:color="auto" w:fill="FFFFFF"/>
                    <w:spacing w:after="0"/>
                    <w:ind w:left="22"/>
                    <w:jc w:val="both"/>
                    <w:rPr>
                      <w:color w:val="000000"/>
                      <w:sz w:val="20"/>
                      <w:szCs w:val="20"/>
                      <w:lang w:eastAsia="en-GB"/>
                    </w:rPr>
                  </w:pPr>
                  <w:r w:rsidRPr="000F7F83">
                    <w:rPr>
                      <w:color w:val="000000"/>
                      <w:sz w:val="20"/>
                      <w:szCs w:val="20"/>
                      <w:lang w:eastAsia="en-GB"/>
                    </w:rPr>
                    <w:t>orice altă limbă pe care statul membru respectiv o acceptă în acest scop.</w:t>
                  </w:r>
                </w:p>
              </w:tc>
            </w:tr>
          </w:tbl>
          <w:p w14:paraId="3D612D95" w14:textId="4E946009" w:rsidR="00C15FF6" w:rsidRPr="000F7F83" w:rsidRDefault="00C15FF6" w:rsidP="006F71D5">
            <w:pPr>
              <w:shd w:val="clear" w:color="auto" w:fill="FFFFFF"/>
              <w:spacing w:after="0"/>
              <w:ind w:left="22"/>
              <w:jc w:val="both"/>
              <w:rPr>
                <w:color w:val="000000"/>
                <w:sz w:val="20"/>
                <w:szCs w:val="20"/>
                <w:lang w:eastAsia="en-GB"/>
              </w:rPr>
            </w:pPr>
          </w:p>
        </w:tc>
        <w:tc>
          <w:tcPr>
            <w:tcW w:w="1776" w:type="pct"/>
            <w:tcBorders>
              <w:top w:val="single" w:sz="4" w:space="0" w:color="auto"/>
              <w:left w:val="single" w:sz="4" w:space="0" w:color="auto"/>
              <w:bottom w:val="single" w:sz="4" w:space="0" w:color="auto"/>
              <w:right w:val="single" w:sz="4" w:space="0" w:color="auto"/>
            </w:tcBorders>
          </w:tcPr>
          <w:p w14:paraId="00644059" w14:textId="77777777" w:rsidR="00C15FF6" w:rsidRDefault="006F71D5" w:rsidP="006F71D5">
            <w:pPr>
              <w:spacing w:after="0"/>
              <w:ind w:firstLine="22"/>
              <w:jc w:val="both"/>
              <w:rPr>
                <w:sz w:val="20"/>
                <w:szCs w:val="20"/>
              </w:rPr>
            </w:pPr>
            <w:r w:rsidRPr="006F71D5">
              <w:rPr>
                <w:b/>
                <w:sz w:val="20"/>
                <w:szCs w:val="20"/>
              </w:rPr>
              <w:t xml:space="preserve">Art. I – </w:t>
            </w:r>
            <w:r w:rsidRPr="006F71D5">
              <w:rPr>
                <w:sz w:val="20"/>
                <w:szCs w:val="20"/>
              </w:rPr>
              <w:t>Codul fiscal nr.1163/1997 (republicat în Monitorul Oficial al Republicii Moldova, ediție specială din 8 februarie 2007), cu modificările ulterioare, se modifică după cum urmează:</w:t>
            </w:r>
          </w:p>
          <w:p w14:paraId="0871064D" w14:textId="77777777" w:rsidR="006F71D5" w:rsidRDefault="006F71D5" w:rsidP="006F71D5">
            <w:pPr>
              <w:spacing w:after="0"/>
              <w:ind w:firstLine="22"/>
              <w:jc w:val="both"/>
              <w:rPr>
                <w:sz w:val="20"/>
                <w:szCs w:val="20"/>
              </w:rPr>
            </w:pPr>
          </w:p>
          <w:p w14:paraId="63DFE16A" w14:textId="77777777" w:rsidR="006F71D5" w:rsidRPr="006F71D5" w:rsidRDefault="006F71D5" w:rsidP="006F71D5">
            <w:pPr>
              <w:tabs>
                <w:tab w:val="left" w:pos="471"/>
              </w:tabs>
              <w:spacing w:after="0"/>
              <w:ind w:firstLine="22"/>
              <w:jc w:val="both"/>
              <w:rPr>
                <w:b/>
                <w:sz w:val="20"/>
                <w:szCs w:val="20"/>
              </w:rPr>
            </w:pPr>
            <w:r w:rsidRPr="006F71D5">
              <w:rPr>
                <w:b/>
                <w:sz w:val="20"/>
                <w:szCs w:val="20"/>
              </w:rPr>
              <w:t>11.</w:t>
            </w:r>
            <w:r w:rsidRPr="006F71D5">
              <w:rPr>
                <w:b/>
                <w:sz w:val="20"/>
                <w:szCs w:val="20"/>
              </w:rPr>
              <w:tab/>
              <w:t xml:space="preserve"> Se completează cu articolul 274</w:t>
            </w:r>
            <w:r w:rsidRPr="00F766EE">
              <w:rPr>
                <w:b/>
                <w:sz w:val="20"/>
                <w:szCs w:val="20"/>
                <w:vertAlign w:val="superscript"/>
              </w:rPr>
              <w:t>2</w:t>
            </w:r>
            <w:r w:rsidRPr="006F71D5">
              <w:rPr>
                <w:b/>
                <w:sz w:val="20"/>
                <w:szCs w:val="20"/>
              </w:rPr>
              <w:t xml:space="preserve"> cu următorul cuprins:</w:t>
            </w:r>
          </w:p>
          <w:p w14:paraId="1ED77D8C" w14:textId="77777777" w:rsidR="006F71D5" w:rsidRPr="006F71D5" w:rsidRDefault="006F71D5" w:rsidP="006F71D5">
            <w:pPr>
              <w:tabs>
                <w:tab w:val="left" w:pos="471"/>
              </w:tabs>
              <w:spacing w:after="0"/>
              <w:ind w:firstLine="22"/>
              <w:jc w:val="both"/>
              <w:rPr>
                <w:b/>
                <w:sz w:val="20"/>
                <w:szCs w:val="20"/>
              </w:rPr>
            </w:pPr>
            <w:r w:rsidRPr="006F71D5">
              <w:rPr>
                <w:b/>
                <w:sz w:val="20"/>
                <w:szCs w:val="20"/>
              </w:rPr>
              <w:t>„Articolul 274</w:t>
            </w:r>
            <w:r w:rsidRPr="00F766EE">
              <w:rPr>
                <w:b/>
                <w:sz w:val="20"/>
                <w:szCs w:val="20"/>
                <w:vertAlign w:val="superscript"/>
              </w:rPr>
              <w:t>2</w:t>
            </w:r>
            <w:r w:rsidRPr="006F71D5">
              <w:rPr>
                <w:b/>
                <w:sz w:val="20"/>
                <w:szCs w:val="20"/>
              </w:rPr>
              <w:t>. Procedura pentru evitarea/eliminarea dublei impuneri</w:t>
            </w:r>
          </w:p>
          <w:p w14:paraId="4BF815C3" w14:textId="77777777" w:rsidR="006F71D5" w:rsidRPr="006F71D5" w:rsidRDefault="006F71D5" w:rsidP="006F71D5">
            <w:pPr>
              <w:tabs>
                <w:tab w:val="left" w:pos="471"/>
              </w:tabs>
              <w:spacing w:after="0"/>
              <w:ind w:firstLine="22"/>
              <w:jc w:val="both"/>
              <w:rPr>
                <w:sz w:val="20"/>
                <w:szCs w:val="20"/>
              </w:rPr>
            </w:pPr>
            <w:r w:rsidRPr="006F71D5">
              <w:rPr>
                <w:sz w:val="20"/>
                <w:szCs w:val="20"/>
              </w:rPr>
              <w:t>(1)</w:t>
            </w:r>
            <w:r w:rsidRPr="006F71D5">
              <w:rPr>
                <w:sz w:val="20"/>
                <w:szCs w:val="20"/>
              </w:rPr>
              <w:tab/>
              <w:t>Orice persoană fizică sau juridică care consideră că interpretarea și aplicarea de către Serviciul Fiscal de Stat a acordurilor/convențiilor privind evitarea/eliminarea dublei impuneri, la care Republica Moldova este parte, ar putea conduce la dublă impunere, poate depune o plângere privind litigiului constatat, solicitând soluționarea acesteia.</w:t>
            </w:r>
          </w:p>
          <w:p w14:paraId="0767B2A2" w14:textId="77777777" w:rsidR="006F71D5" w:rsidRPr="006F71D5" w:rsidRDefault="006F71D5" w:rsidP="006F71D5">
            <w:pPr>
              <w:tabs>
                <w:tab w:val="left" w:pos="471"/>
              </w:tabs>
              <w:spacing w:after="0"/>
              <w:ind w:firstLine="22"/>
              <w:jc w:val="both"/>
              <w:rPr>
                <w:sz w:val="20"/>
                <w:szCs w:val="20"/>
              </w:rPr>
            </w:pPr>
            <w:r w:rsidRPr="006F71D5">
              <w:rPr>
                <w:sz w:val="20"/>
                <w:szCs w:val="20"/>
              </w:rPr>
              <w:t>(2)</w:t>
            </w:r>
            <w:r w:rsidRPr="006F71D5">
              <w:rPr>
                <w:sz w:val="20"/>
                <w:szCs w:val="20"/>
              </w:rPr>
              <w:tab/>
              <w:t>Plângerea poate fi înaintată fiecăreia dintre autoritățile competente ale fiecăruia dintre statele contractante a acordurilor/convențiilor privind evitarea/eliminarea dublei impuneri.</w:t>
            </w:r>
          </w:p>
          <w:p w14:paraId="303CADB2" w14:textId="77777777" w:rsidR="006F71D5" w:rsidRPr="006F71D5" w:rsidRDefault="006F71D5" w:rsidP="006F71D5">
            <w:pPr>
              <w:tabs>
                <w:tab w:val="left" w:pos="471"/>
              </w:tabs>
              <w:spacing w:after="0"/>
              <w:ind w:firstLine="22"/>
              <w:jc w:val="both"/>
              <w:rPr>
                <w:sz w:val="20"/>
                <w:szCs w:val="20"/>
              </w:rPr>
            </w:pPr>
            <w:r w:rsidRPr="006F71D5">
              <w:rPr>
                <w:sz w:val="20"/>
                <w:szCs w:val="20"/>
              </w:rPr>
              <w:t>(3)</w:t>
            </w:r>
            <w:r w:rsidRPr="006F71D5">
              <w:rPr>
                <w:sz w:val="20"/>
                <w:szCs w:val="20"/>
              </w:rPr>
              <w:tab/>
              <w:t>Plângerea se înaintează în termen de trei ani de la prima notificare a acțiunii care are ca rezultat sau care va avea ca rezultat un litigiu, indiferent dacă persoana afectată a recurs la căile de atac disponibile în temeiul dreptului intern al oricăruia dintre statele contractante în cauză.</w:t>
            </w:r>
          </w:p>
          <w:p w14:paraId="22E04C06" w14:textId="77777777" w:rsidR="006F71D5" w:rsidRPr="006F71D5" w:rsidRDefault="006F71D5" w:rsidP="006F71D5">
            <w:pPr>
              <w:tabs>
                <w:tab w:val="left" w:pos="471"/>
              </w:tabs>
              <w:spacing w:after="0"/>
              <w:ind w:firstLine="22"/>
              <w:jc w:val="both"/>
              <w:rPr>
                <w:sz w:val="20"/>
                <w:szCs w:val="20"/>
              </w:rPr>
            </w:pPr>
            <w:r w:rsidRPr="006F71D5">
              <w:rPr>
                <w:sz w:val="20"/>
                <w:szCs w:val="20"/>
              </w:rPr>
              <w:t>(4)</w:t>
            </w:r>
            <w:r w:rsidRPr="006F71D5">
              <w:rPr>
                <w:sz w:val="20"/>
                <w:szCs w:val="20"/>
              </w:rPr>
              <w:tab/>
              <w:t xml:space="preserve">În cazul în care persoana afectată înaintează plângerea fiecăreia dintre autoritățile competente ale fiecăruia dintre statele contractante, aceasta înaintează plângerea simultan, </w:t>
            </w:r>
            <w:r w:rsidRPr="006F71D5">
              <w:rPr>
                <w:sz w:val="20"/>
                <w:szCs w:val="20"/>
              </w:rPr>
              <w:lastRenderedPageBreak/>
              <w:t>conținând aceleași informații și precizează în plângere care alte state contractante sunt implicate.</w:t>
            </w:r>
          </w:p>
          <w:p w14:paraId="11D14B2A" w14:textId="77777777" w:rsidR="006F71D5" w:rsidRPr="006F71D5" w:rsidRDefault="006F71D5" w:rsidP="006F71D5">
            <w:pPr>
              <w:tabs>
                <w:tab w:val="left" w:pos="471"/>
              </w:tabs>
              <w:spacing w:after="0"/>
              <w:ind w:firstLine="22"/>
              <w:jc w:val="both"/>
              <w:rPr>
                <w:sz w:val="20"/>
                <w:szCs w:val="20"/>
              </w:rPr>
            </w:pPr>
            <w:r w:rsidRPr="006F71D5">
              <w:rPr>
                <w:sz w:val="20"/>
                <w:szCs w:val="20"/>
              </w:rPr>
              <w:t>(5)</w:t>
            </w:r>
            <w:r w:rsidRPr="006F71D5">
              <w:rPr>
                <w:sz w:val="20"/>
                <w:szCs w:val="20"/>
              </w:rPr>
              <w:tab/>
              <w:t>Persoana afectată se asigură că fiecare stat contractant în cauză primește plângerea în cel puțin una dintre următoarele limbi:</w:t>
            </w:r>
          </w:p>
          <w:p w14:paraId="253D3A97" w14:textId="77777777" w:rsidR="006F71D5" w:rsidRPr="006F71D5" w:rsidRDefault="006F71D5" w:rsidP="006F71D5">
            <w:pPr>
              <w:tabs>
                <w:tab w:val="left" w:pos="471"/>
              </w:tabs>
              <w:spacing w:after="0"/>
              <w:ind w:firstLine="22"/>
              <w:jc w:val="both"/>
              <w:rPr>
                <w:sz w:val="20"/>
                <w:szCs w:val="20"/>
              </w:rPr>
            </w:pPr>
            <w:r w:rsidRPr="006F71D5">
              <w:rPr>
                <w:sz w:val="20"/>
                <w:szCs w:val="20"/>
              </w:rPr>
              <w:t>a)</w:t>
            </w:r>
            <w:r w:rsidRPr="006F71D5">
              <w:rPr>
                <w:sz w:val="20"/>
                <w:szCs w:val="20"/>
              </w:rPr>
              <w:tab/>
              <w:t>una dintre limbile oficiale ale statului respectiv, în conformitate cu dreptul intern; sau</w:t>
            </w:r>
          </w:p>
          <w:p w14:paraId="541E6F97" w14:textId="38FD6C67" w:rsidR="006F71D5" w:rsidRPr="000F7F83" w:rsidRDefault="006F71D5" w:rsidP="006F71D5">
            <w:pPr>
              <w:tabs>
                <w:tab w:val="left" w:pos="471"/>
              </w:tabs>
              <w:spacing w:after="0"/>
              <w:ind w:firstLine="22"/>
              <w:jc w:val="both"/>
              <w:rPr>
                <w:b/>
                <w:sz w:val="20"/>
                <w:szCs w:val="20"/>
              </w:rPr>
            </w:pPr>
            <w:r w:rsidRPr="006F71D5">
              <w:rPr>
                <w:sz w:val="20"/>
                <w:szCs w:val="20"/>
              </w:rPr>
              <w:t>b) orice altă limbă pe care statul respectiv o acceptă în acest scop.</w:t>
            </w:r>
          </w:p>
        </w:tc>
        <w:tc>
          <w:tcPr>
            <w:tcW w:w="517" w:type="pct"/>
            <w:tcBorders>
              <w:top w:val="single" w:sz="4" w:space="0" w:color="auto"/>
              <w:left w:val="single" w:sz="4" w:space="0" w:color="auto"/>
              <w:bottom w:val="single" w:sz="4" w:space="0" w:color="auto"/>
              <w:right w:val="single" w:sz="4" w:space="0" w:color="auto"/>
            </w:tcBorders>
          </w:tcPr>
          <w:p w14:paraId="2EABD21E" w14:textId="136DA46B" w:rsidR="00C15FF6" w:rsidRPr="000F7F83" w:rsidRDefault="006F71D5" w:rsidP="006F71D5">
            <w:pPr>
              <w:spacing w:after="0"/>
              <w:ind w:firstLine="22"/>
              <w:jc w:val="both"/>
              <w:rPr>
                <w:sz w:val="20"/>
                <w:szCs w:val="20"/>
              </w:rPr>
            </w:pPr>
            <w:r>
              <w:rPr>
                <w:sz w:val="20"/>
                <w:szCs w:val="20"/>
              </w:rPr>
              <w:lastRenderedPageBreak/>
              <w:t>Compatibil</w:t>
            </w:r>
          </w:p>
        </w:tc>
        <w:tc>
          <w:tcPr>
            <w:tcW w:w="813" w:type="pct"/>
            <w:tcBorders>
              <w:top w:val="single" w:sz="4" w:space="0" w:color="auto"/>
              <w:left w:val="single" w:sz="4" w:space="0" w:color="auto"/>
              <w:bottom w:val="single" w:sz="4" w:space="0" w:color="auto"/>
              <w:right w:val="single" w:sz="4" w:space="0" w:color="auto"/>
            </w:tcBorders>
          </w:tcPr>
          <w:p w14:paraId="10A88FB5" w14:textId="0A8B288A" w:rsidR="00C15FF6" w:rsidRPr="000F7F83" w:rsidRDefault="00C15FF6" w:rsidP="006F71D5">
            <w:pPr>
              <w:spacing w:after="0"/>
              <w:ind w:firstLine="22"/>
              <w:jc w:val="both"/>
              <w:rPr>
                <w:sz w:val="20"/>
                <w:szCs w:val="20"/>
              </w:rPr>
            </w:pPr>
          </w:p>
        </w:tc>
      </w:tr>
      <w:tr w:rsidR="003A2096" w:rsidRPr="000F7F83" w14:paraId="1A9001B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A1ED578" w14:textId="23345257" w:rsidR="00C15FF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(2)   Fiecare autoritate competentă confirmă primirea plângerii în termen de două luni de la primirea plângerii. De asemenea, fiecare autoritate competentă informează autoritățile competente ale celorlalte state membre în cauză cu privire la primirea plângerii în termen de două luni de la primire. De asemenea, în această etapă, autoritățile competente se informează reciproc cu privire la limba sau limbile de comunicare pe care intenționează să le utilizeze pe parcursul procedurilor relevante.</w:t>
            </w:r>
          </w:p>
        </w:tc>
        <w:tc>
          <w:tcPr>
            <w:tcW w:w="1776" w:type="pct"/>
            <w:tcBorders>
              <w:top w:val="single" w:sz="4" w:space="0" w:color="auto"/>
              <w:left w:val="single" w:sz="4" w:space="0" w:color="auto"/>
              <w:bottom w:val="single" w:sz="4" w:space="0" w:color="auto"/>
              <w:right w:val="single" w:sz="4" w:space="0" w:color="auto"/>
            </w:tcBorders>
          </w:tcPr>
          <w:p w14:paraId="6BF04770" w14:textId="67451250"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BF194A3" w14:textId="7585BAA2" w:rsidR="00C15FF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DE02247" w14:textId="4FBC1F56" w:rsidR="00C15FF6" w:rsidRPr="000F7F83" w:rsidRDefault="00C15FF6" w:rsidP="006F71D5">
            <w:pPr>
              <w:spacing w:after="0"/>
              <w:ind w:firstLine="22"/>
              <w:jc w:val="both"/>
              <w:rPr>
                <w:sz w:val="20"/>
                <w:szCs w:val="20"/>
              </w:rPr>
            </w:pPr>
          </w:p>
        </w:tc>
      </w:tr>
      <w:tr w:rsidR="003A2096" w:rsidRPr="000F7F83" w14:paraId="6EBC97E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A79ED69" w14:textId="77777777"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(3)   Plângerea se acceptă numai dacă, într-o primă etapă, persoana afectată care face plângerea furnizează autorităților competente ale fiecăruia dintre statele membre în cauză următoarele informații:</w:t>
            </w:r>
          </w:p>
          <w:p w14:paraId="1295C8FD" w14:textId="77777777" w:rsidR="004060D6" w:rsidRPr="000F7F83" w:rsidRDefault="004060D6" w:rsidP="006F71D5">
            <w:pPr>
              <w:shd w:val="clear" w:color="auto" w:fill="FFFFFF"/>
              <w:spacing w:after="0"/>
              <w:jc w:val="both"/>
              <w:rPr>
                <w:color w:val="000000"/>
                <w:sz w:val="20"/>
                <w:szCs w:val="20"/>
                <w:lang w:eastAsia="en-GB"/>
              </w:rPr>
            </w:pPr>
          </w:p>
          <w:p w14:paraId="25F33CE2" w14:textId="196F6CF3"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(a) numele, adresa (adresele), numărul (numerele) de identificare fiscală și orice alte informații necesare pentru identificarea persoanei sau persoanelor afectate care au adresat plângerea autorităților competente și a oricărei alte persoane afectate;</w:t>
            </w:r>
          </w:p>
          <w:p w14:paraId="7F737B78" w14:textId="77777777" w:rsidR="004060D6" w:rsidRPr="000F7F83" w:rsidRDefault="004060D6" w:rsidP="006F71D5">
            <w:pPr>
              <w:shd w:val="clear" w:color="auto" w:fill="FFFFFF"/>
              <w:spacing w:after="0"/>
              <w:jc w:val="both"/>
              <w:rPr>
                <w:color w:val="000000"/>
                <w:sz w:val="20"/>
                <w:szCs w:val="20"/>
                <w:lang w:eastAsia="en-GB"/>
              </w:rPr>
            </w:pPr>
          </w:p>
          <w:p w14:paraId="29799044" w14:textId="2F096DBA"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(b) perioadele fiscale avute în vedere;</w:t>
            </w:r>
          </w:p>
          <w:p w14:paraId="37A056A6" w14:textId="77777777" w:rsidR="004060D6" w:rsidRPr="000F7F83" w:rsidRDefault="004060D6" w:rsidP="006F71D5">
            <w:pPr>
              <w:shd w:val="clear" w:color="auto" w:fill="FFFFFF"/>
              <w:spacing w:after="0"/>
              <w:jc w:val="both"/>
              <w:rPr>
                <w:color w:val="000000"/>
                <w:sz w:val="20"/>
                <w:szCs w:val="20"/>
                <w:lang w:eastAsia="en-GB"/>
              </w:rPr>
            </w:pPr>
          </w:p>
          <w:p w14:paraId="2C1C4DC6" w14:textId="4BE19C02"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(c) detalii privind faptele și circumstanțele relevante pentru cazul respectiv (inclusiv detalii privind structura tranzacției și privind relațiile dintre persoana afectată și celelalte părți la tranzacțiile relevante, precum și faptele stabilite cu bună credință în cadrul unui acord obligatoriu reciproc între persoana afectată și administrația fiscală, după caz) și, în special, natura și data acțiunilor care au condus la chestiunea litigioasă (inclusiv, după caz, detalii privind aceleași venituri încasate în celălalt stat membru și privind includerea unor astfel de venituri în veniturile impozabile din celălalt stat membru și detalii privind impozitul plătit sau care va fi plătit în legătură cu astfel de venituri în celălalt stat membru), precum și cuantumurile aferente în monedele statelor membre în cauză, însoțite de copii ale tuturor documentelor justificative;</w:t>
            </w:r>
          </w:p>
          <w:p w14:paraId="54E067FD" w14:textId="77777777" w:rsidR="004060D6" w:rsidRPr="000F7F83" w:rsidRDefault="004060D6" w:rsidP="006F71D5">
            <w:pPr>
              <w:shd w:val="clear" w:color="auto" w:fill="FFFFFF"/>
              <w:spacing w:after="0"/>
              <w:jc w:val="both"/>
              <w:rPr>
                <w:color w:val="000000"/>
                <w:sz w:val="20"/>
                <w:szCs w:val="20"/>
                <w:lang w:eastAsia="en-GB"/>
              </w:rPr>
            </w:pPr>
          </w:p>
          <w:p w14:paraId="12BD505C" w14:textId="6B8FDB5F"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(d) o trimitere la normele naționale aplicabile și la acordul sau convenția menționată la articolul 1; în cazul în care se aplică mai multe acorduri sau convenții, persoana afectată care face plângerea precizează acordul sau convenția care este interpretată în raport cu chestiunea litigioasă relevantă. Astfel de acorduri sau convenții constituie acordurile sau convențiile aplicabile în sensul prezentei directive;</w:t>
            </w:r>
          </w:p>
          <w:p w14:paraId="08DFB0E5" w14:textId="77777777" w:rsidR="004060D6" w:rsidRPr="000F7F83" w:rsidRDefault="004060D6" w:rsidP="006F71D5">
            <w:pPr>
              <w:shd w:val="clear" w:color="auto" w:fill="FFFFFF"/>
              <w:spacing w:after="0"/>
              <w:jc w:val="both"/>
              <w:rPr>
                <w:color w:val="000000"/>
                <w:sz w:val="20"/>
                <w:szCs w:val="20"/>
                <w:lang w:eastAsia="en-GB"/>
              </w:rPr>
            </w:pPr>
          </w:p>
          <w:p w14:paraId="395CD3C8" w14:textId="5EF9EBDD"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(e) următoarele informații furnizate de către persoana afectată care a înaintat plângerea autorităților competente, împreună cu copii ale tuturor documentelor justificative:</w:t>
            </w:r>
          </w:p>
          <w:p w14:paraId="57B4046D" w14:textId="5314B2F4" w:rsidR="004060D6" w:rsidRPr="000F7F83" w:rsidRDefault="004060D6" w:rsidP="006F71D5">
            <w:pPr>
              <w:shd w:val="clear" w:color="auto" w:fill="FFFFFF"/>
              <w:spacing w:after="0"/>
              <w:ind w:left="600"/>
              <w:jc w:val="both"/>
              <w:rPr>
                <w:color w:val="000000"/>
                <w:sz w:val="20"/>
                <w:szCs w:val="20"/>
                <w:lang w:eastAsia="en-GB"/>
              </w:rPr>
            </w:pPr>
            <w:r w:rsidRPr="000F7F83">
              <w:rPr>
                <w:color w:val="000000"/>
                <w:sz w:val="20"/>
                <w:szCs w:val="20"/>
                <w:lang w:eastAsia="en-GB"/>
              </w:rPr>
              <w:t>(i) o explicație a motivului pentru care persoana afectată consideră că există o chestiune litigioasă;</w:t>
            </w:r>
          </w:p>
          <w:p w14:paraId="08659C97" w14:textId="0DCCD7B7" w:rsidR="004060D6" w:rsidRPr="000F7F83" w:rsidRDefault="004060D6" w:rsidP="006F71D5">
            <w:pPr>
              <w:shd w:val="clear" w:color="auto" w:fill="FFFFFF"/>
              <w:spacing w:after="0"/>
              <w:ind w:left="600"/>
              <w:jc w:val="both"/>
              <w:rPr>
                <w:color w:val="000000"/>
                <w:sz w:val="20"/>
                <w:szCs w:val="20"/>
                <w:lang w:eastAsia="en-GB"/>
              </w:rPr>
            </w:pPr>
            <w:r w:rsidRPr="000F7F83">
              <w:rPr>
                <w:color w:val="000000"/>
                <w:sz w:val="20"/>
                <w:szCs w:val="20"/>
                <w:lang w:eastAsia="en-GB"/>
              </w:rPr>
              <w:t>(ii) detalii privind căile de atac și procedurile inițiate de persoana afectată în ceea ce privește tranzacțiile relevante și hotărârile judecătorești privind chestiunea litigioasă;</w:t>
            </w:r>
          </w:p>
          <w:p w14:paraId="64CBC8DF" w14:textId="3C7395B9" w:rsidR="004060D6" w:rsidRPr="000F7F83" w:rsidRDefault="004060D6" w:rsidP="006F71D5">
            <w:pPr>
              <w:shd w:val="clear" w:color="auto" w:fill="FFFFFF"/>
              <w:spacing w:after="0"/>
              <w:ind w:left="600"/>
              <w:jc w:val="both"/>
              <w:rPr>
                <w:color w:val="000000"/>
                <w:sz w:val="20"/>
                <w:szCs w:val="20"/>
                <w:lang w:eastAsia="en-GB"/>
              </w:rPr>
            </w:pPr>
            <w:r w:rsidRPr="000F7F83">
              <w:rPr>
                <w:color w:val="000000"/>
                <w:sz w:val="20"/>
                <w:szCs w:val="20"/>
                <w:lang w:eastAsia="en-GB"/>
              </w:rPr>
              <w:t>(iii) angajamentul persoanei afectate de a răspunde cât mai complet și mai rapid posibil tuturor cererilor corespunzătoare formulate de o autoritate competentă și de a furniza orice documentație la cererea autorităților competente;</w:t>
            </w:r>
          </w:p>
          <w:p w14:paraId="1E58BBF5" w14:textId="77777777" w:rsidR="004060D6" w:rsidRPr="000F7F83" w:rsidRDefault="004060D6" w:rsidP="006F71D5">
            <w:pPr>
              <w:shd w:val="clear" w:color="auto" w:fill="FFFFFF"/>
              <w:spacing w:after="0"/>
              <w:ind w:left="600"/>
              <w:jc w:val="both"/>
              <w:rPr>
                <w:color w:val="000000"/>
                <w:sz w:val="20"/>
                <w:szCs w:val="20"/>
                <w:lang w:eastAsia="en-GB"/>
              </w:rPr>
            </w:pPr>
            <w:r w:rsidRPr="000F7F83">
              <w:rPr>
                <w:color w:val="000000"/>
                <w:sz w:val="20"/>
                <w:szCs w:val="20"/>
                <w:lang w:eastAsia="en-GB"/>
              </w:rPr>
              <w:t>(iv) o copie după decizia de impunere finală, sub forma unui aviz de impunere finală, raport de inspecție fiscală sau alt document echivalent care conduce la chestiunea litigioasă, precum și o copie după orice alte documente emise de autoritățile fiscale în ceea ce privește chestiunea litigioasă, după caz;</w:t>
            </w:r>
          </w:p>
          <w:p w14:paraId="5958FE73" w14:textId="766F13D5" w:rsidR="004060D6" w:rsidRPr="000F7F83" w:rsidRDefault="004060D6" w:rsidP="006F71D5">
            <w:pPr>
              <w:shd w:val="clear" w:color="auto" w:fill="FFFFFF"/>
              <w:spacing w:after="0"/>
              <w:ind w:left="600"/>
              <w:jc w:val="both"/>
              <w:rPr>
                <w:color w:val="000000"/>
                <w:sz w:val="20"/>
                <w:szCs w:val="20"/>
                <w:lang w:eastAsia="en-GB"/>
              </w:rPr>
            </w:pPr>
            <w:r w:rsidRPr="000F7F83">
              <w:rPr>
                <w:color w:val="000000"/>
                <w:sz w:val="20"/>
                <w:szCs w:val="20"/>
                <w:lang w:eastAsia="en-GB"/>
              </w:rPr>
              <w:t>(v) informații cu privire la orice plângere înaintată de persoana afectată în baza unei alte proceduri de acord amiabil sau a unei alte proceduri de soluționare a litigiilor în sensul articolului 16 alineatul (5) și un angajament expres al persoanei afectate că va respecta dispozițiile articolului 16 alineatul (5), după caz;</w:t>
            </w:r>
          </w:p>
          <w:p w14:paraId="462655EC" w14:textId="77777777" w:rsidR="004060D6" w:rsidRPr="000F7F83" w:rsidRDefault="004060D6" w:rsidP="006F71D5">
            <w:pPr>
              <w:shd w:val="clear" w:color="auto" w:fill="FFFFFF"/>
              <w:spacing w:after="0"/>
              <w:jc w:val="both"/>
              <w:rPr>
                <w:color w:val="000000"/>
                <w:sz w:val="20"/>
                <w:szCs w:val="20"/>
                <w:lang w:eastAsia="en-GB"/>
              </w:rPr>
            </w:pPr>
          </w:p>
          <w:p w14:paraId="401D46C5" w14:textId="24F7D152" w:rsidR="00C15FF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(f) alte informații suplimentare specifice solicitate de autoritățile competente care sunt considerate necesare pentru a efectua examinarea pe fond a cazului respectiv.</w:t>
            </w:r>
          </w:p>
        </w:tc>
        <w:tc>
          <w:tcPr>
            <w:tcW w:w="1776" w:type="pct"/>
            <w:tcBorders>
              <w:top w:val="single" w:sz="4" w:space="0" w:color="auto"/>
              <w:left w:val="single" w:sz="4" w:space="0" w:color="auto"/>
              <w:bottom w:val="single" w:sz="4" w:space="0" w:color="auto"/>
              <w:right w:val="single" w:sz="4" w:space="0" w:color="auto"/>
            </w:tcBorders>
          </w:tcPr>
          <w:p w14:paraId="3E30D0C7" w14:textId="541F33B0"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1C63AA1" w14:textId="02EAC8CD" w:rsidR="00C15FF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CC4389C" w14:textId="26053E01" w:rsidR="00C15FF6" w:rsidRPr="000F7F83" w:rsidRDefault="00C15FF6" w:rsidP="006F71D5">
            <w:pPr>
              <w:spacing w:after="0"/>
              <w:ind w:firstLine="22"/>
              <w:jc w:val="both"/>
              <w:rPr>
                <w:sz w:val="20"/>
                <w:szCs w:val="20"/>
              </w:rPr>
            </w:pPr>
          </w:p>
        </w:tc>
      </w:tr>
      <w:tr w:rsidR="003A2096" w:rsidRPr="000F7F83" w14:paraId="3C0182B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9BB1BB7" w14:textId="77777777" w:rsidR="004060D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 xml:space="preserve">(4)   Autoritățile competente ale fiecăruia dintre statele membre în cauză pot solicita informațiile menționate la alineatul (3) litera (f) în termen de trei luni de la data primirii plângerii. Noi solicitări de informații pot fi adresate ulterior, în cadrul procedurii de acord amiabil prevăzute la articolul 4, în cazul în care autoritățile competente consideră că acest lucru este necesar. Se aplică dreptul intern în ceea ce privește protecția informațiilor și protecția </w:t>
            </w:r>
            <w:r w:rsidRPr="000F7F83">
              <w:rPr>
                <w:color w:val="000000"/>
                <w:sz w:val="20"/>
                <w:szCs w:val="20"/>
                <w:lang w:eastAsia="en-GB"/>
              </w:rPr>
              <w:lastRenderedPageBreak/>
              <w:t>secretului comercial, de afaceri, industrial sau profesional sau procesele comerciale.</w:t>
            </w:r>
          </w:p>
          <w:p w14:paraId="6A22E211" w14:textId="77777777" w:rsidR="004060D6" w:rsidRPr="000F7F83" w:rsidRDefault="004060D6" w:rsidP="006F71D5">
            <w:pPr>
              <w:shd w:val="clear" w:color="auto" w:fill="FFFFFF"/>
              <w:spacing w:after="0"/>
              <w:jc w:val="both"/>
              <w:rPr>
                <w:color w:val="000000"/>
                <w:sz w:val="20"/>
                <w:szCs w:val="20"/>
                <w:lang w:eastAsia="en-GB"/>
              </w:rPr>
            </w:pPr>
          </w:p>
          <w:p w14:paraId="18ED3DF4" w14:textId="574794EB" w:rsidR="00C15FF6" w:rsidRPr="000F7F83" w:rsidRDefault="004060D6" w:rsidP="006F71D5">
            <w:pPr>
              <w:shd w:val="clear" w:color="auto" w:fill="FFFFFF"/>
              <w:spacing w:after="0"/>
              <w:jc w:val="both"/>
              <w:rPr>
                <w:color w:val="000000"/>
                <w:sz w:val="20"/>
                <w:szCs w:val="20"/>
                <w:lang w:eastAsia="en-GB"/>
              </w:rPr>
            </w:pPr>
            <w:r w:rsidRPr="000F7F83">
              <w:rPr>
                <w:color w:val="000000"/>
                <w:sz w:val="20"/>
                <w:szCs w:val="20"/>
                <w:lang w:eastAsia="en-GB"/>
              </w:rPr>
              <w:t>Persoana afectată care primește o cerere în conformitate cu alineatul (3) litera (f) răspunde în termen de trei luni de la primirea cererii. O copie a acestui răspuns este transmisă simultan autorităților competente ale celorlalte state membre în cauză.</w:t>
            </w:r>
          </w:p>
        </w:tc>
        <w:tc>
          <w:tcPr>
            <w:tcW w:w="1776" w:type="pct"/>
            <w:tcBorders>
              <w:top w:val="single" w:sz="4" w:space="0" w:color="auto"/>
              <w:left w:val="single" w:sz="4" w:space="0" w:color="auto"/>
              <w:bottom w:val="single" w:sz="4" w:space="0" w:color="auto"/>
              <w:right w:val="single" w:sz="4" w:space="0" w:color="auto"/>
            </w:tcBorders>
          </w:tcPr>
          <w:p w14:paraId="606E80E5" w14:textId="0BBF46FA"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A53C76F" w14:textId="24FA709F" w:rsidR="00C15FF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B169290" w14:textId="6DE0DA22" w:rsidR="00C15FF6" w:rsidRPr="000F7F83" w:rsidRDefault="00C15FF6" w:rsidP="006F71D5">
            <w:pPr>
              <w:spacing w:after="0"/>
              <w:ind w:firstLine="22"/>
              <w:jc w:val="both"/>
              <w:rPr>
                <w:sz w:val="20"/>
                <w:szCs w:val="20"/>
              </w:rPr>
            </w:pPr>
          </w:p>
        </w:tc>
      </w:tr>
      <w:tr w:rsidR="003A2096" w:rsidRPr="000F7F83" w14:paraId="6CB69A8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2DCEBE1" w14:textId="77777777" w:rsidR="00E32E76" w:rsidRPr="000F7F83" w:rsidRDefault="00E32E76" w:rsidP="006F71D5">
            <w:pPr>
              <w:spacing w:after="0"/>
              <w:ind w:firstLine="22"/>
              <w:jc w:val="both"/>
              <w:rPr>
                <w:bCs/>
                <w:sz w:val="20"/>
                <w:szCs w:val="20"/>
              </w:rPr>
            </w:pPr>
            <w:r w:rsidRPr="000F7F83">
              <w:rPr>
                <w:bCs/>
                <w:sz w:val="20"/>
                <w:szCs w:val="20"/>
              </w:rPr>
              <w:lastRenderedPageBreak/>
              <w:t>(5)   Autoritățile competente ale fiecăruia dintre statele membre în cauză adoptă o decizie privind acceptarea sau respingerea plângerii în termen de șase luni de la primirea acesteia sau în termen de șase luni de la primirea informațiilor menționate la alineatul (3) litera (f), dacă această dată este ulterioară celei dintâi. Autoritățile competente informează fără întârziere persoana afectată și autoritățile competente ale celorlalte state membre cu privire la decizia lor.</w:t>
            </w:r>
          </w:p>
          <w:p w14:paraId="5051EF74" w14:textId="77777777" w:rsidR="00E32E76" w:rsidRPr="000F7F83" w:rsidRDefault="00E32E76" w:rsidP="006F71D5">
            <w:pPr>
              <w:spacing w:after="0"/>
              <w:ind w:firstLine="22"/>
              <w:jc w:val="both"/>
              <w:rPr>
                <w:bCs/>
                <w:sz w:val="20"/>
                <w:szCs w:val="20"/>
              </w:rPr>
            </w:pPr>
          </w:p>
          <w:p w14:paraId="70C9AEEA" w14:textId="725C1160" w:rsidR="00C15FF6" w:rsidRPr="000F7F83" w:rsidRDefault="00E32E76" w:rsidP="006F71D5">
            <w:pPr>
              <w:spacing w:after="0"/>
              <w:ind w:firstLine="22"/>
              <w:jc w:val="both"/>
              <w:rPr>
                <w:bCs/>
                <w:sz w:val="20"/>
                <w:szCs w:val="20"/>
              </w:rPr>
            </w:pPr>
            <w:r w:rsidRPr="000F7F83">
              <w:rPr>
                <w:bCs/>
                <w:sz w:val="20"/>
                <w:szCs w:val="20"/>
              </w:rPr>
              <w:t>În termen de șase luni de la primirea plângerii sau în termen de șase luni de la primirea informațiilor menționate la alineatul (3) litera (f), dacă această dată este ulterioară celei dintâi, o autoritate competentă poate decide să soluționeze chestiunea litigioasă în mod unilateral, fără implicarea celorlalte autorități competente ale statelor membre în cauză. În acest caz, autoritatea competentă relevantă transmite, fără întârziere, o notificare persoanei afectate și celorlalte autorități competente ale statelor membre în cauză, după care procedurile în temeiul prezentei directive se încheie.</w:t>
            </w:r>
          </w:p>
        </w:tc>
        <w:tc>
          <w:tcPr>
            <w:tcW w:w="1776" w:type="pct"/>
            <w:tcBorders>
              <w:top w:val="single" w:sz="4" w:space="0" w:color="auto"/>
              <w:left w:val="single" w:sz="4" w:space="0" w:color="auto"/>
              <w:bottom w:val="single" w:sz="4" w:space="0" w:color="auto"/>
              <w:right w:val="single" w:sz="4" w:space="0" w:color="auto"/>
            </w:tcBorders>
          </w:tcPr>
          <w:p w14:paraId="044849D6" w14:textId="366B9441" w:rsidR="00C15FF6" w:rsidRPr="000F7F83" w:rsidRDefault="00C15FF6" w:rsidP="006F71D5">
            <w:pPr>
              <w:spacing w:after="0"/>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64454FE9" w14:textId="081F00BB" w:rsidR="00C15FF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2178E30" w14:textId="177AD805" w:rsidR="00C15FF6" w:rsidRPr="000F7F83" w:rsidRDefault="00C15FF6" w:rsidP="006F71D5">
            <w:pPr>
              <w:spacing w:after="0"/>
              <w:ind w:firstLine="22"/>
              <w:jc w:val="both"/>
              <w:rPr>
                <w:sz w:val="20"/>
                <w:szCs w:val="20"/>
              </w:rPr>
            </w:pPr>
          </w:p>
        </w:tc>
      </w:tr>
      <w:tr w:rsidR="003A2096" w:rsidRPr="000F7F83" w14:paraId="19CD3A1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B623CE2" w14:textId="77777777" w:rsidR="00E32E76" w:rsidRPr="000F7F83" w:rsidRDefault="00E32E76" w:rsidP="006F71D5">
            <w:pPr>
              <w:shd w:val="clear" w:color="auto" w:fill="FFFFFF"/>
              <w:spacing w:after="0"/>
              <w:ind w:left="22"/>
              <w:jc w:val="both"/>
              <w:rPr>
                <w:color w:val="000000"/>
                <w:sz w:val="20"/>
                <w:szCs w:val="20"/>
                <w:lang w:eastAsia="en-GB"/>
              </w:rPr>
            </w:pPr>
            <w:r w:rsidRPr="000F7F83">
              <w:rPr>
                <w:color w:val="000000"/>
                <w:sz w:val="20"/>
                <w:szCs w:val="20"/>
                <w:lang w:eastAsia="en-GB"/>
              </w:rPr>
              <w:t>(6)   O persoană afectată care dorește să retragă o plângere transmite simultan o notificare de retragere în scris fiecărei autorități competente a statelor membre în cauză. Notificarea pune capăt tuturor procedurilor în temeiul prezentei directive cu efect imediat. Autoritățile competente ale statelor membre care primesc o astfel de notificare informează fără întârziere celelalte autorități competente ale statelor membre în cauză cu privire la încheierea procedurilor.</w:t>
            </w:r>
          </w:p>
          <w:p w14:paraId="02C69DA5" w14:textId="77777777" w:rsidR="00E32E76" w:rsidRPr="000F7F83" w:rsidRDefault="00E32E76" w:rsidP="006F71D5">
            <w:pPr>
              <w:shd w:val="clear" w:color="auto" w:fill="FFFFFF"/>
              <w:spacing w:after="0"/>
              <w:ind w:left="22"/>
              <w:jc w:val="both"/>
              <w:rPr>
                <w:color w:val="000000"/>
                <w:sz w:val="20"/>
                <w:szCs w:val="20"/>
                <w:lang w:eastAsia="en-GB"/>
              </w:rPr>
            </w:pPr>
          </w:p>
          <w:p w14:paraId="5964069A" w14:textId="189A7A04" w:rsidR="00C15FF6" w:rsidRPr="000F7F83" w:rsidRDefault="00E32E76" w:rsidP="006F71D5">
            <w:pPr>
              <w:shd w:val="clear" w:color="auto" w:fill="FFFFFF"/>
              <w:spacing w:after="0"/>
              <w:ind w:left="22"/>
              <w:jc w:val="both"/>
              <w:rPr>
                <w:color w:val="000000"/>
                <w:sz w:val="20"/>
                <w:szCs w:val="20"/>
                <w:lang w:eastAsia="en-GB"/>
              </w:rPr>
            </w:pPr>
            <w:r w:rsidRPr="000F7F83">
              <w:rPr>
                <w:color w:val="000000"/>
                <w:sz w:val="20"/>
                <w:szCs w:val="20"/>
                <w:lang w:eastAsia="en-GB"/>
              </w:rPr>
              <w:t>În cazul în care, din orice motiv, o chestiune litigioasă încetează să existe, toate procedurile în temeiul prezentei directive se încheie cu efect imediat, iar autoritățile competente ale statelor membre în cauză informează fără întârziere persoana afectată cu privire la situație și la motivele de ordin general.</w:t>
            </w:r>
          </w:p>
        </w:tc>
        <w:tc>
          <w:tcPr>
            <w:tcW w:w="1776" w:type="pct"/>
            <w:tcBorders>
              <w:top w:val="single" w:sz="4" w:space="0" w:color="auto"/>
              <w:left w:val="single" w:sz="4" w:space="0" w:color="auto"/>
              <w:bottom w:val="single" w:sz="4" w:space="0" w:color="auto"/>
              <w:right w:val="single" w:sz="4" w:space="0" w:color="auto"/>
            </w:tcBorders>
          </w:tcPr>
          <w:p w14:paraId="6D5E2BF7" w14:textId="28610F06" w:rsidR="00C15FF6" w:rsidRPr="000F7F83" w:rsidRDefault="00C15FF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0C9A3C2" w14:textId="0786B86A" w:rsidR="00C15FF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29C1B39" w14:textId="60EB1221" w:rsidR="00C15FF6" w:rsidRPr="000F7F83" w:rsidRDefault="00C15FF6" w:rsidP="006F71D5">
            <w:pPr>
              <w:spacing w:after="0"/>
              <w:ind w:firstLine="22"/>
              <w:jc w:val="both"/>
              <w:rPr>
                <w:sz w:val="20"/>
                <w:szCs w:val="20"/>
              </w:rPr>
            </w:pPr>
          </w:p>
        </w:tc>
      </w:tr>
      <w:tr w:rsidR="003A2096" w:rsidRPr="000F7F83" w14:paraId="44373F9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090598E" w14:textId="77777777" w:rsidR="00E32E76" w:rsidRPr="000F7F83" w:rsidRDefault="00E32E76" w:rsidP="006F71D5">
            <w:pPr>
              <w:shd w:val="clear" w:color="auto" w:fill="FFFFFF"/>
              <w:jc w:val="center"/>
              <w:rPr>
                <w:i/>
                <w:iCs/>
                <w:color w:val="000000"/>
                <w:sz w:val="20"/>
                <w:szCs w:val="20"/>
                <w:lang w:eastAsia="en-GB"/>
              </w:rPr>
            </w:pPr>
            <w:r w:rsidRPr="000F7F83">
              <w:rPr>
                <w:i/>
                <w:iCs/>
                <w:color w:val="000000"/>
                <w:sz w:val="20"/>
                <w:szCs w:val="20"/>
                <w:lang w:eastAsia="en-GB"/>
              </w:rPr>
              <w:t>Articolul 4</w:t>
            </w:r>
          </w:p>
          <w:p w14:paraId="1CC89393" w14:textId="77777777" w:rsidR="00E32E76" w:rsidRPr="000F7F83" w:rsidRDefault="00E32E76" w:rsidP="006F71D5">
            <w:pPr>
              <w:shd w:val="clear" w:color="auto" w:fill="FFFFFF"/>
              <w:jc w:val="center"/>
              <w:rPr>
                <w:b/>
                <w:bCs/>
                <w:color w:val="000000"/>
                <w:sz w:val="20"/>
                <w:szCs w:val="20"/>
                <w:lang w:eastAsia="en-GB"/>
              </w:rPr>
            </w:pPr>
            <w:r w:rsidRPr="000F7F83">
              <w:rPr>
                <w:b/>
                <w:bCs/>
                <w:color w:val="000000"/>
                <w:sz w:val="20"/>
                <w:szCs w:val="20"/>
                <w:lang w:eastAsia="en-GB"/>
              </w:rPr>
              <w:t>Procedura de acord amiabil</w:t>
            </w:r>
          </w:p>
          <w:p w14:paraId="55D232F6" w14:textId="0E27A4AF" w:rsidR="00E32E76" w:rsidRPr="000F7F83" w:rsidRDefault="00E32E76"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(1)   În cazul în care autoritățile competente ale statelor membre în cauză acceptă o plângere, acestea depun eforturi pentru a soluționa chestiunea litigioasă prin procedura de acord amiabil în termen de doi ani de la data ultimei notificări a deciziei unuia dintre statele membre cu privire la acceptarea plângerii.</w:t>
            </w:r>
          </w:p>
          <w:p w14:paraId="21E5889F" w14:textId="77777777" w:rsidR="00E32E76" w:rsidRPr="000F7F83" w:rsidRDefault="00E32E76" w:rsidP="006F71D5">
            <w:pPr>
              <w:shd w:val="clear" w:color="auto" w:fill="FFFFFF"/>
              <w:spacing w:after="0"/>
              <w:jc w:val="both"/>
              <w:rPr>
                <w:color w:val="000000"/>
                <w:sz w:val="20"/>
                <w:szCs w:val="20"/>
                <w:lang w:eastAsia="en-GB"/>
              </w:rPr>
            </w:pPr>
          </w:p>
          <w:p w14:paraId="7BF9E8EC" w14:textId="77777777" w:rsidR="00E32E76" w:rsidRPr="000F7F83" w:rsidRDefault="00E32E76" w:rsidP="006F71D5">
            <w:pPr>
              <w:shd w:val="clear" w:color="auto" w:fill="FFFFFF"/>
              <w:spacing w:after="0"/>
              <w:jc w:val="both"/>
              <w:rPr>
                <w:color w:val="000000"/>
                <w:sz w:val="20"/>
                <w:szCs w:val="20"/>
                <w:lang w:eastAsia="en-GB"/>
              </w:rPr>
            </w:pPr>
            <w:r w:rsidRPr="000F7F83">
              <w:rPr>
                <w:color w:val="000000"/>
                <w:sz w:val="20"/>
                <w:szCs w:val="20"/>
                <w:lang w:eastAsia="en-GB"/>
              </w:rPr>
              <w:t>Termenul de doi ani menționat la primul paragraf poate fi prelungit cu până la un an la cererea unei autorități competente a unui stat membru în cauză adresată tuturor celorlalte autorități competente ale statelor membre în cauză, în cazul în care autoritatea competentă solicitantă furnizează o justificare scrisă în acest sens.</w:t>
            </w:r>
          </w:p>
          <w:p w14:paraId="7C26C4CC" w14:textId="3B63E735" w:rsidR="00ED7FDE" w:rsidRPr="000F7F83" w:rsidRDefault="00ED7FDE" w:rsidP="006F71D5">
            <w:pPr>
              <w:shd w:val="clear" w:color="auto" w:fill="FFFFFF"/>
              <w:spacing w:after="0"/>
              <w:jc w:val="both"/>
              <w:rPr>
                <w:color w:val="000000"/>
                <w:sz w:val="20"/>
                <w:szCs w:val="20"/>
                <w:lang w:eastAsia="en-GB"/>
              </w:rPr>
            </w:pPr>
          </w:p>
        </w:tc>
        <w:tc>
          <w:tcPr>
            <w:tcW w:w="1776" w:type="pct"/>
            <w:tcBorders>
              <w:top w:val="single" w:sz="4" w:space="0" w:color="auto"/>
              <w:left w:val="single" w:sz="4" w:space="0" w:color="auto"/>
              <w:bottom w:val="single" w:sz="4" w:space="0" w:color="auto"/>
              <w:right w:val="single" w:sz="4" w:space="0" w:color="auto"/>
            </w:tcBorders>
          </w:tcPr>
          <w:p w14:paraId="7658B886" w14:textId="1EF59D01" w:rsidR="00ED7FDE" w:rsidRPr="000F7F83" w:rsidRDefault="00ED7FDE"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4ABD49B" w14:textId="57936FD1" w:rsidR="00ED7FDE"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F0815C1" w14:textId="05A08654" w:rsidR="00ED7FDE" w:rsidRPr="000F7F83" w:rsidRDefault="00ED7FDE" w:rsidP="006F71D5">
            <w:pPr>
              <w:spacing w:after="0"/>
              <w:ind w:firstLine="22"/>
              <w:jc w:val="both"/>
              <w:rPr>
                <w:sz w:val="20"/>
                <w:szCs w:val="20"/>
              </w:rPr>
            </w:pPr>
          </w:p>
        </w:tc>
      </w:tr>
      <w:tr w:rsidR="00215AEA" w:rsidRPr="000F7F83" w14:paraId="5F668FE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E4BDFA2" w14:textId="02A9A876" w:rsidR="00215AEA" w:rsidRPr="000F7F83" w:rsidRDefault="00215AEA" w:rsidP="00215AEA">
            <w:pPr>
              <w:shd w:val="clear" w:color="auto" w:fill="FFFFFF"/>
              <w:jc w:val="both"/>
              <w:rPr>
                <w:i/>
                <w:iCs/>
                <w:color w:val="000000"/>
                <w:sz w:val="20"/>
                <w:szCs w:val="20"/>
                <w:lang w:eastAsia="en-GB"/>
              </w:rPr>
            </w:pPr>
            <w:r w:rsidRPr="000F7F83">
              <w:rPr>
                <w:color w:val="000000"/>
                <w:sz w:val="20"/>
                <w:szCs w:val="20"/>
                <w:lang w:eastAsia="en-GB"/>
              </w:rPr>
              <w:lastRenderedPageBreak/>
              <w:t>(2)   După ce au ajuns la un acord privind modul de soluționare a chestiunii litigioase în termenul prevăzut la alineatul (1), autoritățile competente ale fiecăruia dintre statele membre în cauză transmit, fără întârziere, o notificare privind acest acord persoanei afectate, sub forma unei decizii care este obligatorie pentru autorități și executorie pentru persoana afectată, cu condiția ca persoana afectată să accepte decizia și să renunțe la dreptul de a beneficia de oricare altă cale de atac, după caz. În cazul în care au început deja proceduri referitoare la alte căi de atac, decizia devine astfel obligatorie și executorie numai după ce persoana afectată le prezintă autorităților competente ale statelor membre în cauză dovezi că au fost luate măsuri în vederea încheierii procedurilor respective. Astfel de dovezi trebuie prezentate în termen de cel mult 60 de zile de la data la care decizia respectivă a fost notificată persoanei afectate. Decizia este apoi pusă în aplicare fără întârziere, indiferent de termenele prevăzute de dreptul intern al statelor membre în cauză.</w:t>
            </w:r>
          </w:p>
        </w:tc>
        <w:tc>
          <w:tcPr>
            <w:tcW w:w="1776" w:type="pct"/>
            <w:tcBorders>
              <w:top w:val="single" w:sz="4" w:space="0" w:color="auto"/>
              <w:left w:val="single" w:sz="4" w:space="0" w:color="auto"/>
              <w:bottom w:val="single" w:sz="4" w:space="0" w:color="auto"/>
              <w:right w:val="single" w:sz="4" w:space="0" w:color="auto"/>
            </w:tcBorders>
          </w:tcPr>
          <w:p w14:paraId="2FCF0FB0" w14:textId="77777777" w:rsidR="00215AEA" w:rsidRPr="000F7F83" w:rsidRDefault="00215AEA"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5999181" w14:textId="0BD20639" w:rsidR="00215AEA"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F6FCF0A" w14:textId="77777777" w:rsidR="00215AEA" w:rsidRPr="000F7F83" w:rsidRDefault="00215AEA" w:rsidP="006F71D5">
            <w:pPr>
              <w:spacing w:after="0"/>
              <w:ind w:firstLine="22"/>
              <w:jc w:val="both"/>
              <w:rPr>
                <w:sz w:val="20"/>
                <w:szCs w:val="20"/>
              </w:rPr>
            </w:pPr>
          </w:p>
        </w:tc>
      </w:tr>
      <w:tr w:rsidR="003A2096" w:rsidRPr="000F7F83" w14:paraId="5D47D2F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8623F2A" w14:textId="18D74A6D" w:rsidR="00ED7FDE" w:rsidRPr="000F7F83" w:rsidRDefault="00476C1D" w:rsidP="006F71D5">
            <w:pPr>
              <w:shd w:val="clear" w:color="auto" w:fill="FFFFFF"/>
              <w:spacing w:after="0"/>
              <w:jc w:val="both"/>
              <w:rPr>
                <w:color w:val="000000"/>
                <w:sz w:val="20"/>
                <w:szCs w:val="20"/>
                <w:lang w:eastAsia="en-GB"/>
              </w:rPr>
            </w:pPr>
            <w:r w:rsidRPr="000F7F83">
              <w:rPr>
                <w:color w:val="000000"/>
                <w:sz w:val="20"/>
                <w:szCs w:val="20"/>
                <w:lang w:eastAsia="en-GB"/>
              </w:rPr>
              <w:t>(3)   În cazul în care autoritățile competente ale statelor membre în cauză nu au ajuns la un acord privind modul de soluționare a chestiunii litigioase în termenul prevăzut la alineatul (1), autoritatea competentă a fiecărui stat membru în cauză informează persoana afectată în legătură cu acest lucru, indicând motivele generale pentru care nu s-a ajuns la un acord.</w:t>
            </w:r>
          </w:p>
        </w:tc>
        <w:tc>
          <w:tcPr>
            <w:tcW w:w="1776" w:type="pct"/>
            <w:tcBorders>
              <w:top w:val="single" w:sz="4" w:space="0" w:color="auto"/>
              <w:left w:val="single" w:sz="4" w:space="0" w:color="auto"/>
              <w:bottom w:val="single" w:sz="4" w:space="0" w:color="auto"/>
              <w:right w:val="single" w:sz="4" w:space="0" w:color="auto"/>
            </w:tcBorders>
          </w:tcPr>
          <w:p w14:paraId="5C1E04B9" w14:textId="4443F13F" w:rsidR="00ED7FDE" w:rsidRPr="000F7F83" w:rsidRDefault="00ED7FDE"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A81E94" w14:textId="3BE2D1C8" w:rsidR="00ED7FDE"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AA9C06B" w14:textId="206FC584" w:rsidR="00ED7FDE" w:rsidRPr="000F7F83" w:rsidRDefault="00ED7FDE" w:rsidP="006F71D5">
            <w:pPr>
              <w:spacing w:after="0"/>
              <w:ind w:firstLine="22"/>
              <w:jc w:val="both"/>
              <w:rPr>
                <w:sz w:val="20"/>
                <w:szCs w:val="20"/>
              </w:rPr>
            </w:pPr>
          </w:p>
        </w:tc>
      </w:tr>
      <w:tr w:rsidR="003A2096" w:rsidRPr="000F7F83" w14:paraId="1C54FF7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99B8724" w14:textId="77777777" w:rsidR="00476C1D" w:rsidRPr="000F7F83" w:rsidRDefault="00476C1D" w:rsidP="006F71D5">
            <w:pPr>
              <w:pStyle w:val="norm"/>
              <w:shd w:val="clear" w:color="auto" w:fill="FFFFFF"/>
              <w:spacing w:before="0" w:beforeAutospacing="0" w:after="0"/>
              <w:jc w:val="center"/>
              <w:rPr>
                <w:i/>
                <w:color w:val="000000"/>
                <w:sz w:val="20"/>
                <w:szCs w:val="20"/>
                <w:lang w:val="ro-RO"/>
              </w:rPr>
            </w:pPr>
            <w:r w:rsidRPr="000F7F83">
              <w:rPr>
                <w:i/>
                <w:color w:val="000000"/>
                <w:sz w:val="20"/>
                <w:szCs w:val="20"/>
                <w:lang w:val="ro-RO"/>
              </w:rPr>
              <w:t>Articolul 5</w:t>
            </w:r>
          </w:p>
          <w:p w14:paraId="4DF6FE97" w14:textId="4B80DC98" w:rsidR="00476C1D" w:rsidRPr="000F7F83" w:rsidRDefault="00476C1D" w:rsidP="006F71D5">
            <w:pPr>
              <w:pStyle w:val="norm"/>
              <w:shd w:val="clear" w:color="auto" w:fill="FFFFFF"/>
              <w:spacing w:before="0" w:beforeAutospacing="0" w:after="0"/>
              <w:jc w:val="center"/>
              <w:rPr>
                <w:i/>
                <w:color w:val="000000"/>
                <w:sz w:val="20"/>
                <w:szCs w:val="20"/>
                <w:lang w:val="ro-RO"/>
              </w:rPr>
            </w:pPr>
            <w:r w:rsidRPr="000F7F83">
              <w:rPr>
                <w:b/>
                <w:color w:val="000000"/>
                <w:sz w:val="20"/>
                <w:szCs w:val="20"/>
                <w:lang w:val="ro-RO"/>
              </w:rPr>
              <w:t>Decizia autorității competente cu privire la plângere</w:t>
            </w:r>
          </w:p>
          <w:p w14:paraId="512C5536" w14:textId="0FCFCCBE" w:rsidR="00476C1D" w:rsidRPr="000F7F83" w:rsidRDefault="00476C1D" w:rsidP="006F71D5">
            <w:pPr>
              <w:pStyle w:val="norm"/>
              <w:shd w:val="clear" w:color="auto" w:fill="FFFFFF"/>
              <w:spacing w:before="120" w:after="0"/>
              <w:jc w:val="both"/>
              <w:rPr>
                <w:color w:val="000000"/>
                <w:sz w:val="20"/>
                <w:szCs w:val="20"/>
                <w:lang w:val="ro-RO"/>
              </w:rPr>
            </w:pPr>
            <w:r w:rsidRPr="000F7F83">
              <w:rPr>
                <w:color w:val="000000"/>
                <w:sz w:val="20"/>
                <w:szCs w:val="20"/>
                <w:lang w:val="ro-RO"/>
              </w:rPr>
              <w:lastRenderedPageBreak/>
              <w:t>(1)   Autoritatea competentă a unui stat membru în cauză poate decide să respingă plângerea în termenul prevăzut la articolul 3 alineatul (5) dacă:</w:t>
            </w:r>
          </w:p>
          <w:p w14:paraId="52D12E1E" w14:textId="77FDB924" w:rsidR="00476C1D" w:rsidRPr="000F7F83" w:rsidRDefault="00476C1D" w:rsidP="006F71D5">
            <w:pPr>
              <w:pStyle w:val="norm"/>
              <w:shd w:val="clear" w:color="auto" w:fill="FFFFFF"/>
              <w:spacing w:before="120" w:after="0"/>
              <w:jc w:val="both"/>
              <w:rPr>
                <w:color w:val="000000"/>
                <w:sz w:val="20"/>
                <w:szCs w:val="20"/>
                <w:lang w:val="ro-RO"/>
              </w:rPr>
            </w:pPr>
            <w:r w:rsidRPr="000F7F83">
              <w:rPr>
                <w:color w:val="000000"/>
                <w:sz w:val="20"/>
                <w:szCs w:val="20"/>
                <w:lang w:val="ro-RO"/>
              </w:rPr>
              <w:t>(a) plângerea nu conține informațiile solicitate în temeiul articolului 3 alineatul (3) [inclusiv orice informație solicitată în temeiul articolului 3 alineatul (3) litera (f) care nu a fost prezentată în termenul menționat la articolul 3 alineatul (4)];</w:t>
            </w:r>
          </w:p>
          <w:p w14:paraId="3B81F224" w14:textId="5FA30A43" w:rsidR="00476C1D" w:rsidRPr="000F7F83" w:rsidRDefault="00476C1D" w:rsidP="006F71D5">
            <w:pPr>
              <w:pStyle w:val="norm"/>
              <w:shd w:val="clear" w:color="auto" w:fill="FFFFFF"/>
              <w:spacing w:before="120" w:after="0"/>
              <w:jc w:val="both"/>
              <w:rPr>
                <w:color w:val="000000"/>
                <w:sz w:val="20"/>
                <w:szCs w:val="20"/>
                <w:lang w:val="ro-RO"/>
              </w:rPr>
            </w:pPr>
            <w:r w:rsidRPr="000F7F83">
              <w:rPr>
                <w:color w:val="000000"/>
                <w:sz w:val="20"/>
                <w:szCs w:val="20"/>
                <w:lang w:val="ro-RO"/>
              </w:rPr>
              <w:t>(b) nu există o chestiune litigioasă; sau</w:t>
            </w:r>
          </w:p>
          <w:p w14:paraId="05B4C037" w14:textId="2E361E86" w:rsidR="00476C1D" w:rsidRPr="000F7F83" w:rsidRDefault="00476C1D" w:rsidP="006F71D5">
            <w:pPr>
              <w:pStyle w:val="norm"/>
              <w:shd w:val="clear" w:color="auto" w:fill="FFFFFF"/>
              <w:spacing w:before="120" w:after="0"/>
              <w:jc w:val="both"/>
              <w:rPr>
                <w:color w:val="000000"/>
                <w:sz w:val="20"/>
                <w:szCs w:val="20"/>
                <w:lang w:val="ro-RO"/>
              </w:rPr>
            </w:pPr>
            <w:r w:rsidRPr="000F7F83">
              <w:rPr>
                <w:color w:val="000000"/>
                <w:sz w:val="20"/>
                <w:szCs w:val="20"/>
                <w:lang w:val="ro-RO"/>
              </w:rPr>
              <w:t>(c) plângerea nu a fost introdusă în termenul de trei ani prevăzut la articolul 3 alineatul (1).</w:t>
            </w:r>
          </w:p>
          <w:p w14:paraId="49C0669D" w14:textId="47A7B811" w:rsidR="00ED7FDE" w:rsidRPr="000F7F83" w:rsidRDefault="00476C1D" w:rsidP="006F71D5">
            <w:pPr>
              <w:pStyle w:val="norm"/>
              <w:shd w:val="clear" w:color="auto" w:fill="FFFFFF"/>
              <w:spacing w:before="120" w:beforeAutospacing="0" w:after="0" w:afterAutospacing="0"/>
              <w:jc w:val="both"/>
              <w:rPr>
                <w:color w:val="000000"/>
                <w:sz w:val="20"/>
                <w:szCs w:val="20"/>
                <w:lang w:val="ro-RO"/>
              </w:rPr>
            </w:pPr>
            <w:r w:rsidRPr="000F7F83">
              <w:rPr>
                <w:color w:val="000000"/>
                <w:sz w:val="20"/>
                <w:szCs w:val="20"/>
                <w:lang w:val="ro-RO"/>
              </w:rPr>
              <w:t>Atunci când informează persoana afectată în conformitate cu dispozițiile articolului 3 alineatul (5), autoritatea competentă indică motivele generale ale respingerii.</w:t>
            </w:r>
          </w:p>
        </w:tc>
        <w:tc>
          <w:tcPr>
            <w:tcW w:w="1776" w:type="pct"/>
            <w:tcBorders>
              <w:top w:val="single" w:sz="4" w:space="0" w:color="auto"/>
              <w:left w:val="single" w:sz="4" w:space="0" w:color="auto"/>
              <w:bottom w:val="single" w:sz="4" w:space="0" w:color="auto"/>
              <w:right w:val="single" w:sz="4" w:space="0" w:color="auto"/>
            </w:tcBorders>
          </w:tcPr>
          <w:p w14:paraId="752D7265" w14:textId="50999232" w:rsidR="00ED7FDE" w:rsidRPr="000F7F83" w:rsidRDefault="00ED7FDE" w:rsidP="006F71D5">
            <w:pPr>
              <w:spacing w:after="0"/>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6B8A72F7" w14:textId="54F42C53" w:rsidR="00ED7FDE"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9696BB0" w14:textId="5368C1E5" w:rsidR="00ED7FDE" w:rsidRPr="000F7F83" w:rsidRDefault="00ED7FDE" w:rsidP="006F71D5">
            <w:pPr>
              <w:spacing w:after="0"/>
              <w:ind w:firstLine="22"/>
              <w:jc w:val="both"/>
              <w:rPr>
                <w:sz w:val="20"/>
                <w:szCs w:val="20"/>
              </w:rPr>
            </w:pPr>
          </w:p>
        </w:tc>
      </w:tr>
      <w:tr w:rsidR="003A2096" w:rsidRPr="000F7F83" w14:paraId="59A21D8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2183A7A" w14:textId="44DAF9EA" w:rsidR="00ED7FDE" w:rsidRPr="000F7F83" w:rsidRDefault="00476C1D"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(2)   În cazul în care o autoritate competentă a statului membru în cauză nu a luat o decizie cu privire la plângere în termenul prevăzut la articolul 3 alineatul (5), plângerea este considerată acceptată de către autoritatea competentă respectivă.</w:t>
            </w:r>
          </w:p>
        </w:tc>
        <w:tc>
          <w:tcPr>
            <w:tcW w:w="1776" w:type="pct"/>
            <w:tcBorders>
              <w:top w:val="single" w:sz="4" w:space="0" w:color="auto"/>
              <w:left w:val="single" w:sz="4" w:space="0" w:color="auto"/>
              <w:bottom w:val="single" w:sz="4" w:space="0" w:color="auto"/>
              <w:right w:val="single" w:sz="4" w:space="0" w:color="auto"/>
            </w:tcBorders>
          </w:tcPr>
          <w:p w14:paraId="16881E5C" w14:textId="323175BB" w:rsidR="00ED7FDE" w:rsidRPr="000F7F83" w:rsidRDefault="00ED7FDE"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F016032" w14:textId="1E895EC5" w:rsidR="00ED7FDE"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2D467E1" w14:textId="0E518CDE" w:rsidR="00ED7FDE" w:rsidRPr="000F7F83" w:rsidRDefault="00ED7FDE" w:rsidP="006F71D5">
            <w:pPr>
              <w:spacing w:after="0"/>
              <w:ind w:firstLine="22"/>
              <w:jc w:val="both"/>
              <w:rPr>
                <w:sz w:val="20"/>
                <w:szCs w:val="20"/>
              </w:rPr>
            </w:pPr>
          </w:p>
        </w:tc>
      </w:tr>
      <w:tr w:rsidR="003A2096" w:rsidRPr="000F7F83" w14:paraId="01A788C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BFD4C63" w14:textId="77777777" w:rsidR="00476C1D" w:rsidRPr="000F7F83" w:rsidRDefault="00476C1D" w:rsidP="006F71D5">
            <w:pPr>
              <w:spacing w:after="0"/>
              <w:jc w:val="both"/>
              <w:rPr>
                <w:sz w:val="20"/>
                <w:szCs w:val="20"/>
                <w:lang w:eastAsia="en-GB"/>
              </w:rPr>
            </w:pPr>
            <w:r w:rsidRPr="000F7F83">
              <w:rPr>
                <w:sz w:val="20"/>
                <w:szCs w:val="20"/>
                <w:lang w:eastAsia="en-GB"/>
              </w:rPr>
              <w:t>(3)   Persoana afectată are dreptul de a ataca decizia autorităților competente ale statelor membre în cauză, în conformitate cu normele naționale, în cazul în care toate autoritățile competente ale statelor membre în cauză au respins plângerea. Persoanei afectată care exercită dreptul la o cale de atac nu i se poate interzice să adreseze o cerere în temeiul articolului 6 alineatul (1) litera (a):</w:t>
            </w:r>
          </w:p>
          <w:p w14:paraId="0F682A8A" w14:textId="77777777" w:rsidR="00476C1D" w:rsidRPr="000F7F83" w:rsidRDefault="00476C1D" w:rsidP="006F71D5">
            <w:pPr>
              <w:spacing w:after="0"/>
              <w:jc w:val="both"/>
              <w:rPr>
                <w:sz w:val="20"/>
                <w:szCs w:val="20"/>
                <w:lang w:eastAsia="en-GB"/>
              </w:rPr>
            </w:pPr>
          </w:p>
          <w:p w14:paraId="08DE8C99" w14:textId="5FF79E45" w:rsidR="00476C1D" w:rsidRPr="000F7F83" w:rsidRDefault="00476C1D" w:rsidP="006F71D5">
            <w:pPr>
              <w:spacing w:after="0"/>
              <w:jc w:val="both"/>
              <w:rPr>
                <w:sz w:val="20"/>
                <w:szCs w:val="20"/>
                <w:lang w:eastAsia="en-GB"/>
              </w:rPr>
            </w:pPr>
            <w:r w:rsidRPr="000F7F83">
              <w:rPr>
                <w:sz w:val="20"/>
                <w:szCs w:val="20"/>
                <w:lang w:eastAsia="en-GB"/>
              </w:rPr>
              <w:t>(a) cât timp decizia face încă obiectul unei căi de atac în conformitate cu legislația statului membru în cauză;</w:t>
            </w:r>
          </w:p>
          <w:p w14:paraId="5CC48C0B" w14:textId="77777777" w:rsidR="00476C1D" w:rsidRPr="000F7F83" w:rsidRDefault="00476C1D" w:rsidP="006F71D5">
            <w:pPr>
              <w:spacing w:after="0"/>
              <w:jc w:val="both"/>
              <w:rPr>
                <w:sz w:val="20"/>
                <w:szCs w:val="20"/>
                <w:lang w:eastAsia="en-GB"/>
              </w:rPr>
            </w:pPr>
          </w:p>
          <w:p w14:paraId="02B30D87" w14:textId="3D1E81F9" w:rsidR="00476C1D" w:rsidRPr="000F7F83" w:rsidRDefault="00476C1D" w:rsidP="006F71D5">
            <w:pPr>
              <w:spacing w:after="0"/>
              <w:jc w:val="both"/>
              <w:rPr>
                <w:sz w:val="20"/>
                <w:szCs w:val="20"/>
                <w:lang w:eastAsia="en-GB"/>
              </w:rPr>
            </w:pPr>
            <w:r w:rsidRPr="000F7F83">
              <w:rPr>
                <w:sz w:val="20"/>
                <w:szCs w:val="20"/>
                <w:lang w:eastAsia="en-GB"/>
              </w:rPr>
              <w:t>(b) în cazul în care decizia de respingere poate fi încă atacată ulterior în baza procedurii căii de atac din statele membre în cauză; sau</w:t>
            </w:r>
          </w:p>
          <w:p w14:paraId="2A1A92B1" w14:textId="77777777" w:rsidR="00476C1D" w:rsidRPr="000F7F83" w:rsidRDefault="00476C1D" w:rsidP="006F71D5">
            <w:pPr>
              <w:spacing w:after="0"/>
              <w:jc w:val="both"/>
              <w:rPr>
                <w:sz w:val="20"/>
                <w:szCs w:val="20"/>
                <w:lang w:eastAsia="en-GB"/>
              </w:rPr>
            </w:pPr>
          </w:p>
          <w:p w14:paraId="38C4C920" w14:textId="32153857" w:rsidR="00476C1D" w:rsidRPr="000F7F83" w:rsidRDefault="00476C1D" w:rsidP="006F71D5">
            <w:pPr>
              <w:spacing w:after="0"/>
              <w:jc w:val="both"/>
              <w:rPr>
                <w:sz w:val="20"/>
                <w:szCs w:val="20"/>
                <w:lang w:eastAsia="en-GB"/>
              </w:rPr>
            </w:pPr>
            <w:r w:rsidRPr="000F7F83">
              <w:rPr>
                <w:sz w:val="20"/>
                <w:szCs w:val="20"/>
                <w:lang w:eastAsia="en-GB"/>
              </w:rPr>
              <w:t>(c) în cazul în care decizia de respingere a fost confirmată în baza procedurii căii de atac de la litera (a), dar nu se poate face derogare de la hotărârea instanței relevante sau a altor autorități judiciare relevante din oricare dintre statele membre în cauză.</w:t>
            </w:r>
          </w:p>
          <w:p w14:paraId="7064B121" w14:textId="77777777" w:rsidR="00476C1D" w:rsidRPr="000F7F83" w:rsidRDefault="00476C1D" w:rsidP="006F71D5">
            <w:pPr>
              <w:spacing w:after="0"/>
              <w:jc w:val="both"/>
              <w:rPr>
                <w:sz w:val="20"/>
                <w:szCs w:val="20"/>
                <w:lang w:eastAsia="en-GB"/>
              </w:rPr>
            </w:pPr>
          </w:p>
          <w:p w14:paraId="17CC0C2F" w14:textId="61EC3D64" w:rsidR="00ED7FDE" w:rsidRPr="000F7F83" w:rsidRDefault="00476C1D" w:rsidP="006F71D5">
            <w:pPr>
              <w:spacing w:after="0"/>
              <w:jc w:val="both"/>
              <w:rPr>
                <w:sz w:val="20"/>
                <w:szCs w:val="20"/>
                <w:lang w:eastAsia="en-GB"/>
              </w:rPr>
            </w:pPr>
            <w:r w:rsidRPr="000F7F83">
              <w:rPr>
                <w:sz w:val="20"/>
                <w:szCs w:val="20"/>
                <w:lang w:eastAsia="en-GB"/>
              </w:rPr>
              <w:t>În cazul în care a fost exercitat dreptul la o cale de atac, este luată în considerare hotărârea instanței relevante sau a altei autorități judiciare relevante, în sensul articolului 6 alineatul (1) litera (a).</w:t>
            </w:r>
          </w:p>
        </w:tc>
        <w:tc>
          <w:tcPr>
            <w:tcW w:w="1776" w:type="pct"/>
            <w:tcBorders>
              <w:top w:val="single" w:sz="4" w:space="0" w:color="auto"/>
              <w:left w:val="single" w:sz="4" w:space="0" w:color="auto"/>
              <w:bottom w:val="single" w:sz="4" w:space="0" w:color="auto"/>
              <w:right w:val="single" w:sz="4" w:space="0" w:color="auto"/>
            </w:tcBorders>
          </w:tcPr>
          <w:p w14:paraId="09FC1AB4" w14:textId="43D24764" w:rsidR="00ED7FDE" w:rsidRPr="000F7F83" w:rsidRDefault="00ED7FDE"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79924A3" w14:textId="4DA7AD61" w:rsidR="00ED7FDE"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91F525D" w14:textId="4119E030" w:rsidR="00ED7FDE" w:rsidRPr="000F7F83" w:rsidRDefault="00ED7FDE" w:rsidP="006F71D5">
            <w:pPr>
              <w:spacing w:after="0"/>
              <w:ind w:firstLine="22"/>
              <w:jc w:val="both"/>
              <w:rPr>
                <w:sz w:val="20"/>
                <w:szCs w:val="20"/>
              </w:rPr>
            </w:pPr>
          </w:p>
        </w:tc>
      </w:tr>
      <w:tr w:rsidR="003A2096" w:rsidRPr="000F7F83" w14:paraId="265A499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CDC0FC2" w14:textId="664F8AB6" w:rsidR="00A956AA" w:rsidRPr="000F7F83" w:rsidRDefault="00A956AA" w:rsidP="006F71D5">
            <w:pPr>
              <w:shd w:val="clear" w:color="auto" w:fill="FFFFFF"/>
              <w:jc w:val="center"/>
              <w:rPr>
                <w:i/>
                <w:color w:val="000000"/>
                <w:sz w:val="20"/>
                <w:szCs w:val="20"/>
                <w:lang w:eastAsia="en-GB"/>
              </w:rPr>
            </w:pPr>
            <w:r w:rsidRPr="000F7F83">
              <w:rPr>
                <w:i/>
                <w:color w:val="000000"/>
                <w:sz w:val="20"/>
                <w:szCs w:val="20"/>
                <w:lang w:eastAsia="en-GB"/>
              </w:rPr>
              <w:lastRenderedPageBreak/>
              <w:t>Articolul 6</w:t>
            </w:r>
          </w:p>
          <w:p w14:paraId="515584B4" w14:textId="77777777" w:rsidR="00A956AA" w:rsidRPr="000F7F83" w:rsidRDefault="00A956AA" w:rsidP="006F71D5">
            <w:pPr>
              <w:shd w:val="clear" w:color="auto" w:fill="FFFFFF"/>
              <w:spacing w:after="0"/>
              <w:jc w:val="center"/>
              <w:rPr>
                <w:b/>
                <w:color w:val="000000"/>
                <w:sz w:val="20"/>
                <w:szCs w:val="20"/>
                <w:lang w:eastAsia="en-GB"/>
              </w:rPr>
            </w:pPr>
            <w:r w:rsidRPr="000F7F83">
              <w:rPr>
                <w:b/>
                <w:color w:val="000000"/>
                <w:sz w:val="20"/>
                <w:szCs w:val="20"/>
                <w:lang w:eastAsia="en-GB"/>
              </w:rPr>
              <w:t>Soluționarea litigiilor de către comisia consultativă</w:t>
            </w:r>
          </w:p>
          <w:p w14:paraId="455F8925" w14:textId="0A4097F6"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(1)   În baza unei cereri pe care persoana afectată o adresează autorităților competente ale statelor membre în cauză, autoritățile competente respective înființează o comisie consultativă (denumită în continuare „comisia consultativă”) în conformitate cu articolul 8, în cazul în care:</w:t>
            </w:r>
          </w:p>
          <w:p w14:paraId="45956EDC" w14:textId="1E947B75"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(a) plângerea înaintată de persoana afectată este respinsă în temeiul articolului 5 alineatul (1) de cel puțin una dintre autoritățile competente ale statelor membre în cauză, dar nu de toate; sau</w:t>
            </w:r>
          </w:p>
          <w:p w14:paraId="78A83471" w14:textId="173FA7E8"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(b) autoritățile competente ale statelor membre în cauză au acceptat plângerea înaintată de persoana afectată, dar nu au ajuns la un acord cu privire la modul de soluționare pe cale amiabilă a chestiunii litigioase în termenul prevăzut la articolul 4 alineatul (1).</w:t>
            </w:r>
          </w:p>
          <w:p w14:paraId="1A80F1FC" w14:textId="798882F8"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Persoana afectată poate face o astfel de cerere numai dacă, în conformitate cu normele naționale aplicabile, împotriva respingerii menționate la articolul 5 alineatul (1): nu poate fi exercitată nicio cale de atac, nu există nicio cale de atac în curs sau persoana afectată a renunțat în mod formal la dreptul său la o cale de atac. Cererea include o declarație în acest sens.</w:t>
            </w:r>
          </w:p>
          <w:p w14:paraId="790B64E3" w14:textId="3869BE07" w:rsidR="00240366"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Persoana afectată formulează în scris cererea de a se înființa o comisie consultativă, în termen de cel mult 50 de zile de la data primirii notificării în conformitate cu articolul 3 alineatul (5) sau articolul 4 alineatul (3) sau 50 de zile de la data pronunțării hotărârii de către instanța relevantă sau autoritatea judiciară relevantă, în conformitate cu articolul 5 alineatul (3), după caz. Comisia consultativă este înființată în termen de cel mult 120 de zile de la primirea unei astfel de cereri și, după înființare, președintele acesteia informează în acest sens persoana afectată fără întârziere.</w:t>
            </w:r>
          </w:p>
        </w:tc>
        <w:tc>
          <w:tcPr>
            <w:tcW w:w="1776" w:type="pct"/>
            <w:tcBorders>
              <w:top w:val="single" w:sz="4" w:space="0" w:color="auto"/>
              <w:left w:val="single" w:sz="4" w:space="0" w:color="auto"/>
              <w:bottom w:val="single" w:sz="4" w:space="0" w:color="auto"/>
              <w:right w:val="single" w:sz="4" w:space="0" w:color="auto"/>
            </w:tcBorders>
          </w:tcPr>
          <w:p w14:paraId="452A554C" w14:textId="560A58A4"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170FC4" w14:textId="7283B54A"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3C48CCD" w14:textId="75A026F7" w:rsidR="00240366" w:rsidRPr="000F7F83" w:rsidRDefault="00240366" w:rsidP="006F71D5">
            <w:pPr>
              <w:spacing w:after="0"/>
              <w:ind w:firstLine="22"/>
              <w:jc w:val="both"/>
              <w:rPr>
                <w:sz w:val="20"/>
                <w:szCs w:val="20"/>
              </w:rPr>
            </w:pPr>
          </w:p>
        </w:tc>
      </w:tr>
      <w:tr w:rsidR="003A2096" w:rsidRPr="000F7F83" w14:paraId="6C29690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530ADC6" w14:textId="14BC8219" w:rsidR="00A956AA"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(2)   Comisia consultativă înființată astfel cum este prevăzut la alineatul (1) litera (a) adoptă o decizie privind acceptarea plângerii în termen de șase luni de la data înființării. Aceasta notifică decizia sa autorităților competente în termen de 30 de zile de la adoptare.</w:t>
            </w:r>
          </w:p>
          <w:p w14:paraId="518D433E" w14:textId="328300B6"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 xml:space="preserve">În cazul în care comisia consultativă confirmă îndeplinirea tuturor cerințelor de la articolul 3, este inițiată procedura de acord amiabil prevăzută la articolul 4, la cererea uneia dintre autoritățile competente. Autoritatea competentă în cauză notifică această cerere comisiei consultative, celorlalte autorități competente în cauză și persoanei afectate. Termenul prevăzut la articolul 4 </w:t>
            </w:r>
            <w:r w:rsidRPr="000F7F83">
              <w:rPr>
                <w:color w:val="000000"/>
                <w:sz w:val="20"/>
                <w:szCs w:val="20"/>
                <w:lang w:eastAsia="en-GB"/>
              </w:rPr>
              <w:lastRenderedPageBreak/>
              <w:t>alineatul (1) începe de la data notificării deciziei luate de către comisia consultativă cu privire la acceptarea plângerii.</w:t>
            </w:r>
          </w:p>
          <w:p w14:paraId="6D013A4D" w14:textId="33598A93" w:rsidR="00240366"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În cazul în care niciuna dintre autoritățile competente nu a solicitat inițierea procedurii de acord amiabil în termen de 60 de zile de la data notificării deciziei comisiei consultative, comisia consultativă emite un aviz cu privire la modul de soluționare a chestiunii litigioase, după cum se prevede la articolul 14 alineatul (1). În acest caz, în sensul articolului 14 alineatul (1), comisia consultativă se consideră a fi fost înființată la data la care termenul de 60 de zile a expirat.</w:t>
            </w:r>
          </w:p>
        </w:tc>
        <w:tc>
          <w:tcPr>
            <w:tcW w:w="1776" w:type="pct"/>
            <w:tcBorders>
              <w:top w:val="single" w:sz="4" w:space="0" w:color="auto"/>
              <w:left w:val="single" w:sz="4" w:space="0" w:color="auto"/>
              <w:bottom w:val="single" w:sz="4" w:space="0" w:color="auto"/>
              <w:right w:val="single" w:sz="4" w:space="0" w:color="auto"/>
            </w:tcBorders>
          </w:tcPr>
          <w:p w14:paraId="63268EB9" w14:textId="6123A8A9"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93E4345" w14:textId="579AB23D"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4A795C4" w14:textId="614D90C5" w:rsidR="00240366" w:rsidRPr="000F7F83" w:rsidRDefault="00240366" w:rsidP="006F71D5">
            <w:pPr>
              <w:spacing w:after="0"/>
              <w:ind w:firstLine="22"/>
              <w:jc w:val="both"/>
              <w:rPr>
                <w:sz w:val="20"/>
                <w:szCs w:val="20"/>
              </w:rPr>
            </w:pPr>
          </w:p>
        </w:tc>
      </w:tr>
      <w:tr w:rsidR="003A2096" w:rsidRPr="000F7F83" w14:paraId="5DA572D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E65640C" w14:textId="556BABD9"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(3)   În cazul menționat la alineatul (1) primul paragraf litera (b) din prezentul articol, comisia consultativă emite un aviz cu privire la modul de soluționare a chestiunii litigioase, în conformitate cu articolul 14 alineatul (1).</w:t>
            </w:r>
          </w:p>
        </w:tc>
        <w:tc>
          <w:tcPr>
            <w:tcW w:w="1776" w:type="pct"/>
            <w:tcBorders>
              <w:top w:val="single" w:sz="4" w:space="0" w:color="auto"/>
              <w:left w:val="single" w:sz="4" w:space="0" w:color="auto"/>
              <w:bottom w:val="single" w:sz="4" w:space="0" w:color="auto"/>
              <w:right w:val="single" w:sz="4" w:space="0" w:color="auto"/>
            </w:tcBorders>
          </w:tcPr>
          <w:p w14:paraId="72BC0A9B" w14:textId="1D00A779"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2EFCBE1" w14:textId="15016141"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46D3C0C" w14:textId="164C6692" w:rsidR="00240366" w:rsidRPr="000F7F83" w:rsidRDefault="00240366" w:rsidP="006F71D5">
            <w:pPr>
              <w:spacing w:after="0"/>
              <w:ind w:firstLine="22"/>
              <w:jc w:val="both"/>
              <w:rPr>
                <w:sz w:val="20"/>
                <w:szCs w:val="20"/>
              </w:rPr>
            </w:pPr>
          </w:p>
        </w:tc>
      </w:tr>
      <w:tr w:rsidR="003A2096" w:rsidRPr="000F7F83" w14:paraId="1ADAD2D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3EF2E37" w14:textId="77777777" w:rsidR="00A956AA" w:rsidRPr="000F7F83" w:rsidRDefault="00A956AA" w:rsidP="006F71D5">
            <w:pPr>
              <w:shd w:val="clear" w:color="auto" w:fill="FFFFFF"/>
              <w:jc w:val="center"/>
              <w:rPr>
                <w:i/>
                <w:iCs/>
                <w:color w:val="000000"/>
                <w:sz w:val="20"/>
                <w:szCs w:val="20"/>
                <w:lang w:eastAsia="en-GB"/>
              </w:rPr>
            </w:pPr>
            <w:r w:rsidRPr="000F7F83">
              <w:rPr>
                <w:i/>
                <w:iCs/>
                <w:color w:val="000000"/>
                <w:sz w:val="20"/>
                <w:szCs w:val="20"/>
                <w:lang w:eastAsia="en-GB"/>
              </w:rPr>
              <w:t>Articolul 7</w:t>
            </w:r>
          </w:p>
          <w:p w14:paraId="49CCCF2B" w14:textId="77777777" w:rsidR="00A956AA" w:rsidRPr="000F7F83" w:rsidRDefault="00A956AA" w:rsidP="006F71D5">
            <w:pPr>
              <w:shd w:val="clear" w:color="auto" w:fill="FFFFFF"/>
              <w:jc w:val="center"/>
              <w:rPr>
                <w:b/>
                <w:bCs/>
                <w:color w:val="000000"/>
                <w:sz w:val="20"/>
                <w:szCs w:val="20"/>
                <w:lang w:eastAsia="en-GB"/>
              </w:rPr>
            </w:pPr>
            <w:r w:rsidRPr="000F7F83">
              <w:rPr>
                <w:b/>
                <w:bCs/>
                <w:color w:val="000000"/>
                <w:sz w:val="20"/>
                <w:szCs w:val="20"/>
                <w:lang w:eastAsia="en-GB"/>
              </w:rPr>
              <w:t>Numirea de către instanțele competente sau de către organismul național împuternicit să facă numiri</w:t>
            </w:r>
          </w:p>
          <w:p w14:paraId="513480A2" w14:textId="77777777" w:rsidR="00A956AA" w:rsidRPr="000F7F83" w:rsidRDefault="00A956AA" w:rsidP="006F71D5">
            <w:pPr>
              <w:shd w:val="clear" w:color="auto" w:fill="FFFFFF"/>
              <w:jc w:val="both"/>
              <w:rPr>
                <w:color w:val="000000"/>
                <w:sz w:val="20"/>
                <w:szCs w:val="20"/>
                <w:lang w:eastAsia="en-GB"/>
              </w:rPr>
            </w:pPr>
            <w:r w:rsidRPr="000F7F83">
              <w:rPr>
                <w:color w:val="000000"/>
                <w:sz w:val="20"/>
                <w:szCs w:val="20"/>
                <w:lang w:eastAsia="en-GB"/>
              </w:rPr>
              <w:t>(1)   În cazul în care o comisie consultativă nu este înființată în termenul prevăzut la articolul 6 alineatul (1), statele membre prevăd dispoziții potrivit cărora persoana afectată relevantă poate să se adreseze pentru înființarea comisiei consultative unei instanțe competente sau oricărui alt organism sau oricărei alte persoane desemnate în temeiul dreptului intern pentru îndeplinirea funcției respective (organism național împuternicit să facă numiri).</w:t>
            </w:r>
          </w:p>
          <w:p w14:paraId="6637A2C9" w14:textId="77777777" w:rsidR="00A956AA" w:rsidRPr="000F7F83" w:rsidRDefault="00A956AA" w:rsidP="006F71D5">
            <w:pPr>
              <w:shd w:val="clear" w:color="auto" w:fill="FFFFFF"/>
              <w:jc w:val="both"/>
              <w:rPr>
                <w:color w:val="000000"/>
                <w:sz w:val="20"/>
                <w:szCs w:val="20"/>
                <w:lang w:eastAsia="en-GB"/>
              </w:rPr>
            </w:pPr>
            <w:r w:rsidRPr="000F7F83">
              <w:rPr>
                <w:color w:val="000000"/>
                <w:sz w:val="20"/>
                <w:szCs w:val="20"/>
                <w:lang w:eastAsia="en-GB"/>
              </w:rPr>
              <w:t>În cazul în care autoritatea competentă a unui stat membru nu a numit cel puțin o personalitate independentă și un supleant, persoana afectată poate solicita instanței competente sau organismului național împuternicit să facă numiri din statul membru respectiv să numească o personalitate independentă și un supleant din lista menționată la articolul 9.</w:t>
            </w:r>
          </w:p>
          <w:p w14:paraId="7F6CF459" w14:textId="77777777" w:rsidR="00A956AA" w:rsidRPr="000F7F83" w:rsidRDefault="00A956AA" w:rsidP="006F71D5">
            <w:pPr>
              <w:shd w:val="clear" w:color="auto" w:fill="FFFFFF"/>
              <w:jc w:val="both"/>
              <w:rPr>
                <w:color w:val="000000"/>
                <w:sz w:val="20"/>
                <w:szCs w:val="20"/>
                <w:lang w:eastAsia="en-GB"/>
              </w:rPr>
            </w:pPr>
            <w:r w:rsidRPr="000F7F83">
              <w:rPr>
                <w:color w:val="000000"/>
                <w:sz w:val="20"/>
                <w:szCs w:val="20"/>
                <w:lang w:eastAsia="en-GB"/>
              </w:rPr>
              <w:t>Dacă autoritățile competente ale tuturor statelor membre în cauză nu au făcut acest lucru, persoana afectată poate solicita instanțelor competente sau organismului național împuternicit să facă numiri din fiecare stat membru să numească cele două personalități independente din lista menționată la articolul 9. Personalitățile independente respective numesc președintele prin tragere la sorți din lista persoanelor independente în conformitate cu articolul 8 alineatul (3).</w:t>
            </w:r>
          </w:p>
          <w:p w14:paraId="6736F71A" w14:textId="11F8C7C9"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 xml:space="preserve">Persoanele afectate adresează sesizarea cu privire la numirea personalităților independente și a supleanților acestora fiecărui stat </w:t>
            </w:r>
            <w:r w:rsidRPr="000F7F83">
              <w:rPr>
                <w:color w:val="000000"/>
                <w:sz w:val="20"/>
                <w:szCs w:val="20"/>
                <w:lang w:eastAsia="en-GB"/>
              </w:rPr>
              <w:lastRenderedPageBreak/>
              <w:t>de rezidență al acestora, dacă sunt implicate în procedură cel puțin două persoane afectate, sau statelor membre ale căror autorități competente nu au reușit să numească cel puțin o personalitate independentă și un supleant, dacă este implicată o singură persoană afectată.</w:t>
            </w:r>
          </w:p>
        </w:tc>
        <w:tc>
          <w:tcPr>
            <w:tcW w:w="1776" w:type="pct"/>
            <w:tcBorders>
              <w:top w:val="single" w:sz="4" w:space="0" w:color="auto"/>
              <w:left w:val="single" w:sz="4" w:space="0" w:color="auto"/>
              <w:bottom w:val="single" w:sz="4" w:space="0" w:color="auto"/>
              <w:right w:val="single" w:sz="4" w:space="0" w:color="auto"/>
            </w:tcBorders>
          </w:tcPr>
          <w:p w14:paraId="42B2964F" w14:textId="2B0AEA6A"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83D23D3" w14:textId="71A00E75"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C94284C" w14:textId="621BFB3D" w:rsidR="00240366" w:rsidRPr="000F7F83" w:rsidRDefault="00240366" w:rsidP="006F71D5">
            <w:pPr>
              <w:spacing w:after="0"/>
              <w:ind w:firstLine="22"/>
              <w:jc w:val="both"/>
              <w:rPr>
                <w:sz w:val="20"/>
                <w:szCs w:val="20"/>
              </w:rPr>
            </w:pPr>
          </w:p>
        </w:tc>
      </w:tr>
      <w:tr w:rsidR="003A2096" w:rsidRPr="000F7F83" w14:paraId="700DFEE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98FFCB8" w14:textId="635F2DF2"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(2)  Numirea personalităților independente și a supleanților acestora în conformitate cu alineatul (1) din prezentul articol este înaintată unei instanțe competente dintr-un stat membru sau unui organism național împuternicit să facă numiri numai la sfârșitul termenului de 120 de zile menționat la articolul 6 alineatul (1) și în termen de 30 de zile de la expirarea termenului respectiv.</w:t>
            </w:r>
          </w:p>
        </w:tc>
        <w:tc>
          <w:tcPr>
            <w:tcW w:w="1776" w:type="pct"/>
            <w:tcBorders>
              <w:top w:val="single" w:sz="4" w:space="0" w:color="auto"/>
              <w:left w:val="single" w:sz="4" w:space="0" w:color="auto"/>
              <w:bottom w:val="single" w:sz="4" w:space="0" w:color="auto"/>
              <w:right w:val="single" w:sz="4" w:space="0" w:color="auto"/>
            </w:tcBorders>
          </w:tcPr>
          <w:p w14:paraId="53DF1C1F" w14:textId="03B823D2"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146C613" w14:textId="57A8DB79"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329A790" w14:textId="2778BD02" w:rsidR="00240366" w:rsidRPr="000F7F83" w:rsidRDefault="00240366" w:rsidP="006F71D5">
            <w:pPr>
              <w:spacing w:after="0"/>
              <w:ind w:firstLine="22"/>
              <w:jc w:val="both"/>
              <w:rPr>
                <w:sz w:val="20"/>
                <w:szCs w:val="20"/>
              </w:rPr>
            </w:pPr>
          </w:p>
        </w:tc>
      </w:tr>
      <w:tr w:rsidR="003A2096" w:rsidRPr="000F7F83" w14:paraId="4FE08FD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CA67C61" w14:textId="2F487827" w:rsidR="00240366" w:rsidRPr="000F7F83" w:rsidRDefault="00A956AA" w:rsidP="006F71D5">
            <w:pPr>
              <w:spacing w:after="0"/>
              <w:jc w:val="both"/>
              <w:rPr>
                <w:sz w:val="20"/>
                <w:szCs w:val="20"/>
                <w:lang w:eastAsia="en-GB"/>
              </w:rPr>
            </w:pPr>
            <w:r w:rsidRPr="000F7F83">
              <w:rPr>
                <w:sz w:val="20"/>
                <w:szCs w:val="20"/>
                <w:lang w:eastAsia="en-GB"/>
              </w:rPr>
              <w:t>(3)   Instanța competentă sau organismul național împuternicit să facă numiri adoptă o hotărâre în temeiul alineatului (1) și o notifică solicitantului. Procedura aplicabilă de către instanța competentă pentru numirea personalităților independente atunci când statele membre nu reușesc să facă acest lucru este aceeași cu procedura în temeiul normelor naționale în materie de arbitraj civil și comercial care se aplică în situațiile în care instanțele sau organismele naționale împuternicite să facă numiri numesc arbitri deoarece părțile nu reușesc să ajungă la un acord în acest sens. Instanța competentă sau organismul național împuternicit să facă numiri din statul membru informează autoritatea competentă a statului membru respectiv, care, la rândul său, informează autoritatea competentă din celelalte state membre în cauză, fără întârziere. Autoritatea competentă a statului membru care nu a reușit inițial să numească personalitatea independentă și supleantul acesteia are dreptul de a ataca hotărârea instanței sau a organismului național împuternicit să facă numiri din statul membru respectiv, cu condiția ca autoritatea competentă să aibă dreptul de a face acest lucru în temeiul dreptului intern. În cazul respingerii, solicitantul are dreptul de a ataca hotărârea instanței în conformitate cu normele de procedură naționale.</w:t>
            </w:r>
          </w:p>
        </w:tc>
        <w:tc>
          <w:tcPr>
            <w:tcW w:w="1776" w:type="pct"/>
            <w:tcBorders>
              <w:top w:val="single" w:sz="4" w:space="0" w:color="auto"/>
              <w:left w:val="single" w:sz="4" w:space="0" w:color="auto"/>
              <w:bottom w:val="single" w:sz="4" w:space="0" w:color="auto"/>
              <w:right w:val="single" w:sz="4" w:space="0" w:color="auto"/>
            </w:tcBorders>
          </w:tcPr>
          <w:p w14:paraId="09FE609F" w14:textId="7D1DE6A0"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ECD5CE5" w14:textId="6F3D04F4" w:rsidR="0024036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771B2AE" w14:textId="04A03842" w:rsidR="00240366" w:rsidRPr="000F7F83" w:rsidRDefault="00240366" w:rsidP="006F71D5">
            <w:pPr>
              <w:spacing w:after="0"/>
              <w:ind w:firstLine="22"/>
              <w:jc w:val="both"/>
              <w:rPr>
                <w:sz w:val="20"/>
                <w:szCs w:val="20"/>
              </w:rPr>
            </w:pPr>
          </w:p>
        </w:tc>
      </w:tr>
      <w:tr w:rsidR="003A2096" w:rsidRPr="000F7F83" w14:paraId="5EAEDA82"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456E4A2" w14:textId="77777777" w:rsidR="00A956AA" w:rsidRPr="000F7F83" w:rsidRDefault="00A956AA" w:rsidP="006F71D5">
            <w:pPr>
              <w:shd w:val="clear" w:color="auto" w:fill="FFFFFF"/>
              <w:spacing w:after="0"/>
              <w:jc w:val="center"/>
              <w:rPr>
                <w:i/>
                <w:color w:val="000000"/>
                <w:sz w:val="20"/>
                <w:szCs w:val="20"/>
                <w:lang w:eastAsia="en-GB"/>
              </w:rPr>
            </w:pPr>
            <w:r w:rsidRPr="000F7F83">
              <w:rPr>
                <w:i/>
                <w:color w:val="000000"/>
                <w:sz w:val="20"/>
                <w:szCs w:val="20"/>
                <w:lang w:eastAsia="en-GB"/>
              </w:rPr>
              <w:t>Articolul 8</w:t>
            </w:r>
          </w:p>
          <w:p w14:paraId="348DE37F" w14:textId="77777777" w:rsidR="00A956AA" w:rsidRPr="000F7F83" w:rsidRDefault="00A956AA" w:rsidP="006F71D5">
            <w:pPr>
              <w:shd w:val="clear" w:color="auto" w:fill="FFFFFF"/>
              <w:spacing w:after="0"/>
              <w:jc w:val="center"/>
              <w:rPr>
                <w:color w:val="000000"/>
                <w:sz w:val="20"/>
                <w:szCs w:val="20"/>
                <w:lang w:eastAsia="en-GB"/>
              </w:rPr>
            </w:pPr>
          </w:p>
          <w:p w14:paraId="425D49A7" w14:textId="77777777" w:rsidR="00A956AA" w:rsidRPr="000F7F83" w:rsidRDefault="00A956AA" w:rsidP="006F71D5">
            <w:pPr>
              <w:shd w:val="clear" w:color="auto" w:fill="FFFFFF"/>
              <w:spacing w:after="0"/>
              <w:jc w:val="center"/>
              <w:rPr>
                <w:b/>
                <w:color w:val="000000"/>
                <w:sz w:val="20"/>
                <w:szCs w:val="20"/>
                <w:lang w:eastAsia="en-GB"/>
              </w:rPr>
            </w:pPr>
            <w:r w:rsidRPr="000F7F83">
              <w:rPr>
                <w:b/>
                <w:color w:val="000000"/>
                <w:sz w:val="20"/>
                <w:szCs w:val="20"/>
                <w:lang w:eastAsia="en-GB"/>
              </w:rPr>
              <w:t>Comisia consultativă</w:t>
            </w:r>
          </w:p>
          <w:p w14:paraId="0FDF6AF1" w14:textId="77777777" w:rsidR="00A956AA" w:rsidRPr="000F7F83" w:rsidRDefault="00A956AA" w:rsidP="006F71D5">
            <w:pPr>
              <w:shd w:val="clear" w:color="auto" w:fill="FFFFFF"/>
              <w:spacing w:after="0"/>
              <w:jc w:val="both"/>
              <w:rPr>
                <w:color w:val="000000"/>
                <w:sz w:val="20"/>
                <w:szCs w:val="20"/>
                <w:lang w:eastAsia="en-GB"/>
              </w:rPr>
            </w:pPr>
          </w:p>
          <w:p w14:paraId="0916647D" w14:textId="77777777" w:rsidR="00A956AA"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(1)   Comisia consultativă menționată la articolul 6 are următoarea componență:</w:t>
            </w:r>
          </w:p>
          <w:p w14:paraId="3B19C715" w14:textId="77777777" w:rsidR="00A956AA" w:rsidRPr="000F7F83" w:rsidRDefault="00A956AA" w:rsidP="006F71D5">
            <w:pPr>
              <w:shd w:val="clear" w:color="auto" w:fill="FFFFFF"/>
              <w:spacing w:after="0"/>
              <w:jc w:val="both"/>
              <w:rPr>
                <w:color w:val="000000"/>
                <w:sz w:val="20"/>
                <w:szCs w:val="20"/>
                <w:lang w:eastAsia="en-GB"/>
              </w:rPr>
            </w:pPr>
          </w:p>
          <w:p w14:paraId="1BB9ED64" w14:textId="7F56794C" w:rsidR="00A956AA"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(a) un președinte;</w:t>
            </w:r>
          </w:p>
          <w:p w14:paraId="46D4DBB0" w14:textId="77777777" w:rsidR="00A956AA" w:rsidRPr="000F7F83" w:rsidRDefault="00A956AA" w:rsidP="006F71D5">
            <w:pPr>
              <w:shd w:val="clear" w:color="auto" w:fill="FFFFFF"/>
              <w:spacing w:after="0"/>
              <w:jc w:val="both"/>
              <w:rPr>
                <w:color w:val="000000"/>
                <w:sz w:val="20"/>
                <w:szCs w:val="20"/>
                <w:lang w:eastAsia="en-GB"/>
              </w:rPr>
            </w:pPr>
          </w:p>
          <w:p w14:paraId="5E1F0ACB" w14:textId="4D4A4065" w:rsidR="00A956AA"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 xml:space="preserve">(b) un reprezentant din partea fiecărei autorități competente în cauză. Dacă autoritățile competente sunt de acord, numărul acestor </w:t>
            </w:r>
            <w:r w:rsidRPr="000F7F83">
              <w:rPr>
                <w:color w:val="000000"/>
                <w:sz w:val="20"/>
                <w:szCs w:val="20"/>
                <w:lang w:eastAsia="en-GB"/>
              </w:rPr>
              <w:lastRenderedPageBreak/>
              <w:t>reprezentanți poate crește la doi pentru fiecare autoritate competentă;</w:t>
            </w:r>
          </w:p>
          <w:p w14:paraId="67EE01CF" w14:textId="77777777" w:rsidR="00A956AA" w:rsidRPr="000F7F83" w:rsidRDefault="00A956AA" w:rsidP="006F71D5">
            <w:pPr>
              <w:shd w:val="clear" w:color="auto" w:fill="FFFFFF"/>
              <w:spacing w:after="0"/>
              <w:jc w:val="both"/>
              <w:rPr>
                <w:color w:val="000000"/>
                <w:sz w:val="20"/>
                <w:szCs w:val="20"/>
                <w:lang w:eastAsia="en-GB"/>
              </w:rPr>
            </w:pPr>
          </w:p>
          <w:p w14:paraId="09689DED" w14:textId="293E961D"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(c) o personalitate independentă care este numită de fiecare autoritate competentă din statele membre în cauză din lista menționată la articolul 9. Dacă autoritățile competente sunt de acord, numărul acestor persoane numite poate crește la două pentru fiecare autoritate competentă.</w:t>
            </w:r>
          </w:p>
        </w:tc>
        <w:tc>
          <w:tcPr>
            <w:tcW w:w="1776" w:type="pct"/>
            <w:tcBorders>
              <w:top w:val="single" w:sz="4" w:space="0" w:color="auto"/>
              <w:left w:val="single" w:sz="4" w:space="0" w:color="auto"/>
              <w:bottom w:val="single" w:sz="4" w:space="0" w:color="auto"/>
              <w:right w:val="single" w:sz="4" w:space="0" w:color="auto"/>
            </w:tcBorders>
          </w:tcPr>
          <w:p w14:paraId="0D7F3C28" w14:textId="0281D22D"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53380B4" w14:textId="6F438420"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3DD5FBF" w14:textId="5A8D770F" w:rsidR="00240366" w:rsidRPr="000F7F83" w:rsidRDefault="00240366" w:rsidP="006F71D5">
            <w:pPr>
              <w:spacing w:after="0"/>
              <w:ind w:firstLine="22"/>
              <w:jc w:val="both"/>
              <w:rPr>
                <w:sz w:val="20"/>
                <w:szCs w:val="20"/>
              </w:rPr>
            </w:pPr>
          </w:p>
        </w:tc>
      </w:tr>
      <w:tr w:rsidR="003A2096" w:rsidRPr="000F7F83" w14:paraId="741B8D5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EFB8AC8" w14:textId="1DC8ECBA"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(2)   Normele privind numirea personalităților independente se stabilesc de comun acord între autoritățile competente ale statelor membre în cauză. După numirea personalităților independente, se numește câte un supleant pentru fiecare din ele, conform normelor privind numirea persoanelor independente, în cazul în care acestea se află în imposibilitatea de a-și duce la îndeplinire sarcinile.</w:t>
            </w:r>
          </w:p>
        </w:tc>
        <w:tc>
          <w:tcPr>
            <w:tcW w:w="1776" w:type="pct"/>
            <w:tcBorders>
              <w:top w:val="single" w:sz="4" w:space="0" w:color="auto"/>
              <w:left w:val="single" w:sz="4" w:space="0" w:color="auto"/>
              <w:bottom w:val="single" w:sz="4" w:space="0" w:color="auto"/>
              <w:right w:val="single" w:sz="4" w:space="0" w:color="auto"/>
            </w:tcBorders>
          </w:tcPr>
          <w:p w14:paraId="130803C9" w14:textId="5EA967D9"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585E381" w14:textId="759F578F" w:rsidR="00240366" w:rsidRPr="000F7F83" w:rsidRDefault="008D0A26"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C758927" w14:textId="5267A8C9" w:rsidR="00240366" w:rsidRPr="000F7F83" w:rsidRDefault="00240366" w:rsidP="006F71D5">
            <w:pPr>
              <w:spacing w:after="0"/>
              <w:ind w:firstLine="22"/>
              <w:jc w:val="both"/>
              <w:rPr>
                <w:sz w:val="20"/>
                <w:szCs w:val="20"/>
              </w:rPr>
            </w:pPr>
          </w:p>
        </w:tc>
      </w:tr>
      <w:tr w:rsidR="003A2096" w:rsidRPr="000F7F83" w14:paraId="5B581D50"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1EC6FB4" w14:textId="1E4477AB" w:rsidR="00240366"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(3)   În cazul în care normele privind numirea personalităților independente nu au fost convenite în conformitate cu alineatul (2), numirea acestora se face prin tragere la sorți.</w:t>
            </w:r>
          </w:p>
        </w:tc>
        <w:tc>
          <w:tcPr>
            <w:tcW w:w="1776" w:type="pct"/>
            <w:tcBorders>
              <w:top w:val="single" w:sz="4" w:space="0" w:color="auto"/>
              <w:left w:val="single" w:sz="4" w:space="0" w:color="auto"/>
              <w:bottom w:val="single" w:sz="4" w:space="0" w:color="auto"/>
              <w:right w:val="single" w:sz="4" w:space="0" w:color="auto"/>
            </w:tcBorders>
          </w:tcPr>
          <w:p w14:paraId="2686300C" w14:textId="6AE83955"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EE062B" w14:textId="602ED513"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A6F4FE0" w14:textId="6BC5B7F2" w:rsidR="00240366" w:rsidRPr="000F7F83" w:rsidRDefault="00240366" w:rsidP="006F71D5">
            <w:pPr>
              <w:spacing w:after="0"/>
              <w:ind w:firstLine="22"/>
              <w:jc w:val="both"/>
              <w:rPr>
                <w:sz w:val="20"/>
                <w:szCs w:val="20"/>
              </w:rPr>
            </w:pPr>
          </w:p>
        </w:tc>
      </w:tr>
      <w:tr w:rsidR="003A2096" w:rsidRPr="000F7F83" w14:paraId="200F390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761E751" w14:textId="3CE4398A" w:rsidR="00A956AA" w:rsidRPr="000F7F83" w:rsidRDefault="00A956AA" w:rsidP="006F71D5">
            <w:pPr>
              <w:shd w:val="clear" w:color="auto" w:fill="FFFFFF"/>
              <w:spacing w:after="0"/>
              <w:jc w:val="both"/>
              <w:rPr>
                <w:color w:val="000000"/>
                <w:sz w:val="20"/>
                <w:szCs w:val="20"/>
                <w:lang w:eastAsia="en-GB"/>
              </w:rPr>
            </w:pPr>
            <w:r w:rsidRPr="000F7F83">
              <w:rPr>
                <w:color w:val="000000"/>
                <w:sz w:val="20"/>
                <w:szCs w:val="20"/>
                <w:lang w:eastAsia="en-GB"/>
              </w:rPr>
              <w:t>(4)   Cu excepția cazurilor în care personalitățile independente au fost numite de către instanța competentă sau organismul național împuternicit să facă numiri astfel cum se prevede la articolul 7 alineatul (1), autoritatea competentă a oricăruia dintre statele membre în cauză poate formula obiecții cu privire la numirea oricăreia dintre personalitățile independente, pentru oricare din motivele convenite în prealabil între autoritățile competente în cauză sau pentru oricare dintre următoarele motive:</w:t>
            </w:r>
          </w:p>
          <w:p w14:paraId="635929E3" w14:textId="173D92D7"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(a) personalitatea respectivă face parte dintr-o administrație fiscală în cauză sau acționează în numele acesteia sau a fost într-o asemenea situație în orice moment pe parcursul celor trei ani precedenți;</w:t>
            </w:r>
          </w:p>
          <w:p w14:paraId="184A1DA3" w14:textId="67126748"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(b) personalitatea respectivă are sau a avut o participație semnificativă sau un drept de vot în cadrul oricăreia dintre persoanele afectate în cauză sau dacă este sau a fost, în orice moment pe parcursul ultimilor cinci ani anteriori datei numirii sale, angajat sau consultant al acesteia;</w:t>
            </w:r>
          </w:p>
          <w:p w14:paraId="71CD0BC2" w14:textId="1EE450CD" w:rsidR="00A956AA"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(c) personalitatea respectivă nu prezintă o garanție suficientă de obiectivitate în vederea soluționării litigiului sau a litigiilor cu privire la care urmează să fie luată o decizie;</w:t>
            </w:r>
          </w:p>
          <w:p w14:paraId="3C81A38C" w14:textId="6D376C42" w:rsidR="00240366" w:rsidRPr="000F7F83" w:rsidRDefault="00A956AA" w:rsidP="006F71D5">
            <w:pPr>
              <w:shd w:val="clear" w:color="auto" w:fill="FFFFFF"/>
              <w:spacing w:before="120" w:after="0"/>
              <w:jc w:val="both"/>
              <w:rPr>
                <w:color w:val="000000"/>
                <w:sz w:val="20"/>
                <w:szCs w:val="20"/>
                <w:lang w:eastAsia="en-GB"/>
              </w:rPr>
            </w:pPr>
            <w:r w:rsidRPr="000F7F83">
              <w:rPr>
                <w:color w:val="000000"/>
                <w:sz w:val="20"/>
                <w:szCs w:val="20"/>
                <w:lang w:eastAsia="en-GB"/>
              </w:rPr>
              <w:t>(d) personalitatea respectivă este un angajat al unei întreprinderi care furnizează consultanță fiscală sau oferă, într-un alt mod, consultanță fiscală cu titlu profesional sau s-a aflat într-o asemenea situație în orice moment pe parcursul unei perioade de cel puțin trei ani anterioare datei numirii sale.</w:t>
            </w:r>
          </w:p>
        </w:tc>
        <w:tc>
          <w:tcPr>
            <w:tcW w:w="1776" w:type="pct"/>
            <w:tcBorders>
              <w:top w:val="single" w:sz="4" w:space="0" w:color="auto"/>
              <w:left w:val="single" w:sz="4" w:space="0" w:color="auto"/>
              <w:bottom w:val="single" w:sz="4" w:space="0" w:color="auto"/>
              <w:right w:val="single" w:sz="4" w:space="0" w:color="auto"/>
            </w:tcBorders>
          </w:tcPr>
          <w:p w14:paraId="546C0FBE" w14:textId="49017AFE"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0A4DCB7" w14:textId="4EC26088"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FB43983" w14:textId="2E49084E" w:rsidR="00240366" w:rsidRPr="000F7F83" w:rsidRDefault="00240366" w:rsidP="006F71D5">
            <w:pPr>
              <w:spacing w:after="0"/>
              <w:ind w:firstLine="22"/>
              <w:jc w:val="both"/>
              <w:rPr>
                <w:sz w:val="20"/>
                <w:szCs w:val="20"/>
              </w:rPr>
            </w:pPr>
          </w:p>
        </w:tc>
      </w:tr>
      <w:tr w:rsidR="003A2096" w:rsidRPr="000F7F83" w14:paraId="7F48CCA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227187A" w14:textId="77777777" w:rsidR="00A956AA" w:rsidRPr="000F7F83" w:rsidRDefault="00A956AA" w:rsidP="006F71D5">
            <w:pPr>
              <w:spacing w:after="0"/>
              <w:jc w:val="both"/>
              <w:rPr>
                <w:sz w:val="20"/>
                <w:szCs w:val="20"/>
                <w:lang w:eastAsia="en-GB"/>
              </w:rPr>
            </w:pPr>
            <w:r w:rsidRPr="000F7F83">
              <w:rPr>
                <w:sz w:val="20"/>
                <w:szCs w:val="20"/>
                <w:lang w:eastAsia="en-GB"/>
              </w:rPr>
              <w:lastRenderedPageBreak/>
              <w:t>(5)   Orice autoritate competentă a unui stat membru în cauză poate solicita ca o personalitate care a fost numită în conformitate cu alineatul (2) sau (3) ori supleantul său să divulge orice interes, relație sau orice alt aspect care este de natură să afecteze independența sau imparțialitatea personalității respective sau care ar putea crea în mod rezonabil aparența unei atitudini părtinitoare în cadrul procedurilor.</w:t>
            </w:r>
          </w:p>
          <w:p w14:paraId="50E2D237" w14:textId="77777777" w:rsidR="00A956AA" w:rsidRPr="000F7F83" w:rsidRDefault="00A956AA" w:rsidP="006F71D5">
            <w:pPr>
              <w:spacing w:after="0"/>
              <w:jc w:val="both"/>
              <w:rPr>
                <w:sz w:val="20"/>
                <w:szCs w:val="20"/>
                <w:lang w:eastAsia="en-GB"/>
              </w:rPr>
            </w:pPr>
          </w:p>
          <w:p w14:paraId="51BBC58A" w14:textId="28A77647" w:rsidR="00240366" w:rsidRPr="000F7F83" w:rsidRDefault="00A956AA" w:rsidP="006F71D5">
            <w:pPr>
              <w:spacing w:after="0"/>
              <w:jc w:val="both"/>
              <w:rPr>
                <w:sz w:val="20"/>
                <w:szCs w:val="20"/>
                <w:lang w:eastAsia="en-GB"/>
              </w:rPr>
            </w:pPr>
            <w:r w:rsidRPr="000F7F83">
              <w:rPr>
                <w:sz w:val="20"/>
                <w:szCs w:val="20"/>
                <w:lang w:eastAsia="en-GB"/>
              </w:rPr>
              <w:t>Timp de douăsprezece luni de la emiterea deciziei comisiei consultative, o personalitate independentă care face parte din comisia consultativă nu trebuie să se afle într-o situație care ar fi dat unei autorități competente motive să prezinte obiecții față de numirea sa, astfel cum este prevăzut în prezentul alineat, dacă ar fi fost în situația respectivă în momentul numirii în comisia consultativă respectivă.</w:t>
            </w:r>
          </w:p>
        </w:tc>
        <w:tc>
          <w:tcPr>
            <w:tcW w:w="1776" w:type="pct"/>
            <w:tcBorders>
              <w:top w:val="single" w:sz="4" w:space="0" w:color="auto"/>
              <w:left w:val="single" w:sz="4" w:space="0" w:color="auto"/>
              <w:bottom w:val="single" w:sz="4" w:space="0" w:color="auto"/>
              <w:right w:val="single" w:sz="4" w:space="0" w:color="auto"/>
            </w:tcBorders>
          </w:tcPr>
          <w:p w14:paraId="2B962363" w14:textId="3704F9ED"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9D86827" w14:textId="7E5E8094"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E207C2E" w14:textId="28AFEEB1" w:rsidR="00240366" w:rsidRPr="000F7F83" w:rsidRDefault="00240366" w:rsidP="006F71D5">
            <w:pPr>
              <w:spacing w:after="0"/>
              <w:ind w:firstLine="22"/>
              <w:jc w:val="both"/>
              <w:rPr>
                <w:sz w:val="20"/>
                <w:szCs w:val="20"/>
              </w:rPr>
            </w:pPr>
          </w:p>
        </w:tc>
      </w:tr>
      <w:tr w:rsidR="003A2096" w:rsidRPr="000F7F83" w14:paraId="626007F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522BD5F" w14:textId="4447B88A" w:rsidR="00240366" w:rsidRPr="000F7F83" w:rsidRDefault="002341F5" w:rsidP="006F71D5">
            <w:pPr>
              <w:spacing w:after="0"/>
              <w:jc w:val="both"/>
              <w:rPr>
                <w:sz w:val="20"/>
                <w:szCs w:val="20"/>
                <w:lang w:eastAsia="en-GB"/>
              </w:rPr>
            </w:pPr>
            <w:r w:rsidRPr="000F7F83">
              <w:rPr>
                <w:sz w:val="20"/>
                <w:szCs w:val="20"/>
                <w:lang w:eastAsia="en-GB"/>
              </w:rPr>
              <w:t>(6)   Reprezentanții fiecărei autorități competente și personalitățile independente numite în conformitate cu alineatul (1) din prezentul articol aleg un președinte din lista personalităților menționată la articolul 9. Cu excepția cazului în care reprezentanții fiecărei autorități competente și personalitățile independente convin altfel, președintele este un judecător.</w:t>
            </w:r>
          </w:p>
        </w:tc>
        <w:tc>
          <w:tcPr>
            <w:tcW w:w="1776" w:type="pct"/>
            <w:tcBorders>
              <w:top w:val="single" w:sz="4" w:space="0" w:color="auto"/>
              <w:left w:val="single" w:sz="4" w:space="0" w:color="auto"/>
              <w:bottom w:val="single" w:sz="4" w:space="0" w:color="auto"/>
              <w:right w:val="single" w:sz="4" w:space="0" w:color="auto"/>
            </w:tcBorders>
          </w:tcPr>
          <w:p w14:paraId="70C78FFE" w14:textId="3E12DC22"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2EC031A" w14:textId="32DD1DB3"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33FD1CA" w14:textId="4B311094" w:rsidR="00240366" w:rsidRPr="000F7F83" w:rsidRDefault="00240366" w:rsidP="006F71D5">
            <w:pPr>
              <w:spacing w:after="0"/>
              <w:ind w:firstLine="22"/>
              <w:jc w:val="both"/>
              <w:rPr>
                <w:sz w:val="20"/>
                <w:szCs w:val="20"/>
              </w:rPr>
            </w:pPr>
          </w:p>
        </w:tc>
      </w:tr>
      <w:tr w:rsidR="003A2096" w:rsidRPr="000F7F83" w14:paraId="15D3DD6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BE415E1" w14:textId="77777777" w:rsidR="002341F5" w:rsidRPr="000F7F83" w:rsidRDefault="002341F5" w:rsidP="006F71D5">
            <w:pPr>
              <w:jc w:val="center"/>
              <w:rPr>
                <w:i/>
                <w:iCs/>
                <w:sz w:val="20"/>
                <w:szCs w:val="20"/>
                <w:lang w:eastAsia="en-GB"/>
              </w:rPr>
            </w:pPr>
            <w:r w:rsidRPr="000F7F83">
              <w:rPr>
                <w:i/>
                <w:iCs/>
                <w:sz w:val="20"/>
                <w:szCs w:val="20"/>
                <w:lang w:eastAsia="en-GB"/>
              </w:rPr>
              <w:t>Articolul 9</w:t>
            </w:r>
          </w:p>
          <w:p w14:paraId="68282E28" w14:textId="77777777" w:rsidR="002341F5" w:rsidRPr="000F7F83" w:rsidRDefault="002341F5" w:rsidP="006F71D5">
            <w:pPr>
              <w:jc w:val="center"/>
              <w:rPr>
                <w:b/>
                <w:bCs/>
                <w:sz w:val="20"/>
                <w:szCs w:val="20"/>
                <w:lang w:eastAsia="en-GB"/>
              </w:rPr>
            </w:pPr>
            <w:r w:rsidRPr="000F7F83">
              <w:rPr>
                <w:b/>
                <w:bCs/>
                <w:sz w:val="20"/>
                <w:szCs w:val="20"/>
                <w:lang w:eastAsia="en-GB"/>
              </w:rPr>
              <w:t>Lista personalităților independente</w:t>
            </w:r>
          </w:p>
          <w:p w14:paraId="162A8330" w14:textId="42527CCD" w:rsidR="00240366" w:rsidRPr="000F7F83" w:rsidRDefault="002341F5" w:rsidP="006F71D5">
            <w:pPr>
              <w:spacing w:after="0"/>
              <w:jc w:val="both"/>
              <w:rPr>
                <w:sz w:val="20"/>
                <w:szCs w:val="20"/>
                <w:lang w:eastAsia="en-GB"/>
              </w:rPr>
            </w:pPr>
            <w:r w:rsidRPr="000F7F83">
              <w:rPr>
                <w:sz w:val="20"/>
                <w:szCs w:val="20"/>
                <w:lang w:eastAsia="en-GB"/>
              </w:rPr>
              <w:t>(1)   Lista personalităților independente este formată din toate personalitățile independente nominalizate de statele membre. În acest scop, fiecare stat membru nominalizează cel puțin trei persoane care sunt competente și independente și care pot acționa cu imparțialitate și integritate.</w:t>
            </w:r>
          </w:p>
        </w:tc>
        <w:tc>
          <w:tcPr>
            <w:tcW w:w="1776" w:type="pct"/>
            <w:tcBorders>
              <w:top w:val="single" w:sz="4" w:space="0" w:color="auto"/>
              <w:left w:val="single" w:sz="4" w:space="0" w:color="auto"/>
              <w:bottom w:val="single" w:sz="4" w:space="0" w:color="auto"/>
              <w:right w:val="single" w:sz="4" w:space="0" w:color="auto"/>
            </w:tcBorders>
          </w:tcPr>
          <w:p w14:paraId="77F795D6" w14:textId="0ED61731"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03C24EE" w14:textId="67EDBA50"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E61B7C5" w14:textId="525B5283" w:rsidR="00240366" w:rsidRPr="000F7F83" w:rsidRDefault="00240366" w:rsidP="006F71D5">
            <w:pPr>
              <w:spacing w:after="0"/>
              <w:ind w:firstLine="22"/>
              <w:jc w:val="both"/>
              <w:rPr>
                <w:sz w:val="20"/>
                <w:szCs w:val="20"/>
              </w:rPr>
            </w:pPr>
          </w:p>
        </w:tc>
      </w:tr>
      <w:tr w:rsidR="003A2096" w:rsidRPr="000F7F83" w14:paraId="24889D6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23A3C1C" w14:textId="618D10DD" w:rsidR="00240366"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(2)   Fiecare stat membru notifică Comisiei numele personalităților independente pe care le-a nominalizat. De asemenea, fiecare stat membru furnizează Comisiei informații complete și actualizate cu privire la profilul profesional și academic al acestor persoane, la competența și experiența lor, precum și la potențialele conflictele de interese. În notificare statele membre pot preciza care dintre persoanele respective poate fi numită în funcția de președinte.</w:t>
            </w:r>
          </w:p>
        </w:tc>
        <w:tc>
          <w:tcPr>
            <w:tcW w:w="1776" w:type="pct"/>
            <w:tcBorders>
              <w:top w:val="single" w:sz="4" w:space="0" w:color="auto"/>
              <w:left w:val="single" w:sz="4" w:space="0" w:color="auto"/>
              <w:bottom w:val="single" w:sz="4" w:space="0" w:color="auto"/>
              <w:right w:val="single" w:sz="4" w:space="0" w:color="auto"/>
            </w:tcBorders>
          </w:tcPr>
          <w:p w14:paraId="2F20C102" w14:textId="3B01E664" w:rsidR="00240366" w:rsidRPr="000F7F83" w:rsidRDefault="0024036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6994478" w14:textId="05F4572F" w:rsidR="00240366"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0E461CD" w14:textId="4A5F1498" w:rsidR="00240366" w:rsidRPr="000F7F83" w:rsidRDefault="00240366" w:rsidP="006F71D5">
            <w:pPr>
              <w:spacing w:after="0"/>
              <w:ind w:firstLine="22"/>
              <w:jc w:val="both"/>
              <w:rPr>
                <w:sz w:val="20"/>
                <w:szCs w:val="20"/>
              </w:rPr>
            </w:pPr>
          </w:p>
        </w:tc>
      </w:tr>
      <w:tr w:rsidR="003A2096" w:rsidRPr="000F7F83" w14:paraId="59699A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E8A5D5E" w14:textId="77777777" w:rsidR="002341F5" w:rsidRPr="000F7F83" w:rsidRDefault="002341F5" w:rsidP="006F71D5">
            <w:pPr>
              <w:spacing w:after="0"/>
              <w:jc w:val="both"/>
              <w:rPr>
                <w:sz w:val="20"/>
                <w:szCs w:val="20"/>
                <w:lang w:eastAsia="en-GB"/>
              </w:rPr>
            </w:pPr>
            <w:r w:rsidRPr="000F7F83">
              <w:rPr>
                <w:sz w:val="20"/>
                <w:szCs w:val="20"/>
                <w:lang w:eastAsia="en-GB"/>
              </w:rPr>
              <w:t>(3)   Statele membre informează fără întârziere Comisia cu privire la eventualele modificări aduse listei persoanelor independente.</w:t>
            </w:r>
          </w:p>
          <w:p w14:paraId="1D2CCB7F" w14:textId="77777777" w:rsidR="002341F5" w:rsidRPr="000F7F83" w:rsidRDefault="002341F5" w:rsidP="006F71D5">
            <w:pPr>
              <w:spacing w:after="0"/>
              <w:jc w:val="both"/>
              <w:rPr>
                <w:sz w:val="20"/>
                <w:szCs w:val="20"/>
                <w:lang w:eastAsia="en-GB"/>
              </w:rPr>
            </w:pPr>
          </w:p>
          <w:p w14:paraId="5A8793C9" w14:textId="77777777" w:rsidR="002341F5" w:rsidRPr="000F7F83" w:rsidRDefault="002341F5" w:rsidP="006F71D5">
            <w:pPr>
              <w:spacing w:after="0"/>
              <w:jc w:val="both"/>
              <w:rPr>
                <w:sz w:val="20"/>
                <w:szCs w:val="20"/>
                <w:lang w:eastAsia="en-GB"/>
              </w:rPr>
            </w:pPr>
            <w:r w:rsidRPr="000F7F83">
              <w:rPr>
                <w:sz w:val="20"/>
                <w:szCs w:val="20"/>
                <w:lang w:eastAsia="en-GB"/>
              </w:rPr>
              <w:t>Fiecare stat membru instituie proceduri pentru eliminarea oricărei persoane numite de pe lista personalităților independente dacă persoana respectivă nu mai este independentă.</w:t>
            </w:r>
          </w:p>
          <w:p w14:paraId="1E3D7F42" w14:textId="77777777" w:rsidR="002341F5" w:rsidRPr="000F7F83" w:rsidRDefault="002341F5" w:rsidP="006F71D5">
            <w:pPr>
              <w:spacing w:after="0"/>
              <w:jc w:val="both"/>
              <w:rPr>
                <w:sz w:val="20"/>
                <w:szCs w:val="20"/>
                <w:lang w:eastAsia="en-GB"/>
              </w:rPr>
            </w:pPr>
          </w:p>
          <w:p w14:paraId="6D745EBA" w14:textId="3847B668" w:rsidR="00C42858" w:rsidRPr="000F7F83" w:rsidRDefault="002341F5" w:rsidP="006F71D5">
            <w:pPr>
              <w:spacing w:after="0"/>
              <w:jc w:val="both"/>
              <w:rPr>
                <w:sz w:val="20"/>
                <w:szCs w:val="20"/>
                <w:lang w:eastAsia="en-GB"/>
              </w:rPr>
            </w:pPr>
            <w:r w:rsidRPr="000F7F83">
              <w:rPr>
                <w:sz w:val="20"/>
                <w:szCs w:val="20"/>
                <w:lang w:eastAsia="en-GB"/>
              </w:rPr>
              <w:lastRenderedPageBreak/>
              <w:t>În cazul în care, ținând seama de dispozițiile relevante ale prezentului articol, un stat membru are motive întemeiate să formuleze obiecții față de menținerea unei personalități independente pe lista menționată din motive de lipsă de independență, acesta informează Comisia, oferind elemente de probă adecvate în sprijinul îngrijorării sale. La rândul ei, Comisia informează statul membru care a nominalizat personalitatea respectivă cu privire la obiecțiile și elementele de probă. Pe baza unor astfel de obiecții și elemente de probă, acest stat membru din urmă ia, în termen de șase luni, măsurile necesare pentru a examina plângerea și a decide dacă să mențină personalitatea respectivă pe listă sau să o excludă de pe listă. Statul membru informează apoi Comisia în acest sens fără întârziere.</w:t>
            </w:r>
          </w:p>
        </w:tc>
        <w:tc>
          <w:tcPr>
            <w:tcW w:w="1776" w:type="pct"/>
            <w:tcBorders>
              <w:top w:val="single" w:sz="4" w:space="0" w:color="auto"/>
              <w:left w:val="single" w:sz="4" w:space="0" w:color="auto"/>
              <w:bottom w:val="single" w:sz="4" w:space="0" w:color="auto"/>
              <w:right w:val="single" w:sz="4" w:space="0" w:color="auto"/>
            </w:tcBorders>
          </w:tcPr>
          <w:p w14:paraId="2462F13F" w14:textId="1CD006F2" w:rsidR="00C42858" w:rsidRPr="000F7F83" w:rsidRDefault="00C42858"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2CDB21E" w14:textId="78C06214" w:rsidR="00C42858"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836CD2A" w14:textId="11F31F1A" w:rsidR="00C42858" w:rsidRPr="000F7F83" w:rsidRDefault="00C42858" w:rsidP="006F71D5">
            <w:pPr>
              <w:spacing w:after="0"/>
              <w:ind w:firstLine="22"/>
              <w:jc w:val="both"/>
              <w:rPr>
                <w:sz w:val="20"/>
                <w:szCs w:val="20"/>
              </w:rPr>
            </w:pPr>
          </w:p>
        </w:tc>
      </w:tr>
      <w:tr w:rsidR="003A2096" w:rsidRPr="000F7F83" w14:paraId="6A2EE5E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0AED723" w14:textId="77777777" w:rsidR="002341F5" w:rsidRPr="000F7F83" w:rsidRDefault="002341F5" w:rsidP="006F71D5">
            <w:pPr>
              <w:jc w:val="center"/>
              <w:rPr>
                <w:i/>
                <w:iCs/>
                <w:sz w:val="20"/>
                <w:szCs w:val="20"/>
                <w:lang w:eastAsia="en-GB"/>
              </w:rPr>
            </w:pPr>
            <w:r w:rsidRPr="000F7F83">
              <w:rPr>
                <w:i/>
                <w:iCs/>
                <w:sz w:val="20"/>
                <w:szCs w:val="20"/>
                <w:lang w:eastAsia="en-GB"/>
              </w:rPr>
              <w:lastRenderedPageBreak/>
              <w:t>Articolul 10</w:t>
            </w:r>
          </w:p>
          <w:p w14:paraId="6E801FC5" w14:textId="77777777" w:rsidR="002341F5" w:rsidRPr="000F7F83" w:rsidRDefault="002341F5" w:rsidP="006F71D5">
            <w:pPr>
              <w:jc w:val="center"/>
              <w:rPr>
                <w:b/>
                <w:bCs/>
                <w:sz w:val="20"/>
                <w:szCs w:val="20"/>
                <w:lang w:eastAsia="en-GB"/>
              </w:rPr>
            </w:pPr>
            <w:r w:rsidRPr="000F7F83">
              <w:rPr>
                <w:b/>
                <w:bCs/>
                <w:sz w:val="20"/>
                <w:szCs w:val="20"/>
                <w:lang w:eastAsia="en-GB"/>
              </w:rPr>
              <w:t>Comisia de soluționare alternativă a litigiilor</w:t>
            </w:r>
          </w:p>
          <w:p w14:paraId="3A5CF1E1" w14:textId="0910EF16" w:rsidR="00C42858" w:rsidRPr="000F7F83" w:rsidRDefault="002341F5" w:rsidP="006F71D5">
            <w:pPr>
              <w:spacing w:after="0"/>
              <w:jc w:val="both"/>
              <w:rPr>
                <w:sz w:val="20"/>
                <w:szCs w:val="20"/>
                <w:lang w:eastAsia="en-GB"/>
              </w:rPr>
            </w:pPr>
            <w:r w:rsidRPr="000F7F83">
              <w:rPr>
                <w:sz w:val="20"/>
                <w:szCs w:val="20"/>
                <w:lang w:eastAsia="en-GB"/>
              </w:rPr>
              <w:t>(1)   Autoritățile competente ale statelor membre în cauză pot conveni să înființeze o comisie de soluționare alternativă a litigiilor (denumită în continuare „comisia de soluționare alternativă a litigiilor”) în locul unei comisii consultative, care să emită un aviz privind modul de soluționare a chestiunii litigioase în conformitate cu articolul 14. Autoritățile competente ale statelor membre pot conveni, de asemenea, să instituie o comisie de soluționare alternativă a litigiilor sub forma unui comitet care să aibă un caracter permanent (denumit în continuare „comitetul permanent”).</w:t>
            </w:r>
          </w:p>
        </w:tc>
        <w:tc>
          <w:tcPr>
            <w:tcW w:w="1776" w:type="pct"/>
            <w:tcBorders>
              <w:top w:val="single" w:sz="4" w:space="0" w:color="auto"/>
              <w:left w:val="single" w:sz="4" w:space="0" w:color="auto"/>
              <w:bottom w:val="single" w:sz="4" w:space="0" w:color="auto"/>
              <w:right w:val="single" w:sz="4" w:space="0" w:color="auto"/>
            </w:tcBorders>
          </w:tcPr>
          <w:p w14:paraId="1AB8192F" w14:textId="33055E7B" w:rsidR="00C42858" w:rsidRPr="000F7F83" w:rsidRDefault="00C42858"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3AAEEC0" w14:textId="24D2A73C" w:rsidR="00C42858" w:rsidRPr="000F7F83" w:rsidRDefault="002B71DC"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F960AF2" w14:textId="6EC539D3" w:rsidR="00C42858" w:rsidRPr="000F7F83" w:rsidRDefault="00C42858" w:rsidP="006F71D5">
            <w:pPr>
              <w:spacing w:after="0"/>
              <w:ind w:firstLine="22"/>
              <w:jc w:val="both"/>
              <w:rPr>
                <w:sz w:val="20"/>
                <w:szCs w:val="20"/>
              </w:rPr>
            </w:pPr>
          </w:p>
        </w:tc>
      </w:tr>
      <w:tr w:rsidR="003A2096" w:rsidRPr="000F7F83" w14:paraId="1BDD1BE7" w14:textId="77777777" w:rsidTr="00476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7"/>
        </w:trPr>
        <w:tc>
          <w:tcPr>
            <w:tcW w:w="1894" w:type="pct"/>
            <w:gridSpan w:val="2"/>
            <w:tcBorders>
              <w:top w:val="single" w:sz="4" w:space="0" w:color="auto"/>
              <w:left w:val="single" w:sz="4" w:space="0" w:color="auto"/>
              <w:bottom w:val="single" w:sz="4" w:space="0" w:color="auto"/>
              <w:right w:val="single" w:sz="4" w:space="0" w:color="auto"/>
            </w:tcBorders>
          </w:tcPr>
          <w:p w14:paraId="6077B5F3" w14:textId="77777777"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(2)   Cu excepția normelor privind independența membrilor săi prevăzute la articolul 8 alineatele (4) și (5), comisia de soluționare alternativă a litigiilor poate fi diferită de comisia consultativă în ceea ce privește componența și forma.</w:t>
            </w:r>
          </w:p>
          <w:p w14:paraId="48F63E0F" w14:textId="0EEBFD4E" w:rsidR="00C42858"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O comisie de soluționare alternativă a litigiilor poate aplica, după caz, orice procedură sau tehnică de soluționare a litigiilor pentru a soluționa chestiunea litigioasă cu efect obligatoriu. Ca alternativă la tipul de procedură de soluționare a litigiilor aplicat de comisia consultativă în temeiul articolului 8, și anume procedura avizului independent, orice alt tip de procedură de soluționare a litigiilor, inclusiv procedura de arbitraj cu ofertă finală – </w:t>
            </w:r>
            <w:r w:rsidRPr="000F7F83">
              <w:rPr>
                <w:i/>
                <w:iCs/>
                <w:color w:val="000000"/>
                <w:sz w:val="20"/>
                <w:szCs w:val="20"/>
                <w:lang w:eastAsia="en-GB"/>
              </w:rPr>
              <w:t>final offer arbitration</w:t>
            </w:r>
            <w:r w:rsidRPr="000F7F83">
              <w:rPr>
                <w:color w:val="000000"/>
                <w:sz w:val="20"/>
                <w:szCs w:val="20"/>
                <w:lang w:eastAsia="en-GB"/>
              </w:rPr>
              <w:t> (cunoscută și sub numele de arbitraj cu cea mai bună ofertă finală – </w:t>
            </w:r>
            <w:r w:rsidRPr="000F7F83">
              <w:rPr>
                <w:i/>
                <w:iCs/>
                <w:color w:val="000000"/>
                <w:sz w:val="20"/>
                <w:szCs w:val="20"/>
                <w:lang w:eastAsia="en-GB"/>
              </w:rPr>
              <w:t>last best offer arbitration</w:t>
            </w:r>
            <w:r w:rsidRPr="000F7F83">
              <w:rPr>
                <w:color w:val="000000"/>
                <w:sz w:val="20"/>
                <w:szCs w:val="20"/>
                <w:lang w:eastAsia="en-GB"/>
              </w:rPr>
              <w:t>), poate fi convenit de autoritățile competente ale statelor membre în cauză în temeiul prezentului articol și aplicat de comisia de soluționare alternativă a litigiilor.</w:t>
            </w:r>
          </w:p>
        </w:tc>
        <w:tc>
          <w:tcPr>
            <w:tcW w:w="1776" w:type="pct"/>
            <w:tcBorders>
              <w:top w:val="single" w:sz="4" w:space="0" w:color="auto"/>
              <w:left w:val="single" w:sz="4" w:space="0" w:color="auto"/>
              <w:bottom w:val="single" w:sz="4" w:space="0" w:color="auto"/>
              <w:right w:val="single" w:sz="4" w:space="0" w:color="auto"/>
            </w:tcBorders>
          </w:tcPr>
          <w:p w14:paraId="29B7A0B7" w14:textId="10F40B23" w:rsidR="00C42858" w:rsidRPr="000F7F83" w:rsidRDefault="00C42858" w:rsidP="006F71D5">
            <w:pPr>
              <w:tabs>
                <w:tab w:val="left" w:pos="474"/>
              </w:tabs>
              <w:spacing w:after="0"/>
              <w:contextualSpacing/>
              <w:jc w:val="both"/>
              <w:rPr>
                <w:rFonts w:eastAsia="Calibri"/>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9D491A" w14:textId="625A2F89" w:rsidR="00C42858"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10A1BE6" w14:textId="41608123" w:rsidR="00C42858" w:rsidRPr="000F7F83" w:rsidRDefault="00C42858" w:rsidP="006F71D5">
            <w:pPr>
              <w:spacing w:after="0"/>
              <w:ind w:firstLine="22"/>
              <w:jc w:val="both"/>
              <w:rPr>
                <w:sz w:val="20"/>
                <w:szCs w:val="20"/>
              </w:rPr>
            </w:pPr>
          </w:p>
        </w:tc>
      </w:tr>
      <w:tr w:rsidR="003A2096" w:rsidRPr="000F7F83" w14:paraId="41FB7ABD" w14:textId="77777777" w:rsidTr="00F20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1894" w:type="pct"/>
            <w:gridSpan w:val="2"/>
            <w:tcBorders>
              <w:top w:val="single" w:sz="4" w:space="0" w:color="auto"/>
              <w:left w:val="single" w:sz="4" w:space="0" w:color="auto"/>
              <w:bottom w:val="single" w:sz="4" w:space="0" w:color="auto"/>
              <w:right w:val="single" w:sz="4" w:space="0" w:color="auto"/>
            </w:tcBorders>
          </w:tcPr>
          <w:p w14:paraId="3E8B701F" w14:textId="6060D9E9" w:rsidR="00C42858"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(3)   Autoritățile competente ale statelor membre în cauză stabilesc, de comun acord, regulamentul de funcționare în conformitate cu articolul 11.</w:t>
            </w:r>
          </w:p>
        </w:tc>
        <w:tc>
          <w:tcPr>
            <w:tcW w:w="1776" w:type="pct"/>
            <w:tcBorders>
              <w:top w:val="single" w:sz="4" w:space="0" w:color="auto"/>
              <w:left w:val="single" w:sz="4" w:space="0" w:color="auto"/>
              <w:bottom w:val="single" w:sz="4" w:space="0" w:color="auto"/>
              <w:right w:val="single" w:sz="4" w:space="0" w:color="auto"/>
            </w:tcBorders>
          </w:tcPr>
          <w:p w14:paraId="065938D9" w14:textId="4E424B60" w:rsidR="00C42858" w:rsidRPr="000F7F83" w:rsidRDefault="00C42858" w:rsidP="006F71D5">
            <w:pPr>
              <w:tabs>
                <w:tab w:val="left" w:pos="993"/>
              </w:tabs>
              <w:spacing w:after="0"/>
              <w:contextualSpacing/>
              <w:jc w:val="both"/>
              <w:rPr>
                <w:rFonts w:eastAsia="Calibri"/>
                <w:sz w:val="20"/>
                <w:szCs w:val="20"/>
              </w:rPr>
            </w:pPr>
          </w:p>
        </w:tc>
        <w:tc>
          <w:tcPr>
            <w:tcW w:w="517" w:type="pct"/>
            <w:tcBorders>
              <w:top w:val="single" w:sz="4" w:space="0" w:color="auto"/>
              <w:left w:val="single" w:sz="4" w:space="0" w:color="auto"/>
              <w:bottom w:val="single" w:sz="4" w:space="0" w:color="auto"/>
              <w:right w:val="single" w:sz="4" w:space="0" w:color="auto"/>
            </w:tcBorders>
          </w:tcPr>
          <w:p w14:paraId="27E684C5" w14:textId="5E95A82C" w:rsidR="00C42858"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1804C49" w14:textId="7E1353CC" w:rsidR="00C42858" w:rsidRPr="000F7F83" w:rsidRDefault="00C42858" w:rsidP="006F71D5">
            <w:pPr>
              <w:spacing w:after="0"/>
              <w:ind w:firstLine="22"/>
              <w:jc w:val="both"/>
              <w:rPr>
                <w:sz w:val="20"/>
                <w:szCs w:val="20"/>
              </w:rPr>
            </w:pPr>
          </w:p>
        </w:tc>
      </w:tr>
      <w:tr w:rsidR="003A2096" w:rsidRPr="000F7F83" w14:paraId="55C6718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B2D61EA" w14:textId="4726C51D" w:rsidR="00395567"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(4)   Articolele 12 și 13 se aplică comisiei de soluționare alternativă a litigiilor, cu excepția cazului în care se convine altfel în regulamentul de funcționare menționat la articolul 11.</w:t>
            </w:r>
          </w:p>
        </w:tc>
        <w:tc>
          <w:tcPr>
            <w:tcW w:w="1776" w:type="pct"/>
            <w:tcBorders>
              <w:top w:val="single" w:sz="4" w:space="0" w:color="auto"/>
              <w:left w:val="single" w:sz="4" w:space="0" w:color="auto"/>
              <w:bottom w:val="single" w:sz="4" w:space="0" w:color="auto"/>
              <w:right w:val="single" w:sz="4" w:space="0" w:color="auto"/>
            </w:tcBorders>
          </w:tcPr>
          <w:p w14:paraId="7712363B" w14:textId="66861301" w:rsidR="00395567" w:rsidRPr="000F7F83" w:rsidRDefault="00395567"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0B768AD" w14:textId="527CAAF7" w:rsidR="00395567"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7377668" w14:textId="2C9CA697" w:rsidR="00395567" w:rsidRPr="000F7F83" w:rsidRDefault="00395567" w:rsidP="006F71D5">
            <w:pPr>
              <w:spacing w:after="0"/>
              <w:ind w:firstLine="22"/>
              <w:jc w:val="both"/>
              <w:rPr>
                <w:sz w:val="20"/>
                <w:szCs w:val="20"/>
              </w:rPr>
            </w:pPr>
          </w:p>
        </w:tc>
      </w:tr>
      <w:tr w:rsidR="003A2096" w:rsidRPr="000F7F83" w14:paraId="1DE3F07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72E1EB8" w14:textId="77777777" w:rsidR="002341F5" w:rsidRPr="000F7F83" w:rsidRDefault="002341F5" w:rsidP="006F71D5">
            <w:pPr>
              <w:shd w:val="clear" w:color="auto" w:fill="FFFFFF"/>
              <w:spacing w:after="0"/>
              <w:jc w:val="center"/>
              <w:rPr>
                <w:i/>
                <w:iCs/>
                <w:color w:val="000000"/>
                <w:sz w:val="20"/>
                <w:szCs w:val="20"/>
                <w:lang w:eastAsia="en-GB"/>
              </w:rPr>
            </w:pPr>
            <w:r w:rsidRPr="000F7F83">
              <w:rPr>
                <w:i/>
                <w:iCs/>
                <w:color w:val="000000"/>
                <w:sz w:val="20"/>
                <w:szCs w:val="20"/>
                <w:lang w:eastAsia="en-GB"/>
              </w:rPr>
              <w:t>Articolul 11</w:t>
            </w:r>
          </w:p>
          <w:p w14:paraId="3F5D602C" w14:textId="77777777" w:rsidR="002341F5" w:rsidRPr="000F7F83" w:rsidRDefault="002341F5" w:rsidP="006F71D5">
            <w:pPr>
              <w:shd w:val="clear" w:color="auto" w:fill="FFFFFF"/>
              <w:spacing w:before="120" w:after="0"/>
              <w:jc w:val="center"/>
              <w:rPr>
                <w:b/>
                <w:bCs/>
                <w:color w:val="000000"/>
                <w:sz w:val="20"/>
                <w:szCs w:val="20"/>
                <w:lang w:eastAsia="en-GB"/>
              </w:rPr>
            </w:pPr>
            <w:r w:rsidRPr="000F7F83">
              <w:rPr>
                <w:b/>
                <w:bCs/>
                <w:color w:val="000000"/>
                <w:sz w:val="20"/>
                <w:szCs w:val="20"/>
                <w:lang w:eastAsia="en-GB"/>
              </w:rPr>
              <w:t>Regulamentul de funcționare</w:t>
            </w:r>
          </w:p>
          <w:p w14:paraId="7C3F3E0A" w14:textId="77777777"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(1)   Statele membre prevăd ca, în termenul de 120 de zile prevăzut la articolul 6 alineatul (1), autoritatea competentă a fiecărui stat membru în cauză să notifice persoanei afectate următoarele:</w:t>
            </w:r>
          </w:p>
          <w:tbl>
            <w:tblPr>
              <w:tblW w:w="5000" w:type="pct"/>
              <w:tblCellMar>
                <w:left w:w="0" w:type="dxa"/>
                <w:right w:w="0" w:type="dxa"/>
              </w:tblCellMar>
              <w:tblLook w:val="04A0" w:firstRow="1" w:lastRow="0" w:firstColumn="1" w:lastColumn="0" w:noHBand="0" w:noVBand="1"/>
            </w:tblPr>
            <w:tblGrid>
              <w:gridCol w:w="222"/>
              <w:gridCol w:w="5077"/>
            </w:tblGrid>
            <w:tr w:rsidR="002341F5" w:rsidRPr="000F7F83" w14:paraId="2992B6EF" w14:textId="77777777" w:rsidTr="002341F5">
              <w:tc>
                <w:tcPr>
                  <w:tcW w:w="0" w:type="auto"/>
                  <w:shd w:val="clear" w:color="auto" w:fill="auto"/>
                  <w:hideMark/>
                </w:tcPr>
                <w:p w14:paraId="213BFF78" w14:textId="77777777"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(a)</w:t>
                  </w:r>
                </w:p>
              </w:tc>
              <w:tc>
                <w:tcPr>
                  <w:tcW w:w="0" w:type="auto"/>
                  <w:shd w:val="clear" w:color="auto" w:fill="auto"/>
                  <w:hideMark/>
                </w:tcPr>
                <w:p w14:paraId="15C45F8F" w14:textId="5E700F3F"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 xml:space="preserve"> regulamentul de funcționare al comisiei consultative sau al comisiei de soluționare alternativă a litigiilor;</w:t>
                  </w:r>
                </w:p>
              </w:tc>
            </w:tr>
          </w:tbl>
          <w:p w14:paraId="7C80BB53" w14:textId="77777777" w:rsidR="002341F5" w:rsidRPr="000F7F83" w:rsidRDefault="002341F5" w:rsidP="006F71D5">
            <w:pPr>
              <w:shd w:val="clear" w:color="auto" w:fill="FFFFFF"/>
              <w:spacing w:before="120" w:after="0"/>
              <w:jc w:val="both"/>
              <w:rPr>
                <w:vanish/>
                <w:color w:val="000000"/>
                <w:sz w:val="20"/>
                <w:szCs w:val="20"/>
                <w:lang w:eastAsia="en-GB"/>
              </w:rPr>
            </w:pPr>
          </w:p>
          <w:tbl>
            <w:tblPr>
              <w:tblW w:w="5000" w:type="pct"/>
              <w:tblCellMar>
                <w:left w:w="0" w:type="dxa"/>
                <w:right w:w="0" w:type="dxa"/>
              </w:tblCellMar>
              <w:tblLook w:val="04A0" w:firstRow="1" w:lastRow="0" w:firstColumn="1" w:lastColumn="0" w:noHBand="0" w:noVBand="1"/>
            </w:tblPr>
            <w:tblGrid>
              <w:gridCol w:w="234"/>
              <w:gridCol w:w="5065"/>
            </w:tblGrid>
            <w:tr w:rsidR="002341F5" w:rsidRPr="000F7F83" w14:paraId="728432E6" w14:textId="77777777" w:rsidTr="002341F5">
              <w:tc>
                <w:tcPr>
                  <w:tcW w:w="0" w:type="auto"/>
                  <w:shd w:val="clear" w:color="auto" w:fill="auto"/>
                  <w:hideMark/>
                </w:tcPr>
                <w:p w14:paraId="719F4A72" w14:textId="77777777"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(b)</w:t>
                  </w:r>
                </w:p>
              </w:tc>
              <w:tc>
                <w:tcPr>
                  <w:tcW w:w="0" w:type="auto"/>
                  <w:shd w:val="clear" w:color="auto" w:fill="auto"/>
                  <w:hideMark/>
                </w:tcPr>
                <w:p w14:paraId="06F7FBD1" w14:textId="33C275C1"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 xml:space="preserve"> data până la care trebuie adoptat avizul privind soluționarea chestiunii litigioase;</w:t>
                  </w:r>
                </w:p>
              </w:tc>
            </w:tr>
          </w:tbl>
          <w:p w14:paraId="54A1A7AD" w14:textId="77777777" w:rsidR="002341F5" w:rsidRPr="000F7F83" w:rsidRDefault="002341F5" w:rsidP="006F71D5">
            <w:pPr>
              <w:shd w:val="clear" w:color="auto" w:fill="FFFFFF"/>
              <w:spacing w:before="120" w:after="0"/>
              <w:jc w:val="both"/>
              <w:rPr>
                <w:vanish/>
                <w:color w:val="000000"/>
                <w:sz w:val="20"/>
                <w:szCs w:val="20"/>
                <w:lang w:eastAsia="en-GB"/>
              </w:rPr>
            </w:pPr>
          </w:p>
          <w:tbl>
            <w:tblPr>
              <w:tblW w:w="5000" w:type="pct"/>
              <w:tblCellMar>
                <w:left w:w="0" w:type="dxa"/>
                <w:right w:w="0" w:type="dxa"/>
              </w:tblCellMar>
              <w:tblLook w:val="04A0" w:firstRow="1" w:lastRow="0" w:firstColumn="1" w:lastColumn="0" w:noHBand="0" w:noVBand="1"/>
            </w:tblPr>
            <w:tblGrid>
              <w:gridCol w:w="222"/>
              <w:gridCol w:w="5077"/>
            </w:tblGrid>
            <w:tr w:rsidR="002341F5" w:rsidRPr="000F7F83" w14:paraId="0FB48831" w14:textId="77777777" w:rsidTr="002341F5">
              <w:tc>
                <w:tcPr>
                  <w:tcW w:w="0" w:type="auto"/>
                  <w:shd w:val="clear" w:color="auto" w:fill="auto"/>
                  <w:hideMark/>
                </w:tcPr>
                <w:p w14:paraId="58AA7715" w14:textId="77777777"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(c)</w:t>
                  </w:r>
                </w:p>
              </w:tc>
              <w:tc>
                <w:tcPr>
                  <w:tcW w:w="0" w:type="auto"/>
                  <w:shd w:val="clear" w:color="auto" w:fill="auto"/>
                  <w:hideMark/>
                </w:tcPr>
                <w:p w14:paraId="1EA7354D" w14:textId="6FEDC633" w:rsidR="002341F5" w:rsidRPr="000F7F83" w:rsidRDefault="002341F5" w:rsidP="006F71D5">
                  <w:pPr>
                    <w:shd w:val="clear" w:color="auto" w:fill="FFFFFF"/>
                    <w:spacing w:before="120" w:after="0"/>
                    <w:jc w:val="both"/>
                    <w:rPr>
                      <w:color w:val="000000"/>
                      <w:sz w:val="20"/>
                      <w:szCs w:val="20"/>
                      <w:lang w:eastAsia="en-GB"/>
                    </w:rPr>
                  </w:pPr>
                  <w:r w:rsidRPr="000F7F83">
                    <w:rPr>
                      <w:color w:val="000000"/>
                      <w:sz w:val="20"/>
                      <w:szCs w:val="20"/>
                      <w:lang w:eastAsia="en-GB"/>
                    </w:rPr>
                    <w:t xml:space="preserve"> trimiteri la orice dispoziție juridică aplicabilă din dreptul intern al statelor membre și la orice acorduri sau convenții aplicabile.</w:t>
                  </w:r>
                </w:p>
              </w:tc>
            </w:tr>
          </w:tbl>
          <w:p w14:paraId="7C78C206" w14:textId="11724652" w:rsidR="00395567" w:rsidRPr="000F7F83" w:rsidRDefault="00395567" w:rsidP="006F71D5">
            <w:pPr>
              <w:shd w:val="clear" w:color="auto" w:fill="FFFFFF"/>
              <w:spacing w:before="120" w:after="0"/>
              <w:jc w:val="both"/>
              <w:rPr>
                <w:color w:val="000000"/>
                <w:sz w:val="20"/>
                <w:szCs w:val="20"/>
                <w:lang w:eastAsia="en-GB"/>
              </w:rPr>
            </w:pPr>
          </w:p>
        </w:tc>
        <w:tc>
          <w:tcPr>
            <w:tcW w:w="1776" w:type="pct"/>
            <w:tcBorders>
              <w:top w:val="single" w:sz="4" w:space="0" w:color="auto"/>
              <w:left w:val="single" w:sz="4" w:space="0" w:color="auto"/>
              <w:bottom w:val="single" w:sz="4" w:space="0" w:color="auto"/>
              <w:right w:val="single" w:sz="4" w:space="0" w:color="auto"/>
            </w:tcBorders>
          </w:tcPr>
          <w:p w14:paraId="3FB851FF" w14:textId="38255174" w:rsidR="00395567" w:rsidRPr="000F7F83" w:rsidRDefault="00395567"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D2E7A2E" w14:textId="24025384" w:rsidR="00395567"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B1208AF" w14:textId="5F977979" w:rsidR="00395567" w:rsidRPr="000F7F83" w:rsidRDefault="00395567" w:rsidP="006F71D5">
            <w:pPr>
              <w:spacing w:after="0"/>
              <w:ind w:firstLine="22"/>
              <w:jc w:val="both"/>
              <w:rPr>
                <w:sz w:val="20"/>
                <w:szCs w:val="20"/>
              </w:rPr>
            </w:pPr>
          </w:p>
        </w:tc>
      </w:tr>
      <w:tr w:rsidR="003A2096" w:rsidRPr="000F7F83" w14:paraId="15B0D3E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1D506F2" w14:textId="77777777"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(2)   Regulamentul de funcționare se semnează între autoritățile competente ale statelor membre implicate în litigiu.</w:t>
            </w:r>
          </w:p>
          <w:p w14:paraId="4478593D" w14:textId="77777777" w:rsidR="002341F5" w:rsidRPr="000F7F83" w:rsidRDefault="002341F5" w:rsidP="006F71D5">
            <w:pPr>
              <w:shd w:val="clear" w:color="auto" w:fill="FFFFFF"/>
              <w:spacing w:after="0"/>
              <w:jc w:val="both"/>
              <w:rPr>
                <w:color w:val="000000"/>
                <w:sz w:val="20"/>
                <w:szCs w:val="20"/>
                <w:lang w:eastAsia="en-GB"/>
              </w:rPr>
            </w:pPr>
          </w:p>
          <w:p w14:paraId="58046581" w14:textId="77777777"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În mod concret, regulamentul de funcționare prevede următoarele:</w:t>
            </w:r>
          </w:p>
          <w:p w14:paraId="3BB6F8BB" w14:textId="77777777" w:rsidR="002341F5" w:rsidRPr="000F7F83" w:rsidRDefault="002341F5" w:rsidP="006F71D5">
            <w:pPr>
              <w:shd w:val="clear" w:color="auto" w:fill="FFFFFF"/>
              <w:spacing w:after="0"/>
              <w:jc w:val="both"/>
              <w:rPr>
                <w:color w:val="000000"/>
                <w:sz w:val="20"/>
                <w:szCs w:val="20"/>
                <w:lang w:eastAsia="en-GB"/>
              </w:rPr>
            </w:pPr>
          </w:p>
          <w:p w14:paraId="7E70DDE9" w14:textId="4F2B311A"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(a) descrierea și caracteristicile chestiunii litigioase;</w:t>
            </w:r>
          </w:p>
          <w:p w14:paraId="4AFE39C4" w14:textId="77777777" w:rsidR="002341F5" w:rsidRPr="000F7F83" w:rsidRDefault="002341F5" w:rsidP="006F71D5">
            <w:pPr>
              <w:shd w:val="clear" w:color="auto" w:fill="FFFFFF"/>
              <w:spacing w:after="0"/>
              <w:jc w:val="both"/>
              <w:rPr>
                <w:color w:val="000000"/>
                <w:sz w:val="20"/>
                <w:szCs w:val="20"/>
                <w:lang w:eastAsia="en-GB"/>
              </w:rPr>
            </w:pPr>
          </w:p>
          <w:p w14:paraId="2E9A5AA4" w14:textId="23E56558"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(b) termenii de referință cu privire la care autoritățile competente ale statelor membre se pun de acord în legătură cu aspectele de ordin juridic și practic care trebuie clarificate;</w:t>
            </w:r>
          </w:p>
          <w:p w14:paraId="72940869" w14:textId="77777777" w:rsidR="002341F5" w:rsidRPr="000F7F83" w:rsidRDefault="002341F5" w:rsidP="006F71D5">
            <w:pPr>
              <w:shd w:val="clear" w:color="auto" w:fill="FFFFFF"/>
              <w:spacing w:after="0"/>
              <w:jc w:val="both"/>
              <w:rPr>
                <w:color w:val="000000"/>
                <w:sz w:val="20"/>
                <w:szCs w:val="20"/>
                <w:lang w:eastAsia="en-GB"/>
              </w:rPr>
            </w:pPr>
          </w:p>
          <w:p w14:paraId="404D2250" w14:textId="78C26C17"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(c) forma organismului de soluționare a litigiilor, care poate fi fie o comisie consultativă, fie o comisie de soluționare alternativă a litigiilor, precum și tipul de procedură pentru soluționarea alternativă a litigiilor, dacă diferă de procedura avizului independent aplicată de comisia consultativă;</w:t>
            </w:r>
          </w:p>
          <w:p w14:paraId="6A2A25CF" w14:textId="77777777" w:rsidR="002341F5" w:rsidRPr="000F7F83" w:rsidRDefault="002341F5" w:rsidP="006F71D5">
            <w:pPr>
              <w:shd w:val="clear" w:color="auto" w:fill="FFFFFF"/>
              <w:spacing w:after="0"/>
              <w:jc w:val="both"/>
              <w:rPr>
                <w:color w:val="000000"/>
                <w:sz w:val="20"/>
                <w:szCs w:val="20"/>
                <w:lang w:eastAsia="en-GB"/>
              </w:rPr>
            </w:pPr>
          </w:p>
          <w:p w14:paraId="197B4A2E" w14:textId="6840583D"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(d) calendarul procedurii de soluționare a litigiului;</w:t>
            </w:r>
          </w:p>
          <w:p w14:paraId="29D9898C" w14:textId="77777777" w:rsidR="002341F5" w:rsidRPr="000F7F83" w:rsidRDefault="002341F5" w:rsidP="006F71D5">
            <w:pPr>
              <w:shd w:val="clear" w:color="auto" w:fill="FFFFFF"/>
              <w:spacing w:after="0"/>
              <w:jc w:val="both"/>
              <w:rPr>
                <w:color w:val="000000"/>
                <w:sz w:val="20"/>
                <w:szCs w:val="20"/>
                <w:lang w:eastAsia="en-GB"/>
              </w:rPr>
            </w:pPr>
          </w:p>
          <w:p w14:paraId="288E581B" w14:textId="29C1E27C"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(e) componența comisiei consultative sau a comisiei de soluționare alternativă a litigiilor (inclusiv numărul și numele membrilor, detalii referitoare la competențele și calificările acestora, precum și divulgarea oricăror conflicte de interese ale membrilor);</w:t>
            </w:r>
          </w:p>
          <w:p w14:paraId="77D6D687" w14:textId="77777777" w:rsidR="002341F5" w:rsidRPr="000F7F83" w:rsidRDefault="002341F5" w:rsidP="006F71D5">
            <w:pPr>
              <w:shd w:val="clear" w:color="auto" w:fill="FFFFFF"/>
              <w:spacing w:after="0"/>
              <w:jc w:val="both"/>
              <w:rPr>
                <w:color w:val="000000"/>
                <w:sz w:val="20"/>
                <w:szCs w:val="20"/>
                <w:lang w:eastAsia="en-GB"/>
              </w:rPr>
            </w:pPr>
          </w:p>
          <w:p w14:paraId="490C5C73" w14:textId="00275783"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(f) normele care reglementează participarea persoanei (persoanelor) afectate și a terților la proceduri, schimburile de note, informații și elemente de probă, costurile, tipul procedurii de soluționare a litigiilor care urmează a fi utilizată și orice alt aspect procedural sau organizatoric relevant;</w:t>
            </w:r>
          </w:p>
          <w:p w14:paraId="7A438B0E" w14:textId="77777777" w:rsidR="002341F5" w:rsidRPr="000F7F83" w:rsidRDefault="002341F5" w:rsidP="006F71D5">
            <w:pPr>
              <w:shd w:val="clear" w:color="auto" w:fill="FFFFFF"/>
              <w:spacing w:after="0"/>
              <w:jc w:val="both"/>
              <w:rPr>
                <w:color w:val="000000"/>
                <w:sz w:val="20"/>
                <w:szCs w:val="20"/>
                <w:lang w:eastAsia="en-GB"/>
              </w:rPr>
            </w:pPr>
          </w:p>
          <w:p w14:paraId="538BAD3C" w14:textId="5C01FBAF" w:rsidR="002341F5"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(g) aspectele logistice aferente lucrărilor comisiei consultative și emiterii avizului acesteia.</w:t>
            </w:r>
          </w:p>
          <w:p w14:paraId="3081B32F" w14:textId="77777777" w:rsidR="002341F5" w:rsidRPr="000F7F83" w:rsidRDefault="002341F5" w:rsidP="006F71D5">
            <w:pPr>
              <w:shd w:val="clear" w:color="auto" w:fill="FFFFFF"/>
              <w:spacing w:after="0"/>
              <w:jc w:val="both"/>
              <w:rPr>
                <w:color w:val="000000"/>
                <w:sz w:val="20"/>
                <w:szCs w:val="20"/>
                <w:lang w:eastAsia="en-GB"/>
              </w:rPr>
            </w:pPr>
          </w:p>
          <w:p w14:paraId="77C765CB" w14:textId="7AC3EA7D" w:rsidR="00395567"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În cazul în care o comisie consultativă este înființată pentru a emite un aviz în temeiul articolului 6 alineatul (1) primul paragraf litera (a), în regulamentul de funcționare se prevăd numai informațiile menționate la articolul 11 alineatul (2) al doilea paragraf literele (a), (d), (e) și (f).</w:t>
            </w:r>
          </w:p>
        </w:tc>
        <w:tc>
          <w:tcPr>
            <w:tcW w:w="1776" w:type="pct"/>
            <w:tcBorders>
              <w:top w:val="single" w:sz="4" w:space="0" w:color="auto"/>
              <w:left w:val="single" w:sz="4" w:space="0" w:color="auto"/>
              <w:bottom w:val="single" w:sz="4" w:space="0" w:color="auto"/>
              <w:right w:val="single" w:sz="4" w:space="0" w:color="auto"/>
            </w:tcBorders>
          </w:tcPr>
          <w:p w14:paraId="37991F0C" w14:textId="0084140A" w:rsidR="00395567" w:rsidRPr="000F7F83" w:rsidRDefault="00395567"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848E468" w14:textId="4704F242" w:rsidR="00395567"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F6F2379" w14:textId="0AB2AB15" w:rsidR="00395567" w:rsidRPr="000F7F83" w:rsidRDefault="00395567" w:rsidP="006F71D5">
            <w:pPr>
              <w:spacing w:after="0"/>
              <w:ind w:firstLine="22"/>
              <w:jc w:val="both"/>
              <w:rPr>
                <w:sz w:val="20"/>
                <w:szCs w:val="20"/>
              </w:rPr>
            </w:pPr>
          </w:p>
        </w:tc>
      </w:tr>
      <w:tr w:rsidR="003A2096" w:rsidRPr="000F7F83" w14:paraId="652EB23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F17A7E2" w14:textId="0E577522" w:rsidR="00395567" w:rsidRPr="000F7F83" w:rsidRDefault="002341F5" w:rsidP="006F71D5">
            <w:pPr>
              <w:spacing w:after="0"/>
              <w:jc w:val="both"/>
              <w:rPr>
                <w:sz w:val="20"/>
                <w:szCs w:val="20"/>
                <w:lang w:eastAsia="en-GB"/>
              </w:rPr>
            </w:pPr>
            <w:r w:rsidRPr="000F7F83">
              <w:rPr>
                <w:sz w:val="20"/>
                <w:szCs w:val="20"/>
                <w:lang w:eastAsia="en-GB"/>
              </w:rPr>
              <w:lastRenderedPageBreak/>
              <w:t>(3)   Comisia stabilește un regulament de funcționare standard pe baza dispozițiilor de la alineatul (2) al doilea paragraf din prezentul articol prin intermediul unor acte de punere în aplicare. Un astfel de regulament de funcționare standard se aplică în cazul în care regulamentul de funcționare este incomplet sau nu a fost notificat persoanei afectate. Actele de punere în aplicare respective se adoptă în conformitate cu procedura menționată la articolul 20 alineatul (2).</w:t>
            </w:r>
          </w:p>
        </w:tc>
        <w:tc>
          <w:tcPr>
            <w:tcW w:w="1776" w:type="pct"/>
            <w:tcBorders>
              <w:top w:val="single" w:sz="4" w:space="0" w:color="auto"/>
              <w:left w:val="single" w:sz="4" w:space="0" w:color="auto"/>
              <w:bottom w:val="single" w:sz="4" w:space="0" w:color="auto"/>
              <w:right w:val="single" w:sz="4" w:space="0" w:color="auto"/>
            </w:tcBorders>
          </w:tcPr>
          <w:p w14:paraId="19904559" w14:textId="66016D24" w:rsidR="00395567" w:rsidRPr="000F7F83" w:rsidRDefault="00395567"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EC11C4E" w14:textId="68AC5B8C" w:rsidR="00395567"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167C648" w14:textId="1CA4CEF3" w:rsidR="00395567" w:rsidRPr="000F7F83" w:rsidRDefault="00395567" w:rsidP="006F71D5">
            <w:pPr>
              <w:spacing w:after="0"/>
              <w:ind w:firstLine="22"/>
              <w:jc w:val="both"/>
              <w:rPr>
                <w:sz w:val="20"/>
                <w:szCs w:val="20"/>
              </w:rPr>
            </w:pPr>
          </w:p>
        </w:tc>
      </w:tr>
      <w:tr w:rsidR="003A2096" w:rsidRPr="000F7F83" w14:paraId="1110C7B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F5EA542" w14:textId="5F5CACFE" w:rsidR="00E02D56" w:rsidRPr="000F7F83" w:rsidRDefault="002341F5" w:rsidP="006F71D5">
            <w:pPr>
              <w:spacing w:after="0"/>
              <w:jc w:val="both"/>
              <w:rPr>
                <w:sz w:val="20"/>
                <w:szCs w:val="20"/>
                <w:lang w:eastAsia="en-GB"/>
              </w:rPr>
            </w:pPr>
            <w:r w:rsidRPr="000F7F83">
              <w:rPr>
                <w:sz w:val="20"/>
                <w:szCs w:val="20"/>
                <w:lang w:eastAsia="en-GB"/>
              </w:rPr>
              <w:t>(4)   Atunci când autoritățile competente nu au notificat regulamentul de funcționare persoanei afectate în conformitate cu alineatele (1) și (2), personalitățile independente și președintele completează regulamentul de funcționare pe baza formularului standard prevăzut la alineatul (3) și îl trimit persoanei afectate în termen de două săptămâni de la data înființării comisiei consultative sau a comisiei de soluționare alternativă a litigiilor. În cazul în care personalitățile independente și președintele nu convin asupra regulamentului de funcționare sau nu îl notifică persoanei afectate, persoana sau persoanele afectate se pot adresa instanței competente în unul dintre statele membre în cauză pentru a obține un ordin pentru punerea în aplicare a regulamentului de funcționare.</w:t>
            </w:r>
          </w:p>
        </w:tc>
        <w:tc>
          <w:tcPr>
            <w:tcW w:w="1776" w:type="pct"/>
            <w:tcBorders>
              <w:top w:val="single" w:sz="4" w:space="0" w:color="auto"/>
              <w:left w:val="single" w:sz="4" w:space="0" w:color="auto"/>
              <w:bottom w:val="single" w:sz="4" w:space="0" w:color="auto"/>
              <w:right w:val="single" w:sz="4" w:space="0" w:color="auto"/>
            </w:tcBorders>
          </w:tcPr>
          <w:p w14:paraId="6CF6C0A5" w14:textId="0F31E57B"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1497AE4" w14:textId="3353BAB3"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AFC6DE6" w14:textId="3569D47E" w:rsidR="00E02D56" w:rsidRPr="000F7F83" w:rsidRDefault="00E02D56" w:rsidP="006F71D5">
            <w:pPr>
              <w:spacing w:after="0"/>
              <w:ind w:firstLine="22"/>
              <w:jc w:val="both"/>
              <w:rPr>
                <w:sz w:val="20"/>
                <w:szCs w:val="20"/>
              </w:rPr>
            </w:pPr>
          </w:p>
        </w:tc>
      </w:tr>
      <w:tr w:rsidR="003A2096" w:rsidRPr="000F7F83" w14:paraId="6F56F07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E492F07" w14:textId="53068362" w:rsidR="002341F5" w:rsidRPr="000F7F83" w:rsidRDefault="002341F5" w:rsidP="006F71D5">
            <w:pPr>
              <w:jc w:val="center"/>
              <w:rPr>
                <w:i/>
                <w:sz w:val="20"/>
                <w:szCs w:val="20"/>
                <w:lang w:eastAsia="en-GB"/>
              </w:rPr>
            </w:pPr>
            <w:r w:rsidRPr="000F7F83">
              <w:rPr>
                <w:i/>
                <w:sz w:val="20"/>
                <w:szCs w:val="20"/>
                <w:lang w:eastAsia="en-GB"/>
              </w:rPr>
              <w:t>Articolul 12</w:t>
            </w:r>
          </w:p>
          <w:p w14:paraId="289DDFAF" w14:textId="77777777" w:rsidR="002341F5" w:rsidRPr="000F7F83" w:rsidRDefault="002341F5" w:rsidP="006F71D5">
            <w:pPr>
              <w:spacing w:after="0"/>
              <w:jc w:val="center"/>
              <w:rPr>
                <w:b/>
                <w:sz w:val="20"/>
                <w:szCs w:val="20"/>
                <w:lang w:eastAsia="en-GB"/>
              </w:rPr>
            </w:pPr>
            <w:r w:rsidRPr="000F7F83">
              <w:rPr>
                <w:b/>
                <w:sz w:val="20"/>
                <w:szCs w:val="20"/>
                <w:lang w:eastAsia="en-GB"/>
              </w:rPr>
              <w:t>Costurile procedurilor</w:t>
            </w:r>
          </w:p>
          <w:p w14:paraId="4B9B02A2" w14:textId="77777777" w:rsidR="002341F5" w:rsidRPr="000F7F83" w:rsidRDefault="002341F5" w:rsidP="006F71D5">
            <w:pPr>
              <w:spacing w:after="0"/>
              <w:jc w:val="both"/>
              <w:rPr>
                <w:sz w:val="20"/>
                <w:szCs w:val="20"/>
                <w:lang w:eastAsia="en-GB"/>
              </w:rPr>
            </w:pPr>
          </w:p>
          <w:p w14:paraId="14C0D453" w14:textId="77777777" w:rsidR="002341F5" w:rsidRPr="000F7F83" w:rsidRDefault="002341F5" w:rsidP="006F71D5">
            <w:pPr>
              <w:spacing w:after="0"/>
              <w:jc w:val="both"/>
              <w:rPr>
                <w:sz w:val="20"/>
                <w:szCs w:val="20"/>
                <w:lang w:eastAsia="en-GB"/>
              </w:rPr>
            </w:pPr>
            <w:r w:rsidRPr="000F7F83">
              <w:rPr>
                <w:sz w:val="20"/>
                <w:szCs w:val="20"/>
                <w:lang w:eastAsia="en-GB"/>
              </w:rPr>
              <w:t>(1)   Cu excepția dispozițiilor de la alineatul (2), precum și a cazului în care autoritățile competente ale statelor membre în cauză au convenit altfel, următoarele costuri se împart în mod egal între statele membre:</w:t>
            </w:r>
          </w:p>
          <w:p w14:paraId="449E34F7" w14:textId="77777777" w:rsidR="002341F5" w:rsidRPr="000F7F83" w:rsidRDefault="002341F5" w:rsidP="006F71D5">
            <w:pPr>
              <w:spacing w:after="0"/>
              <w:jc w:val="both"/>
              <w:rPr>
                <w:sz w:val="20"/>
                <w:szCs w:val="20"/>
                <w:lang w:eastAsia="en-GB"/>
              </w:rPr>
            </w:pPr>
          </w:p>
          <w:p w14:paraId="3CFC8DD6" w14:textId="7C1E0B34" w:rsidR="002341F5" w:rsidRPr="000F7F83" w:rsidRDefault="002341F5" w:rsidP="006F71D5">
            <w:pPr>
              <w:spacing w:after="0"/>
              <w:jc w:val="both"/>
              <w:rPr>
                <w:sz w:val="20"/>
                <w:szCs w:val="20"/>
                <w:lang w:eastAsia="en-GB"/>
              </w:rPr>
            </w:pPr>
            <w:r w:rsidRPr="000F7F83">
              <w:rPr>
                <w:sz w:val="20"/>
                <w:szCs w:val="20"/>
                <w:lang w:eastAsia="en-GB"/>
              </w:rPr>
              <w:lastRenderedPageBreak/>
              <w:t>(a) cheltuielile personalităților independente, care reprezintă o sumă echivalentă cu media sumei rambursate în mod obișnuit înalților funcționari publici din statele membre în cauză; și</w:t>
            </w:r>
          </w:p>
          <w:p w14:paraId="3FDA2FD2" w14:textId="77777777" w:rsidR="002341F5" w:rsidRPr="000F7F83" w:rsidRDefault="002341F5" w:rsidP="006F71D5">
            <w:pPr>
              <w:spacing w:after="0"/>
              <w:jc w:val="both"/>
              <w:rPr>
                <w:sz w:val="20"/>
                <w:szCs w:val="20"/>
                <w:lang w:eastAsia="en-GB"/>
              </w:rPr>
            </w:pPr>
          </w:p>
          <w:p w14:paraId="138A58EE" w14:textId="7B9A172E" w:rsidR="002341F5" w:rsidRPr="000F7F83" w:rsidRDefault="002341F5" w:rsidP="006F71D5">
            <w:pPr>
              <w:spacing w:after="0"/>
              <w:jc w:val="both"/>
              <w:rPr>
                <w:sz w:val="20"/>
                <w:szCs w:val="20"/>
                <w:lang w:eastAsia="en-GB"/>
              </w:rPr>
            </w:pPr>
            <w:r w:rsidRPr="000F7F83">
              <w:rPr>
                <w:sz w:val="20"/>
                <w:szCs w:val="20"/>
                <w:lang w:eastAsia="en-GB"/>
              </w:rPr>
              <w:t>(b) onorariile personalităților independente, după caz, care se limitează la 1 000 EUR de persoană pentru fiecare zi de ședință a comisiei consultative sau a comisiei de soluționare alternativă a litigiilor.</w:t>
            </w:r>
          </w:p>
          <w:p w14:paraId="3D8250B1" w14:textId="77777777" w:rsidR="002341F5" w:rsidRPr="000F7F83" w:rsidRDefault="002341F5" w:rsidP="006F71D5">
            <w:pPr>
              <w:spacing w:after="0"/>
              <w:jc w:val="both"/>
              <w:rPr>
                <w:sz w:val="20"/>
                <w:szCs w:val="20"/>
                <w:lang w:eastAsia="en-GB"/>
              </w:rPr>
            </w:pPr>
          </w:p>
          <w:p w14:paraId="1F285F19" w14:textId="4B5E72E9" w:rsidR="00E02D56" w:rsidRPr="000F7F83" w:rsidRDefault="002341F5" w:rsidP="006F71D5">
            <w:pPr>
              <w:spacing w:after="0"/>
              <w:jc w:val="both"/>
              <w:rPr>
                <w:sz w:val="20"/>
                <w:szCs w:val="20"/>
                <w:lang w:eastAsia="en-GB"/>
              </w:rPr>
            </w:pPr>
            <w:r w:rsidRPr="000F7F83">
              <w:rPr>
                <w:sz w:val="20"/>
                <w:szCs w:val="20"/>
                <w:lang w:eastAsia="en-GB"/>
              </w:rPr>
              <w:t>Costurile care revin persoanei afectate nu sunt suportate de statele membre.</w:t>
            </w:r>
          </w:p>
        </w:tc>
        <w:tc>
          <w:tcPr>
            <w:tcW w:w="1776" w:type="pct"/>
            <w:tcBorders>
              <w:top w:val="single" w:sz="4" w:space="0" w:color="auto"/>
              <w:left w:val="single" w:sz="4" w:space="0" w:color="auto"/>
              <w:bottom w:val="single" w:sz="4" w:space="0" w:color="auto"/>
              <w:right w:val="single" w:sz="4" w:space="0" w:color="auto"/>
            </w:tcBorders>
          </w:tcPr>
          <w:p w14:paraId="6AD4F748" w14:textId="083D4AFF"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71F74A7" w14:textId="1E84A0B2"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CCAE8EF" w14:textId="024E5D8B" w:rsidR="00E02D56" w:rsidRPr="000F7F83" w:rsidRDefault="00E02D56" w:rsidP="006F71D5">
            <w:pPr>
              <w:spacing w:after="0"/>
              <w:ind w:firstLine="22"/>
              <w:jc w:val="both"/>
              <w:rPr>
                <w:sz w:val="20"/>
                <w:szCs w:val="20"/>
              </w:rPr>
            </w:pPr>
          </w:p>
        </w:tc>
      </w:tr>
      <w:tr w:rsidR="003A2096" w:rsidRPr="000F7F83" w14:paraId="0F1CEFE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ED2AB60" w14:textId="77777777" w:rsidR="002341F5" w:rsidRPr="000F7F83" w:rsidRDefault="002341F5" w:rsidP="006F71D5">
            <w:pPr>
              <w:spacing w:after="0"/>
              <w:jc w:val="both"/>
              <w:rPr>
                <w:sz w:val="20"/>
                <w:szCs w:val="20"/>
                <w:lang w:eastAsia="en-GB"/>
              </w:rPr>
            </w:pPr>
            <w:r w:rsidRPr="000F7F83">
              <w:rPr>
                <w:sz w:val="20"/>
                <w:szCs w:val="20"/>
                <w:lang w:eastAsia="en-GB"/>
              </w:rPr>
              <w:lastRenderedPageBreak/>
              <w:t>(2)   În cazul în care persoana afectată a făcut:</w:t>
            </w:r>
          </w:p>
          <w:p w14:paraId="3C0313E8" w14:textId="23BB6C2A" w:rsidR="002341F5" w:rsidRPr="000F7F83" w:rsidRDefault="002341F5" w:rsidP="006F71D5">
            <w:pPr>
              <w:spacing w:after="0"/>
              <w:jc w:val="both"/>
              <w:rPr>
                <w:sz w:val="20"/>
                <w:szCs w:val="20"/>
                <w:lang w:eastAsia="en-GB"/>
              </w:rPr>
            </w:pPr>
            <w:r w:rsidRPr="000F7F83">
              <w:rPr>
                <w:sz w:val="20"/>
                <w:szCs w:val="20"/>
                <w:lang w:eastAsia="en-GB"/>
              </w:rPr>
              <w:t>(a) o notificare de retragere a plângerii în conformitate cu articolul 3 alineatul (6) sau</w:t>
            </w:r>
          </w:p>
          <w:p w14:paraId="5D1F8498" w14:textId="77777777" w:rsidR="002341F5" w:rsidRPr="000F7F83" w:rsidRDefault="002341F5" w:rsidP="006F71D5">
            <w:pPr>
              <w:spacing w:after="0"/>
              <w:jc w:val="both"/>
              <w:rPr>
                <w:sz w:val="20"/>
                <w:szCs w:val="20"/>
                <w:lang w:eastAsia="en-GB"/>
              </w:rPr>
            </w:pPr>
          </w:p>
          <w:p w14:paraId="5D41DBC9" w14:textId="36CEECB9" w:rsidR="002341F5" w:rsidRPr="000F7F83" w:rsidRDefault="002341F5" w:rsidP="006F71D5">
            <w:pPr>
              <w:spacing w:after="0"/>
              <w:jc w:val="both"/>
              <w:rPr>
                <w:sz w:val="20"/>
                <w:szCs w:val="20"/>
                <w:lang w:eastAsia="en-GB"/>
              </w:rPr>
            </w:pPr>
            <w:r w:rsidRPr="000F7F83">
              <w:rPr>
                <w:sz w:val="20"/>
                <w:szCs w:val="20"/>
                <w:lang w:eastAsia="en-GB"/>
              </w:rPr>
              <w:t>(b) o cerere în temeiul dispozițiilor articolului 6 alineatul (1) în urma unei respingeri în temeiul articolului 5 alineatul (1), iar comisia consultativă a decis că autoritățile competente relevante au respins plângerea în mod justificat,</w:t>
            </w:r>
          </w:p>
          <w:p w14:paraId="4299926C" w14:textId="77777777" w:rsidR="002341F5" w:rsidRPr="000F7F83" w:rsidRDefault="002341F5" w:rsidP="006F71D5">
            <w:pPr>
              <w:spacing w:after="0"/>
              <w:jc w:val="both"/>
              <w:rPr>
                <w:sz w:val="20"/>
                <w:szCs w:val="20"/>
                <w:lang w:eastAsia="en-GB"/>
              </w:rPr>
            </w:pPr>
          </w:p>
          <w:p w14:paraId="1ADA1ED4" w14:textId="1893225D" w:rsidR="00E02D56" w:rsidRPr="000F7F83" w:rsidRDefault="002341F5" w:rsidP="006F71D5">
            <w:pPr>
              <w:spacing w:after="0"/>
              <w:jc w:val="both"/>
              <w:rPr>
                <w:sz w:val="20"/>
                <w:szCs w:val="20"/>
                <w:lang w:eastAsia="en-GB"/>
              </w:rPr>
            </w:pPr>
            <w:r w:rsidRPr="000F7F83">
              <w:rPr>
                <w:sz w:val="20"/>
                <w:szCs w:val="20"/>
                <w:lang w:eastAsia="en-GB"/>
              </w:rPr>
              <w:t>și, dacă autoritățile competente ale statelor membre în cauză sunt de acord, toate costurile menționate la alineatul (1) literele (a) și (b) sunt suportate de persoana afectată.</w:t>
            </w:r>
          </w:p>
        </w:tc>
        <w:tc>
          <w:tcPr>
            <w:tcW w:w="1776" w:type="pct"/>
            <w:tcBorders>
              <w:top w:val="single" w:sz="4" w:space="0" w:color="auto"/>
              <w:left w:val="single" w:sz="4" w:space="0" w:color="auto"/>
              <w:bottom w:val="single" w:sz="4" w:space="0" w:color="auto"/>
              <w:right w:val="single" w:sz="4" w:space="0" w:color="auto"/>
            </w:tcBorders>
          </w:tcPr>
          <w:p w14:paraId="3CDD7499" w14:textId="3272CBAA"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6CED34C" w14:textId="0CB8D9F2"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78CC98D" w14:textId="673DDA6B" w:rsidR="00E02D56" w:rsidRPr="000F7F83" w:rsidRDefault="00E02D56" w:rsidP="006F71D5">
            <w:pPr>
              <w:spacing w:after="0"/>
              <w:ind w:firstLine="22"/>
              <w:jc w:val="both"/>
              <w:rPr>
                <w:sz w:val="20"/>
                <w:szCs w:val="20"/>
              </w:rPr>
            </w:pPr>
          </w:p>
        </w:tc>
      </w:tr>
      <w:tr w:rsidR="003A2096" w:rsidRPr="000F7F83" w14:paraId="0E32351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95A248B" w14:textId="77777777" w:rsidR="002341F5" w:rsidRPr="000F7F83" w:rsidRDefault="002341F5" w:rsidP="006F71D5">
            <w:pPr>
              <w:spacing w:after="0"/>
              <w:jc w:val="center"/>
              <w:rPr>
                <w:i/>
                <w:sz w:val="20"/>
                <w:szCs w:val="20"/>
                <w:lang w:eastAsia="en-GB"/>
              </w:rPr>
            </w:pPr>
            <w:r w:rsidRPr="000F7F83">
              <w:rPr>
                <w:i/>
                <w:sz w:val="20"/>
                <w:szCs w:val="20"/>
                <w:lang w:eastAsia="en-GB"/>
              </w:rPr>
              <w:t>Articolul 13</w:t>
            </w:r>
          </w:p>
          <w:p w14:paraId="7238D31E" w14:textId="77777777" w:rsidR="002341F5" w:rsidRPr="000F7F83" w:rsidRDefault="002341F5" w:rsidP="006F71D5">
            <w:pPr>
              <w:spacing w:after="0"/>
              <w:jc w:val="center"/>
              <w:rPr>
                <w:sz w:val="20"/>
                <w:szCs w:val="20"/>
                <w:lang w:eastAsia="en-GB"/>
              </w:rPr>
            </w:pPr>
          </w:p>
          <w:p w14:paraId="090811F3" w14:textId="77777777" w:rsidR="002341F5" w:rsidRPr="000F7F83" w:rsidRDefault="002341F5" w:rsidP="006F71D5">
            <w:pPr>
              <w:spacing w:after="0"/>
              <w:jc w:val="center"/>
              <w:rPr>
                <w:b/>
                <w:sz w:val="20"/>
                <w:szCs w:val="20"/>
                <w:lang w:eastAsia="en-GB"/>
              </w:rPr>
            </w:pPr>
            <w:r w:rsidRPr="000F7F83">
              <w:rPr>
                <w:b/>
                <w:sz w:val="20"/>
                <w:szCs w:val="20"/>
                <w:lang w:eastAsia="en-GB"/>
              </w:rPr>
              <w:t>Informații, elemente de probă și audieri</w:t>
            </w:r>
          </w:p>
          <w:p w14:paraId="15A5480F" w14:textId="77777777" w:rsidR="002341F5" w:rsidRPr="000F7F83" w:rsidRDefault="002341F5" w:rsidP="006F71D5">
            <w:pPr>
              <w:spacing w:after="0"/>
              <w:jc w:val="both"/>
              <w:rPr>
                <w:sz w:val="20"/>
                <w:szCs w:val="20"/>
                <w:lang w:eastAsia="en-GB"/>
              </w:rPr>
            </w:pPr>
          </w:p>
          <w:p w14:paraId="00CA2472" w14:textId="77777777" w:rsidR="002341F5" w:rsidRPr="000F7F83" w:rsidRDefault="002341F5" w:rsidP="006F71D5">
            <w:pPr>
              <w:spacing w:after="0"/>
              <w:jc w:val="both"/>
              <w:rPr>
                <w:sz w:val="20"/>
                <w:szCs w:val="20"/>
                <w:lang w:eastAsia="en-GB"/>
              </w:rPr>
            </w:pPr>
            <w:r w:rsidRPr="000F7F83">
              <w:rPr>
                <w:sz w:val="20"/>
                <w:szCs w:val="20"/>
                <w:lang w:eastAsia="en-GB"/>
              </w:rPr>
              <w:t>(1)   În sensul procedurii menționate la articolul 6, în cazul în care autoritățile competente ale statelor membre în cauză sunt de acord, persoana sau persoanele afectate pot furniza comisiei consultative sau comisiei de soluționare alternativă a litigiilor orice informație, element de probă sau document care ar putea fi relevant pentru luarea deciziei. Persoana sau persoanele afectate și autoritățile competente ale statelor membre în cauză furnizează orice informație, element de probă sau document la cererea comisiei consultative sau a comisiei de soluționare alternativă a litigiilor. Cu toate acestea, autoritățile competente respective pot refuza să furnizeze informații comisiei consultative în oricare dintre următoarele cazuri:</w:t>
            </w:r>
          </w:p>
          <w:p w14:paraId="65E4D758" w14:textId="77777777" w:rsidR="002341F5" w:rsidRPr="000F7F83" w:rsidRDefault="002341F5" w:rsidP="006F71D5">
            <w:pPr>
              <w:spacing w:after="0"/>
              <w:jc w:val="both"/>
              <w:rPr>
                <w:sz w:val="20"/>
                <w:szCs w:val="20"/>
                <w:lang w:eastAsia="en-GB"/>
              </w:rPr>
            </w:pPr>
          </w:p>
          <w:p w14:paraId="6DCC4942" w14:textId="38D0B655" w:rsidR="002341F5" w:rsidRPr="000F7F83" w:rsidRDefault="002341F5" w:rsidP="006F71D5">
            <w:pPr>
              <w:spacing w:after="0"/>
              <w:jc w:val="both"/>
              <w:rPr>
                <w:sz w:val="20"/>
                <w:szCs w:val="20"/>
                <w:lang w:eastAsia="en-GB"/>
              </w:rPr>
            </w:pPr>
            <w:r w:rsidRPr="000F7F83">
              <w:rPr>
                <w:sz w:val="20"/>
                <w:szCs w:val="20"/>
                <w:lang w:eastAsia="en-GB"/>
              </w:rPr>
              <w:t>(a) obținerea informațiilor necesită măsuri administrative care contravin dreptului intern;</w:t>
            </w:r>
          </w:p>
          <w:p w14:paraId="512368CE" w14:textId="77777777" w:rsidR="002341F5" w:rsidRPr="000F7F83" w:rsidRDefault="002341F5" w:rsidP="006F71D5">
            <w:pPr>
              <w:spacing w:after="0"/>
              <w:jc w:val="both"/>
              <w:rPr>
                <w:sz w:val="20"/>
                <w:szCs w:val="20"/>
                <w:lang w:eastAsia="en-GB"/>
              </w:rPr>
            </w:pPr>
          </w:p>
          <w:p w14:paraId="3B037C44" w14:textId="0E38387F" w:rsidR="002341F5" w:rsidRPr="000F7F83" w:rsidRDefault="002341F5" w:rsidP="006F71D5">
            <w:pPr>
              <w:spacing w:after="0"/>
              <w:jc w:val="both"/>
              <w:rPr>
                <w:sz w:val="20"/>
                <w:szCs w:val="20"/>
                <w:lang w:eastAsia="en-GB"/>
              </w:rPr>
            </w:pPr>
            <w:r w:rsidRPr="000F7F83">
              <w:rPr>
                <w:sz w:val="20"/>
                <w:szCs w:val="20"/>
                <w:lang w:eastAsia="en-GB"/>
              </w:rPr>
              <w:lastRenderedPageBreak/>
              <w:t>(b) informațiile nu pot fi obținute în temeiul dreptului intern al statului membru în cauză;</w:t>
            </w:r>
          </w:p>
          <w:p w14:paraId="0FC31AD1" w14:textId="77777777" w:rsidR="002341F5" w:rsidRPr="000F7F83" w:rsidRDefault="002341F5" w:rsidP="006F71D5">
            <w:pPr>
              <w:spacing w:after="0"/>
              <w:jc w:val="both"/>
              <w:rPr>
                <w:sz w:val="20"/>
                <w:szCs w:val="20"/>
                <w:lang w:eastAsia="en-GB"/>
              </w:rPr>
            </w:pPr>
          </w:p>
          <w:p w14:paraId="63281FDF" w14:textId="6F1FC678" w:rsidR="002341F5" w:rsidRPr="000F7F83" w:rsidRDefault="002341F5" w:rsidP="006F71D5">
            <w:pPr>
              <w:spacing w:after="0"/>
              <w:jc w:val="both"/>
              <w:rPr>
                <w:sz w:val="20"/>
                <w:szCs w:val="20"/>
                <w:lang w:eastAsia="en-GB"/>
              </w:rPr>
            </w:pPr>
            <w:r w:rsidRPr="000F7F83">
              <w:rPr>
                <w:sz w:val="20"/>
                <w:szCs w:val="20"/>
                <w:lang w:eastAsia="en-GB"/>
              </w:rPr>
              <w:t>(c) informațiile se referă la secrete comerciale, industriale sau profesionale ori la procese comerciale;</w:t>
            </w:r>
          </w:p>
          <w:p w14:paraId="155B9737" w14:textId="77777777" w:rsidR="002341F5" w:rsidRPr="000F7F83" w:rsidRDefault="002341F5" w:rsidP="006F71D5">
            <w:pPr>
              <w:spacing w:after="0"/>
              <w:jc w:val="both"/>
              <w:rPr>
                <w:sz w:val="20"/>
                <w:szCs w:val="20"/>
                <w:lang w:eastAsia="en-GB"/>
              </w:rPr>
            </w:pPr>
          </w:p>
          <w:p w14:paraId="2B217DCD" w14:textId="63BA1F1F" w:rsidR="00E02D56" w:rsidRPr="000F7F83" w:rsidRDefault="002341F5" w:rsidP="006F71D5">
            <w:pPr>
              <w:spacing w:after="0"/>
              <w:jc w:val="both"/>
              <w:rPr>
                <w:sz w:val="20"/>
                <w:szCs w:val="20"/>
                <w:lang w:eastAsia="en-GB"/>
              </w:rPr>
            </w:pPr>
            <w:r w:rsidRPr="000F7F83">
              <w:rPr>
                <w:sz w:val="20"/>
                <w:szCs w:val="20"/>
                <w:lang w:eastAsia="en-GB"/>
              </w:rPr>
              <w:t>(d) divulgarea informațiilor este contrară ordinii publice.</w:t>
            </w:r>
          </w:p>
        </w:tc>
        <w:tc>
          <w:tcPr>
            <w:tcW w:w="1776" w:type="pct"/>
            <w:tcBorders>
              <w:top w:val="single" w:sz="4" w:space="0" w:color="auto"/>
              <w:left w:val="single" w:sz="4" w:space="0" w:color="auto"/>
              <w:bottom w:val="single" w:sz="4" w:space="0" w:color="auto"/>
              <w:right w:val="single" w:sz="4" w:space="0" w:color="auto"/>
            </w:tcBorders>
          </w:tcPr>
          <w:p w14:paraId="3EE3E402" w14:textId="78FC06FB"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7AF05F4" w14:textId="7AFD1276"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0844AB1" w14:textId="6F1FDDB7" w:rsidR="00E02D56" w:rsidRPr="000F7F83" w:rsidRDefault="00E02D56" w:rsidP="006F71D5">
            <w:pPr>
              <w:spacing w:after="0"/>
              <w:ind w:firstLine="22"/>
              <w:jc w:val="both"/>
              <w:rPr>
                <w:sz w:val="20"/>
                <w:szCs w:val="20"/>
              </w:rPr>
            </w:pPr>
          </w:p>
        </w:tc>
      </w:tr>
      <w:tr w:rsidR="003A2096" w:rsidRPr="000F7F83" w14:paraId="228C55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BD85007" w14:textId="372F9CB5" w:rsidR="00E02D56" w:rsidRPr="000F7F83" w:rsidRDefault="002341F5" w:rsidP="006F71D5">
            <w:pPr>
              <w:spacing w:after="0"/>
              <w:jc w:val="both"/>
              <w:rPr>
                <w:sz w:val="20"/>
                <w:szCs w:val="20"/>
                <w:lang w:eastAsia="en-GB"/>
              </w:rPr>
            </w:pPr>
            <w:r w:rsidRPr="000F7F83">
              <w:rPr>
                <w:sz w:val="20"/>
                <w:szCs w:val="20"/>
                <w:lang w:eastAsia="en-GB"/>
              </w:rPr>
              <w:lastRenderedPageBreak/>
              <w:t>(2)   Persoanele afectate pot, la cerere și cu acordul autorităților competente ale autorităților statelor membre în cauză, să se prezinte sau să fie reprezentate în fața comisiei consultative sau a comisiei de soluționare alternativă a litigiilor. Persoanele afectate se prezintă sau sunt reprezentate în fața comisiei la cererea comisiei consultative sau a comisiei de soluționare alternativă a litigiilor.</w:t>
            </w:r>
          </w:p>
        </w:tc>
        <w:tc>
          <w:tcPr>
            <w:tcW w:w="1776" w:type="pct"/>
            <w:tcBorders>
              <w:top w:val="single" w:sz="4" w:space="0" w:color="auto"/>
              <w:left w:val="single" w:sz="4" w:space="0" w:color="auto"/>
              <w:bottom w:val="single" w:sz="4" w:space="0" w:color="auto"/>
              <w:right w:val="single" w:sz="4" w:space="0" w:color="auto"/>
            </w:tcBorders>
          </w:tcPr>
          <w:p w14:paraId="2482E873" w14:textId="5FC4F00B"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D1C3754" w14:textId="6C3F76EC"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E836A28" w14:textId="2BAD5B0C" w:rsidR="00E02D56" w:rsidRPr="000F7F83" w:rsidRDefault="00E02D56" w:rsidP="006F71D5">
            <w:pPr>
              <w:spacing w:after="0"/>
              <w:ind w:firstLine="22"/>
              <w:jc w:val="both"/>
              <w:rPr>
                <w:sz w:val="20"/>
                <w:szCs w:val="20"/>
              </w:rPr>
            </w:pPr>
          </w:p>
        </w:tc>
      </w:tr>
      <w:tr w:rsidR="003A2096" w:rsidRPr="000F7F83" w14:paraId="2744241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6DD71A9" w14:textId="095A87C6" w:rsidR="00E02D56"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(3)   Personalitățile independente sau oricare alt membru respectă obligația de păstrare a secretului profesional în temeiul dreptului intern al fiecăruia dintre statele membre în cauză, în legătură cu informații pe care le primesc în calitatea lor de membri ai comisiei consultative sau ai comisiei de soluționare alternativă a litigiilor. Persoanele afectate și, după caz, reprezentanții acestora se angajează să trateze ca secrete orice informații (inclusiv documente) pe care le primesc în timpul acestor lucrări. Persoanele afectate și reprezentanții acestora fac o declarație în acest sens pe lângă autoritățile competente ale statelor membre în cauză, atunci când li se solicită acest lucru în cursul lucrărilor. Statele membre adoptă sancțiunile adecvate pentru orice încălcare a obligațiilor de păstrare a secretului profesional.</w:t>
            </w:r>
          </w:p>
        </w:tc>
        <w:tc>
          <w:tcPr>
            <w:tcW w:w="1776" w:type="pct"/>
            <w:tcBorders>
              <w:top w:val="single" w:sz="4" w:space="0" w:color="auto"/>
              <w:left w:val="single" w:sz="4" w:space="0" w:color="auto"/>
              <w:bottom w:val="single" w:sz="4" w:space="0" w:color="auto"/>
              <w:right w:val="single" w:sz="4" w:space="0" w:color="auto"/>
            </w:tcBorders>
          </w:tcPr>
          <w:p w14:paraId="685E4219" w14:textId="2B2A1309"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31AB3E5" w14:textId="1A7CBB91"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2740081" w14:textId="0DA7D088" w:rsidR="00E02D56" w:rsidRPr="000F7F83" w:rsidRDefault="00E02D56" w:rsidP="006F71D5">
            <w:pPr>
              <w:spacing w:after="0"/>
              <w:ind w:firstLine="22"/>
              <w:jc w:val="both"/>
              <w:rPr>
                <w:sz w:val="20"/>
                <w:szCs w:val="20"/>
              </w:rPr>
            </w:pPr>
          </w:p>
        </w:tc>
      </w:tr>
      <w:tr w:rsidR="003A2096" w:rsidRPr="000F7F83" w14:paraId="3E3E8630"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16E2BD4" w14:textId="77777777" w:rsidR="002341F5" w:rsidRPr="000F7F83" w:rsidRDefault="002341F5" w:rsidP="006F71D5">
            <w:pPr>
              <w:shd w:val="clear" w:color="auto" w:fill="FFFFFF"/>
              <w:spacing w:after="0"/>
              <w:jc w:val="center"/>
              <w:rPr>
                <w:i/>
                <w:color w:val="000000"/>
                <w:sz w:val="20"/>
                <w:szCs w:val="20"/>
                <w:lang w:eastAsia="en-GB"/>
              </w:rPr>
            </w:pPr>
            <w:r w:rsidRPr="000F7F83">
              <w:rPr>
                <w:i/>
                <w:color w:val="000000"/>
                <w:sz w:val="20"/>
                <w:szCs w:val="20"/>
                <w:lang w:eastAsia="en-GB"/>
              </w:rPr>
              <w:t>Articolul 14</w:t>
            </w:r>
          </w:p>
          <w:p w14:paraId="7A941265" w14:textId="77777777" w:rsidR="002341F5" w:rsidRPr="000F7F83" w:rsidRDefault="002341F5" w:rsidP="006F71D5">
            <w:pPr>
              <w:shd w:val="clear" w:color="auto" w:fill="FFFFFF"/>
              <w:spacing w:after="0"/>
              <w:jc w:val="center"/>
              <w:rPr>
                <w:color w:val="000000"/>
                <w:sz w:val="20"/>
                <w:szCs w:val="20"/>
                <w:lang w:eastAsia="en-GB"/>
              </w:rPr>
            </w:pPr>
          </w:p>
          <w:p w14:paraId="1D92973E" w14:textId="77777777" w:rsidR="002341F5" w:rsidRPr="000F7F83" w:rsidRDefault="002341F5" w:rsidP="006F71D5">
            <w:pPr>
              <w:shd w:val="clear" w:color="auto" w:fill="FFFFFF"/>
              <w:spacing w:after="0"/>
              <w:jc w:val="center"/>
              <w:rPr>
                <w:b/>
                <w:color w:val="000000"/>
                <w:sz w:val="20"/>
                <w:szCs w:val="20"/>
                <w:lang w:eastAsia="en-GB"/>
              </w:rPr>
            </w:pPr>
            <w:r w:rsidRPr="000F7F83">
              <w:rPr>
                <w:b/>
                <w:color w:val="000000"/>
                <w:sz w:val="20"/>
                <w:szCs w:val="20"/>
                <w:lang w:eastAsia="en-GB"/>
              </w:rPr>
              <w:t>Avizul comisiei consultative sau al comisiei de soluționare alternativă a litigiilor</w:t>
            </w:r>
          </w:p>
          <w:p w14:paraId="1BC0EFC8" w14:textId="77777777" w:rsidR="002341F5" w:rsidRPr="000F7F83" w:rsidRDefault="002341F5" w:rsidP="006F71D5">
            <w:pPr>
              <w:shd w:val="clear" w:color="auto" w:fill="FFFFFF"/>
              <w:spacing w:after="0"/>
              <w:jc w:val="both"/>
              <w:rPr>
                <w:color w:val="000000"/>
                <w:sz w:val="20"/>
                <w:szCs w:val="20"/>
                <w:lang w:eastAsia="en-GB"/>
              </w:rPr>
            </w:pPr>
          </w:p>
          <w:p w14:paraId="5B405756" w14:textId="53BB7F5B" w:rsidR="00E02D56"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t>(1)   O comisie consultativă sau o comisie de soluționare alternativă a litigiilor emite avizul autorităților competente ale statelor membre în cauză în termen de șase luni de la data la care a fost instituită. În cazul în care comisia consultativă sau comisia de soluționare alternativă a litigiilor consideră că, dată fiind natura chestiunii litigioase, sunt necesare mai mult de șase luni pentru a emite un aviz, acest termen poate fi prelungit cu trei luni. Comisia consultativă sau comisia de soluționare alternativă a litigiilor informează autoritățile competente ale statelor membre în cauză și persoanele afectate cu privire la prelungire.</w:t>
            </w:r>
          </w:p>
        </w:tc>
        <w:tc>
          <w:tcPr>
            <w:tcW w:w="1776" w:type="pct"/>
            <w:tcBorders>
              <w:top w:val="single" w:sz="4" w:space="0" w:color="auto"/>
              <w:left w:val="single" w:sz="4" w:space="0" w:color="auto"/>
              <w:bottom w:val="single" w:sz="4" w:space="0" w:color="auto"/>
              <w:right w:val="single" w:sz="4" w:space="0" w:color="auto"/>
            </w:tcBorders>
          </w:tcPr>
          <w:p w14:paraId="4E6367AA" w14:textId="392EBB46"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68CD466" w14:textId="18660493"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3BD3F9E" w14:textId="29ED0C17" w:rsidR="00E02D56" w:rsidRPr="000F7F83" w:rsidRDefault="00E02D56" w:rsidP="006F71D5">
            <w:pPr>
              <w:spacing w:after="0"/>
              <w:ind w:firstLine="22"/>
              <w:jc w:val="both"/>
              <w:rPr>
                <w:sz w:val="20"/>
                <w:szCs w:val="20"/>
              </w:rPr>
            </w:pPr>
          </w:p>
        </w:tc>
      </w:tr>
      <w:tr w:rsidR="003A2096" w:rsidRPr="000F7F83" w14:paraId="452B5C2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33EBAAC" w14:textId="3F15C3C3" w:rsidR="00E02D56" w:rsidRPr="000F7F83" w:rsidRDefault="002341F5" w:rsidP="006F71D5">
            <w:pPr>
              <w:spacing w:after="0"/>
              <w:jc w:val="both"/>
              <w:rPr>
                <w:sz w:val="20"/>
                <w:szCs w:val="20"/>
                <w:lang w:eastAsia="en-GB"/>
              </w:rPr>
            </w:pPr>
            <w:r w:rsidRPr="000F7F83">
              <w:rPr>
                <w:sz w:val="20"/>
                <w:szCs w:val="20"/>
                <w:lang w:eastAsia="en-GB"/>
              </w:rPr>
              <w:t xml:space="preserve">(2)   Comisia consultativă sau comisia de soluționare alternativă a litigiilor își întemeiază avizul pe dispozițiile acordurilor sau ale </w:t>
            </w:r>
            <w:r w:rsidRPr="000F7F83">
              <w:rPr>
                <w:sz w:val="20"/>
                <w:szCs w:val="20"/>
                <w:lang w:eastAsia="en-GB"/>
              </w:rPr>
              <w:lastRenderedPageBreak/>
              <w:t>convențiilor aplicabile menționate la articolul 1, precum și pe oricare dintre normele naționale aplicabile.</w:t>
            </w:r>
          </w:p>
        </w:tc>
        <w:tc>
          <w:tcPr>
            <w:tcW w:w="1776" w:type="pct"/>
            <w:tcBorders>
              <w:top w:val="single" w:sz="4" w:space="0" w:color="auto"/>
              <w:left w:val="single" w:sz="4" w:space="0" w:color="auto"/>
              <w:bottom w:val="single" w:sz="4" w:space="0" w:color="auto"/>
              <w:right w:val="single" w:sz="4" w:space="0" w:color="auto"/>
            </w:tcBorders>
          </w:tcPr>
          <w:p w14:paraId="588C3133" w14:textId="77777777"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5484DC4" w14:textId="67E7F2DB"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1DC22AF" w14:textId="77777777" w:rsidR="00E02D56" w:rsidRPr="000F7F83" w:rsidRDefault="00E02D56" w:rsidP="006F71D5">
            <w:pPr>
              <w:spacing w:after="0"/>
              <w:ind w:firstLine="22"/>
              <w:jc w:val="both"/>
              <w:rPr>
                <w:sz w:val="20"/>
                <w:szCs w:val="20"/>
              </w:rPr>
            </w:pPr>
          </w:p>
        </w:tc>
      </w:tr>
      <w:tr w:rsidR="003A2096" w:rsidRPr="000F7F83" w14:paraId="2A75DA1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F2B6B5C" w14:textId="704F3238" w:rsidR="00E02D56" w:rsidRPr="000F7F83" w:rsidRDefault="002341F5" w:rsidP="006F71D5">
            <w:pPr>
              <w:shd w:val="clear" w:color="auto" w:fill="FFFFFF"/>
              <w:spacing w:after="0"/>
              <w:jc w:val="both"/>
              <w:rPr>
                <w:color w:val="000000"/>
                <w:sz w:val="20"/>
                <w:szCs w:val="20"/>
                <w:lang w:eastAsia="en-GB"/>
              </w:rPr>
            </w:pPr>
            <w:r w:rsidRPr="000F7F83">
              <w:rPr>
                <w:color w:val="000000"/>
                <w:sz w:val="20"/>
                <w:szCs w:val="20"/>
                <w:lang w:eastAsia="en-GB"/>
              </w:rPr>
              <w:lastRenderedPageBreak/>
              <w:t>(3)   Comisia consultativă sau comisia de soluționare alternativă a litigiilor își adoptă avizul cu o majoritate simplă a membrilor săi. În cazul în care nu se poate ajunge la o majoritate, votul președintelui este definitoriu pentru avizul final. Președintele comunică autorităților competente avizul comisiei consultative sau al comisiei de soluționare alternativă a litigiilor.</w:t>
            </w:r>
          </w:p>
        </w:tc>
        <w:tc>
          <w:tcPr>
            <w:tcW w:w="1776" w:type="pct"/>
            <w:tcBorders>
              <w:top w:val="single" w:sz="4" w:space="0" w:color="auto"/>
              <w:left w:val="single" w:sz="4" w:space="0" w:color="auto"/>
              <w:bottom w:val="single" w:sz="4" w:space="0" w:color="auto"/>
              <w:right w:val="single" w:sz="4" w:space="0" w:color="auto"/>
            </w:tcBorders>
          </w:tcPr>
          <w:p w14:paraId="1FC29239" w14:textId="4FD5C6EE"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705A78" w14:textId="232B6DB0"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F4B6531" w14:textId="50E8BD05" w:rsidR="00E02D56" w:rsidRPr="000F7F83" w:rsidRDefault="00E02D56" w:rsidP="006F71D5">
            <w:pPr>
              <w:spacing w:after="0"/>
              <w:ind w:firstLine="22"/>
              <w:jc w:val="both"/>
              <w:rPr>
                <w:sz w:val="20"/>
                <w:szCs w:val="20"/>
              </w:rPr>
            </w:pPr>
          </w:p>
        </w:tc>
      </w:tr>
      <w:tr w:rsidR="003A2096" w:rsidRPr="000F7F83" w14:paraId="2C6A508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ACA0209" w14:textId="77777777" w:rsidR="002341F5" w:rsidRPr="000F7F83" w:rsidRDefault="002341F5" w:rsidP="006F71D5">
            <w:pPr>
              <w:spacing w:after="0"/>
              <w:jc w:val="center"/>
              <w:rPr>
                <w:i/>
                <w:sz w:val="20"/>
                <w:szCs w:val="20"/>
                <w:lang w:eastAsia="en-GB"/>
              </w:rPr>
            </w:pPr>
            <w:r w:rsidRPr="000F7F83">
              <w:rPr>
                <w:i/>
                <w:sz w:val="20"/>
                <w:szCs w:val="20"/>
                <w:lang w:eastAsia="en-GB"/>
              </w:rPr>
              <w:t>Articolul 15</w:t>
            </w:r>
          </w:p>
          <w:p w14:paraId="52BCCFBC" w14:textId="77777777" w:rsidR="002341F5" w:rsidRPr="000F7F83" w:rsidRDefault="002341F5" w:rsidP="006F71D5">
            <w:pPr>
              <w:spacing w:after="0"/>
              <w:jc w:val="center"/>
              <w:rPr>
                <w:sz w:val="20"/>
                <w:szCs w:val="20"/>
                <w:lang w:eastAsia="en-GB"/>
              </w:rPr>
            </w:pPr>
          </w:p>
          <w:p w14:paraId="307A4F8A" w14:textId="77777777" w:rsidR="002341F5" w:rsidRPr="000F7F83" w:rsidRDefault="002341F5" w:rsidP="006F71D5">
            <w:pPr>
              <w:spacing w:after="0"/>
              <w:jc w:val="center"/>
              <w:rPr>
                <w:b/>
                <w:sz w:val="20"/>
                <w:szCs w:val="20"/>
                <w:lang w:eastAsia="en-GB"/>
              </w:rPr>
            </w:pPr>
            <w:r w:rsidRPr="000F7F83">
              <w:rPr>
                <w:b/>
                <w:sz w:val="20"/>
                <w:szCs w:val="20"/>
                <w:lang w:eastAsia="en-GB"/>
              </w:rPr>
              <w:t>Decizia finală</w:t>
            </w:r>
          </w:p>
          <w:p w14:paraId="5F4A3EB7" w14:textId="77777777" w:rsidR="002341F5" w:rsidRPr="000F7F83" w:rsidRDefault="002341F5" w:rsidP="006F71D5">
            <w:pPr>
              <w:spacing w:after="0"/>
              <w:jc w:val="both"/>
              <w:rPr>
                <w:sz w:val="20"/>
                <w:szCs w:val="20"/>
                <w:lang w:eastAsia="en-GB"/>
              </w:rPr>
            </w:pPr>
          </w:p>
          <w:p w14:paraId="30DD6B80" w14:textId="3E54EDAA" w:rsidR="00E02D56" w:rsidRPr="000F7F83" w:rsidRDefault="002341F5" w:rsidP="006F71D5">
            <w:pPr>
              <w:spacing w:after="0"/>
              <w:jc w:val="both"/>
              <w:rPr>
                <w:sz w:val="20"/>
                <w:szCs w:val="20"/>
                <w:lang w:eastAsia="en-GB"/>
              </w:rPr>
            </w:pPr>
            <w:r w:rsidRPr="000F7F83">
              <w:rPr>
                <w:sz w:val="20"/>
                <w:szCs w:val="20"/>
                <w:lang w:eastAsia="en-GB"/>
              </w:rPr>
              <w:t>(1)   Autoritățile competente convin asupra modului de soluționare a chestiunii litigioase în termen de șase luni de la notificarea avizului comisiei consultative sau al comisiei de soluționare alternativă a litigiilor.</w:t>
            </w:r>
          </w:p>
        </w:tc>
        <w:tc>
          <w:tcPr>
            <w:tcW w:w="1776" w:type="pct"/>
            <w:tcBorders>
              <w:top w:val="single" w:sz="4" w:space="0" w:color="auto"/>
              <w:left w:val="single" w:sz="4" w:space="0" w:color="auto"/>
              <w:bottom w:val="single" w:sz="4" w:space="0" w:color="auto"/>
              <w:right w:val="single" w:sz="4" w:space="0" w:color="auto"/>
            </w:tcBorders>
          </w:tcPr>
          <w:p w14:paraId="3971D8A7" w14:textId="13544AD5"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F915FA0" w14:textId="4FFDA9BC"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70E589C" w14:textId="6A375293" w:rsidR="00E02D56" w:rsidRPr="000F7F83" w:rsidRDefault="00E02D56" w:rsidP="006F71D5">
            <w:pPr>
              <w:spacing w:after="0"/>
              <w:ind w:firstLine="22"/>
              <w:jc w:val="both"/>
              <w:rPr>
                <w:sz w:val="20"/>
                <w:szCs w:val="20"/>
              </w:rPr>
            </w:pPr>
          </w:p>
        </w:tc>
      </w:tr>
      <w:tr w:rsidR="003A2096" w:rsidRPr="000F7F83" w14:paraId="56C7EC7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CFE93CA" w14:textId="76D7F92D" w:rsidR="00E02D56" w:rsidRPr="000F7F83" w:rsidRDefault="002341F5" w:rsidP="006F71D5">
            <w:pPr>
              <w:spacing w:after="0"/>
              <w:jc w:val="both"/>
              <w:rPr>
                <w:sz w:val="20"/>
                <w:szCs w:val="20"/>
                <w:lang w:eastAsia="en-GB"/>
              </w:rPr>
            </w:pPr>
            <w:r w:rsidRPr="000F7F83">
              <w:rPr>
                <w:sz w:val="20"/>
                <w:szCs w:val="20"/>
                <w:lang w:eastAsia="en-GB"/>
              </w:rPr>
              <w:t>(2)   Autoritățile competente pot lua o decizie contrară avizului comisiei consultative sau al comisiei de soluționare alternativă a litigiilor. Cu toate acestea, în cazul în care nu reușesc să ajungă la un acord privind modul de soluționare a chestiunii litigioase, acestea sunt obligate să respecte avizul respectiv.</w:t>
            </w:r>
          </w:p>
        </w:tc>
        <w:tc>
          <w:tcPr>
            <w:tcW w:w="1776" w:type="pct"/>
            <w:tcBorders>
              <w:top w:val="single" w:sz="4" w:space="0" w:color="auto"/>
              <w:left w:val="single" w:sz="4" w:space="0" w:color="auto"/>
              <w:bottom w:val="single" w:sz="4" w:space="0" w:color="auto"/>
              <w:right w:val="single" w:sz="4" w:space="0" w:color="auto"/>
            </w:tcBorders>
          </w:tcPr>
          <w:p w14:paraId="2D7895A9" w14:textId="77777777"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122FBE" w14:textId="747BEC3B"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2BE3A1C" w14:textId="77777777" w:rsidR="00E02D56" w:rsidRPr="000F7F83" w:rsidRDefault="00E02D56" w:rsidP="006F71D5">
            <w:pPr>
              <w:spacing w:after="0"/>
              <w:ind w:firstLine="22"/>
              <w:jc w:val="both"/>
              <w:rPr>
                <w:sz w:val="20"/>
                <w:szCs w:val="20"/>
              </w:rPr>
            </w:pPr>
          </w:p>
        </w:tc>
      </w:tr>
      <w:tr w:rsidR="003A2096" w:rsidRPr="000F7F83" w14:paraId="3FD1FB8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2D55EFE" w14:textId="719FA724" w:rsidR="00E02D56" w:rsidRPr="000F7F83" w:rsidRDefault="002341F5" w:rsidP="006F71D5">
            <w:pPr>
              <w:spacing w:after="0"/>
              <w:ind w:firstLine="22"/>
              <w:jc w:val="both"/>
              <w:rPr>
                <w:sz w:val="20"/>
                <w:szCs w:val="20"/>
              </w:rPr>
            </w:pPr>
            <w:r w:rsidRPr="000F7F83">
              <w:rPr>
                <w:sz w:val="20"/>
                <w:szCs w:val="20"/>
              </w:rPr>
              <w:t>(3)   Fiecare stat membru prevede ca autoritate competentă să notifice fără întârziere persoanei afectate decizia finală privind soluționarea chestiunii litigioase. În absența unei astfel de notificări în termen de 30 de zile de la luarea deciziei, persoana afectată poate introduce o cale de atac în statul său membru de reședință în conformitate cu normele naționale aplicabile, în vederea obținerii deciziei finale.</w:t>
            </w:r>
          </w:p>
        </w:tc>
        <w:tc>
          <w:tcPr>
            <w:tcW w:w="1776" w:type="pct"/>
            <w:tcBorders>
              <w:top w:val="single" w:sz="4" w:space="0" w:color="auto"/>
              <w:left w:val="single" w:sz="4" w:space="0" w:color="auto"/>
              <w:bottom w:val="single" w:sz="4" w:space="0" w:color="auto"/>
              <w:right w:val="single" w:sz="4" w:space="0" w:color="auto"/>
            </w:tcBorders>
          </w:tcPr>
          <w:p w14:paraId="2EAA1EA6" w14:textId="2F80DDBC"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F66A11E" w14:textId="6D804F7F"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F3FDB6F" w14:textId="36932FA6" w:rsidR="00E02D56" w:rsidRPr="000F7F83" w:rsidRDefault="00E02D56" w:rsidP="006F71D5">
            <w:pPr>
              <w:spacing w:after="0"/>
              <w:ind w:firstLine="22"/>
              <w:jc w:val="both"/>
              <w:rPr>
                <w:sz w:val="20"/>
                <w:szCs w:val="20"/>
              </w:rPr>
            </w:pPr>
          </w:p>
        </w:tc>
      </w:tr>
      <w:tr w:rsidR="003A2096" w:rsidRPr="000F7F83" w14:paraId="758D678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7E0CBD3" w14:textId="77777777" w:rsidR="00E02D56" w:rsidRPr="000F7F83" w:rsidRDefault="002341F5" w:rsidP="006F71D5">
            <w:pPr>
              <w:pStyle w:val="norm"/>
              <w:shd w:val="clear" w:color="auto" w:fill="FFFFFF"/>
              <w:spacing w:before="0" w:beforeAutospacing="0" w:after="0" w:afterAutospacing="0"/>
              <w:jc w:val="both"/>
              <w:rPr>
                <w:color w:val="000000"/>
                <w:sz w:val="20"/>
                <w:szCs w:val="20"/>
                <w:lang w:val="ro-RO"/>
              </w:rPr>
            </w:pPr>
            <w:r w:rsidRPr="000F7F83">
              <w:rPr>
                <w:color w:val="000000"/>
                <w:sz w:val="20"/>
                <w:szCs w:val="20"/>
                <w:lang w:val="ro-RO"/>
              </w:rPr>
              <w:t>(4)   Decizia finală este obligatorie pentru statele membre în cauză și nu constituie un precedent. Decizia finală este pusă în aplicare cu condiția ca persoana sau persoanele afectate să accepte decizia finală și să renunțe la dreptul de a exercita orice cale de atac de la nivel național în termen de 60 de zile de la data la care decizia finală a fost notificată, după caz.</w:t>
            </w:r>
          </w:p>
          <w:p w14:paraId="69F37C39" w14:textId="77777777" w:rsidR="002341F5" w:rsidRPr="000F7F83" w:rsidRDefault="002341F5" w:rsidP="006F71D5">
            <w:pPr>
              <w:pStyle w:val="norm"/>
              <w:shd w:val="clear" w:color="auto" w:fill="FFFFFF"/>
              <w:spacing w:before="0" w:beforeAutospacing="0" w:after="0" w:afterAutospacing="0"/>
              <w:jc w:val="both"/>
              <w:rPr>
                <w:color w:val="000000"/>
                <w:sz w:val="20"/>
                <w:szCs w:val="20"/>
                <w:lang w:val="ro-RO"/>
              </w:rPr>
            </w:pPr>
          </w:p>
          <w:p w14:paraId="6AAE3D39" w14:textId="0AD14D73" w:rsidR="002341F5" w:rsidRPr="000F7F83" w:rsidRDefault="002341F5" w:rsidP="006F71D5">
            <w:pPr>
              <w:pStyle w:val="norm"/>
              <w:shd w:val="clear" w:color="auto" w:fill="FFFFFF"/>
              <w:spacing w:before="0" w:beforeAutospacing="0" w:after="0" w:afterAutospacing="0"/>
              <w:jc w:val="both"/>
              <w:rPr>
                <w:color w:val="000000"/>
                <w:sz w:val="20"/>
                <w:szCs w:val="20"/>
                <w:lang w:val="ro-RO"/>
              </w:rPr>
            </w:pPr>
            <w:r w:rsidRPr="000F7F83">
              <w:rPr>
                <w:color w:val="000000"/>
                <w:sz w:val="20"/>
                <w:szCs w:val="20"/>
                <w:lang w:val="ro-RO"/>
              </w:rPr>
              <w:t xml:space="preserve">Cu excepția cazului în care instanța relevantă sau altă autoritate judiciară relevantă a unui stat membru în cauză hotărăște, în conformitate cu normele sale naționale aplicabile privind căile de atac și prin aplicarea criteriilor prevăzute la articolul 8, că a existat o lipsă de independență, decizia finală este pusă în aplicare în temeiul dreptului intern al statelor membre în cauză, care, în urma deciziei finale, își modifică impozitarea, indiferent de eventualele termene prevăzute de dreptul intern. În cazul în care decizia finală nu a fost pusă în aplicare, persoana afectată poate sesiza instanța </w:t>
            </w:r>
            <w:r w:rsidRPr="000F7F83">
              <w:rPr>
                <w:color w:val="000000"/>
                <w:sz w:val="20"/>
                <w:szCs w:val="20"/>
                <w:lang w:val="ro-RO"/>
              </w:rPr>
              <w:lastRenderedPageBreak/>
              <w:t>competentă a statului membru care nu a pus în aplicare decizia finală, pentru a asigura punerea în aplicare a acesteia.</w:t>
            </w:r>
          </w:p>
        </w:tc>
        <w:tc>
          <w:tcPr>
            <w:tcW w:w="1776" w:type="pct"/>
            <w:tcBorders>
              <w:top w:val="single" w:sz="4" w:space="0" w:color="auto"/>
              <w:left w:val="single" w:sz="4" w:space="0" w:color="auto"/>
              <w:bottom w:val="single" w:sz="4" w:space="0" w:color="auto"/>
              <w:right w:val="single" w:sz="4" w:space="0" w:color="auto"/>
            </w:tcBorders>
          </w:tcPr>
          <w:p w14:paraId="396FB40F" w14:textId="10FF7ECF"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D5B8310" w14:textId="3657AEBD" w:rsidR="00E02D56" w:rsidRPr="000F7F83" w:rsidRDefault="00BA2EA3"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ABFA79A" w14:textId="2F9BDB12" w:rsidR="00E02D56" w:rsidRPr="000F7F83" w:rsidRDefault="00E02D56" w:rsidP="006F71D5">
            <w:pPr>
              <w:spacing w:after="0"/>
              <w:ind w:firstLine="22"/>
              <w:jc w:val="both"/>
              <w:rPr>
                <w:sz w:val="20"/>
                <w:szCs w:val="20"/>
              </w:rPr>
            </w:pPr>
          </w:p>
        </w:tc>
      </w:tr>
      <w:tr w:rsidR="003A2096" w:rsidRPr="000F7F83" w14:paraId="53542F7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21CA8C3" w14:textId="77777777" w:rsidR="00BA5532" w:rsidRPr="000F7F83" w:rsidRDefault="00BA5532" w:rsidP="006F71D5">
            <w:pPr>
              <w:jc w:val="center"/>
              <w:rPr>
                <w:i/>
                <w:iCs/>
                <w:sz w:val="20"/>
                <w:szCs w:val="20"/>
                <w:lang w:eastAsia="en-GB"/>
              </w:rPr>
            </w:pPr>
            <w:r w:rsidRPr="000F7F83">
              <w:rPr>
                <w:i/>
                <w:iCs/>
                <w:sz w:val="20"/>
                <w:szCs w:val="20"/>
                <w:lang w:eastAsia="en-GB"/>
              </w:rPr>
              <w:lastRenderedPageBreak/>
              <w:t>Articolul 16</w:t>
            </w:r>
          </w:p>
          <w:p w14:paraId="408315F5" w14:textId="77777777" w:rsidR="00BA5532" w:rsidRPr="000F7F83" w:rsidRDefault="00BA5532" w:rsidP="006F71D5">
            <w:pPr>
              <w:jc w:val="center"/>
              <w:rPr>
                <w:b/>
                <w:bCs/>
                <w:sz w:val="20"/>
                <w:szCs w:val="20"/>
                <w:lang w:eastAsia="en-GB"/>
              </w:rPr>
            </w:pPr>
            <w:r w:rsidRPr="000F7F83">
              <w:rPr>
                <w:b/>
                <w:bCs/>
                <w:sz w:val="20"/>
                <w:szCs w:val="20"/>
                <w:lang w:eastAsia="en-GB"/>
              </w:rPr>
              <w:t>Interacțiunea cu procedurile și derogările naționale</w:t>
            </w:r>
          </w:p>
          <w:p w14:paraId="441E9DC2" w14:textId="3B0A50E0" w:rsidR="00E02D56" w:rsidRPr="000F7F83" w:rsidRDefault="00BA5532" w:rsidP="006F71D5">
            <w:pPr>
              <w:spacing w:after="0"/>
              <w:jc w:val="both"/>
              <w:rPr>
                <w:sz w:val="20"/>
                <w:szCs w:val="20"/>
                <w:lang w:eastAsia="en-GB"/>
              </w:rPr>
            </w:pPr>
            <w:r w:rsidRPr="000F7F83">
              <w:rPr>
                <w:sz w:val="20"/>
                <w:szCs w:val="20"/>
                <w:lang w:eastAsia="en-GB"/>
              </w:rPr>
              <w:t>(1)   Faptul că măsura luată de un stat membru, care a generat o chestiune litigioasă, devine finală în temeiul dreptului intern nu împiedică persoanele afectate să recurgă la procedurile prevăzute în prezenta directivă.</w:t>
            </w:r>
          </w:p>
        </w:tc>
        <w:tc>
          <w:tcPr>
            <w:tcW w:w="1776" w:type="pct"/>
            <w:tcBorders>
              <w:top w:val="single" w:sz="4" w:space="0" w:color="auto"/>
              <w:left w:val="single" w:sz="4" w:space="0" w:color="auto"/>
              <w:bottom w:val="single" w:sz="4" w:space="0" w:color="auto"/>
              <w:right w:val="single" w:sz="4" w:space="0" w:color="auto"/>
            </w:tcBorders>
          </w:tcPr>
          <w:p w14:paraId="6596F5C3" w14:textId="194699F9"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B5F3552" w14:textId="36028663"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E8D71D1" w14:textId="269A8F5A" w:rsidR="00E02D56" w:rsidRPr="000F7F83" w:rsidRDefault="00E02D56" w:rsidP="006F71D5">
            <w:pPr>
              <w:spacing w:after="0"/>
              <w:ind w:firstLine="22"/>
              <w:jc w:val="both"/>
              <w:rPr>
                <w:sz w:val="20"/>
                <w:szCs w:val="20"/>
              </w:rPr>
            </w:pPr>
          </w:p>
        </w:tc>
      </w:tr>
      <w:tr w:rsidR="003A2096" w:rsidRPr="000F7F83" w14:paraId="7C2AC8F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8128371" w14:textId="3EDA2091" w:rsidR="00E02D56" w:rsidRPr="000F7F83" w:rsidRDefault="00BA5532" w:rsidP="006F71D5">
            <w:pPr>
              <w:spacing w:after="0"/>
              <w:jc w:val="both"/>
              <w:rPr>
                <w:sz w:val="20"/>
                <w:szCs w:val="20"/>
                <w:lang w:eastAsia="en-GB"/>
              </w:rPr>
            </w:pPr>
            <w:r w:rsidRPr="000F7F83">
              <w:rPr>
                <w:sz w:val="20"/>
                <w:szCs w:val="20"/>
                <w:lang w:eastAsia="en-GB"/>
              </w:rPr>
              <w:t>(2)   Înaintarea chestiunii litigioase spre soluționare prin aplicarea procedurii de acord amiabil sau a procedurii de soluționare a litigiilor de la articolul 4 și, respectiv, articolul 6 nu împiedică un stat membru să inițieze sau să continue proceduri judiciare sau proceduri privind sancțiuni administrative și penale legate de aceleași aspecte.</w:t>
            </w:r>
          </w:p>
        </w:tc>
        <w:tc>
          <w:tcPr>
            <w:tcW w:w="1776" w:type="pct"/>
            <w:tcBorders>
              <w:top w:val="single" w:sz="4" w:space="0" w:color="auto"/>
              <w:left w:val="single" w:sz="4" w:space="0" w:color="auto"/>
              <w:bottom w:val="single" w:sz="4" w:space="0" w:color="auto"/>
              <w:right w:val="single" w:sz="4" w:space="0" w:color="auto"/>
            </w:tcBorders>
          </w:tcPr>
          <w:p w14:paraId="59495F10" w14:textId="3CF27982" w:rsidR="00E02D56" w:rsidRPr="000F7F83" w:rsidRDefault="00E02D56"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ED0E0EC" w14:textId="2F7E77F9" w:rsidR="00E02D56"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E519E17" w14:textId="127A2426" w:rsidR="00E02D56" w:rsidRPr="000F7F83" w:rsidRDefault="00E02D56" w:rsidP="006F71D5">
            <w:pPr>
              <w:spacing w:after="0"/>
              <w:ind w:firstLine="22"/>
              <w:jc w:val="both"/>
              <w:rPr>
                <w:sz w:val="20"/>
                <w:szCs w:val="20"/>
              </w:rPr>
            </w:pPr>
          </w:p>
        </w:tc>
      </w:tr>
      <w:tr w:rsidR="00CC055D" w:rsidRPr="000F7F83" w14:paraId="039A599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4875410" w14:textId="036FBF9A" w:rsidR="00CC055D" w:rsidRPr="000F7F83" w:rsidRDefault="00BA5532" w:rsidP="006F71D5">
            <w:pPr>
              <w:shd w:val="clear" w:color="auto" w:fill="FFFFFF"/>
              <w:spacing w:after="0"/>
              <w:jc w:val="both"/>
              <w:rPr>
                <w:color w:val="000000"/>
                <w:sz w:val="20"/>
                <w:szCs w:val="20"/>
                <w:lang w:eastAsia="en-GB"/>
              </w:rPr>
            </w:pPr>
            <w:r w:rsidRPr="000F7F83">
              <w:rPr>
                <w:color w:val="000000"/>
                <w:sz w:val="20"/>
                <w:szCs w:val="20"/>
                <w:lang w:eastAsia="en-GB"/>
              </w:rPr>
              <w:t>(3)   Persoanele afectate pot recurge la căile de atac pe care le au la dispoziție în temeiul dreptului intern al statelor membre în cauză. Cu toate acestea, atunci când persoana afectată a inițiat proceduri pentru a introduce o astfel de cale de atac, termenele menționate la articolul 3 alineatul (5) și, respectiv, articolul 4 alineatul (1) încep să curgă de la data la care o hotărâre pronunțată în cadrul procedurilor respective a devenit definitivă sau la care procedurile respective au fost încheiate definitiv într-un alt mod ori la care procedurile au fost suspendate.</w:t>
            </w:r>
          </w:p>
        </w:tc>
        <w:tc>
          <w:tcPr>
            <w:tcW w:w="1776" w:type="pct"/>
            <w:tcBorders>
              <w:top w:val="single" w:sz="4" w:space="0" w:color="auto"/>
              <w:left w:val="single" w:sz="4" w:space="0" w:color="auto"/>
              <w:bottom w:val="single" w:sz="4" w:space="0" w:color="auto"/>
              <w:right w:val="single" w:sz="4" w:space="0" w:color="auto"/>
            </w:tcBorders>
          </w:tcPr>
          <w:p w14:paraId="76B0AD65" w14:textId="2B5F40EB" w:rsidR="00CC055D" w:rsidRPr="000F7F83" w:rsidRDefault="00CC055D"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2F8F5BF" w14:textId="1F6FABF9"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3F89C8B" w14:textId="2A5DA78C" w:rsidR="00CC055D" w:rsidRPr="000F7F83" w:rsidRDefault="00CC055D" w:rsidP="006F71D5">
            <w:pPr>
              <w:spacing w:after="0"/>
              <w:ind w:firstLine="22"/>
              <w:jc w:val="both"/>
              <w:rPr>
                <w:sz w:val="20"/>
                <w:szCs w:val="20"/>
              </w:rPr>
            </w:pPr>
          </w:p>
        </w:tc>
      </w:tr>
      <w:tr w:rsidR="00CC055D" w:rsidRPr="000F7F83" w14:paraId="6601ED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B49C563" w14:textId="7E287BF6" w:rsidR="00BA5532" w:rsidRPr="000F7F83" w:rsidRDefault="00BA5532" w:rsidP="006F71D5">
            <w:pPr>
              <w:pStyle w:val="norm"/>
              <w:shd w:val="clear" w:color="auto" w:fill="FFFFFF"/>
              <w:spacing w:before="120" w:after="0"/>
              <w:jc w:val="both"/>
              <w:rPr>
                <w:color w:val="000000"/>
                <w:sz w:val="20"/>
                <w:szCs w:val="20"/>
                <w:lang w:val="ro-RO"/>
              </w:rPr>
            </w:pPr>
            <w:r w:rsidRPr="000F7F83">
              <w:rPr>
                <w:color w:val="000000"/>
                <w:sz w:val="20"/>
                <w:szCs w:val="20"/>
                <w:lang w:val="ro-RO"/>
              </w:rPr>
              <w:t>(4)   În cazul în care o hotărâre privind o chestiune litigioasă a fost pronunțată de instanța relevantă sau de altă autoritate judiciară relevantă a unui stat membru și dreptul intern al statului membru respectiv nu permite o derogare de la hotărâre, statul membru respectiv poate prevedea că:</w:t>
            </w:r>
          </w:p>
          <w:p w14:paraId="1AE10771" w14:textId="17F5C3E0" w:rsidR="00BA5532" w:rsidRPr="000F7F83" w:rsidRDefault="00BA5532" w:rsidP="006F71D5">
            <w:pPr>
              <w:pStyle w:val="norm"/>
              <w:shd w:val="clear" w:color="auto" w:fill="FFFFFF"/>
              <w:spacing w:before="120" w:after="0"/>
              <w:jc w:val="both"/>
              <w:rPr>
                <w:color w:val="000000"/>
                <w:sz w:val="20"/>
                <w:szCs w:val="20"/>
                <w:lang w:val="ro-RO"/>
              </w:rPr>
            </w:pPr>
            <w:r w:rsidRPr="000F7F83">
              <w:rPr>
                <w:color w:val="000000"/>
                <w:sz w:val="20"/>
                <w:szCs w:val="20"/>
                <w:lang w:val="ro-RO"/>
              </w:rPr>
              <w:t>(a) înainte ca autoritățile competente ale statelor membre în cauză să fi ajuns la un acord în temeiul procedurii de acord amiabil prevăzute la articolul 4 cu privire la chestiunea litigioasă, autoritatea competentă a statului membru respectiv notifică hotărârea instanței relevante sau a altei autorități judiciare relevante celorlalte autorități competente ale statelor membre în cauză, iar procedura respectivă este încheiată începând cu data notificării respective;</w:t>
            </w:r>
          </w:p>
          <w:p w14:paraId="52D0C8BB" w14:textId="44F3D58A" w:rsidR="00BA5532" w:rsidRPr="000F7F83" w:rsidRDefault="00BA5532" w:rsidP="006F71D5">
            <w:pPr>
              <w:pStyle w:val="norm"/>
              <w:shd w:val="clear" w:color="auto" w:fill="FFFFFF"/>
              <w:spacing w:before="120" w:after="0"/>
              <w:jc w:val="both"/>
              <w:rPr>
                <w:color w:val="000000"/>
                <w:sz w:val="20"/>
                <w:szCs w:val="20"/>
                <w:lang w:val="ro-RO"/>
              </w:rPr>
            </w:pPr>
            <w:r w:rsidRPr="000F7F83">
              <w:rPr>
                <w:color w:val="000000"/>
                <w:sz w:val="20"/>
                <w:szCs w:val="20"/>
                <w:lang w:val="ro-RO"/>
              </w:rPr>
              <w:t xml:space="preserve">(b) înainte ca persoana afectată să fi depus o cerere în conformitate cu articolul 6 alineatul (1), dispozițiile articolului 6 alineatul (1) nu se aplică în cazul în care chestiunea litigioasă a rămas nesoluționată pe parcursul întregii proceduri de acord amiabil prevăzute la </w:t>
            </w:r>
            <w:r w:rsidRPr="000F7F83">
              <w:rPr>
                <w:color w:val="000000"/>
                <w:sz w:val="20"/>
                <w:szCs w:val="20"/>
                <w:lang w:val="ro-RO"/>
              </w:rPr>
              <w:lastRenderedPageBreak/>
              <w:t>articolul 4, caz în care autoritatea competentă a statului membru respectiv informează celelalte autorități competente ale statelor membre în cauză cu privire la efectul acestei hotărâri a instanței relevante sau a altei autorități judiciare relevante;</w:t>
            </w:r>
          </w:p>
          <w:p w14:paraId="760E218E" w14:textId="0FB00CB2" w:rsidR="00CC055D" w:rsidRPr="000F7F83" w:rsidRDefault="00BA5532" w:rsidP="006F71D5">
            <w:pPr>
              <w:pStyle w:val="norm"/>
              <w:shd w:val="clear" w:color="auto" w:fill="FFFFFF"/>
              <w:spacing w:before="120" w:after="0"/>
              <w:jc w:val="both"/>
              <w:rPr>
                <w:color w:val="000000"/>
                <w:sz w:val="20"/>
                <w:szCs w:val="20"/>
                <w:lang w:val="ro-RO"/>
              </w:rPr>
            </w:pPr>
            <w:r w:rsidRPr="000F7F83">
              <w:rPr>
                <w:color w:val="000000"/>
                <w:sz w:val="20"/>
                <w:szCs w:val="20"/>
                <w:lang w:val="ro-RO"/>
              </w:rPr>
              <w:t>(c) procedura de soluționare a litigiilor prevăzută la articolul 6 este încheiată dacă hotărârea instanței relevante sau a altei autorități judiciare relevante a fost pronunțată în orice moment după ce o persoană afectată a făcut o cerere în temeiul articolului 6 alineatul (1), dar înainte de emiterea de către comisia consultativă sau comisia de soluționare alternativă a litigiilor a avizului său adresat autorităților competente ale statelor membre în cauză, în conformitate cu articolul 14, caz în care autoritatea competentă a statului membru relevant în cauză informează celelalte autorități competente ale statelor membre în cauză și comisia consultativă sau comisia de soluționare alternativă a litigiilor cu privire la efectul acestei hotărâri a instanței relevante sau a altei autorități judiciare relevante.</w:t>
            </w:r>
          </w:p>
        </w:tc>
        <w:tc>
          <w:tcPr>
            <w:tcW w:w="1776" w:type="pct"/>
            <w:tcBorders>
              <w:top w:val="single" w:sz="4" w:space="0" w:color="auto"/>
              <w:left w:val="single" w:sz="4" w:space="0" w:color="auto"/>
              <w:bottom w:val="single" w:sz="4" w:space="0" w:color="auto"/>
              <w:right w:val="single" w:sz="4" w:space="0" w:color="auto"/>
            </w:tcBorders>
          </w:tcPr>
          <w:p w14:paraId="172A391A" w14:textId="2F63E758" w:rsidR="00CC055D" w:rsidRPr="000F7F83" w:rsidRDefault="00CC055D"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9DD5F4E" w14:textId="692F72AE"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C9E0A67" w14:textId="1B1361BE" w:rsidR="00CC055D" w:rsidRPr="000F7F83" w:rsidRDefault="00CC055D" w:rsidP="006F71D5">
            <w:pPr>
              <w:spacing w:after="0"/>
              <w:ind w:firstLine="22"/>
              <w:jc w:val="both"/>
              <w:rPr>
                <w:sz w:val="20"/>
                <w:szCs w:val="20"/>
              </w:rPr>
            </w:pPr>
          </w:p>
        </w:tc>
      </w:tr>
      <w:tr w:rsidR="00CC055D" w:rsidRPr="000F7F83" w14:paraId="31D39B5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BC3B941" w14:textId="7BCEF2E4" w:rsidR="00CC055D" w:rsidRPr="000F7F83" w:rsidRDefault="00BA5532" w:rsidP="006F71D5">
            <w:pPr>
              <w:pStyle w:val="norm"/>
              <w:shd w:val="clear" w:color="auto" w:fill="FFFFFF"/>
              <w:spacing w:before="0" w:beforeAutospacing="0" w:after="0" w:afterAutospacing="0"/>
              <w:jc w:val="both"/>
              <w:rPr>
                <w:color w:val="000000"/>
                <w:sz w:val="20"/>
                <w:szCs w:val="20"/>
                <w:lang w:val="ro-RO"/>
              </w:rPr>
            </w:pPr>
            <w:r w:rsidRPr="000F7F83">
              <w:rPr>
                <w:color w:val="000000"/>
                <w:sz w:val="20"/>
                <w:szCs w:val="20"/>
                <w:lang w:val="ro-RO"/>
              </w:rPr>
              <w:lastRenderedPageBreak/>
              <w:t>(5)   Introducerea unei plângeri, astfel cum este prevăzută la articolul 3, pune capăt oricărei alte proceduri de acord amiabil sau de soluționare a litigiilor în curs desfășurate în temeiul unui acord sau al unei convenții care este interpretat(ă) sau aplicat(ă) în legătură cu chestiunea litigioasă relevantă. Astfel de alte proceduri în curs în legătură cu chestiunea litigioasă relevantă încetează începând cu data primei primiri a plângerii de către oricare dintre autoritățile competente ale statelor membre în cauză.</w:t>
            </w:r>
          </w:p>
        </w:tc>
        <w:tc>
          <w:tcPr>
            <w:tcW w:w="1776" w:type="pct"/>
            <w:tcBorders>
              <w:top w:val="single" w:sz="4" w:space="0" w:color="auto"/>
              <w:left w:val="single" w:sz="4" w:space="0" w:color="auto"/>
              <w:bottom w:val="single" w:sz="4" w:space="0" w:color="auto"/>
              <w:right w:val="single" w:sz="4" w:space="0" w:color="auto"/>
            </w:tcBorders>
          </w:tcPr>
          <w:p w14:paraId="1EA6ECD3" w14:textId="55409CDC" w:rsidR="00CC055D" w:rsidRPr="000F7F83" w:rsidRDefault="00CC055D"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D81806" w14:textId="0814465F"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11E4896" w14:textId="34BAF043" w:rsidR="00CC055D" w:rsidRPr="000F7F83" w:rsidRDefault="00CC055D" w:rsidP="006F71D5">
            <w:pPr>
              <w:spacing w:after="0"/>
              <w:ind w:firstLine="22"/>
              <w:jc w:val="both"/>
              <w:rPr>
                <w:sz w:val="20"/>
                <w:szCs w:val="20"/>
              </w:rPr>
            </w:pPr>
          </w:p>
        </w:tc>
      </w:tr>
      <w:tr w:rsidR="00CC055D" w:rsidRPr="000F7F83" w14:paraId="4D82F0B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C578C60" w14:textId="07B28A35" w:rsidR="00CC055D" w:rsidRPr="000F7F83" w:rsidRDefault="00BA5532" w:rsidP="006F71D5">
            <w:pPr>
              <w:pStyle w:val="title-article-norm"/>
              <w:shd w:val="clear" w:color="auto" w:fill="FFFFFF"/>
              <w:spacing w:before="0" w:beforeAutospacing="0" w:after="120" w:afterAutospacing="0"/>
              <w:jc w:val="both"/>
              <w:rPr>
                <w:iCs/>
                <w:color w:val="000000"/>
                <w:sz w:val="20"/>
                <w:szCs w:val="20"/>
                <w:lang w:val="ro-RO"/>
              </w:rPr>
            </w:pPr>
            <w:r w:rsidRPr="000F7F83">
              <w:rPr>
                <w:iCs/>
                <w:color w:val="000000"/>
                <w:sz w:val="20"/>
                <w:szCs w:val="20"/>
                <w:lang w:val="ro-RO"/>
              </w:rPr>
              <w:t>(6)   Prin derogare de la articolul 6, un stat membru în cauză poate refuza accesul la procedura de soluționare a litigiilor prevăzută la articolul respectiv în cazuri în care în statul membru respectiv au fost aplicate sancțiuni în legătură cu veniturile sau capitalurile ajustate pentru fraudă fiscală, al unor abateri săvârșite cu intenție sau al unei neglijențe grave. În cazul în care au fost inițiate proceduri judiciare sau administrative care ar putea conduce la astfel de sancțiuni, iar aceste proceduri se desfășoară simultan cu oricare dintre procedurile menționate în prezenta directivă, o autoritate competentă poate suspenda procedurile desfășurate în temeiul prezentei directive de la data acceptării plângerii până la data rezultatului final al procedurilor respective.</w:t>
            </w:r>
          </w:p>
        </w:tc>
        <w:tc>
          <w:tcPr>
            <w:tcW w:w="1776" w:type="pct"/>
            <w:tcBorders>
              <w:top w:val="single" w:sz="4" w:space="0" w:color="auto"/>
              <w:left w:val="single" w:sz="4" w:space="0" w:color="auto"/>
              <w:bottom w:val="single" w:sz="4" w:space="0" w:color="auto"/>
              <w:right w:val="single" w:sz="4" w:space="0" w:color="auto"/>
            </w:tcBorders>
          </w:tcPr>
          <w:p w14:paraId="05B1078F" w14:textId="04AF4BED" w:rsidR="00CC055D" w:rsidRPr="000F7F83" w:rsidRDefault="00CC055D" w:rsidP="006F71D5">
            <w:pPr>
              <w:shd w:val="clear" w:color="auto" w:fill="FFFFFF"/>
              <w:tabs>
                <w:tab w:val="left" w:pos="4704"/>
              </w:tabs>
              <w:spacing w:after="0"/>
              <w:jc w:val="both"/>
              <w:rPr>
                <w:rFonts w:eastAsia="Calibri"/>
                <w:sz w:val="20"/>
                <w:szCs w:val="20"/>
              </w:rPr>
            </w:pPr>
          </w:p>
        </w:tc>
        <w:tc>
          <w:tcPr>
            <w:tcW w:w="517" w:type="pct"/>
            <w:tcBorders>
              <w:top w:val="single" w:sz="4" w:space="0" w:color="auto"/>
              <w:left w:val="single" w:sz="4" w:space="0" w:color="auto"/>
              <w:bottom w:val="single" w:sz="4" w:space="0" w:color="auto"/>
              <w:right w:val="single" w:sz="4" w:space="0" w:color="auto"/>
            </w:tcBorders>
          </w:tcPr>
          <w:p w14:paraId="737BB3C4" w14:textId="03E0A83F"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BAC5698" w14:textId="77777777" w:rsidR="00CC055D" w:rsidRPr="000F7F83" w:rsidRDefault="00CC055D" w:rsidP="006F71D5">
            <w:pPr>
              <w:spacing w:after="0"/>
              <w:ind w:firstLine="22"/>
              <w:jc w:val="both"/>
              <w:rPr>
                <w:sz w:val="20"/>
                <w:szCs w:val="20"/>
              </w:rPr>
            </w:pPr>
          </w:p>
        </w:tc>
      </w:tr>
      <w:tr w:rsidR="00CC055D" w:rsidRPr="000F7F83" w14:paraId="7C44608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6326598" w14:textId="6CEC03E9" w:rsidR="00CC055D" w:rsidRPr="000F7F83" w:rsidRDefault="000F7F83" w:rsidP="006F71D5">
            <w:pPr>
              <w:spacing w:after="0"/>
              <w:ind w:firstLine="22"/>
              <w:jc w:val="both"/>
              <w:rPr>
                <w:bCs/>
                <w:iCs/>
                <w:sz w:val="20"/>
                <w:szCs w:val="20"/>
              </w:rPr>
            </w:pPr>
            <w:r w:rsidRPr="000F7F83">
              <w:rPr>
                <w:bCs/>
                <w:iCs/>
                <w:sz w:val="20"/>
                <w:szCs w:val="20"/>
              </w:rPr>
              <w:t xml:space="preserve">(7)   Un stat membru poate să refuze accesul la procedura de soluționare a litigiilor prevăzută la articolul 6, de la caz la caz, în cazul în care o chestiune litigioasă nu se referă la dubla impunere. Într-un astfel de caz, autoritatea competentă a statului membru </w:t>
            </w:r>
            <w:r w:rsidRPr="000F7F83">
              <w:rPr>
                <w:bCs/>
                <w:iCs/>
                <w:sz w:val="20"/>
                <w:szCs w:val="20"/>
              </w:rPr>
              <w:lastRenderedPageBreak/>
              <w:t>respectiv informează persoana afectată și autoritățile competente ale statelor membre în cauză fără întârziere.</w:t>
            </w:r>
          </w:p>
        </w:tc>
        <w:tc>
          <w:tcPr>
            <w:tcW w:w="1776" w:type="pct"/>
            <w:tcBorders>
              <w:top w:val="single" w:sz="4" w:space="0" w:color="auto"/>
              <w:left w:val="single" w:sz="4" w:space="0" w:color="auto"/>
              <w:bottom w:val="single" w:sz="4" w:space="0" w:color="auto"/>
              <w:right w:val="single" w:sz="4" w:space="0" w:color="auto"/>
            </w:tcBorders>
          </w:tcPr>
          <w:p w14:paraId="467058F3" w14:textId="54006A36" w:rsidR="00CC055D" w:rsidRPr="000F7F83" w:rsidRDefault="00CC055D"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F114F39" w14:textId="46E0AFF7"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6191B98" w14:textId="4F342E14" w:rsidR="00CC055D" w:rsidRPr="000F7F83" w:rsidRDefault="00CC055D" w:rsidP="006F71D5">
            <w:pPr>
              <w:spacing w:after="0"/>
              <w:ind w:firstLine="22"/>
              <w:jc w:val="both"/>
              <w:rPr>
                <w:sz w:val="20"/>
                <w:szCs w:val="20"/>
              </w:rPr>
            </w:pPr>
          </w:p>
        </w:tc>
      </w:tr>
      <w:tr w:rsidR="00CC055D" w:rsidRPr="000F7F83" w14:paraId="7D4C4A82"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884E449" w14:textId="77777777" w:rsidR="000F7F83" w:rsidRPr="000F7F83" w:rsidRDefault="000F7F83" w:rsidP="006F71D5">
            <w:pPr>
              <w:spacing w:after="0"/>
              <w:ind w:firstLine="22"/>
              <w:jc w:val="center"/>
              <w:rPr>
                <w:bCs/>
                <w:i/>
                <w:iCs/>
                <w:sz w:val="20"/>
                <w:szCs w:val="20"/>
              </w:rPr>
            </w:pPr>
            <w:r w:rsidRPr="000F7F83">
              <w:rPr>
                <w:bCs/>
                <w:i/>
                <w:iCs/>
                <w:sz w:val="20"/>
                <w:szCs w:val="20"/>
              </w:rPr>
              <w:lastRenderedPageBreak/>
              <w:t>Articolul 17</w:t>
            </w:r>
          </w:p>
          <w:p w14:paraId="0D367AD9" w14:textId="77777777" w:rsidR="000F7F83" w:rsidRPr="000F7F83" w:rsidRDefault="000F7F83" w:rsidP="006F71D5">
            <w:pPr>
              <w:spacing w:after="0"/>
              <w:ind w:firstLine="22"/>
              <w:jc w:val="center"/>
              <w:rPr>
                <w:bCs/>
                <w:iCs/>
                <w:sz w:val="20"/>
                <w:szCs w:val="20"/>
              </w:rPr>
            </w:pPr>
          </w:p>
          <w:p w14:paraId="7E137E64" w14:textId="77777777" w:rsidR="000F7F83" w:rsidRPr="000F7F83" w:rsidRDefault="000F7F83" w:rsidP="006F71D5">
            <w:pPr>
              <w:spacing w:after="0"/>
              <w:ind w:firstLine="22"/>
              <w:jc w:val="center"/>
              <w:rPr>
                <w:b/>
                <w:bCs/>
                <w:iCs/>
                <w:sz w:val="20"/>
                <w:szCs w:val="20"/>
              </w:rPr>
            </w:pPr>
            <w:r w:rsidRPr="000F7F83">
              <w:rPr>
                <w:b/>
                <w:bCs/>
                <w:iCs/>
                <w:sz w:val="20"/>
                <w:szCs w:val="20"/>
              </w:rPr>
              <w:t>Dispoziții speciale pentru persoane fizice și întreprinderi mai mici</w:t>
            </w:r>
          </w:p>
          <w:p w14:paraId="4CE4BEEF" w14:textId="77777777" w:rsidR="000F7F83" w:rsidRPr="000F7F83" w:rsidRDefault="000F7F83" w:rsidP="006F71D5">
            <w:pPr>
              <w:spacing w:after="0"/>
              <w:ind w:firstLine="22"/>
              <w:jc w:val="both"/>
              <w:rPr>
                <w:bCs/>
                <w:iCs/>
                <w:sz w:val="20"/>
                <w:szCs w:val="20"/>
              </w:rPr>
            </w:pPr>
          </w:p>
          <w:p w14:paraId="7E7DB35B" w14:textId="77777777" w:rsidR="000F7F83" w:rsidRPr="000F7F83" w:rsidRDefault="000F7F83" w:rsidP="006F71D5">
            <w:pPr>
              <w:spacing w:after="0"/>
              <w:ind w:firstLine="22"/>
              <w:jc w:val="both"/>
              <w:rPr>
                <w:bCs/>
                <w:iCs/>
                <w:sz w:val="20"/>
                <w:szCs w:val="20"/>
              </w:rPr>
            </w:pPr>
            <w:r w:rsidRPr="000F7F83">
              <w:rPr>
                <w:bCs/>
                <w:iCs/>
                <w:sz w:val="20"/>
                <w:szCs w:val="20"/>
              </w:rPr>
              <w:t>În cazul în care persoana afectată:</w:t>
            </w:r>
          </w:p>
          <w:p w14:paraId="3756B6C6" w14:textId="77777777" w:rsidR="000F7F83" w:rsidRPr="000F7F83" w:rsidRDefault="000F7F83" w:rsidP="006F71D5">
            <w:pPr>
              <w:spacing w:after="0"/>
              <w:ind w:firstLine="22"/>
              <w:jc w:val="both"/>
              <w:rPr>
                <w:bCs/>
                <w:iCs/>
                <w:sz w:val="20"/>
                <w:szCs w:val="20"/>
              </w:rPr>
            </w:pPr>
          </w:p>
          <w:p w14:paraId="1C710C8E" w14:textId="115D10C6" w:rsidR="000F7F83" w:rsidRPr="000F7F83" w:rsidRDefault="000F7F83" w:rsidP="006F71D5">
            <w:pPr>
              <w:pStyle w:val="ListParagraph"/>
              <w:numPr>
                <w:ilvl w:val="0"/>
                <w:numId w:val="8"/>
              </w:numPr>
              <w:spacing w:after="0"/>
              <w:jc w:val="both"/>
              <w:rPr>
                <w:bCs/>
                <w:iCs/>
                <w:sz w:val="20"/>
                <w:szCs w:val="20"/>
                <w:lang w:val="ro-RO"/>
              </w:rPr>
            </w:pPr>
            <w:r w:rsidRPr="000F7F83">
              <w:rPr>
                <w:bCs/>
                <w:iCs/>
                <w:sz w:val="20"/>
                <w:szCs w:val="20"/>
                <w:lang w:val="ro-RO"/>
              </w:rPr>
              <w:t>este o persoană fizică; sau</w:t>
            </w:r>
          </w:p>
          <w:p w14:paraId="37FB636D" w14:textId="77777777" w:rsidR="000F7F83" w:rsidRPr="000F7F83" w:rsidRDefault="000F7F83" w:rsidP="006F71D5">
            <w:pPr>
              <w:spacing w:after="0"/>
              <w:ind w:firstLine="22"/>
              <w:jc w:val="both"/>
              <w:rPr>
                <w:bCs/>
                <w:iCs/>
                <w:sz w:val="20"/>
                <w:szCs w:val="20"/>
              </w:rPr>
            </w:pPr>
          </w:p>
          <w:p w14:paraId="6C7A205E" w14:textId="636F73C2" w:rsidR="000F7F83" w:rsidRPr="000F7F83" w:rsidRDefault="000F7F83" w:rsidP="006F71D5">
            <w:pPr>
              <w:spacing w:after="0"/>
              <w:ind w:firstLine="22"/>
              <w:jc w:val="both"/>
              <w:rPr>
                <w:bCs/>
                <w:iCs/>
                <w:sz w:val="20"/>
                <w:szCs w:val="20"/>
              </w:rPr>
            </w:pPr>
            <w:r w:rsidRPr="000F7F83">
              <w:rPr>
                <w:bCs/>
                <w:iCs/>
                <w:sz w:val="20"/>
                <w:szCs w:val="20"/>
              </w:rPr>
              <w:t>(b) nu este o întreprindere mare și nu face parte dintr-un grup mare [astfel cum sunt definite în Directiva 2013/34/UE a Parlamentului European și a Consiliului (5)],</w:t>
            </w:r>
          </w:p>
          <w:p w14:paraId="2438A2A6" w14:textId="77777777" w:rsidR="000F7F83" w:rsidRPr="000F7F83" w:rsidRDefault="000F7F83" w:rsidP="006F71D5">
            <w:pPr>
              <w:spacing w:after="0"/>
              <w:ind w:firstLine="22"/>
              <w:jc w:val="both"/>
              <w:rPr>
                <w:bCs/>
                <w:iCs/>
                <w:sz w:val="20"/>
                <w:szCs w:val="20"/>
              </w:rPr>
            </w:pPr>
          </w:p>
          <w:p w14:paraId="2BC46E62" w14:textId="77777777" w:rsidR="000F7F83" w:rsidRPr="000F7F83" w:rsidRDefault="000F7F83" w:rsidP="006F71D5">
            <w:pPr>
              <w:spacing w:after="0"/>
              <w:ind w:firstLine="22"/>
              <w:jc w:val="both"/>
              <w:rPr>
                <w:bCs/>
                <w:iCs/>
                <w:sz w:val="20"/>
                <w:szCs w:val="20"/>
              </w:rPr>
            </w:pPr>
            <w:r w:rsidRPr="000F7F83">
              <w:rPr>
                <w:bCs/>
                <w:iCs/>
                <w:sz w:val="20"/>
                <w:szCs w:val="20"/>
              </w:rPr>
              <w:t>persoana afectată poate depune plângerile, răspunsurile la o cerere de informații suplimentare, retragerile și cererile menționate la articolul 3 alineatele (1), (4) și (6) și, respectiv, la articolul 6 alineatul (1) (denumite în continuare „comunicările”) numai autorității competente a statului membru în care persoana afectată își are reședința, prin derogare de la dispozițiile menționate. Autoritatea competentă a statului membru respectiv transmite în același timp o notificare autorităților competente ale tuturor celorlalte state membre în cauză, în termen de două luni de la data primirii unor astfel de comunicări. După transmiterea notificării, se consideră că persoana afectată a transmis comunicarea tuturor celorlalte state membre în cauză la data notificării respective.</w:t>
            </w:r>
          </w:p>
          <w:p w14:paraId="29CB624C" w14:textId="77777777" w:rsidR="000F7F83" w:rsidRPr="000F7F83" w:rsidRDefault="000F7F83" w:rsidP="006F71D5">
            <w:pPr>
              <w:spacing w:after="0"/>
              <w:ind w:firstLine="22"/>
              <w:jc w:val="both"/>
              <w:rPr>
                <w:bCs/>
                <w:iCs/>
                <w:sz w:val="20"/>
                <w:szCs w:val="20"/>
              </w:rPr>
            </w:pPr>
          </w:p>
          <w:p w14:paraId="1CD0ED77" w14:textId="7A86B607" w:rsidR="00CC055D" w:rsidRPr="000F7F83" w:rsidRDefault="000F7F83" w:rsidP="006F71D5">
            <w:pPr>
              <w:spacing w:after="0"/>
              <w:ind w:firstLine="22"/>
              <w:jc w:val="both"/>
              <w:rPr>
                <w:bCs/>
                <w:iCs/>
                <w:sz w:val="20"/>
                <w:szCs w:val="20"/>
              </w:rPr>
            </w:pPr>
            <w:r w:rsidRPr="000F7F83">
              <w:rPr>
                <w:bCs/>
                <w:iCs/>
                <w:sz w:val="20"/>
                <w:szCs w:val="20"/>
              </w:rPr>
              <w:t>În cazul informațiilor suplimentare în temeiul articolului 3 alineatul (4), autoritatea competentă a statului membru care primește informațiile suplimentare transmite în același timp o copie autorităților competente ale tuturor celorlalte state membre în cauză. De îndată ce copia a fost transmisă, se consideră că informațiile suplimentare au fost primite de toate statele membre în cauză la data primirii unor astfel de informațiile.</w:t>
            </w:r>
          </w:p>
        </w:tc>
        <w:tc>
          <w:tcPr>
            <w:tcW w:w="1776" w:type="pct"/>
            <w:tcBorders>
              <w:top w:val="single" w:sz="4" w:space="0" w:color="auto"/>
              <w:left w:val="single" w:sz="4" w:space="0" w:color="auto"/>
              <w:bottom w:val="single" w:sz="4" w:space="0" w:color="auto"/>
              <w:right w:val="single" w:sz="4" w:space="0" w:color="auto"/>
            </w:tcBorders>
          </w:tcPr>
          <w:p w14:paraId="1632A11C" w14:textId="2EF76C6A" w:rsidR="00CC055D" w:rsidRPr="000F7F83" w:rsidRDefault="00CC055D" w:rsidP="006F71D5">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F5B6F76" w14:textId="7D626680" w:rsidR="00CC055D"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1CFD5DC" w14:textId="1FC5C566" w:rsidR="00CC055D" w:rsidRPr="000F7F83" w:rsidRDefault="00CC055D" w:rsidP="006F71D5">
            <w:pPr>
              <w:spacing w:after="0"/>
              <w:ind w:firstLine="22"/>
              <w:jc w:val="both"/>
              <w:rPr>
                <w:sz w:val="20"/>
                <w:szCs w:val="20"/>
              </w:rPr>
            </w:pPr>
          </w:p>
        </w:tc>
      </w:tr>
      <w:tr w:rsidR="00F2158E" w:rsidRPr="000F7F83" w14:paraId="7B58D4D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C93357F" w14:textId="77777777" w:rsidR="000F7F83" w:rsidRPr="000F7F83" w:rsidRDefault="000F7F83" w:rsidP="006F71D5">
            <w:pPr>
              <w:spacing w:after="0"/>
              <w:ind w:firstLine="22"/>
              <w:jc w:val="center"/>
              <w:rPr>
                <w:bCs/>
                <w:i/>
                <w:iCs/>
                <w:sz w:val="20"/>
                <w:szCs w:val="20"/>
              </w:rPr>
            </w:pPr>
            <w:r w:rsidRPr="000F7F83">
              <w:rPr>
                <w:bCs/>
                <w:i/>
                <w:iCs/>
                <w:sz w:val="20"/>
                <w:szCs w:val="20"/>
              </w:rPr>
              <w:t>Articolul 18</w:t>
            </w:r>
          </w:p>
          <w:p w14:paraId="76780F44" w14:textId="77777777" w:rsidR="000F7F83" w:rsidRPr="000F7F83" w:rsidRDefault="000F7F83" w:rsidP="006F71D5">
            <w:pPr>
              <w:spacing w:after="0"/>
              <w:ind w:firstLine="22"/>
              <w:jc w:val="center"/>
              <w:rPr>
                <w:bCs/>
                <w:iCs/>
                <w:sz w:val="20"/>
                <w:szCs w:val="20"/>
              </w:rPr>
            </w:pPr>
          </w:p>
          <w:p w14:paraId="76EEA480" w14:textId="77777777" w:rsidR="000F7F83" w:rsidRPr="000F7F83" w:rsidRDefault="000F7F83" w:rsidP="006F71D5">
            <w:pPr>
              <w:spacing w:after="0"/>
              <w:ind w:firstLine="22"/>
              <w:jc w:val="center"/>
              <w:rPr>
                <w:b/>
                <w:bCs/>
                <w:iCs/>
                <w:sz w:val="20"/>
                <w:szCs w:val="20"/>
              </w:rPr>
            </w:pPr>
            <w:r w:rsidRPr="000F7F83">
              <w:rPr>
                <w:b/>
                <w:bCs/>
                <w:iCs/>
                <w:sz w:val="20"/>
                <w:szCs w:val="20"/>
              </w:rPr>
              <w:t>Publicarea</w:t>
            </w:r>
          </w:p>
          <w:p w14:paraId="3C29CBFE" w14:textId="77777777" w:rsidR="000F7F83" w:rsidRPr="000F7F83" w:rsidRDefault="000F7F83" w:rsidP="006F71D5">
            <w:pPr>
              <w:spacing w:after="0"/>
              <w:ind w:firstLine="22"/>
              <w:jc w:val="both"/>
              <w:rPr>
                <w:bCs/>
                <w:iCs/>
                <w:sz w:val="20"/>
                <w:szCs w:val="20"/>
              </w:rPr>
            </w:pPr>
          </w:p>
          <w:p w14:paraId="679AD456" w14:textId="2A83B51A" w:rsidR="00F2158E" w:rsidRPr="000F7F83" w:rsidRDefault="000F7F83" w:rsidP="006F71D5">
            <w:pPr>
              <w:spacing w:after="0"/>
              <w:ind w:firstLine="22"/>
              <w:jc w:val="both"/>
              <w:rPr>
                <w:bCs/>
                <w:iCs/>
                <w:sz w:val="20"/>
                <w:szCs w:val="20"/>
              </w:rPr>
            </w:pPr>
            <w:r w:rsidRPr="000F7F83">
              <w:rPr>
                <w:bCs/>
                <w:iCs/>
                <w:sz w:val="20"/>
                <w:szCs w:val="20"/>
              </w:rPr>
              <w:t>(1)   Comisia consultativă și comisia de soluționare alternativă a litigiilor își formulează avizele în scris.</w:t>
            </w:r>
          </w:p>
        </w:tc>
        <w:tc>
          <w:tcPr>
            <w:tcW w:w="1776" w:type="pct"/>
            <w:tcBorders>
              <w:top w:val="single" w:sz="4" w:space="0" w:color="auto"/>
              <w:left w:val="single" w:sz="4" w:space="0" w:color="auto"/>
              <w:bottom w:val="single" w:sz="4" w:space="0" w:color="auto"/>
              <w:right w:val="single" w:sz="4" w:space="0" w:color="auto"/>
            </w:tcBorders>
          </w:tcPr>
          <w:p w14:paraId="39D0D730" w14:textId="6506ED55" w:rsidR="00F2158E" w:rsidRPr="000F7F83" w:rsidRDefault="00F2158E" w:rsidP="006F71D5">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BDC0E27" w14:textId="030B98E9" w:rsidR="00F2158E"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417AD1B" w14:textId="77777777" w:rsidR="00F2158E" w:rsidRPr="000F7F83" w:rsidRDefault="00F2158E" w:rsidP="006F71D5">
            <w:pPr>
              <w:spacing w:after="0"/>
              <w:ind w:firstLine="22"/>
              <w:jc w:val="both"/>
              <w:rPr>
                <w:sz w:val="20"/>
                <w:szCs w:val="20"/>
              </w:rPr>
            </w:pPr>
          </w:p>
        </w:tc>
      </w:tr>
      <w:tr w:rsidR="000F7F83" w:rsidRPr="000F7F83" w14:paraId="64C947D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CB384D6" w14:textId="29BB9239" w:rsidR="000F7F83" w:rsidRPr="000F7F83" w:rsidRDefault="000F7F83" w:rsidP="006F71D5">
            <w:pPr>
              <w:spacing w:after="0"/>
              <w:ind w:firstLine="22"/>
              <w:jc w:val="both"/>
              <w:rPr>
                <w:bCs/>
                <w:iCs/>
                <w:sz w:val="20"/>
                <w:szCs w:val="20"/>
              </w:rPr>
            </w:pPr>
            <w:r w:rsidRPr="000F7F83">
              <w:rPr>
                <w:bCs/>
                <w:iCs/>
                <w:sz w:val="20"/>
                <w:szCs w:val="20"/>
              </w:rPr>
              <w:t xml:space="preserve">(2)   Autoritățile competente por conveni să publice decizia finală menționată la articolul 15 în toate elementele sale, sub rezerva </w:t>
            </w:r>
            <w:r w:rsidRPr="000F7F83">
              <w:rPr>
                <w:bCs/>
                <w:iCs/>
                <w:sz w:val="20"/>
                <w:szCs w:val="20"/>
              </w:rPr>
              <w:lastRenderedPageBreak/>
              <w:t>obținerii consimțământului din partea fiecărei persoane afectate în cauză.</w:t>
            </w:r>
          </w:p>
        </w:tc>
        <w:tc>
          <w:tcPr>
            <w:tcW w:w="1776" w:type="pct"/>
            <w:tcBorders>
              <w:top w:val="single" w:sz="4" w:space="0" w:color="auto"/>
              <w:left w:val="single" w:sz="4" w:space="0" w:color="auto"/>
              <w:bottom w:val="single" w:sz="4" w:space="0" w:color="auto"/>
              <w:right w:val="single" w:sz="4" w:space="0" w:color="auto"/>
            </w:tcBorders>
          </w:tcPr>
          <w:p w14:paraId="3DFC01C0" w14:textId="77777777" w:rsidR="000F7F83" w:rsidRPr="000F7F83" w:rsidRDefault="000F7F83" w:rsidP="006F71D5">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7DBEDE8" w14:textId="11423EA9" w:rsidR="000F7F83"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B4297E1" w14:textId="77777777" w:rsidR="000F7F83" w:rsidRPr="000F7F83" w:rsidRDefault="000F7F83" w:rsidP="006F71D5">
            <w:pPr>
              <w:spacing w:after="0"/>
              <w:ind w:firstLine="22"/>
              <w:jc w:val="both"/>
              <w:rPr>
                <w:sz w:val="20"/>
                <w:szCs w:val="20"/>
              </w:rPr>
            </w:pPr>
          </w:p>
        </w:tc>
      </w:tr>
      <w:tr w:rsidR="000F7F83" w:rsidRPr="000F7F83" w14:paraId="73ECA72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7CE23F9" w14:textId="77777777" w:rsidR="000F7F83" w:rsidRPr="000F7F83" w:rsidRDefault="000F7F83" w:rsidP="006F71D5">
            <w:pPr>
              <w:ind w:firstLine="22"/>
              <w:jc w:val="both"/>
              <w:rPr>
                <w:bCs/>
                <w:iCs/>
                <w:sz w:val="20"/>
                <w:szCs w:val="20"/>
              </w:rPr>
            </w:pPr>
            <w:r w:rsidRPr="000F7F83">
              <w:rPr>
                <w:bCs/>
                <w:iCs/>
                <w:sz w:val="20"/>
                <w:szCs w:val="20"/>
              </w:rPr>
              <w:lastRenderedPageBreak/>
              <w:t>(3)   În cazul în care autoritățile competente sau persoana afectată în cauză nu sunt de acord cu publicarea deciziei finale în toate elementele sale, autoritățile competente publică un rezumat al deciziei finale. Rezumatul cuprinde descrierea cazului și a obiectului său, data, perioadele fiscale vizate, temeiul juridic, sectorul industrial și o scurtă descriere a rezultatului final. Acesta include și o descriere a metodei de arbitraj utilizate.</w:t>
            </w:r>
          </w:p>
          <w:p w14:paraId="485781BE" w14:textId="3F865642" w:rsidR="000F7F83" w:rsidRPr="000F7F83" w:rsidRDefault="000F7F83" w:rsidP="006F71D5">
            <w:pPr>
              <w:spacing w:after="0"/>
              <w:ind w:firstLine="22"/>
              <w:jc w:val="both"/>
              <w:rPr>
                <w:bCs/>
                <w:iCs/>
                <w:sz w:val="20"/>
                <w:szCs w:val="20"/>
              </w:rPr>
            </w:pPr>
            <w:r w:rsidRPr="000F7F83">
              <w:rPr>
                <w:bCs/>
                <w:iCs/>
                <w:sz w:val="20"/>
                <w:szCs w:val="20"/>
              </w:rPr>
              <w:t>Autoritățile competente transmit persoanei afectate, înainte de publicare, informațiile care urmează să fie publicate în conformitate cu primul paragraf. În cel mult 60 de zile de la primirea informațiilor respective, persoana afectată poate solicita autorităților competente să nu publice informații care se referă la secrete comerciale, industriale sau profesionale ori la procese comerciale sau care contravin ordinii publice.</w:t>
            </w:r>
          </w:p>
        </w:tc>
        <w:tc>
          <w:tcPr>
            <w:tcW w:w="1776" w:type="pct"/>
            <w:tcBorders>
              <w:top w:val="single" w:sz="4" w:space="0" w:color="auto"/>
              <w:left w:val="single" w:sz="4" w:space="0" w:color="auto"/>
              <w:bottom w:val="single" w:sz="4" w:space="0" w:color="auto"/>
              <w:right w:val="single" w:sz="4" w:space="0" w:color="auto"/>
            </w:tcBorders>
          </w:tcPr>
          <w:p w14:paraId="60192B84" w14:textId="77777777" w:rsidR="000F7F83" w:rsidRPr="000F7F83" w:rsidRDefault="000F7F83" w:rsidP="006F71D5">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0A74A75" w14:textId="3319BFFD" w:rsidR="000F7F83"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CE04CBC" w14:textId="77777777" w:rsidR="000F7F83" w:rsidRPr="000F7F83" w:rsidRDefault="000F7F83" w:rsidP="006F71D5">
            <w:pPr>
              <w:spacing w:after="0"/>
              <w:ind w:firstLine="22"/>
              <w:jc w:val="both"/>
              <w:rPr>
                <w:sz w:val="20"/>
                <w:szCs w:val="20"/>
              </w:rPr>
            </w:pPr>
          </w:p>
        </w:tc>
      </w:tr>
      <w:tr w:rsidR="000F7F83" w:rsidRPr="000F7F83" w14:paraId="4A02CA82"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C7A0D20" w14:textId="52FFE008" w:rsidR="000F7F83" w:rsidRPr="000F7F83" w:rsidRDefault="000F7F83" w:rsidP="006F71D5">
            <w:pPr>
              <w:spacing w:after="0"/>
              <w:ind w:firstLine="22"/>
              <w:jc w:val="both"/>
              <w:rPr>
                <w:bCs/>
                <w:iCs/>
                <w:sz w:val="20"/>
                <w:szCs w:val="20"/>
              </w:rPr>
            </w:pPr>
            <w:r w:rsidRPr="000F7F83">
              <w:rPr>
                <w:bCs/>
                <w:iCs/>
                <w:sz w:val="20"/>
                <w:szCs w:val="20"/>
              </w:rPr>
              <w:t>(4)   Comisia stabilește, prin acte de punere în aplicare, formulare standard de comunicare a informațiilor menționate la alineatele (2) și (3) din prezentul articol. Actele de punere în aplicare respective se adoptă în conformitate cu procedura menționată la articolul 20 alineatul (2).</w:t>
            </w:r>
          </w:p>
        </w:tc>
        <w:tc>
          <w:tcPr>
            <w:tcW w:w="1776" w:type="pct"/>
            <w:tcBorders>
              <w:top w:val="single" w:sz="4" w:space="0" w:color="auto"/>
              <w:left w:val="single" w:sz="4" w:space="0" w:color="auto"/>
              <w:bottom w:val="single" w:sz="4" w:space="0" w:color="auto"/>
              <w:right w:val="single" w:sz="4" w:space="0" w:color="auto"/>
            </w:tcBorders>
          </w:tcPr>
          <w:p w14:paraId="51566F9F" w14:textId="77777777" w:rsidR="000F7F83" w:rsidRPr="000F7F83" w:rsidRDefault="000F7F83" w:rsidP="006F71D5">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C050F49" w14:textId="353871BB" w:rsidR="000F7F83"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9284C44" w14:textId="77777777" w:rsidR="000F7F83" w:rsidRPr="000F7F83" w:rsidRDefault="000F7F83" w:rsidP="006F71D5">
            <w:pPr>
              <w:spacing w:after="0"/>
              <w:ind w:firstLine="22"/>
              <w:jc w:val="both"/>
              <w:rPr>
                <w:sz w:val="20"/>
                <w:szCs w:val="20"/>
              </w:rPr>
            </w:pPr>
          </w:p>
        </w:tc>
      </w:tr>
      <w:tr w:rsidR="000F7F83" w:rsidRPr="000F7F83" w14:paraId="710CBF7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F2E3586" w14:textId="79B26115" w:rsidR="000F7F83" w:rsidRPr="000F7F83" w:rsidRDefault="000F7F83" w:rsidP="006F71D5">
            <w:pPr>
              <w:spacing w:after="0"/>
              <w:ind w:firstLine="22"/>
              <w:jc w:val="both"/>
              <w:rPr>
                <w:bCs/>
                <w:iCs/>
                <w:sz w:val="20"/>
                <w:szCs w:val="20"/>
              </w:rPr>
            </w:pPr>
            <w:r w:rsidRPr="000F7F83">
              <w:rPr>
                <w:bCs/>
                <w:iCs/>
                <w:sz w:val="20"/>
                <w:szCs w:val="20"/>
              </w:rPr>
              <w:t>(5)   Autoritățile competente notifică fără întârziere Comisiei informațiile care urmează să fie publicate în conformitate cu alineatul (3).</w:t>
            </w:r>
          </w:p>
        </w:tc>
        <w:tc>
          <w:tcPr>
            <w:tcW w:w="1776" w:type="pct"/>
            <w:tcBorders>
              <w:top w:val="single" w:sz="4" w:space="0" w:color="auto"/>
              <w:left w:val="single" w:sz="4" w:space="0" w:color="auto"/>
              <w:bottom w:val="single" w:sz="4" w:space="0" w:color="auto"/>
              <w:right w:val="single" w:sz="4" w:space="0" w:color="auto"/>
            </w:tcBorders>
          </w:tcPr>
          <w:p w14:paraId="4AC82301" w14:textId="77777777" w:rsidR="000F7F83" w:rsidRPr="000F7F83" w:rsidRDefault="000F7F83" w:rsidP="006F71D5">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AF3C895" w14:textId="1D8EE990" w:rsidR="000F7F83" w:rsidRPr="000F7F83" w:rsidRDefault="00215AEA" w:rsidP="006F71D5">
            <w:pPr>
              <w:spacing w:after="0"/>
              <w:ind w:firstLine="22"/>
              <w:jc w:val="both"/>
              <w:rPr>
                <w:sz w:val="20"/>
                <w:szCs w:val="20"/>
              </w:rPr>
            </w:pPr>
            <w:r w:rsidRPr="000F7F83">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562F98E" w14:textId="77777777" w:rsidR="000F7F83" w:rsidRPr="000F7F83" w:rsidRDefault="000F7F83" w:rsidP="006F71D5">
            <w:pPr>
              <w:spacing w:after="0"/>
              <w:ind w:firstLine="22"/>
              <w:jc w:val="both"/>
              <w:rPr>
                <w:sz w:val="20"/>
                <w:szCs w:val="20"/>
              </w:rPr>
            </w:pPr>
          </w:p>
        </w:tc>
      </w:tr>
      <w:tr w:rsidR="00D41877" w:rsidRPr="000F7F83" w14:paraId="1391E38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243938F" w14:textId="77777777" w:rsidR="00D41877" w:rsidRPr="000F7F83" w:rsidRDefault="00D41877" w:rsidP="00D41877">
            <w:pPr>
              <w:spacing w:after="0"/>
              <w:ind w:firstLine="22"/>
              <w:jc w:val="center"/>
              <w:rPr>
                <w:bCs/>
                <w:i/>
                <w:iCs/>
                <w:sz w:val="20"/>
                <w:szCs w:val="20"/>
              </w:rPr>
            </w:pPr>
            <w:r w:rsidRPr="000F7F83">
              <w:rPr>
                <w:bCs/>
                <w:i/>
                <w:iCs/>
                <w:sz w:val="20"/>
                <w:szCs w:val="20"/>
              </w:rPr>
              <w:t>Articolul 19</w:t>
            </w:r>
          </w:p>
          <w:p w14:paraId="2580D5AE" w14:textId="77777777" w:rsidR="00D41877" w:rsidRPr="000F7F83" w:rsidRDefault="00D41877" w:rsidP="00D41877">
            <w:pPr>
              <w:spacing w:after="0"/>
              <w:ind w:firstLine="22"/>
              <w:jc w:val="center"/>
              <w:rPr>
                <w:bCs/>
                <w:iCs/>
                <w:sz w:val="20"/>
                <w:szCs w:val="20"/>
              </w:rPr>
            </w:pPr>
          </w:p>
          <w:p w14:paraId="5A922A15" w14:textId="77777777" w:rsidR="00D41877" w:rsidRPr="000F7F83" w:rsidRDefault="00D41877" w:rsidP="00D41877">
            <w:pPr>
              <w:spacing w:after="0"/>
              <w:ind w:firstLine="22"/>
              <w:jc w:val="center"/>
              <w:rPr>
                <w:b/>
                <w:bCs/>
                <w:iCs/>
                <w:sz w:val="20"/>
                <w:szCs w:val="20"/>
              </w:rPr>
            </w:pPr>
            <w:r w:rsidRPr="000F7F83">
              <w:rPr>
                <w:b/>
                <w:bCs/>
                <w:iCs/>
                <w:sz w:val="20"/>
                <w:szCs w:val="20"/>
              </w:rPr>
              <w:t>Rolul Comisiei și sprijinul administrativ</w:t>
            </w:r>
          </w:p>
          <w:p w14:paraId="34655879" w14:textId="77777777" w:rsidR="00D41877" w:rsidRPr="000F7F83" w:rsidRDefault="00D41877" w:rsidP="00D41877">
            <w:pPr>
              <w:spacing w:after="0"/>
              <w:ind w:firstLine="22"/>
              <w:jc w:val="both"/>
              <w:rPr>
                <w:bCs/>
                <w:iCs/>
                <w:sz w:val="20"/>
                <w:szCs w:val="20"/>
              </w:rPr>
            </w:pPr>
          </w:p>
          <w:p w14:paraId="2EFFE290" w14:textId="77777777" w:rsidR="00D41877" w:rsidRPr="000F7F83" w:rsidRDefault="00D41877" w:rsidP="00D41877">
            <w:pPr>
              <w:spacing w:after="0"/>
              <w:ind w:firstLine="22"/>
              <w:jc w:val="both"/>
              <w:rPr>
                <w:bCs/>
                <w:iCs/>
                <w:sz w:val="20"/>
                <w:szCs w:val="20"/>
              </w:rPr>
            </w:pPr>
            <w:r w:rsidRPr="000F7F83">
              <w:rPr>
                <w:bCs/>
                <w:iCs/>
                <w:sz w:val="20"/>
                <w:szCs w:val="20"/>
              </w:rPr>
              <w:t>(1)   Comisia actualizează și pune la dispoziție online lista autorităților competente și a personalităților independente menționată la articolul 8 alineatul (4). Lista conține doar numele personalităților respective.</w:t>
            </w:r>
          </w:p>
          <w:p w14:paraId="29A38887" w14:textId="77777777" w:rsidR="00D41877" w:rsidRPr="000F7F83" w:rsidRDefault="00D41877" w:rsidP="00D41877">
            <w:pPr>
              <w:spacing w:after="0"/>
              <w:ind w:firstLine="22"/>
              <w:jc w:val="both"/>
              <w:rPr>
                <w:bCs/>
                <w:iCs/>
                <w:sz w:val="20"/>
                <w:szCs w:val="20"/>
              </w:rPr>
            </w:pPr>
          </w:p>
          <w:p w14:paraId="01B97133" w14:textId="77777777" w:rsidR="00D41877" w:rsidRPr="000F7F83" w:rsidRDefault="00D41877" w:rsidP="00D41877">
            <w:pPr>
              <w:spacing w:after="0"/>
              <w:ind w:firstLine="22"/>
              <w:jc w:val="both"/>
              <w:rPr>
                <w:bCs/>
                <w:iCs/>
                <w:sz w:val="20"/>
                <w:szCs w:val="20"/>
              </w:rPr>
            </w:pPr>
            <w:r w:rsidRPr="000F7F83">
              <w:rPr>
                <w:bCs/>
                <w:iCs/>
                <w:sz w:val="20"/>
                <w:szCs w:val="20"/>
              </w:rPr>
              <w:t>(2)   Statele membre informează Comisia cu privire la măsurile adoptate cu scopul de a sancționa orice nerespectare a obligației de confidențialitate prevăzute la articolul 13. Comisia informează celelalte state membre cu privire la aceasta.</w:t>
            </w:r>
          </w:p>
          <w:p w14:paraId="42384FF3" w14:textId="77777777" w:rsidR="00D41877" w:rsidRPr="000F7F83" w:rsidRDefault="00D41877" w:rsidP="00D41877">
            <w:pPr>
              <w:spacing w:after="0"/>
              <w:ind w:firstLine="22"/>
              <w:jc w:val="both"/>
              <w:rPr>
                <w:bCs/>
                <w:iCs/>
                <w:sz w:val="20"/>
                <w:szCs w:val="20"/>
              </w:rPr>
            </w:pPr>
          </w:p>
          <w:p w14:paraId="5E9D4B3B" w14:textId="552C2EA8" w:rsidR="00D41877" w:rsidRPr="000F7F83" w:rsidRDefault="00D41877" w:rsidP="00D41877">
            <w:pPr>
              <w:spacing w:after="0"/>
              <w:ind w:firstLine="22"/>
              <w:jc w:val="both"/>
              <w:rPr>
                <w:bCs/>
                <w:iCs/>
                <w:sz w:val="20"/>
                <w:szCs w:val="20"/>
              </w:rPr>
            </w:pPr>
            <w:r w:rsidRPr="000F7F83">
              <w:rPr>
                <w:bCs/>
                <w:iCs/>
                <w:sz w:val="20"/>
                <w:szCs w:val="20"/>
              </w:rPr>
              <w:t>(3)   Comisia păstrează un registru central în care sunt arhivate și puse la dispoziție online informațiile publicate în conformitate cu articolul 18 alineatele (2) și (3).</w:t>
            </w:r>
          </w:p>
        </w:tc>
        <w:tc>
          <w:tcPr>
            <w:tcW w:w="1776" w:type="pct"/>
            <w:tcBorders>
              <w:top w:val="single" w:sz="4" w:space="0" w:color="auto"/>
              <w:left w:val="single" w:sz="4" w:space="0" w:color="auto"/>
              <w:bottom w:val="single" w:sz="4" w:space="0" w:color="auto"/>
              <w:right w:val="single" w:sz="4" w:space="0" w:color="auto"/>
            </w:tcBorders>
          </w:tcPr>
          <w:p w14:paraId="535C046D" w14:textId="77777777" w:rsidR="00D41877" w:rsidRPr="000F7F83" w:rsidRDefault="00D41877" w:rsidP="00D41877">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C22BC51" w14:textId="1EB714BF" w:rsidR="00D41877" w:rsidRPr="000F7F83" w:rsidRDefault="00D41877" w:rsidP="00D41877">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2B9F266D" w14:textId="70A3B5BB" w:rsidR="00D41877" w:rsidRPr="000F7F83" w:rsidRDefault="00D41877" w:rsidP="00D41877">
            <w:pPr>
              <w:spacing w:after="0"/>
              <w:ind w:firstLine="22"/>
              <w:jc w:val="both"/>
              <w:rPr>
                <w:sz w:val="20"/>
                <w:szCs w:val="20"/>
              </w:rPr>
            </w:pPr>
            <w:r>
              <w:rPr>
                <w:sz w:val="20"/>
                <w:szCs w:val="20"/>
              </w:rPr>
              <w:t>S</w:t>
            </w:r>
            <w:r w:rsidRPr="00215AEA">
              <w:rPr>
                <w:sz w:val="20"/>
                <w:szCs w:val="20"/>
              </w:rPr>
              <w:t>e referă la activitatea Comisiei Europene</w:t>
            </w:r>
          </w:p>
        </w:tc>
      </w:tr>
      <w:tr w:rsidR="00D41877" w:rsidRPr="000F7F83" w14:paraId="31D9924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4D519EF" w14:textId="77777777" w:rsidR="00D41877" w:rsidRPr="000F7F83" w:rsidRDefault="00D41877" w:rsidP="00D41877">
            <w:pPr>
              <w:spacing w:after="0"/>
              <w:ind w:firstLine="22"/>
              <w:jc w:val="center"/>
              <w:rPr>
                <w:bCs/>
                <w:i/>
                <w:iCs/>
                <w:sz w:val="20"/>
                <w:szCs w:val="20"/>
              </w:rPr>
            </w:pPr>
            <w:r w:rsidRPr="000F7F83">
              <w:rPr>
                <w:bCs/>
                <w:i/>
                <w:iCs/>
                <w:sz w:val="20"/>
                <w:szCs w:val="20"/>
              </w:rPr>
              <w:t>Articolul 20</w:t>
            </w:r>
          </w:p>
          <w:p w14:paraId="2E50ED39" w14:textId="77777777" w:rsidR="00D41877" w:rsidRPr="000F7F83" w:rsidRDefault="00D41877" w:rsidP="00D41877">
            <w:pPr>
              <w:spacing w:after="0"/>
              <w:ind w:firstLine="22"/>
              <w:jc w:val="center"/>
              <w:rPr>
                <w:bCs/>
                <w:iCs/>
                <w:sz w:val="20"/>
                <w:szCs w:val="20"/>
              </w:rPr>
            </w:pPr>
          </w:p>
          <w:p w14:paraId="71A95FDF" w14:textId="77777777" w:rsidR="00D41877" w:rsidRPr="000F7F83" w:rsidRDefault="00D41877" w:rsidP="00D41877">
            <w:pPr>
              <w:spacing w:after="0"/>
              <w:ind w:firstLine="22"/>
              <w:jc w:val="center"/>
              <w:rPr>
                <w:b/>
                <w:bCs/>
                <w:iCs/>
                <w:sz w:val="20"/>
                <w:szCs w:val="20"/>
              </w:rPr>
            </w:pPr>
            <w:r w:rsidRPr="000F7F83">
              <w:rPr>
                <w:b/>
                <w:bCs/>
                <w:iCs/>
                <w:sz w:val="20"/>
                <w:szCs w:val="20"/>
              </w:rPr>
              <w:lastRenderedPageBreak/>
              <w:t>Procedura comitetului</w:t>
            </w:r>
          </w:p>
          <w:p w14:paraId="09CFE8BF" w14:textId="77777777" w:rsidR="00D41877" w:rsidRPr="000F7F83" w:rsidRDefault="00D41877" w:rsidP="00D41877">
            <w:pPr>
              <w:spacing w:after="0"/>
              <w:ind w:firstLine="22"/>
              <w:jc w:val="both"/>
              <w:rPr>
                <w:bCs/>
                <w:iCs/>
                <w:sz w:val="20"/>
                <w:szCs w:val="20"/>
              </w:rPr>
            </w:pPr>
          </w:p>
          <w:p w14:paraId="0820AF3F" w14:textId="77777777" w:rsidR="00D41877" w:rsidRPr="000F7F83" w:rsidRDefault="00D41877" w:rsidP="00D41877">
            <w:pPr>
              <w:spacing w:after="0"/>
              <w:ind w:firstLine="22"/>
              <w:jc w:val="both"/>
              <w:rPr>
                <w:bCs/>
                <w:iCs/>
                <w:sz w:val="20"/>
                <w:szCs w:val="20"/>
              </w:rPr>
            </w:pPr>
            <w:r w:rsidRPr="000F7F83">
              <w:rPr>
                <w:bCs/>
                <w:iCs/>
                <w:sz w:val="20"/>
                <w:szCs w:val="20"/>
              </w:rPr>
              <w:t>(1)   Comisia este asistată de Comitetul pentru soluționarea litigiilor. Respectivul comitet este un comitet în înțelesul Regulamentului (UE) nr. 182/2011.</w:t>
            </w:r>
          </w:p>
          <w:p w14:paraId="68EFBEC7" w14:textId="77777777" w:rsidR="00D41877" w:rsidRPr="000F7F83" w:rsidRDefault="00D41877" w:rsidP="00D41877">
            <w:pPr>
              <w:spacing w:after="0"/>
              <w:ind w:firstLine="22"/>
              <w:jc w:val="both"/>
              <w:rPr>
                <w:bCs/>
                <w:iCs/>
                <w:sz w:val="20"/>
                <w:szCs w:val="20"/>
              </w:rPr>
            </w:pPr>
          </w:p>
          <w:p w14:paraId="4875FBC8" w14:textId="5076CFA7" w:rsidR="00D41877" w:rsidRPr="000F7F83" w:rsidRDefault="00D41877" w:rsidP="00D41877">
            <w:pPr>
              <w:spacing w:after="0"/>
              <w:ind w:firstLine="22"/>
              <w:jc w:val="both"/>
              <w:rPr>
                <w:bCs/>
                <w:iCs/>
                <w:sz w:val="20"/>
                <w:szCs w:val="20"/>
              </w:rPr>
            </w:pPr>
            <w:r w:rsidRPr="000F7F83">
              <w:rPr>
                <w:bCs/>
                <w:iCs/>
                <w:sz w:val="20"/>
                <w:szCs w:val="20"/>
              </w:rPr>
              <w:t>(2)   Atunci când se face trimitere la prezentul alineat, se aplică articolul 5 din Regulamentul (UE) nr. 182/2011.</w:t>
            </w:r>
          </w:p>
        </w:tc>
        <w:tc>
          <w:tcPr>
            <w:tcW w:w="1776" w:type="pct"/>
            <w:tcBorders>
              <w:top w:val="single" w:sz="4" w:space="0" w:color="auto"/>
              <w:left w:val="single" w:sz="4" w:space="0" w:color="auto"/>
              <w:bottom w:val="single" w:sz="4" w:space="0" w:color="auto"/>
              <w:right w:val="single" w:sz="4" w:space="0" w:color="auto"/>
            </w:tcBorders>
          </w:tcPr>
          <w:p w14:paraId="7148F282" w14:textId="77777777" w:rsidR="00D41877" w:rsidRPr="000F7F83" w:rsidRDefault="00D41877" w:rsidP="00D41877">
            <w:pPr>
              <w:tabs>
                <w:tab w:val="left" w:pos="276"/>
                <w:tab w:val="left" w:pos="369"/>
                <w:tab w:val="left" w:pos="1134"/>
              </w:tabs>
              <w:spacing w:after="0"/>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68C50AD" w14:textId="6C0C6E7E" w:rsidR="00D41877" w:rsidRPr="000F7F83" w:rsidRDefault="00D41877" w:rsidP="00D41877">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1FFFC29C" w14:textId="33F7DB20" w:rsidR="00D41877" w:rsidRPr="000F7F83" w:rsidRDefault="00D41877" w:rsidP="00D41877">
            <w:pPr>
              <w:spacing w:after="0"/>
              <w:ind w:firstLine="22"/>
              <w:jc w:val="both"/>
              <w:rPr>
                <w:sz w:val="20"/>
                <w:szCs w:val="20"/>
              </w:rPr>
            </w:pPr>
            <w:r>
              <w:rPr>
                <w:sz w:val="20"/>
                <w:szCs w:val="20"/>
              </w:rPr>
              <w:t>S</w:t>
            </w:r>
            <w:r w:rsidRPr="00215AEA">
              <w:rPr>
                <w:sz w:val="20"/>
                <w:szCs w:val="20"/>
              </w:rPr>
              <w:t>e referă la activitatea Comisiei Europene</w:t>
            </w:r>
          </w:p>
        </w:tc>
      </w:tr>
      <w:tr w:rsidR="00215AEA" w:rsidRPr="000F7F83" w14:paraId="6774479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D064B92" w14:textId="77777777" w:rsidR="00215AEA" w:rsidRPr="000F7F83" w:rsidRDefault="00215AEA" w:rsidP="00215AEA">
            <w:pPr>
              <w:ind w:firstLine="22"/>
              <w:jc w:val="center"/>
              <w:rPr>
                <w:bCs/>
                <w:i/>
                <w:iCs/>
                <w:sz w:val="20"/>
                <w:szCs w:val="20"/>
              </w:rPr>
            </w:pPr>
            <w:r w:rsidRPr="000F7F83">
              <w:rPr>
                <w:bCs/>
                <w:i/>
                <w:iCs/>
                <w:sz w:val="20"/>
                <w:szCs w:val="20"/>
              </w:rPr>
              <w:lastRenderedPageBreak/>
              <w:t>Articolul 21</w:t>
            </w:r>
          </w:p>
          <w:p w14:paraId="558E02DE" w14:textId="77777777" w:rsidR="00215AEA" w:rsidRPr="000F7F83" w:rsidRDefault="00215AEA" w:rsidP="00215AEA">
            <w:pPr>
              <w:ind w:firstLine="22"/>
              <w:jc w:val="center"/>
              <w:rPr>
                <w:b/>
                <w:bCs/>
                <w:iCs/>
                <w:sz w:val="20"/>
                <w:szCs w:val="20"/>
              </w:rPr>
            </w:pPr>
            <w:r w:rsidRPr="000F7F83">
              <w:rPr>
                <w:b/>
                <w:bCs/>
                <w:iCs/>
                <w:sz w:val="20"/>
                <w:szCs w:val="20"/>
              </w:rPr>
              <w:t>Reexaminare</w:t>
            </w:r>
          </w:p>
          <w:p w14:paraId="4410EEE4" w14:textId="77777777" w:rsidR="00215AEA" w:rsidRPr="000F7F83" w:rsidRDefault="00215AEA" w:rsidP="00215AEA">
            <w:pPr>
              <w:spacing w:after="0"/>
              <w:ind w:firstLine="22"/>
              <w:jc w:val="both"/>
              <w:rPr>
                <w:bCs/>
                <w:iCs/>
                <w:sz w:val="20"/>
                <w:szCs w:val="20"/>
              </w:rPr>
            </w:pPr>
            <w:r w:rsidRPr="000F7F83">
              <w:rPr>
                <w:bCs/>
                <w:iCs/>
                <w:sz w:val="20"/>
                <w:szCs w:val="20"/>
              </w:rPr>
              <w:t>Până la 30 iunie 2024, Comisia evaluează punerea în aplicare a prezentei directive și prezintă Consiliului un raport. Raportul respectiv este însoțit, dacă este cazul, de o propunere legislativă.</w:t>
            </w:r>
          </w:p>
          <w:p w14:paraId="2909A268" w14:textId="77777777" w:rsidR="00215AEA" w:rsidRPr="000F7F83" w:rsidRDefault="00215AEA" w:rsidP="00215AEA">
            <w:pPr>
              <w:spacing w:after="0"/>
              <w:ind w:firstLine="22"/>
              <w:jc w:val="both"/>
              <w:rPr>
                <w:bCs/>
                <w:iCs/>
                <w:sz w:val="20"/>
                <w:szCs w:val="20"/>
              </w:rPr>
            </w:pPr>
          </w:p>
        </w:tc>
        <w:tc>
          <w:tcPr>
            <w:tcW w:w="1776" w:type="pct"/>
            <w:tcBorders>
              <w:top w:val="single" w:sz="4" w:space="0" w:color="auto"/>
              <w:left w:val="single" w:sz="4" w:space="0" w:color="auto"/>
              <w:bottom w:val="single" w:sz="4" w:space="0" w:color="auto"/>
              <w:right w:val="single" w:sz="4" w:space="0" w:color="auto"/>
            </w:tcBorders>
          </w:tcPr>
          <w:p w14:paraId="71A84532" w14:textId="55CBB304" w:rsidR="00215AEA" w:rsidRPr="000F7F83" w:rsidRDefault="00215AEA" w:rsidP="00215AEA">
            <w:pPr>
              <w:tabs>
                <w:tab w:val="left" w:pos="276"/>
                <w:tab w:val="left" w:pos="369"/>
                <w:tab w:val="left" w:pos="1134"/>
              </w:tabs>
              <w:spacing w:after="0"/>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5F739210" w14:textId="4569CF21" w:rsidR="00215AEA" w:rsidRPr="000F7F83" w:rsidRDefault="00215AEA" w:rsidP="00215AEA">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6FB7563D" w14:textId="3518EEEE" w:rsidR="00215AEA" w:rsidRPr="000F7F83" w:rsidRDefault="00215AEA" w:rsidP="00215AEA">
            <w:pPr>
              <w:spacing w:after="0"/>
              <w:ind w:firstLine="22"/>
              <w:jc w:val="both"/>
              <w:rPr>
                <w:sz w:val="20"/>
                <w:szCs w:val="20"/>
              </w:rPr>
            </w:pPr>
            <w:r>
              <w:rPr>
                <w:sz w:val="20"/>
                <w:szCs w:val="20"/>
              </w:rPr>
              <w:t>S</w:t>
            </w:r>
            <w:r w:rsidRPr="00215AEA">
              <w:rPr>
                <w:sz w:val="20"/>
                <w:szCs w:val="20"/>
              </w:rPr>
              <w:t>e referă la activitatea Comisiei Europene</w:t>
            </w:r>
          </w:p>
        </w:tc>
      </w:tr>
      <w:tr w:rsidR="00215AEA" w:rsidRPr="000F7F83" w14:paraId="3C63982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661A83C" w14:textId="411ADA77" w:rsidR="00215AEA" w:rsidRPr="000F7F83" w:rsidRDefault="00215AEA" w:rsidP="00215AEA">
            <w:pPr>
              <w:ind w:firstLine="22"/>
              <w:jc w:val="center"/>
              <w:rPr>
                <w:bCs/>
                <w:i/>
                <w:iCs/>
                <w:sz w:val="20"/>
                <w:szCs w:val="20"/>
              </w:rPr>
            </w:pPr>
            <w:r w:rsidRPr="000F7F83">
              <w:rPr>
                <w:bCs/>
                <w:i/>
                <w:iCs/>
                <w:sz w:val="20"/>
                <w:szCs w:val="20"/>
              </w:rPr>
              <w:t>Articolul 22</w:t>
            </w:r>
          </w:p>
          <w:p w14:paraId="505D884C" w14:textId="6320D5E8" w:rsidR="00215AEA" w:rsidRPr="000F7F83" w:rsidRDefault="00215AEA" w:rsidP="00215AEA">
            <w:pPr>
              <w:ind w:firstLine="22"/>
              <w:jc w:val="center"/>
              <w:rPr>
                <w:b/>
                <w:bCs/>
                <w:iCs/>
                <w:sz w:val="20"/>
                <w:szCs w:val="20"/>
              </w:rPr>
            </w:pPr>
            <w:r w:rsidRPr="000F7F83">
              <w:rPr>
                <w:b/>
                <w:bCs/>
                <w:iCs/>
                <w:sz w:val="20"/>
                <w:szCs w:val="20"/>
              </w:rPr>
              <w:t>Transpunere</w:t>
            </w:r>
          </w:p>
          <w:p w14:paraId="2A33E590" w14:textId="702C8E50" w:rsidR="00215AEA" w:rsidRPr="000F7F83" w:rsidRDefault="00215AEA" w:rsidP="00215AEA">
            <w:pPr>
              <w:ind w:firstLine="22"/>
              <w:jc w:val="both"/>
              <w:rPr>
                <w:bCs/>
                <w:iCs/>
                <w:sz w:val="20"/>
                <w:szCs w:val="20"/>
              </w:rPr>
            </w:pPr>
            <w:r w:rsidRPr="000F7F83">
              <w:rPr>
                <w:bCs/>
                <w:iCs/>
                <w:sz w:val="20"/>
                <w:szCs w:val="20"/>
              </w:rPr>
              <w:t>(1)   Statele membre asigură intrarea în vigoare a actelor cu putere de lege și a actelor administrative necesare pentru a se conforma prezentei directive până la 30 iunie 2019. Statele membre comunică de îndată Comisiei textul actelor respective.</w:t>
            </w:r>
          </w:p>
          <w:p w14:paraId="602013B1" w14:textId="69F6A49E" w:rsidR="00215AEA" w:rsidRPr="000F7F83" w:rsidRDefault="00215AEA" w:rsidP="00215AEA">
            <w:pPr>
              <w:ind w:firstLine="22"/>
              <w:jc w:val="both"/>
              <w:rPr>
                <w:bCs/>
                <w:iCs/>
                <w:sz w:val="20"/>
                <w:szCs w:val="20"/>
              </w:rPr>
            </w:pPr>
            <w:r w:rsidRPr="000F7F83">
              <w:rPr>
                <w:bCs/>
                <w:iCs/>
                <w:sz w:val="20"/>
                <w:szCs w:val="20"/>
              </w:rPr>
              <w:t>Atunci când statele membre adoptă aceste acte, ele cuprind o trimitere la prezenta directivă sau sunt însoțite de o astfel de trimitere la data publicării lor oficiale. Statele membre stabilesc modalitatea de efectuare a trimiterii respective.</w:t>
            </w:r>
          </w:p>
          <w:p w14:paraId="6F6ABC9D" w14:textId="49A0614A" w:rsidR="00215AEA" w:rsidRPr="000F7F83" w:rsidRDefault="00215AEA" w:rsidP="00215AEA">
            <w:pPr>
              <w:spacing w:after="0"/>
              <w:ind w:firstLine="22"/>
              <w:jc w:val="both"/>
              <w:rPr>
                <w:bCs/>
                <w:iCs/>
                <w:sz w:val="20"/>
                <w:szCs w:val="20"/>
              </w:rPr>
            </w:pPr>
            <w:r w:rsidRPr="000F7F83">
              <w:rPr>
                <w:bCs/>
                <w:iCs/>
                <w:sz w:val="20"/>
                <w:szCs w:val="20"/>
              </w:rPr>
              <w:t>(2)   Statele membre comunică Comisiei textul principalelor dispoziții din legislația națională pe care le adoptă în domeniul reglementat de prezenta directivă.</w:t>
            </w:r>
          </w:p>
        </w:tc>
        <w:tc>
          <w:tcPr>
            <w:tcW w:w="1776" w:type="pct"/>
            <w:tcBorders>
              <w:top w:val="single" w:sz="4" w:space="0" w:color="auto"/>
              <w:left w:val="single" w:sz="4" w:space="0" w:color="auto"/>
              <w:bottom w:val="single" w:sz="4" w:space="0" w:color="auto"/>
              <w:right w:val="single" w:sz="4" w:space="0" w:color="auto"/>
            </w:tcBorders>
          </w:tcPr>
          <w:p w14:paraId="6CD2D722" w14:textId="77777777" w:rsidR="00215AEA" w:rsidRPr="000F7F83" w:rsidRDefault="00215AEA" w:rsidP="00215AEA">
            <w:pPr>
              <w:tabs>
                <w:tab w:val="left" w:pos="276"/>
                <w:tab w:val="left" w:pos="369"/>
                <w:tab w:val="left" w:pos="1134"/>
              </w:tabs>
              <w:spacing w:after="0"/>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6F94162E" w14:textId="3CC0271B" w:rsidR="00215AEA" w:rsidRPr="000F7F83" w:rsidRDefault="00215AEA" w:rsidP="00215AEA">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1F23D308" w14:textId="32A91B5D" w:rsidR="00215AEA" w:rsidRPr="000F7F83" w:rsidRDefault="00215AEA" w:rsidP="00215AEA">
            <w:pPr>
              <w:spacing w:after="0"/>
              <w:ind w:firstLine="22"/>
              <w:jc w:val="both"/>
              <w:rPr>
                <w:sz w:val="20"/>
                <w:szCs w:val="20"/>
              </w:rPr>
            </w:pPr>
            <w:r w:rsidRPr="000F7F83">
              <w:rPr>
                <w:sz w:val="20"/>
                <w:szCs w:val="20"/>
              </w:rPr>
              <w:t xml:space="preserve">Sunt prevederi generale care nu sunt supuse procedurii de transpunere referitoare la intrarea în vigoare, transpunerea şi aplicarea actului UE </w:t>
            </w:r>
          </w:p>
        </w:tc>
      </w:tr>
      <w:tr w:rsidR="00215AEA" w:rsidRPr="000F7F83" w14:paraId="64AD1BF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5B84E76" w14:textId="59E791D8" w:rsidR="00215AEA" w:rsidRPr="000F7F83" w:rsidRDefault="00215AEA" w:rsidP="00215AEA">
            <w:pPr>
              <w:ind w:firstLine="22"/>
              <w:jc w:val="center"/>
              <w:rPr>
                <w:bCs/>
                <w:i/>
                <w:iCs/>
                <w:sz w:val="20"/>
                <w:szCs w:val="20"/>
              </w:rPr>
            </w:pPr>
            <w:r w:rsidRPr="000F7F83">
              <w:rPr>
                <w:bCs/>
                <w:i/>
                <w:iCs/>
                <w:sz w:val="20"/>
                <w:szCs w:val="20"/>
              </w:rPr>
              <w:t>Articolul 23</w:t>
            </w:r>
          </w:p>
          <w:p w14:paraId="240D1A21" w14:textId="4FE8B37C" w:rsidR="00215AEA" w:rsidRPr="000F7F83" w:rsidRDefault="00215AEA" w:rsidP="00215AEA">
            <w:pPr>
              <w:ind w:firstLine="22"/>
              <w:jc w:val="center"/>
              <w:rPr>
                <w:b/>
                <w:bCs/>
                <w:iCs/>
                <w:sz w:val="20"/>
                <w:szCs w:val="20"/>
              </w:rPr>
            </w:pPr>
            <w:r w:rsidRPr="000F7F83">
              <w:rPr>
                <w:b/>
                <w:bCs/>
                <w:iCs/>
                <w:sz w:val="20"/>
                <w:szCs w:val="20"/>
              </w:rPr>
              <w:t>Intrarea în vigoare</w:t>
            </w:r>
          </w:p>
          <w:p w14:paraId="6FE87D3E" w14:textId="03EE6580" w:rsidR="00215AEA" w:rsidRPr="000F7F83" w:rsidRDefault="00215AEA" w:rsidP="00215AEA">
            <w:pPr>
              <w:ind w:firstLine="22"/>
              <w:jc w:val="both"/>
              <w:rPr>
                <w:bCs/>
                <w:iCs/>
                <w:sz w:val="20"/>
                <w:szCs w:val="20"/>
              </w:rPr>
            </w:pPr>
            <w:r w:rsidRPr="000F7F83">
              <w:rPr>
                <w:bCs/>
                <w:iCs/>
                <w:sz w:val="20"/>
                <w:szCs w:val="20"/>
              </w:rPr>
              <w:t>Prezenta directivă intră în vigoare în a douăzecea zi de la data publicării în Jurnalul Oficial al Uniunii Europene.</w:t>
            </w:r>
          </w:p>
          <w:p w14:paraId="069D2C4C" w14:textId="4519B85F" w:rsidR="00215AEA" w:rsidRPr="000F7F83" w:rsidRDefault="00215AEA" w:rsidP="00215AEA">
            <w:pPr>
              <w:spacing w:after="0"/>
              <w:ind w:firstLine="22"/>
              <w:jc w:val="both"/>
              <w:rPr>
                <w:bCs/>
                <w:iCs/>
                <w:sz w:val="20"/>
                <w:szCs w:val="20"/>
              </w:rPr>
            </w:pPr>
            <w:r w:rsidRPr="000F7F83">
              <w:rPr>
                <w:bCs/>
                <w:iCs/>
                <w:sz w:val="20"/>
                <w:szCs w:val="20"/>
              </w:rPr>
              <w:t xml:space="preserve">Se aplică oricărei plângeri introduse începând cu 1 iulie 2019 cu privire la chestiuni litigioase legate de venituri sau capitaluri obținute într-un exercițiu financiar începând cu 1 ianuarie 2018 sau ulterior acestei date. Cu toate acestea, autoritățile competente ale statelor membre în cauză pot conveni să aplice prezenta directivă </w:t>
            </w:r>
            <w:r w:rsidRPr="000F7F83">
              <w:rPr>
                <w:bCs/>
                <w:iCs/>
                <w:sz w:val="20"/>
                <w:szCs w:val="20"/>
              </w:rPr>
              <w:lastRenderedPageBreak/>
              <w:t>în ceea ce privește orice plângere care a fost introdusă înainte de data respectivă sau în exerciții financiare anterioare.</w:t>
            </w:r>
          </w:p>
        </w:tc>
        <w:tc>
          <w:tcPr>
            <w:tcW w:w="1776" w:type="pct"/>
            <w:tcBorders>
              <w:top w:val="single" w:sz="4" w:space="0" w:color="auto"/>
              <w:left w:val="single" w:sz="4" w:space="0" w:color="auto"/>
              <w:bottom w:val="single" w:sz="4" w:space="0" w:color="auto"/>
              <w:right w:val="single" w:sz="4" w:space="0" w:color="auto"/>
            </w:tcBorders>
          </w:tcPr>
          <w:p w14:paraId="56B901B3" w14:textId="77777777" w:rsidR="00215AEA" w:rsidRPr="000F7F83" w:rsidRDefault="00215AEA" w:rsidP="00215AEA">
            <w:pPr>
              <w:tabs>
                <w:tab w:val="left" w:pos="276"/>
                <w:tab w:val="left" w:pos="369"/>
                <w:tab w:val="left" w:pos="1134"/>
              </w:tabs>
              <w:spacing w:after="0"/>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128322AC" w14:textId="2C65B1F4" w:rsidR="00215AEA" w:rsidRPr="000F7F83" w:rsidRDefault="00215AEA" w:rsidP="00215AEA">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4BD5D083" w14:textId="5468A499" w:rsidR="00215AEA" w:rsidRPr="000F7F83" w:rsidRDefault="00215AEA" w:rsidP="00215AEA">
            <w:pPr>
              <w:spacing w:after="0"/>
              <w:ind w:firstLine="22"/>
              <w:jc w:val="both"/>
              <w:rPr>
                <w:sz w:val="20"/>
                <w:szCs w:val="20"/>
              </w:rPr>
            </w:pPr>
            <w:r w:rsidRPr="000F7F83">
              <w:rPr>
                <w:sz w:val="20"/>
                <w:szCs w:val="20"/>
              </w:rPr>
              <w:t xml:space="preserve">Sunt prevederi generale care nu sunt supuse procedurii de transpunere referitoare la intrarea în vigoare, transpunerea şi aplicarea actului UE </w:t>
            </w:r>
          </w:p>
        </w:tc>
      </w:tr>
      <w:tr w:rsidR="00215AEA" w:rsidRPr="000F7F83" w14:paraId="3734D91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C710691" w14:textId="77777777" w:rsidR="00215AEA" w:rsidRPr="000F7F83" w:rsidRDefault="00215AEA" w:rsidP="00215AEA">
            <w:pPr>
              <w:ind w:firstLine="22"/>
              <w:jc w:val="center"/>
              <w:rPr>
                <w:bCs/>
                <w:i/>
                <w:iCs/>
                <w:sz w:val="20"/>
                <w:szCs w:val="20"/>
                <w:lang w:val="en-GB"/>
              </w:rPr>
            </w:pPr>
            <w:r w:rsidRPr="000F7F83">
              <w:rPr>
                <w:bCs/>
                <w:i/>
                <w:iCs/>
                <w:sz w:val="20"/>
                <w:szCs w:val="20"/>
                <w:lang w:val="en-GB"/>
              </w:rPr>
              <w:lastRenderedPageBreak/>
              <w:t>Articolul 24</w:t>
            </w:r>
          </w:p>
          <w:p w14:paraId="5715C210" w14:textId="77777777" w:rsidR="00215AEA" w:rsidRPr="000F7F83" w:rsidRDefault="00215AEA" w:rsidP="00215AEA">
            <w:pPr>
              <w:ind w:firstLine="22"/>
              <w:jc w:val="center"/>
              <w:rPr>
                <w:b/>
                <w:bCs/>
                <w:iCs/>
                <w:sz w:val="20"/>
                <w:szCs w:val="20"/>
                <w:lang w:val="en-GB"/>
              </w:rPr>
            </w:pPr>
            <w:r w:rsidRPr="000F7F83">
              <w:rPr>
                <w:b/>
                <w:bCs/>
                <w:iCs/>
                <w:sz w:val="20"/>
                <w:szCs w:val="20"/>
                <w:lang w:val="en-GB"/>
              </w:rPr>
              <w:t>Destinatari</w:t>
            </w:r>
          </w:p>
          <w:p w14:paraId="1F8B4FF4" w14:textId="17AAD8A2" w:rsidR="00215AEA" w:rsidRPr="000F7F83" w:rsidRDefault="00215AEA" w:rsidP="00215AEA">
            <w:pPr>
              <w:spacing w:after="0"/>
              <w:ind w:firstLine="22"/>
              <w:jc w:val="both"/>
              <w:rPr>
                <w:bCs/>
                <w:iCs/>
                <w:sz w:val="20"/>
                <w:szCs w:val="20"/>
                <w:lang w:val="en-GB"/>
              </w:rPr>
            </w:pPr>
            <w:r w:rsidRPr="000F7F83">
              <w:rPr>
                <w:bCs/>
                <w:iCs/>
                <w:sz w:val="20"/>
                <w:szCs w:val="20"/>
                <w:lang w:val="en-GB"/>
              </w:rPr>
              <w:t>Prezenta directivă se adresează statelor membre.</w:t>
            </w:r>
          </w:p>
        </w:tc>
        <w:tc>
          <w:tcPr>
            <w:tcW w:w="1776" w:type="pct"/>
            <w:tcBorders>
              <w:top w:val="single" w:sz="4" w:space="0" w:color="auto"/>
              <w:left w:val="single" w:sz="4" w:space="0" w:color="auto"/>
              <w:bottom w:val="single" w:sz="4" w:space="0" w:color="auto"/>
              <w:right w:val="single" w:sz="4" w:space="0" w:color="auto"/>
            </w:tcBorders>
          </w:tcPr>
          <w:p w14:paraId="3E86FACA" w14:textId="77777777" w:rsidR="00215AEA" w:rsidRPr="000F7F83" w:rsidRDefault="00215AEA" w:rsidP="00215AEA">
            <w:pPr>
              <w:tabs>
                <w:tab w:val="left" w:pos="276"/>
                <w:tab w:val="left" w:pos="369"/>
                <w:tab w:val="left" w:pos="1134"/>
              </w:tabs>
              <w:spacing w:after="0"/>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5B4FE53B" w14:textId="6B4D5F29" w:rsidR="00215AEA" w:rsidRPr="000F7F83" w:rsidRDefault="00215AEA" w:rsidP="00215AEA">
            <w:pPr>
              <w:spacing w:after="0"/>
              <w:ind w:firstLine="22"/>
              <w:jc w:val="both"/>
              <w:rPr>
                <w:sz w:val="20"/>
                <w:szCs w:val="20"/>
              </w:rPr>
            </w:pPr>
            <w:r w:rsidRPr="000F7F83">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2319FE13" w14:textId="1248A4E1" w:rsidR="00215AEA" w:rsidRPr="000F7F83" w:rsidRDefault="00215AEA" w:rsidP="00215AEA">
            <w:pPr>
              <w:spacing w:after="0"/>
              <w:ind w:firstLine="22"/>
              <w:jc w:val="both"/>
              <w:rPr>
                <w:sz w:val="20"/>
                <w:szCs w:val="20"/>
              </w:rPr>
            </w:pPr>
            <w:r w:rsidRPr="000F7F83">
              <w:rPr>
                <w:sz w:val="20"/>
                <w:szCs w:val="20"/>
              </w:rPr>
              <w:t xml:space="preserve">Sunt prevederi generale care nu sunt supuse procedurii de transpunere referitoare la intrarea în vigoare, transpunerea şi aplicarea actului UE </w:t>
            </w:r>
          </w:p>
        </w:tc>
      </w:tr>
      <w:tr w:rsidR="00BF135E" w:rsidRPr="000F7F83" w14:paraId="333E3DD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FD93644" w14:textId="77777777" w:rsidR="00BF135E" w:rsidRPr="000F7F83" w:rsidRDefault="00BF135E" w:rsidP="00215AEA">
            <w:pPr>
              <w:ind w:firstLine="22"/>
              <w:jc w:val="center"/>
              <w:rPr>
                <w:bCs/>
                <w:i/>
                <w:iCs/>
                <w:sz w:val="20"/>
                <w:szCs w:val="20"/>
                <w:lang w:val="en-GB"/>
              </w:rPr>
            </w:pPr>
          </w:p>
        </w:tc>
        <w:tc>
          <w:tcPr>
            <w:tcW w:w="1776" w:type="pct"/>
            <w:tcBorders>
              <w:top w:val="single" w:sz="4" w:space="0" w:color="auto"/>
              <w:left w:val="single" w:sz="4" w:space="0" w:color="auto"/>
              <w:bottom w:val="single" w:sz="4" w:space="0" w:color="auto"/>
              <w:right w:val="single" w:sz="4" w:space="0" w:color="auto"/>
            </w:tcBorders>
          </w:tcPr>
          <w:p w14:paraId="184C9C75" w14:textId="4409F8AB" w:rsidR="00BF135E" w:rsidRDefault="00BF135E" w:rsidP="00BF135E">
            <w:pPr>
              <w:tabs>
                <w:tab w:val="left" w:pos="276"/>
                <w:tab w:val="left" w:pos="369"/>
                <w:tab w:val="left" w:pos="1134"/>
              </w:tabs>
              <w:spacing w:after="0"/>
              <w:jc w:val="both"/>
              <w:rPr>
                <w:b/>
                <w:sz w:val="20"/>
                <w:szCs w:val="20"/>
              </w:rPr>
            </w:pPr>
            <w:r w:rsidRPr="00BF135E">
              <w:rPr>
                <w:b/>
                <w:sz w:val="20"/>
                <w:szCs w:val="20"/>
              </w:rPr>
              <w:t xml:space="preserve">Art. I – </w:t>
            </w:r>
            <w:r w:rsidRPr="00BF135E">
              <w:rPr>
                <w:sz w:val="20"/>
                <w:szCs w:val="20"/>
              </w:rPr>
              <w:t>Codul fiscal nr.1163/1997 (republicat în Monitorul Oficial al Republicii Moldova, ediție specială din 8 februarie 2007), cu modificările ulterioare, se modifică după cum urmează:</w:t>
            </w:r>
          </w:p>
          <w:p w14:paraId="7982F279" w14:textId="77777777" w:rsidR="00BF135E" w:rsidRDefault="00BF135E" w:rsidP="00BF135E">
            <w:pPr>
              <w:tabs>
                <w:tab w:val="left" w:pos="276"/>
                <w:tab w:val="left" w:pos="369"/>
                <w:tab w:val="left" w:pos="1134"/>
              </w:tabs>
              <w:spacing w:after="0"/>
              <w:jc w:val="both"/>
              <w:rPr>
                <w:b/>
                <w:sz w:val="20"/>
                <w:szCs w:val="20"/>
              </w:rPr>
            </w:pPr>
          </w:p>
          <w:p w14:paraId="022F46AE" w14:textId="6B8C1EB5" w:rsidR="00BF135E" w:rsidRPr="00BF135E" w:rsidRDefault="00BF135E" w:rsidP="00BF135E">
            <w:pPr>
              <w:tabs>
                <w:tab w:val="left" w:pos="276"/>
                <w:tab w:val="left" w:pos="369"/>
                <w:tab w:val="left" w:pos="1134"/>
              </w:tabs>
              <w:spacing w:after="0"/>
              <w:jc w:val="both"/>
              <w:rPr>
                <w:b/>
                <w:sz w:val="20"/>
                <w:szCs w:val="20"/>
              </w:rPr>
            </w:pPr>
            <w:r w:rsidRPr="00BF135E">
              <w:rPr>
                <w:b/>
                <w:sz w:val="20"/>
                <w:szCs w:val="20"/>
              </w:rPr>
              <w:t>11.</w:t>
            </w:r>
            <w:r w:rsidRPr="00BF135E">
              <w:rPr>
                <w:b/>
                <w:sz w:val="20"/>
                <w:szCs w:val="20"/>
              </w:rPr>
              <w:tab/>
              <w:t xml:space="preserve"> </w:t>
            </w:r>
            <w:r w:rsidRPr="00BF135E">
              <w:rPr>
                <w:sz w:val="20"/>
                <w:szCs w:val="20"/>
              </w:rPr>
              <w:t>Se completează cu articolul 274</w:t>
            </w:r>
            <w:r w:rsidRPr="00BF135E">
              <w:rPr>
                <w:sz w:val="20"/>
                <w:szCs w:val="20"/>
                <w:vertAlign w:val="superscript"/>
              </w:rPr>
              <w:t>2</w:t>
            </w:r>
            <w:r w:rsidRPr="00BF135E">
              <w:rPr>
                <w:sz w:val="20"/>
                <w:szCs w:val="20"/>
              </w:rPr>
              <w:t xml:space="preserve"> cu următorul cuprins:</w:t>
            </w:r>
          </w:p>
          <w:p w14:paraId="731B6964" w14:textId="6AB739C8" w:rsidR="00BF135E" w:rsidRPr="00BF135E" w:rsidRDefault="00BF135E" w:rsidP="00BF135E">
            <w:pPr>
              <w:tabs>
                <w:tab w:val="left" w:pos="276"/>
                <w:tab w:val="left" w:pos="369"/>
                <w:tab w:val="left" w:pos="1134"/>
              </w:tabs>
              <w:spacing w:after="0"/>
              <w:jc w:val="both"/>
              <w:rPr>
                <w:sz w:val="20"/>
                <w:szCs w:val="20"/>
              </w:rPr>
            </w:pPr>
            <w:r w:rsidRPr="00BF135E">
              <w:rPr>
                <w:b/>
                <w:sz w:val="20"/>
                <w:szCs w:val="20"/>
              </w:rPr>
              <w:t>„Articolul 274</w:t>
            </w:r>
            <w:r w:rsidRPr="00BF135E">
              <w:rPr>
                <w:b/>
                <w:sz w:val="20"/>
                <w:szCs w:val="20"/>
                <w:vertAlign w:val="superscript"/>
              </w:rPr>
              <w:t>2</w:t>
            </w:r>
            <w:r w:rsidRPr="00BF135E">
              <w:rPr>
                <w:b/>
                <w:sz w:val="20"/>
                <w:szCs w:val="20"/>
              </w:rPr>
              <w:t xml:space="preserve">. </w:t>
            </w:r>
            <w:r w:rsidRPr="00BF135E">
              <w:rPr>
                <w:sz w:val="20"/>
                <w:szCs w:val="20"/>
              </w:rPr>
              <w:t>Procedura pentru evitarea/eliminarea dublei impuneri</w:t>
            </w:r>
          </w:p>
          <w:p w14:paraId="0497CA0D" w14:textId="77777777" w:rsidR="00BF135E" w:rsidRPr="00BF135E" w:rsidRDefault="00BF135E" w:rsidP="00215AEA">
            <w:pPr>
              <w:tabs>
                <w:tab w:val="left" w:pos="276"/>
                <w:tab w:val="left" w:pos="369"/>
                <w:tab w:val="left" w:pos="1134"/>
              </w:tabs>
              <w:spacing w:after="0"/>
              <w:jc w:val="both"/>
              <w:rPr>
                <w:sz w:val="20"/>
                <w:szCs w:val="20"/>
              </w:rPr>
            </w:pPr>
          </w:p>
          <w:p w14:paraId="3B0396A3" w14:textId="480F0DF8" w:rsidR="00BF135E" w:rsidRPr="000F7F83" w:rsidRDefault="00BF135E" w:rsidP="00215AEA">
            <w:pPr>
              <w:tabs>
                <w:tab w:val="left" w:pos="276"/>
                <w:tab w:val="left" w:pos="369"/>
                <w:tab w:val="left" w:pos="1134"/>
              </w:tabs>
              <w:spacing w:after="0"/>
              <w:jc w:val="both"/>
              <w:rPr>
                <w:b/>
                <w:sz w:val="20"/>
                <w:szCs w:val="20"/>
              </w:rPr>
            </w:pPr>
            <w:r w:rsidRPr="00BF135E">
              <w:rPr>
                <w:sz w:val="20"/>
                <w:szCs w:val="20"/>
              </w:rPr>
              <w:t>(6)</w:t>
            </w:r>
            <w:r w:rsidRPr="00BF135E">
              <w:rPr>
                <w:sz w:val="20"/>
                <w:szCs w:val="20"/>
              </w:rPr>
              <w:tab/>
              <w:t>Procedura și modul de soluționare a plângerilor prevăzute la alin.(1)-(4), se aprobă de către Ministerul Finanțelor.”.</w:t>
            </w:r>
          </w:p>
        </w:tc>
        <w:tc>
          <w:tcPr>
            <w:tcW w:w="517" w:type="pct"/>
            <w:tcBorders>
              <w:top w:val="single" w:sz="4" w:space="0" w:color="auto"/>
              <w:left w:val="single" w:sz="4" w:space="0" w:color="auto"/>
              <w:bottom w:val="single" w:sz="4" w:space="0" w:color="auto"/>
              <w:right w:val="single" w:sz="4" w:space="0" w:color="auto"/>
            </w:tcBorders>
          </w:tcPr>
          <w:p w14:paraId="13B6AD14" w14:textId="1E286AE9" w:rsidR="00BF135E" w:rsidRPr="000F7F83" w:rsidRDefault="00BF135E" w:rsidP="00215AEA">
            <w:pPr>
              <w:spacing w:after="0"/>
              <w:ind w:firstLine="22"/>
              <w:jc w:val="both"/>
              <w:rPr>
                <w:sz w:val="20"/>
                <w:szCs w:val="20"/>
              </w:rPr>
            </w:pPr>
            <w:r>
              <w:rPr>
                <w:sz w:val="20"/>
                <w:szCs w:val="20"/>
              </w:rPr>
              <w:t>Prevederi cu specific național</w:t>
            </w:r>
          </w:p>
        </w:tc>
        <w:tc>
          <w:tcPr>
            <w:tcW w:w="813" w:type="pct"/>
            <w:tcBorders>
              <w:top w:val="single" w:sz="4" w:space="0" w:color="auto"/>
              <w:left w:val="single" w:sz="4" w:space="0" w:color="auto"/>
              <w:bottom w:val="single" w:sz="4" w:space="0" w:color="auto"/>
              <w:right w:val="single" w:sz="4" w:space="0" w:color="auto"/>
            </w:tcBorders>
          </w:tcPr>
          <w:p w14:paraId="621AA524" w14:textId="77777777" w:rsidR="00BF135E" w:rsidRPr="000F7F83" w:rsidRDefault="00BF135E" w:rsidP="00215AEA">
            <w:pPr>
              <w:spacing w:after="0"/>
              <w:ind w:firstLine="22"/>
              <w:jc w:val="both"/>
              <w:rPr>
                <w:sz w:val="20"/>
                <w:szCs w:val="20"/>
              </w:rPr>
            </w:pPr>
          </w:p>
        </w:tc>
      </w:tr>
    </w:tbl>
    <w:p w14:paraId="07DCCFF8" w14:textId="77777777" w:rsidR="00D97D99" w:rsidRPr="000F7F83" w:rsidRDefault="00D97D99" w:rsidP="006F71D5">
      <w:pPr>
        <w:spacing w:after="0"/>
        <w:ind w:firstLine="709"/>
        <w:jc w:val="both"/>
        <w:rPr>
          <w:b/>
          <w:sz w:val="20"/>
          <w:szCs w:val="20"/>
        </w:rPr>
      </w:pPr>
    </w:p>
    <w:p w14:paraId="78C14BFC" w14:textId="77777777" w:rsidR="00D97D99" w:rsidRPr="000F7F83" w:rsidRDefault="00D97D99" w:rsidP="006F71D5">
      <w:pPr>
        <w:spacing w:after="0"/>
        <w:ind w:firstLine="709"/>
        <w:jc w:val="right"/>
        <w:rPr>
          <w:bCs/>
          <w:sz w:val="20"/>
          <w:szCs w:val="20"/>
        </w:rPr>
      </w:pPr>
    </w:p>
    <w:p w14:paraId="7C98A98C" w14:textId="7E00E2E9" w:rsidR="00D97D99" w:rsidRPr="000F7F83" w:rsidRDefault="00D97D99" w:rsidP="006F71D5">
      <w:pPr>
        <w:spacing w:after="0"/>
        <w:ind w:firstLine="709"/>
        <w:rPr>
          <w:bCs/>
          <w:sz w:val="20"/>
          <w:szCs w:val="20"/>
        </w:rPr>
      </w:pPr>
    </w:p>
    <w:sectPr w:rsidR="00D97D99" w:rsidRPr="000F7F83" w:rsidSect="00BF3617">
      <w:footerReference w:type="default" r:id="rId8"/>
      <w:pgSz w:w="16838" w:h="11906" w:orient="landscape" w:code="9"/>
      <w:pgMar w:top="851" w:right="1134" w:bottom="851" w:left="1134" w:header="567" w:footer="212"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A81D4" w14:textId="77777777" w:rsidR="009E2FFC" w:rsidRDefault="009E2FFC" w:rsidP="00BF3617">
      <w:pPr>
        <w:spacing w:after="0"/>
      </w:pPr>
      <w:r>
        <w:separator/>
      </w:r>
    </w:p>
  </w:endnote>
  <w:endnote w:type="continuationSeparator" w:id="0">
    <w:p w14:paraId="66E766EC" w14:textId="77777777" w:rsidR="009E2FFC" w:rsidRDefault="009E2FFC" w:rsidP="00BF3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502897"/>
      <w:docPartObj>
        <w:docPartGallery w:val="Page Numbers (Bottom of Page)"/>
        <w:docPartUnique/>
      </w:docPartObj>
    </w:sdtPr>
    <w:sdtEndPr>
      <w:rPr>
        <w:noProof/>
        <w:sz w:val="20"/>
        <w:szCs w:val="20"/>
      </w:rPr>
    </w:sdtEndPr>
    <w:sdtContent>
      <w:p w14:paraId="57243370" w14:textId="12F041A3" w:rsidR="004060D6" w:rsidRPr="008C0AEA" w:rsidRDefault="004060D6">
        <w:pPr>
          <w:pStyle w:val="Footer"/>
          <w:jc w:val="right"/>
          <w:rPr>
            <w:sz w:val="20"/>
            <w:szCs w:val="20"/>
          </w:rPr>
        </w:pPr>
        <w:r w:rsidRPr="008C0AEA">
          <w:rPr>
            <w:sz w:val="20"/>
            <w:szCs w:val="20"/>
          </w:rPr>
          <w:fldChar w:fldCharType="begin"/>
        </w:r>
        <w:r w:rsidRPr="008C0AEA">
          <w:rPr>
            <w:sz w:val="20"/>
            <w:szCs w:val="20"/>
          </w:rPr>
          <w:instrText xml:space="preserve"> PAGE   \* MERGEFORMAT </w:instrText>
        </w:r>
        <w:r w:rsidRPr="008C0AEA">
          <w:rPr>
            <w:sz w:val="20"/>
            <w:szCs w:val="20"/>
          </w:rPr>
          <w:fldChar w:fldCharType="separate"/>
        </w:r>
        <w:r w:rsidR="00C37DFA">
          <w:rPr>
            <w:noProof/>
            <w:sz w:val="20"/>
            <w:szCs w:val="20"/>
          </w:rPr>
          <w:t>1</w:t>
        </w:r>
        <w:r w:rsidRPr="008C0AEA">
          <w:rPr>
            <w:noProof/>
            <w:sz w:val="20"/>
            <w:szCs w:val="20"/>
          </w:rPr>
          <w:fldChar w:fldCharType="end"/>
        </w:r>
      </w:p>
    </w:sdtContent>
  </w:sdt>
  <w:p w14:paraId="7EF1D0D5" w14:textId="77777777" w:rsidR="004060D6" w:rsidRDefault="004060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CE3C9" w14:textId="77777777" w:rsidR="009E2FFC" w:rsidRDefault="009E2FFC" w:rsidP="00BF3617">
      <w:pPr>
        <w:spacing w:after="0"/>
      </w:pPr>
      <w:r>
        <w:separator/>
      </w:r>
    </w:p>
  </w:footnote>
  <w:footnote w:type="continuationSeparator" w:id="0">
    <w:p w14:paraId="1C87F405" w14:textId="77777777" w:rsidR="009E2FFC" w:rsidRDefault="009E2FFC" w:rsidP="00BF361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164D6"/>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7D07F4"/>
    <w:multiLevelType w:val="hybridMultilevel"/>
    <w:tmpl w:val="60B68848"/>
    <w:lvl w:ilvl="0" w:tplc="DACAEF1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580BA1"/>
    <w:multiLevelType w:val="hybridMultilevel"/>
    <w:tmpl w:val="C0B0DA40"/>
    <w:lvl w:ilvl="0" w:tplc="5498B456">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3" w15:restartNumberingAfterBreak="0">
    <w:nsid w:val="52096538"/>
    <w:multiLevelType w:val="hybridMultilevel"/>
    <w:tmpl w:val="6B4A5044"/>
    <w:lvl w:ilvl="0" w:tplc="77F468C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543A0D71"/>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945A57"/>
    <w:multiLevelType w:val="hybridMultilevel"/>
    <w:tmpl w:val="F9723876"/>
    <w:lvl w:ilvl="0" w:tplc="B41C068E">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6" w15:restartNumberingAfterBreak="0">
    <w:nsid w:val="6C6B21EB"/>
    <w:multiLevelType w:val="hybridMultilevel"/>
    <w:tmpl w:val="160C34AA"/>
    <w:lvl w:ilvl="0" w:tplc="B9A6A4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3320B0"/>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90"/>
    <w:rsid w:val="00011784"/>
    <w:rsid w:val="00014F17"/>
    <w:rsid w:val="000643EA"/>
    <w:rsid w:val="00067180"/>
    <w:rsid w:val="000A6ABF"/>
    <w:rsid w:val="000D19AC"/>
    <w:rsid w:val="000D2CA7"/>
    <w:rsid w:val="000F7F83"/>
    <w:rsid w:val="001158A5"/>
    <w:rsid w:val="001B1342"/>
    <w:rsid w:val="001D4152"/>
    <w:rsid w:val="001E4393"/>
    <w:rsid w:val="001F7573"/>
    <w:rsid w:val="00201125"/>
    <w:rsid w:val="00202382"/>
    <w:rsid w:val="00215AEA"/>
    <w:rsid w:val="00224C47"/>
    <w:rsid w:val="002341F5"/>
    <w:rsid w:val="00240366"/>
    <w:rsid w:val="00256006"/>
    <w:rsid w:val="0026097F"/>
    <w:rsid w:val="0029061C"/>
    <w:rsid w:val="002A5269"/>
    <w:rsid w:val="002B71DC"/>
    <w:rsid w:val="003308BB"/>
    <w:rsid w:val="003652FD"/>
    <w:rsid w:val="00395567"/>
    <w:rsid w:val="00397FCE"/>
    <w:rsid w:val="003A2096"/>
    <w:rsid w:val="003A4C1C"/>
    <w:rsid w:val="003B3FB7"/>
    <w:rsid w:val="003E432D"/>
    <w:rsid w:val="003E6210"/>
    <w:rsid w:val="004060D6"/>
    <w:rsid w:val="004214F8"/>
    <w:rsid w:val="00431657"/>
    <w:rsid w:val="004365A3"/>
    <w:rsid w:val="00457ABE"/>
    <w:rsid w:val="00476C1D"/>
    <w:rsid w:val="0049108D"/>
    <w:rsid w:val="00495A4E"/>
    <w:rsid w:val="004A6648"/>
    <w:rsid w:val="004B6650"/>
    <w:rsid w:val="004B6B57"/>
    <w:rsid w:val="004F6F03"/>
    <w:rsid w:val="00527F3D"/>
    <w:rsid w:val="00565EB4"/>
    <w:rsid w:val="005761D8"/>
    <w:rsid w:val="005919FF"/>
    <w:rsid w:val="005A5B9F"/>
    <w:rsid w:val="005D4691"/>
    <w:rsid w:val="005E0B7B"/>
    <w:rsid w:val="006B6221"/>
    <w:rsid w:val="006B7F12"/>
    <w:rsid w:val="006C0B77"/>
    <w:rsid w:val="006D156E"/>
    <w:rsid w:val="006E1E63"/>
    <w:rsid w:val="006F3790"/>
    <w:rsid w:val="006F71D5"/>
    <w:rsid w:val="007176E6"/>
    <w:rsid w:val="00746F5B"/>
    <w:rsid w:val="0078571D"/>
    <w:rsid w:val="007907E0"/>
    <w:rsid w:val="007968BC"/>
    <w:rsid w:val="007B4A06"/>
    <w:rsid w:val="007D74B2"/>
    <w:rsid w:val="008220F9"/>
    <w:rsid w:val="008242FF"/>
    <w:rsid w:val="00831CC4"/>
    <w:rsid w:val="00853ED5"/>
    <w:rsid w:val="00870751"/>
    <w:rsid w:val="00873B2E"/>
    <w:rsid w:val="00892DB3"/>
    <w:rsid w:val="008C0AEA"/>
    <w:rsid w:val="008D0A26"/>
    <w:rsid w:val="00914497"/>
    <w:rsid w:val="00922C48"/>
    <w:rsid w:val="00927D51"/>
    <w:rsid w:val="00931795"/>
    <w:rsid w:val="00950B89"/>
    <w:rsid w:val="00961EAE"/>
    <w:rsid w:val="0096385B"/>
    <w:rsid w:val="00976604"/>
    <w:rsid w:val="009A000E"/>
    <w:rsid w:val="009E2FFC"/>
    <w:rsid w:val="009E41F7"/>
    <w:rsid w:val="009E7F82"/>
    <w:rsid w:val="00A219CC"/>
    <w:rsid w:val="00A6027C"/>
    <w:rsid w:val="00A956AA"/>
    <w:rsid w:val="00B03ADD"/>
    <w:rsid w:val="00B25D08"/>
    <w:rsid w:val="00B30694"/>
    <w:rsid w:val="00B3354B"/>
    <w:rsid w:val="00B474E0"/>
    <w:rsid w:val="00B660D0"/>
    <w:rsid w:val="00B70E71"/>
    <w:rsid w:val="00B91545"/>
    <w:rsid w:val="00B915B7"/>
    <w:rsid w:val="00BA2EA3"/>
    <w:rsid w:val="00BA5532"/>
    <w:rsid w:val="00BD5743"/>
    <w:rsid w:val="00BD7CE9"/>
    <w:rsid w:val="00BF135E"/>
    <w:rsid w:val="00BF3617"/>
    <w:rsid w:val="00C15FF6"/>
    <w:rsid w:val="00C273B8"/>
    <w:rsid w:val="00C37409"/>
    <w:rsid w:val="00C37DFA"/>
    <w:rsid w:val="00C42858"/>
    <w:rsid w:val="00CC055D"/>
    <w:rsid w:val="00CD5A80"/>
    <w:rsid w:val="00D41877"/>
    <w:rsid w:val="00D767F3"/>
    <w:rsid w:val="00D97D99"/>
    <w:rsid w:val="00DC11C1"/>
    <w:rsid w:val="00E0106D"/>
    <w:rsid w:val="00E02D56"/>
    <w:rsid w:val="00E256F5"/>
    <w:rsid w:val="00E32E76"/>
    <w:rsid w:val="00E50D92"/>
    <w:rsid w:val="00E820A8"/>
    <w:rsid w:val="00E826DD"/>
    <w:rsid w:val="00EA59DF"/>
    <w:rsid w:val="00EB09F0"/>
    <w:rsid w:val="00EC2080"/>
    <w:rsid w:val="00EC5731"/>
    <w:rsid w:val="00ED7FDE"/>
    <w:rsid w:val="00EE4070"/>
    <w:rsid w:val="00EF0695"/>
    <w:rsid w:val="00F040A3"/>
    <w:rsid w:val="00F12C76"/>
    <w:rsid w:val="00F14854"/>
    <w:rsid w:val="00F17668"/>
    <w:rsid w:val="00F20CD4"/>
    <w:rsid w:val="00F2158E"/>
    <w:rsid w:val="00F34BC3"/>
    <w:rsid w:val="00F37558"/>
    <w:rsid w:val="00F403DA"/>
    <w:rsid w:val="00F53559"/>
    <w:rsid w:val="00F66C13"/>
    <w:rsid w:val="00F766EE"/>
    <w:rsid w:val="00F81600"/>
    <w:rsid w:val="00FA54E0"/>
    <w:rsid w:val="00FB703D"/>
    <w:rsid w:val="00FC0429"/>
    <w:rsid w:val="00FC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9"/>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aliases w:val="List Paragraph 1,Scriptoria bullet points"/>
    <w:basedOn w:val="Normal"/>
    <w:link w:val="ListParagraphChar"/>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styleId="Header">
    <w:name w:val="header"/>
    <w:basedOn w:val="Normal"/>
    <w:link w:val="HeaderChar"/>
    <w:uiPriority w:val="99"/>
    <w:unhideWhenUsed/>
    <w:rsid w:val="00BF3617"/>
    <w:pPr>
      <w:tabs>
        <w:tab w:val="center" w:pos="4680"/>
        <w:tab w:val="right" w:pos="9360"/>
      </w:tabs>
      <w:spacing w:after="0"/>
    </w:pPr>
  </w:style>
  <w:style w:type="character" w:customStyle="1" w:styleId="HeaderChar">
    <w:name w:val="Header Char"/>
    <w:basedOn w:val="DefaultParagraphFont"/>
    <w:link w:val="Header"/>
    <w:uiPriority w:val="99"/>
    <w:rsid w:val="00BF3617"/>
    <w:rPr>
      <w:rFonts w:ascii="Times New Roman" w:eastAsia="Times New Roman" w:hAnsi="Times New Roman" w:cs="Times New Roman"/>
      <w:kern w:val="0"/>
      <w:sz w:val="28"/>
      <w:lang w:val="ro-RO"/>
      <w14:ligatures w14:val="none"/>
    </w:rPr>
  </w:style>
  <w:style w:type="paragraph" w:styleId="Footer">
    <w:name w:val="footer"/>
    <w:basedOn w:val="Normal"/>
    <w:link w:val="FooterChar"/>
    <w:uiPriority w:val="99"/>
    <w:unhideWhenUsed/>
    <w:rsid w:val="00BF3617"/>
    <w:pPr>
      <w:tabs>
        <w:tab w:val="center" w:pos="4680"/>
        <w:tab w:val="right" w:pos="9360"/>
      </w:tabs>
      <w:spacing w:after="0"/>
    </w:pPr>
  </w:style>
  <w:style w:type="character" w:customStyle="1" w:styleId="FooterChar">
    <w:name w:val="Footer Char"/>
    <w:basedOn w:val="DefaultParagraphFont"/>
    <w:link w:val="Footer"/>
    <w:uiPriority w:val="99"/>
    <w:rsid w:val="00BF3617"/>
    <w:rPr>
      <w:rFonts w:ascii="Times New Roman" w:eastAsia="Times New Roman" w:hAnsi="Times New Roman" w:cs="Times New Roman"/>
      <w:kern w:val="0"/>
      <w:sz w:val="28"/>
      <w:lang w:val="ro-RO"/>
      <w14:ligatures w14:val="none"/>
    </w:rPr>
  </w:style>
  <w:style w:type="paragraph" w:customStyle="1" w:styleId="title-article-norm">
    <w:name w:val="title-article-norm"/>
    <w:basedOn w:val="Normal"/>
    <w:rsid w:val="0049108D"/>
    <w:pPr>
      <w:spacing w:before="100" w:beforeAutospacing="1" w:after="100" w:afterAutospacing="1"/>
    </w:pPr>
    <w:rPr>
      <w:sz w:val="24"/>
      <w:szCs w:val="24"/>
      <w:lang w:val="en-GB" w:eastAsia="en-GB"/>
    </w:rPr>
  </w:style>
  <w:style w:type="paragraph" w:customStyle="1" w:styleId="stitle-article-norm">
    <w:name w:val="stitle-article-norm"/>
    <w:basedOn w:val="Normal"/>
    <w:rsid w:val="0049108D"/>
    <w:pPr>
      <w:spacing w:before="100" w:beforeAutospacing="1" w:after="100" w:afterAutospacing="1"/>
    </w:pPr>
    <w:rPr>
      <w:sz w:val="24"/>
      <w:szCs w:val="24"/>
      <w:lang w:val="en-GB" w:eastAsia="en-GB"/>
    </w:rPr>
  </w:style>
  <w:style w:type="paragraph" w:customStyle="1" w:styleId="norm">
    <w:name w:val="norm"/>
    <w:basedOn w:val="Normal"/>
    <w:rsid w:val="0049108D"/>
    <w:pPr>
      <w:spacing w:before="100" w:beforeAutospacing="1" w:after="100" w:afterAutospacing="1"/>
    </w:pPr>
    <w:rPr>
      <w:sz w:val="24"/>
      <w:szCs w:val="24"/>
      <w:lang w:val="en-GB" w:eastAsia="en-GB"/>
    </w:rPr>
  </w:style>
  <w:style w:type="paragraph" w:customStyle="1" w:styleId="List1">
    <w:name w:val="List1"/>
    <w:basedOn w:val="Normal"/>
    <w:rsid w:val="0049108D"/>
    <w:pPr>
      <w:spacing w:before="100" w:beforeAutospacing="1" w:after="100" w:afterAutospacing="1"/>
    </w:pPr>
    <w:rPr>
      <w:sz w:val="24"/>
      <w:szCs w:val="24"/>
      <w:lang w:val="en-GB" w:eastAsia="en-GB"/>
    </w:rPr>
  </w:style>
  <w:style w:type="paragraph" w:customStyle="1" w:styleId="modref">
    <w:name w:val="modref"/>
    <w:basedOn w:val="Normal"/>
    <w:rsid w:val="0049108D"/>
    <w:pPr>
      <w:spacing w:before="100" w:beforeAutospacing="1" w:after="100" w:afterAutospacing="1"/>
    </w:pPr>
    <w:rPr>
      <w:sz w:val="24"/>
      <w:szCs w:val="24"/>
      <w:lang w:val="en-GB" w:eastAsia="en-GB"/>
    </w:rPr>
  </w:style>
  <w:style w:type="character" w:styleId="Hyperlink">
    <w:name w:val="Hyperlink"/>
    <w:basedOn w:val="DefaultParagraphFont"/>
    <w:uiPriority w:val="99"/>
    <w:semiHidden/>
    <w:unhideWhenUsed/>
    <w:rsid w:val="0049108D"/>
    <w:rPr>
      <w:color w:val="0000FF"/>
      <w:u w:val="single"/>
    </w:rPr>
  </w:style>
  <w:style w:type="character" w:customStyle="1" w:styleId="superscript">
    <w:name w:val="superscript"/>
    <w:basedOn w:val="DefaultParagraphFont"/>
    <w:rsid w:val="0049108D"/>
  </w:style>
  <w:style w:type="paragraph" w:customStyle="1" w:styleId="title-division-1">
    <w:name w:val="title-division-1"/>
    <w:basedOn w:val="Normal"/>
    <w:rsid w:val="003308BB"/>
    <w:pPr>
      <w:spacing w:before="100" w:beforeAutospacing="1" w:after="100" w:afterAutospacing="1"/>
    </w:pPr>
    <w:rPr>
      <w:sz w:val="24"/>
      <w:szCs w:val="24"/>
      <w:lang w:val="en-GB" w:eastAsia="en-GB"/>
    </w:rPr>
  </w:style>
  <w:style w:type="paragraph" w:customStyle="1" w:styleId="title-division-2">
    <w:name w:val="title-division-2"/>
    <w:basedOn w:val="Normal"/>
    <w:rsid w:val="003308BB"/>
    <w:pPr>
      <w:spacing w:before="100" w:beforeAutospacing="1" w:after="100" w:afterAutospacing="1"/>
    </w:pPr>
    <w:rPr>
      <w:sz w:val="24"/>
      <w:szCs w:val="24"/>
      <w:lang w:val="en-GB" w:eastAsia="en-GB"/>
    </w:rPr>
  </w:style>
  <w:style w:type="character" w:customStyle="1" w:styleId="boldface">
    <w:name w:val="boldface"/>
    <w:basedOn w:val="DefaultParagraphFont"/>
    <w:rsid w:val="003308BB"/>
  </w:style>
  <w:style w:type="character" w:customStyle="1" w:styleId="no-parag">
    <w:name w:val="no-parag"/>
    <w:basedOn w:val="DefaultParagraphFont"/>
    <w:rsid w:val="003308BB"/>
  </w:style>
  <w:style w:type="character" w:customStyle="1" w:styleId="italics">
    <w:name w:val="italics"/>
    <w:basedOn w:val="DefaultParagraphFont"/>
    <w:rsid w:val="00F040A3"/>
  </w:style>
  <w:style w:type="character" w:customStyle="1" w:styleId="ListParagraphChar">
    <w:name w:val="List Paragraph Char"/>
    <w:aliases w:val="List Paragraph 1 Char,Scriptoria bullet points Char"/>
    <w:link w:val="ListParagraph"/>
    <w:uiPriority w:val="34"/>
    <w:locked/>
    <w:rsid w:val="00E02D5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260">
      <w:bodyDiv w:val="1"/>
      <w:marLeft w:val="0"/>
      <w:marRight w:val="0"/>
      <w:marTop w:val="0"/>
      <w:marBottom w:val="0"/>
      <w:divBdr>
        <w:top w:val="none" w:sz="0" w:space="0" w:color="auto"/>
        <w:left w:val="none" w:sz="0" w:space="0" w:color="auto"/>
        <w:bottom w:val="none" w:sz="0" w:space="0" w:color="auto"/>
        <w:right w:val="none" w:sz="0" w:space="0" w:color="auto"/>
      </w:divBdr>
      <w:divsChild>
        <w:div w:id="1884514996">
          <w:marLeft w:val="0"/>
          <w:marRight w:val="0"/>
          <w:marTop w:val="0"/>
          <w:marBottom w:val="0"/>
          <w:divBdr>
            <w:top w:val="none" w:sz="0" w:space="0" w:color="auto"/>
            <w:left w:val="none" w:sz="0" w:space="0" w:color="auto"/>
            <w:bottom w:val="none" w:sz="0" w:space="0" w:color="auto"/>
            <w:right w:val="none" w:sz="0" w:space="0" w:color="auto"/>
          </w:divBdr>
          <w:divsChild>
            <w:div w:id="689525639">
              <w:marLeft w:val="0"/>
              <w:marRight w:val="0"/>
              <w:marTop w:val="120"/>
              <w:marBottom w:val="0"/>
              <w:divBdr>
                <w:top w:val="none" w:sz="0" w:space="0" w:color="auto"/>
                <w:left w:val="none" w:sz="0" w:space="0" w:color="auto"/>
                <w:bottom w:val="none" w:sz="0" w:space="0" w:color="auto"/>
                <w:right w:val="none" w:sz="0" w:space="0" w:color="auto"/>
              </w:divBdr>
            </w:div>
            <w:div w:id="292442984">
              <w:marLeft w:val="0"/>
              <w:marRight w:val="0"/>
              <w:marTop w:val="0"/>
              <w:marBottom w:val="0"/>
              <w:divBdr>
                <w:top w:val="none" w:sz="0" w:space="0" w:color="auto"/>
                <w:left w:val="none" w:sz="0" w:space="0" w:color="auto"/>
                <w:bottom w:val="none" w:sz="0" w:space="0" w:color="auto"/>
                <w:right w:val="none" w:sz="0" w:space="0" w:color="auto"/>
              </w:divBdr>
            </w:div>
          </w:divsChild>
        </w:div>
        <w:div w:id="1905753582">
          <w:marLeft w:val="0"/>
          <w:marRight w:val="0"/>
          <w:marTop w:val="0"/>
          <w:marBottom w:val="0"/>
          <w:divBdr>
            <w:top w:val="none" w:sz="0" w:space="0" w:color="auto"/>
            <w:left w:val="none" w:sz="0" w:space="0" w:color="auto"/>
            <w:bottom w:val="none" w:sz="0" w:space="0" w:color="auto"/>
            <w:right w:val="none" w:sz="0" w:space="0" w:color="auto"/>
          </w:divBdr>
          <w:divsChild>
            <w:div w:id="688684597">
              <w:marLeft w:val="0"/>
              <w:marRight w:val="0"/>
              <w:marTop w:val="120"/>
              <w:marBottom w:val="0"/>
              <w:divBdr>
                <w:top w:val="none" w:sz="0" w:space="0" w:color="auto"/>
                <w:left w:val="none" w:sz="0" w:space="0" w:color="auto"/>
                <w:bottom w:val="none" w:sz="0" w:space="0" w:color="auto"/>
                <w:right w:val="none" w:sz="0" w:space="0" w:color="auto"/>
              </w:divBdr>
            </w:div>
            <w:div w:id="1996488753">
              <w:marLeft w:val="0"/>
              <w:marRight w:val="0"/>
              <w:marTop w:val="0"/>
              <w:marBottom w:val="0"/>
              <w:divBdr>
                <w:top w:val="none" w:sz="0" w:space="0" w:color="auto"/>
                <w:left w:val="none" w:sz="0" w:space="0" w:color="auto"/>
                <w:bottom w:val="none" w:sz="0" w:space="0" w:color="auto"/>
                <w:right w:val="none" w:sz="0" w:space="0" w:color="auto"/>
              </w:divBdr>
            </w:div>
          </w:divsChild>
        </w:div>
        <w:div w:id="1599412873">
          <w:marLeft w:val="0"/>
          <w:marRight w:val="0"/>
          <w:marTop w:val="0"/>
          <w:marBottom w:val="0"/>
          <w:divBdr>
            <w:top w:val="none" w:sz="0" w:space="0" w:color="auto"/>
            <w:left w:val="none" w:sz="0" w:space="0" w:color="auto"/>
            <w:bottom w:val="none" w:sz="0" w:space="0" w:color="auto"/>
            <w:right w:val="none" w:sz="0" w:space="0" w:color="auto"/>
          </w:divBdr>
          <w:divsChild>
            <w:div w:id="1406953505">
              <w:marLeft w:val="0"/>
              <w:marRight w:val="0"/>
              <w:marTop w:val="120"/>
              <w:marBottom w:val="0"/>
              <w:divBdr>
                <w:top w:val="none" w:sz="0" w:space="0" w:color="auto"/>
                <w:left w:val="none" w:sz="0" w:space="0" w:color="auto"/>
                <w:bottom w:val="none" w:sz="0" w:space="0" w:color="auto"/>
                <w:right w:val="none" w:sz="0" w:space="0" w:color="auto"/>
              </w:divBdr>
            </w:div>
            <w:div w:id="16167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966">
      <w:bodyDiv w:val="1"/>
      <w:marLeft w:val="0"/>
      <w:marRight w:val="0"/>
      <w:marTop w:val="0"/>
      <w:marBottom w:val="0"/>
      <w:divBdr>
        <w:top w:val="none" w:sz="0" w:space="0" w:color="auto"/>
        <w:left w:val="none" w:sz="0" w:space="0" w:color="auto"/>
        <w:bottom w:val="none" w:sz="0" w:space="0" w:color="auto"/>
        <w:right w:val="none" w:sz="0" w:space="0" w:color="auto"/>
      </w:divBdr>
      <w:divsChild>
        <w:div w:id="975332946">
          <w:marLeft w:val="0"/>
          <w:marRight w:val="0"/>
          <w:marTop w:val="0"/>
          <w:marBottom w:val="0"/>
          <w:divBdr>
            <w:top w:val="none" w:sz="0" w:space="0" w:color="auto"/>
            <w:left w:val="none" w:sz="0" w:space="0" w:color="auto"/>
            <w:bottom w:val="none" w:sz="0" w:space="0" w:color="auto"/>
            <w:right w:val="none" w:sz="0" w:space="0" w:color="auto"/>
          </w:divBdr>
          <w:divsChild>
            <w:div w:id="175851269">
              <w:marLeft w:val="0"/>
              <w:marRight w:val="0"/>
              <w:marTop w:val="120"/>
              <w:marBottom w:val="0"/>
              <w:divBdr>
                <w:top w:val="none" w:sz="0" w:space="0" w:color="auto"/>
                <w:left w:val="none" w:sz="0" w:space="0" w:color="auto"/>
                <w:bottom w:val="none" w:sz="0" w:space="0" w:color="auto"/>
                <w:right w:val="none" w:sz="0" w:space="0" w:color="auto"/>
              </w:divBdr>
            </w:div>
            <w:div w:id="5279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3621">
      <w:bodyDiv w:val="1"/>
      <w:marLeft w:val="0"/>
      <w:marRight w:val="0"/>
      <w:marTop w:val="0"/>
      <w:marBottom w:val="0"/>
      <w:divBdr>
        <w:top w:val="none" w:sz="0" w:space="0" w:color="auto"/>
        <w:left w:val="none" w:sz="0" w:space="0" w:color="auto"/>
        <w:bottom w:val="none" w:sz="0" w:space="0" w:color="auto"/>
        <w:right w:val="none" w:sz="0" w:space="0" w:color="auto"/>
      </w:divBdr>
      <w:divsChild>
        <w:div w:id="930549514">
          <w:marLeft w:val="0"/>
          <w:marRight w:val="0"/>
          <w:marTop w:val="0"/>
          <w:marBottom w:val="0"/>
          <w:divBdr>
            <w:top w:val="none" w:sz="0" w:space="0" w:color="auto"/>
            <w:left w:val="none" w:sz="0" w:space="0" w:color="auto"/>
            <w:bottom w:val="none" w:sz="0" w:space="0" w:color="auto"/>
            <w:right w:val="none" w:sz="0" w:space="0" w:color="auto"/>
          </w:divBdr>
          <w:divsChild>
            <w:div w:id="469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7005">
      <w:bodyDiv w:val="1"/>
      <w:marLeft w:val="0"/>
      <w:marRight w:val="0"/>
      <w:marTop w:val="0"/>
      <w:marBottom w:val="0"/>
      <w:divBdr>
        <w:top w:val="none" w:sz="0" w:space="0" w:color="auto"/>
        <w:left w:val="none" w:sz="0" w:space="0" w:color="auto"/>
        <w:bottom w:val="none" w:sz="0" w:space="0" w:color="auto"/>
        <w:right w:val="none" w:sz="0" w:space="0" w:color="auto"/>
      </w:divBdr>
      <w:divsChild>
        <w:div w:id="1702389934">
          <w:marLeft w:val="0"/>
          <w:marRight w:val="0"/>
          <w:marTop w:val="0"/>
          <w:marBottom w:val="0"/>
          <w:divBdr>
            <w:top w:val="none" w:sz="0" w:space="0" w:color="auto"/>
            <w:left w:val="none" w:sz="0" w:space="0" w:color="auto"/>
            <w:bottom w:val="none" w:sz="0" w:space="0" w:color="auto"/>
            <w:right w:val="none" w:sz="0" w:space="0" w:color="auto"/>
          </w:divBdr>
          <w:divsChild>
            <w:div w:id="958801939">
              <w:marLeft w:val="0"/>
              <w:marRight w:val="0"/>
              <w:marTop w:val="0"/>
              <w:marBottom w:val="0"/>
              <w:divBdr>
                <w:top w:val="none" w:sz="0" w:space="0" w:color="auto"/>
                <w:left w:val="none" w:sz="0" w:space="0" w:color="auto"/>
                <w:bottom w:val="none" w:sz="0" w:space="0" w:color="auto"/>
                <w:right w:val="none" w:sz="0" w:space="0" w:color="auto"/>
              </w:divBdr>
              <w:divsChild>
                <w:div w:id="1989703320">
                  <w:marLeft w:val="0"/>
                  <w:marRight w:val="0"/>
                  <w:marTop w:val="0"/>
                  <w:marBottom w:val="0"/>
                  <w:divBdr>
                    <w:top w:val="none" w:sz="0" w:space="0" w:color="auto"/>
                    <w:left w:val="none" w:sz="0" w:space="0" w:color="auto"/>
                    <w:bottom w:val="none" w:sz="0" w:space="0" w:color="auto"/>
                    <w:right w:val="none" w:sz="0" w:space="0" w:color="auto"/>
                  </w:divBdr>
                  <w:divsChild>
                    <w:div w:id="1483431097">
                      <w:marLeft w:val="0"/>
                      <w:marRight w:val="0"/>
                      <w:marTop w:val="120"/>
                      <w:marBottom w:val="0"/>
                      <w:divBdr>
                        <w:top w:val="none" w:sz="0" w:space="0" w:color="auto"/>
                        <w:left w:val="none" w:sz="0" w:space="0" w:color="auto"/>
                        <w:bottom w:val="none" w:sz="0" w:space="0" w:color="auto"/>
                        <w:right w:val="none" w:sz="0" w:space="0" w:color="auto"/>
                      </w:divBdr>
                    </w:div>
                    <w:div w:id="1084304840">
                      <w:marLeft w:val="0"/>
                      <w:marRight w:val="0"/>
                      <w:marTop w:val="0"/>
                      <w:marBottom w:val="0"/>
                      <w:divBdr>
                        <w:top w:val="none" w:sz="0" w:space="0" w:color="auto"/>
                        <w:left w:val="none" w:sz="0" w:space="0" w:color="auto"/>
                        <w:bottom w:val="none" w:sz="0" w:space="0" w:color="auto"/>
                        <w:right w:val="none" w:sz="0" w:space="0" w:color="auto"/>
                      </w:divBdr>
                    </w:div>
                  </w:divsChild>
                </w:div>
                <w:div w:id="897518471">
                  <w:marLeft w:val="0"/>
                  <w:marRight w:val="0"/>
                  <w:marTop w:val="0"/>
                  <w:marBottom w:val="0"/>
                  <w:divBdr>
                    <w:top w:val="none" w:sz="0" w:space="0" w:color="auto"/>
                    <w:left w:val="none" w:sz="0" w:space="0" w:color="auto"/>
                    <w:bottom w:val="none" w:sz="0" w:space="0" w:color="auto"/>
                    <w:right w:val="none" w:sz="0" w:space="0" w:color="auto"/>
                  </w:divBdr>
                  <w:divsChild>
                    <w:div w:id="1271014235">
                      <w:marLeft w:val="0"/>
                      <w:marRight w:val="0"/>
                      <w:marTop w:val="120"/>
                      <w:marBottom w:val="0"/>
                      <w:divBdr>
                        <w:top w:val="none" w:sz="0" w:space="0" w:color="auto"/>
                        <w:left w:val="none" w:sz="0" w:space="0" w:color="auto"/>
                        <w:bottom w:val="none" w:sz="0" w:space="0" w:color="auto"/>
                        <w:right w:val="none" w:sz="0" w:space="0" w:color="auto"/>
                      </w:divBdr>
                    </w:div>
                    <w:div w:id="21218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104">
      <w:bodyDiv w:val="1"/>
      <w:marLeft w:val="0"/>
      <w:marRight w:val="0"/>
      <w:marTop w:val="0"/>
      <w:marBottom w:val="0"/>
      <w:divBdr>
        <w:top w:val="none" w:sz="0" w:space="0" w:color="auto"/>
        <w:left w:val="none" w:sz="0" w:space="0" w:color="auto"/>
        <w:bottom w:val="none" w:sz="0" w:space="0" w:color="auto"/>
        <w:right w:val="none" w:sz="0" w:space="0" w:color="auto"/>
      </w:divBdr>
      <w:divsChild>
        <w:div w:id="565914570">
          <w:marLeft w:val="0"/>
          <w:marRight w:val="0"/>
          <w:marTop w:val="0"/>
          <w:marBottom w:val="0"/>
          <w:divBdr>
            <w:top w:val="none" w:sz="0" w:space="0" w:color="auto"/>
            <w:left w:val="none" w:sz="0" w:space="0" w:color="auto"/>
            <w:bottom w:val="none" w:sz="0" w:space="0" w:color="auto"/>
            <w:right w:val="none" w:sz="0" w:space="0" w:color="auto"/>
          </w:divBdr>
        </w:div>
      </w:divsChild>
    </w:div>
    <w:div w:id="179395464">
      <w:bodyDiv w:val="1"/>
      <w:marLeft w:val="0"/>
      <w:marRight w:val="0"/>
      <w:marTop w:val="0"/>
      <w:marBottom w:val="0"/>
      <w:divBdr>
        <w:top w:val="none" w:sz="0" w:space="0" w:color="auto"/>
        <w:left w:val="none" w:sz="0" w:space="0" w:color="auto"/>
        <w:bottom w:val="none" w:sz="0" w:space="0" w:color="auto"/>
        <w:right w:val="none" w:sz="0" w:space="0" w:color="auto"/>
      </w:divBdr>
      <w:divsChild>
        <w:div w:id="184101905">
          <w:marLeft w:val="0"/>
          <w:marRight w:val="0"/>
          <w:marTop w:val="0"/>
          <w:marBottom w:val="0"/>
          <w:divBdr>
            <w:top w:val="none" w:sz="0" w:space="0" w:color="auto"/>
            <w:left w:val="none" w:sz="0" w:space="0" w:color="auto"/>
            <w:bottom w:val="none" w:sz="0" w:space="0" w:color="auto"/>
            <w:right w:val="none" w:sz="0" w:space="0" w:color="auto"/>
          </w:divBdr>
          <w:divsChild>
            <w:div w:id="1267033275">
              <w:marLeft w:val="0"/>
              <w:marRight w:val="0"/>
              <w:marTop w:val="0"/>
              <w:marBottom w:val="0"/>
              <w:divBdr>
                <w:top w:val="none" w:sz="0" w:space="0" w:color="auto"/>
                <w:left w:val="none" w:sz="0" w:space="0" w:color="auto"/>
                <w:bottom w:val="none" w:sz="0" w:space="0" w:color="auto"/>
                <w:right w:val="none" w:sz="0" w:space="0" w:color="auto"/>
              </w:divBdr>
              <w:divsChild>
                <w:div w:id="575552155">
                  <w:marLeft w:val="0"/>
                  <w:marRight w:val="0"/>
                  <w:marTop w:val="0"/>
                  <w:marBottom w:val="0"/>
                  <w:divBdr>
                    <w:top w:val="none" w:sz="0" w:space="0" w:color="auto"/>
                    <w:left w:val="none" w:sz="0" w:space="0" w:color="auto"/>
                    <w:bottom w:val="none" w:sz="0" w:space="0" w:color="auto"/>
                    <w:right w:val="none" w:sz="0" w:space="0" w:color="auto"/>
                  </w:divBdr>
                  <w:divsChild>
                    <w:div w:id="935479291">
                      <w:marLeft w:val="0"/>
                      <w:marRight w:val="0"/>
                      <w:marTop w:val="120"/>
                      <w:marBottom w:val="0"/>
                      <w:divBdr>
                        <w:top w:val="none" w:sz="0" w:space="0" w:color="auto"/>
                        <w:left w:val="none" w:sz="0" w:space="0" w:color="auto"/>
                        <w:bottom w:val="none" w:sz="0" w:space="0" w:color="auto"/>
                        <w:right w:val="none" w:sz="0" w:space="0" w:color="auto"/>
                      </w:divBdr>
                    </w:div>
                    <w:div w:id="49497477">
                      <w:marLeft w:val="0"/>
                      <w:marRight w:val="0"/>
                      <w:marTop w:val="0"/>
                      <w:marBottom w:val="0"/>
                      <w:divBdr>
                        <w:top w:val="none" w:sz="0" w:space="0" w:color="auto"/>
                        <w:left w:val="none" w:sz="0" w:space="0" w:color="auto"/>
                        <w:bottom w:val="none" w:sz="0" w:space="0" w:color="auto"/>
                        <w:right w:val="none" w:sz="0" w:space="0" w:color="auto"/>
                      </w:divBdr>
                    </w:div>
                  </w:divsChild>
                </w:div>
                <w:div w:id="2020887179">
                  <w:marLeft w:val="0"/>
                  <w:marRight w:val="0"/>
                  <w:marTop w:val="0"/>
                  <w:marBottom w:val="0"/>
                  <w:divBdr>
                    <w:top w:val="none" w:sz="0" w:space="0" w:color="auto"/>
                    <w:left w:val="none" w:sz="0" w:space="0" w:color="auto"/>
                    <w:bottom w:val="none" w:sz="0" w:space="0" w:color="auto"/>
                    <w:right w:val="none" w:sz="0" w:space="0" w:color="auto"/>
                  </w:divBdr>
                  <w:divsChild>
                    <w:div w:id="1830975340">
                      <w:marLeft w:val="0"/>
                      <w:marRight w:val="0"/>
                      <w:marTop w:val="120"/>
                      <w:marBottom w:val="0"/>
                      <w:divBdr>
                        <w:top w:val="none" w:sz="0" w:space="0" w:color="auto"/>
                        <w:left w:val="none" w:sz="0" w:space="0" w:color="auto"/>
                        <w:bottom w:val="none" w:sz="0" w:space="0" w:color="auto"/>
                        <w:right w:val="none" w:sz="0" w:space="0" w:color="auto"/>
                      </w:divBdr>
                    </w:div>
                    <w:div w:id="189228893">
                      <w:marLeft w:val="0"/>
                      <w:marRight w:val="0"/>
                      <w:marTop w:val="0"/>
                      <w:marBottom w:val="0"/>
                      <w:divBdr>
                        <w:top w:val="none" w:sz="0" w:space="0" w:color="auto"/>
                        <w:left w:val="none" w:sz="0" w:space="0" w:color="auto"/>
                        <w:bottom w:val="none" w:sz="0" w:space="0" w:color="auto"/>
                        <w:right w:val="none" w:sz="0" w:space="0" w:color="auto"/>
                      </w:divBdr>
                    </w:div>
                  </w:divsChild>
                </w:div>
                <w:div w:id="1122923791">
                  <w:marLeft w:val="0"/>
                  <w:marRight w:val="0"/>
                  <w:marTop w:val="0"/>
                  <w:marBottom w:val="0"/>
                  <w:divBdr>
                    <w:top w:val="none" w:sz="0" w:space="0" w:color="auto"/>
                    <w:left w:val="none" w:sz="0" w:space="0" w:color="auto"/>
                    <w:bottom w:val="none" w:sz="0" w:space="0" w:color="auto"/>
                    <w:right w:val="none" w:sz="0" w:space="0" w:color="auto"/>
                  </w:divBdr>
                  <w:divsChild>
                    <w:div w:id="1317032850">
                      <w:marLeft w:val="0"/>
                      <w:marRight w:val="0"/>
                      <w:marTop w:val="120"/>
                      <w:marBottom w:val="0"/>
                      <w:divBdr>
                        <w:top w:val="none" w:sz="0" w:space="0" w:color="auto"/>
                        <w:left w:val="none" w:sz="0" w:space="0" w:color="auto"/>
                        <w:bottom w:val="none" w:sz="0" w:space="0" w:color="auto"/>
                        <w:right w:val="none" w:sz="0" w:space="0" w:color="auto"/>
                      </w:divBdr>
                    </w:div>
                    <w:div w:id="780992854">
                      <w:marLeft w:val="0"/>
                      <w:marRight w:val="0"/>
                      <w:marTop w:val="0"/>
                      <w:marBottom w:val="0"/>
                      <w:divBdr>
                        <w:top w:val="none" w:sz="0" w:space="0" w:color="auto"/>
                        <w:left w:val="none" w:sz="0" w:space="0" w:color="auto"/>
                        <w:bottom w:val="none" w:sz="0" w:space="0" w:color="auto"/>
                        <w:right w:val="none" w:sz="0" w:space="0" w:color="auto"/>
                      </w:divBdr>
                    </w:div>
                  </w:divsChild>
                </w:div>
                <w:div w:id="843129790">
                  <w:marLeft w:val="0"/>
                  <w:marRight w:val="0"/>
                  <w:marTop w:val="0"/>
                  <w:marBottom w:val="0"/>
                  <w:divBdr>
                    <w:top w:val="none" w:sz="0" w:space="0" w:color="auto"/>
                    <w:left w:val="none" w:sz="0" w:space="0" w:color="auto"/>
                    <w:bottom w:val="none" w:sz="0" w:space="0" w:color="auto"/>
                    <w:right w:val="none" w:sz="0" w:space="0" w:color="auto"/>
                  </w:divBdr>
                  <w:divsChild>
                    <w:div w:id="1848136368">
                      <w:marLeft w:val="0"/>
                      <w:marRight w:val="0"/>
                      <w:marTop w:val="120"/>
                      <w:marBottom w:val="0"/>
                      <w:divBdr>
                        <w:top w:val="none" w:sz="0" w:space="0" w:color="auto"/>
                        <w:left w:val="none" w:sz="0" w:space="0" w:color="auto"/>
                        <w:bottom w:val="none" w:sz="0" w:space="0" w:color="auto"/>
                        <w:right w:val="none" w:sz="0" w:space="0" w:color="auto"/>
                      </w:divBdr>
                    </w:div>
                    <w:div w:id="12314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1370">
      <w:bodyDiv w:val="1"/>
      <w:marLeft w:val="0"/>
      <w:marRight w:val="0"/>
      <w:marTop w:val="0"/>
      <w:marBottom w:val="0"/>
      <w:divBdr>
        <w:top w:val="none" w:sz="0" w:space="0" w:color="auto"/>
        <w:left w:val="none" w:sz="0" w:space="0" w:color="auto"/>
        <w:bottom w:val="none" w:sz="0" w:space="0" w:color="auto"/>
        <w:right w:val="none" w:sz="0" w:space="0" w:color="auto"/>
      </w:divBdr>
      <w:divsChild>
        <w:div w:id="1047988608">
          <w:marLeft w:val="0"/>
          <w:marRight w:val="0"/>
          <w:marTop w:val="120"/>
          <w:marBottom w:val="0"/>
          <w:divBdr>
            <w:top w:val="none" w:sz="0" w:space="0" w:color="auto"/>
            <w:left w:val="none" w:sz="0" w:space="0" w:color="auto"/>
            <w:bottom w:val="none" w:sz="0" w:space="0" w:color="auto"/>
            <w:right w:val="none" w:sz="0" w:space="0" w:color="auto"/>
          </w:divBdr>
        </w:div>
        <w:div w:id="1809783503">
          <w:marLeft w:val="0"/>
          <w:marRight w:val="0"/>
          <w:marTop w:val="0"/>
          <w:marBottom w:val="0"/>
          <w:divBdr>
            <w:top w:val="none" w:sz="0" w:space="0" w:color="auto"/>
            <w:left w:val="none" w:sz="0" w:space="0" w:color="auto"/>
            <w:bottom w:val="none" w:sz="0" w:space="0" w:color="auto"/>
            <w:right w:val="none" w:sz="0" w:space="0" w:color="auto"/>
          </w:divBdr>
        </w:div>
      </w:divsChild>
    </w:div>
    <w:div w:id="212884257">
      <w:bodyDiv w:val="1"/>
      <w:marLeft w:val="0"/>
      <w:marRight w:val="0"/>
      <w:marTop w:val="0"/>
      <w:marBottom w:val="0"/>
      <w:divBdr>
        <w:top w:val="none" w:sz="0" w:space="0" w:color="auto"/>
        <w:left w:val="none" w:sz="0" w:space="0" w:color="auto"/>
        <w:bottom w:val="none" w:sz="0" w:space="0" w:color="auto"/>
        <w:right w:val="none" w:sz="0" w:space="0" w:color="auto"/>
      </w:divBdr>
      <w:divsChild>
        <w:div w:id="2136630343">
          <w:marLeft w:val="0"/>
          <w:marRight w:val="0"/>
          <w:marTop w:val="0"/>
          <w:marBottom w:val="0"/>
          <w:divBdr>
            <w:top w:val="none" w:sz="0" w:space="0" w:color="auto"/>
            <w:left w:val="none" w:sz="0" w:space="0" w:color="auto"/>
            <w:bottom w:val="none" w:sz="0" w:space="0" w:color="auto"/>
            <w:right w:val="none" w:sz="0" w:space="0" w:color="auto"/>
          </w:divBdr>
        </w:div>
      </w:divsChild>
    </w:div>
    <w:div w:id="215513363">
      <w:bodyDiv w:val="1"/>
      <w:marLeft w:val="0"/>
      <w:marRight w:val="0"/>
      <w:marTop w:val="0"/>
      <w:marBottom w:val="0"/>
      <w:divBdr>
        <w:top w:val="none" w:sz="0" w:space="0" w:color="auto"/>
        <w:left w:val="none" w:sz="0" w:space="0" w:color="auto"/>
        <w:bottom w:val="none" w:sz="0" w:space="0" w:color="auto"/>
        <w:right w:val="none" w:sz="0" w:space="0" w:color="auto"/>
      </w:divBdr>
      <w:divsChild>
        <w:div w:id="934168298">
          <w:marLeft w:val="0"/>
          <w:marRight w:val="0"/>
          <w:marTop w:val="0"/>
          <w:marBottom w:val="0"/>
          <w:divBdr>
            <w:top w:val="none" w:sz="0" w:space="0" w:color="auto"/>
            <w:left w:val="none" w:sz="0" w:space="0" w:color="auto"/>
            <w:bottom w:val="none" w:sz="0" w:space="0" w:color="auto"/>
            <w:right w:val="none" w:sz="0" w:space="0" w:color="auto"/>
          </w:divBdr>
          <w:divsChild>
            <w:div w:id="890658053">
              <w:marLeft w:val="0"/>
              <w:marRight w:val="0"/>
              <w:marTop w:val="0"/>
              <w:marBottom w:val="0"/>
              <w:divBdr>
                <w:top w:val="none" w:sz="0" w:space="0" w:color="auto"/>
                <w:left w:val="none" w:sz="0" w:space="0" w:color="auto"/>
                <w:bottom w:val="none" w:sz="0" w:space="0" w:color="auto"/>
                <w:right w:val="none" w:sz="0" w:space="0" w:color="auto"/>
              </w:divBdr>
              <w:divsChild>
                <w:div w:id="1023241296">
                  <w:marLeft w:val="0"/>
                  <w:marRight w:val="0"/>
                  <w:marTop w:val="0"/>
                  <w:marBottom w:val="0"/>
                  <w:divBdr>
                    <w:top w:val="none" w:sz="0" w:space="0" w:color="auto"/>
                    <w:left w:val="none" w:sz="0" w:space="0" w:color="auto"/>
                    <w:bottom w:val="none" w:sz="0" w:space="0" w:color="auto"/>
                    <w:right w:val="none" w:sz="0" w:space="0" w:color="auto"/>
                  </w:divBdr>
                  <w:divsChild>
                    <w:div w:id="292835180">
                      <w:marLeft w:val="0"/>
                      <w:marRight w:val="0"/>
                      <w:marTop w:val="120"/>
                      <w:marBottom w:val="0"/>
                      <w:divBdr>
                        <w:top w:val="none" w:sz="0" w:space="0" w:color="auto"/>
                        <w:left w:val="none" w:sz="0" w:space="0" w:color="auto"/>
                        <w:bottom w:val="none" w:sz="0" w:space="0" w:color="auto"/>
                        <w:right w:val="none" w:sz="0" w:space="0" w:color="auto"/>
                      </w:divBdr>
                    </w:div>
                    <w:div w:id="2133665102">
                      <w:marLeft w:val="0"/>
                      <w:marRight w:val="0"/>
                      <w:marTop w:val="0"/>
                      <w:marBottom w:val="0"/>
                      <w:divBdr>
                        <w:top w:val="none" w:sz="0" w:space="0" w:color="auto"/>
                        <w:left w:val="none" w:sz="0" w:space="0" w:color="auto"/>
                        <w:bottom w:val="none" w:sz="0" w:space="0" w:color="auto"/>
                        <w:right w:val="none" w:sz="0" w:space="0" w:color="auto"/>
                      </w:divBdr>
                    </w:div>
                  </w:divsChild>
                </w:div>
                <w:div w:id="1445927899">
                  <w:marLeft w:val="0"/>
                  <w:marRight w:val="0"/>
                  <w:marTop w:val="0"/>
                  <w:marBottom w:val="0"/>
                  <w:divBdr>
                    <w:top w:val="none" w:sz="0" w:space="0" w:color="auto"/>
                    <w:left w:val="none" w:sz="0" w:space="0" w:color="auto"/>
                    <w:bottom w:val="none" w:sz="0" w:space="0" w:color="auto"/>
                    <w:right w:val="none" w:sz="0" w:space="0" w:color="auto"/>
                  </w:divBdr>
                  <w:divsChild>
                    <w:div w:id="1944610092">
                      <w:marLeft w:val="0"/>
                      <w:marRight w:val="0"/>
                      <w:marTop w:val="120"/>
                      <w:marBottom w:val="0"/>
                      <w:divBdr>
                        <w:top w:val="none" w:sz="0" w:space="0" w:color="auto"/>
                        <w:left w:val="none" w:sz="0" w:space="0" w:color="auto"/>
                        <w:bottom w:val="none" w:sz="0" w:space="0" w:color="auto"/>
                        <w:right w:val="none" w:sz="0" w:space="0" w:color="auto"/>
                      </w:divBdr>
                    </w:div>
                    <w:div w:id="16204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4364">
      <w:bodyDiv w:val="1"/>
      <w:marLeft w:val="0"/>
      <w:marRight w:val="0"/>
      <w:marTop w:val="0"/>
      <w:marBottom w:val="0"/>
      <w:divBdr>
        <w:top w:val="none" w:sz="0" w:space="0" w:color="auto"/>
        <w:left w:val="none" w:sz="0" w:space="0" w:color="auto"/>
        <w:bottom w:val="none" w:sz="0" w:space="0" w:color="auto"/>
        <w:right w:val="none" w:sz="0" w:space="0" w:color="auto"/>
      </w:divBdr>
      <w:divsChild>
        <w:div w:id="1150753440">
          <w:marLeft w:val="0"/>
          <w:marRight w:val="0"/>
          <w:marTop w:val="0"/>
          <w:marBottom w:val="0"/>
          <w:divBdr>
            <w:top w:val="none" w:sz="0" w:space="0" w:color="auto"/>
            <w:left w:val="none" w:sz="0" w:space="0" w:color="auto"/>
            <w:bottom w:val="none" w:sz="0" w:space="0" w:color="auto"/>
            <w:right w:val="none" w:sz="0" w:space="0" w:color="auto"/>
          </w:divBdr>
        </w:div>
      </w:divsChild>
    </w:div>
    <w:div w:id="257494209">
      <w:bodyDiv w:val="1"/>
      <w:marLeft w:val="0"/>
      <w:marRight w:val="0"/>
      <w:marTop w:val="0"/>
      <w:marBottom w:val="0"/>
      <w:divBdr>
        <w:top w:val="none" w:sz="0" w:space="0" w:color="auto"/>
        <w:left w:val="none" w:sz="0" w:space="0" w:color="auto"/>
        <w:bottom w:val="none" w:sz="0" w:space="0" w:color="auto"/>
        <w:right w:val="none" w:sz="0" w:space="0" w:color="auto"/>
      </w:divBdr>
      <w:divsChild>
        <w:div w:id="2010327957">
          <w:marLeft w:val="0"/>
          <w:marRight w:val="0"/>
          <w:marTop w:val="0"/>
          <w:marBottom w:val="0"/>
          <w:divBdr>
            <w:top w:val="none" w:sz="0" w:space="0" w:color="auto"/>
            <w:left w:val="none" w:sz="0" w:space="0" w:color="auto"/>
            <w:bottom w:val="none" w:sz="0" w:space="0" w:color="auto"/>
            <w:right w:val="none" w:sz="0" w:space="0" w:color="auto"/>
          </w:divBdr>
        </w:div>
      </w:divsChild>
    </w:div>
    <w:div w:id="278071143">
      <w:bodyDiv w:val="1"/>
      <w:marLeft w:val="0"/>
      <w:marRight w:val="0"/>
      <w:marTop w:val="0"/>
      <w:marBottom w:val="0"/>
      <w:divBdr>
        <w:top w:val="none" w:sz="0" w:space="0" w:color="auto"/>
        <w:left w:val="none" w:sz="0" w:space="0" w:color="auto"/>
        <w:bottom w:val="none" w:sz="0" w:space="0" w:color="auto"/>
        <w:right w:val="none" w:sz="0" w:space="0" w:color="auto"/>
      </w:divBdr>
    </w:div>
    <w:div w:id="302002718">
      <w:bodyDiv w:val="1"/>
      <w:marLeft w:val="0"/>
      <w:marRight w:val="0"/>
      <w:marTop w:val="0"/>
      <w:marBottom w:val="0"/>
      <w:divBdr>
        <w:top w:val="none" w:sz="0" w:space="0" w:color="auto"/>
        <w:left w:val="none" w:sz="0" w:space="0" w:color="auto"/>
        <w:bottom w:val="none" w:sz="0" w:space="0" w:color="auto"/>
        <w:right w:val="none" w:sz="0" w:space="0" w:color="auto"/>
      </w:divBdr>
      <w:divsChild>
        <w:div w:id="314578028">
          <w:marLeft w:val="0"/>
          <w:marRight w:val="0"/>
          <w:marTop w:val="0"/>
          <w:marBottom w:val="0"/>
          <w:divBdr>
            <w:top w:val="none" w:sz="0" w:space="0" w:color="auto"/>
            <w:left w:val="none" w:sz="0" w:space="0" w:color="auto"/>
            <w:bottom w:val="none" w:sz="0" w:space="0" w:color="auto"/>
            <w:right w:val="none" w:sz="0" w:space="0" w:color="auto"/>
          </w:divBdr>
          <w:divsChild>
            <w:div w:id="243491547">
              <w:marLeft w:val="0"/>
              <w:marRight w:val="0"/>
              <w:marTop w:val="0"/>
              <w:marBottom w:val="0"/>
              <w:divBdr>
                <w:top w:val="none" w:sz="0" w:space="0" w:color="auto"/>
                <w:left w:val="none" w:sz="0" w:space="0" w:color="auto"/>
                <w:bottom w:val="none" w:sz="0" w:space="0" w:color="auto"/>
                <w:right w:val="none" w:sz="0" w:space="0" w:color="auto"/>
              </w:divBdr>
              <w:divsChild>
                <w:div w:id="335572677">
                  <w:marLeft w:val="0"/>
                  <w:marRight w:val="0"/>
                  <w:marTop w:val="0"/>
                  <w:marBottom w:val="0"/>
                  <w:divBdr>
                    <w:top w:val="none" w:sz="0" w:space="0" w:color="auto"/>
                    <w:left w:val="none" w:sz="0" w:space="0" w:color="auto"/>
                    <w:bottom w:val="none" w:sz="0" w:space="0" w:color="auto"/>
                    <w:right w:val="none" w:sz="0" w:space="0" w:color="auto"/>
                  </w:divBdr>
                  <w:divsChild>
                    <w:div w:id="1236746275">
                      <w:marLeft w:val="0"/>
                      <w:marRight w:val="0"/>
                      <w:marTop w:val="120"/>
                      <w:marBottom w:val="0"/>
                      <w:divBdr>
                        <w:top w:val="none" w:sz="0" w:space="0" w:color="auto"/>
                        <w:left w:val="none" w:sz="0" w:space="0" w:color="auto"/>
                        <w:bottom w:val="none" w:sz="0" w:space="0" w:color="auto"/>
                        <w:right w:val="none" w:sz="0" w:space="0" w:color="auto"/>
                      </w:divBdr>
                    </w:div>
                    <w:div w:id="205946099">
                      <w:marLeft w:val="0"/>
                      <w:marRight w:val="0"/>
                      <w:marTop w:val="0"/>
                      <w:marBottom w:val="0"/>
                      <w:divBdr>
                        <w:top w:val="none" w:sz="0" w:space="0" w:color="auto"/>
                        <w:left w:val="none" w:sz="0" w:space="0" w:color="auto"/>
                        <w:bottom w:val="none" w:sz="0" w:space="0" w:color="auto"/>
                        <w:right w:val="none" w:sz="0" w:space="0" w:color="auto"/>
                      </w:divBdr>
                    </w:div>
                  </w:divsChild>
                </w:div>
                <w:div w:id="1796867843">
                  <w:marLeft w:val="0"/>
                  <w:marRight w:val="0"/>
                  <w:marTop w:val="0"/>
                  <w:marBottom w:val="0"/>
                  <w:divBdr>
                    <w:top w:val="none" w:sz="0" w:space="0" w:color="auto"/>
                    <w:left w:val="none" w:sz="0" w:space="0" w:color="auto"/>
                    <w:bottom w:val="none" w:sz="0" w:space="0" w:color="auto"/>
                    <w:right w:val="none" w:sz="0" w:space="0" w:color="auto"/>
                  </w:divBdr>
                  <w:divsChild>
                    <w:div w:id="588663303">
                      <w:marLeft w:val="0"/>
                      <w:marRight w:val="0"/>
                      <w:marTop w:val="120"/>
                      <w:marBottom w:val="0"/>
                      <w:divBdr>
                        <w:top w:val="none" w:sz="0" w:space="0" w:color="auto"/>
                        <w:left w:val="none" w:sz="0" w:space="0" w:color="auto"/>
                        <w:bottom w:val="none" w:sz="0" w:space="0" w:color="auto"/>
                        <w:right w:val="none" w:sz="0" w:space="0" w:color="auto"/>
                      </w:divBdr>
                    </w:div>
                    <w:div w:id="4071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1226">
      <w:bodyDiv w:val="1"/>
      <w:marLeft w:val="0"/>
      <w:marRight w:val="0"/>
      <w:marTop w:val="0"/>
      <w:marBottom w:val="0"/>
      <w:divBdr>
        <w:top w:val="none" w:sz="0" w:space="0" w:color="auto"/>
        <w:left w:val="none" w:sz="0" w:space="0" w:color="auto"/>
        <w:bottom w:val="none" w:sz="0" w:space="0" w:color="auto"/>
        <w:right w:val="none" w:sz="0" w:space="0" w:color="auto"/>
      </w:divBdr>
      <w:divsChild>
        <w:div w:id="2103792766">
          <w:marLeft w:val="0"/>
          <w:marRight w:val="0"/>
          <w:marTop w:val="0"/>
          <w:marBottom w:val="0"/>
          <w:divBdr>
            <w:top w:val="none" w:sz="0" w:space="0" w:color="auto"/>
            <w:left w:val="none" w:sz="0" w:space="0" w:color="auto"/>
            <w:bottom w:val="none" w:sz="0" w:space="0" w:color="auto"/>
            <w:right w:val="none" w:sz="0" w:space="0" w:color="auto"/>
          </w:divBdr>
        </w:div>
      </w:divsChild>
    </w:div>
    <w:div w:id="351733691">
      <w:bodyDiv w:val="1"/>
      <w:marLeft w:val="0"/>
      <w:marRight w:val="0"/>
      <w:marTop w:val="0"/>
      <w:marBottom w:val="0"/>
      <w:divBdr>
        <w:top w:val="none" w:sz="0" w:space="0" w:color="auto"/>
        <w:left w:val="none" w:sz="0" w:space="0" w:color="auto"/>
        <w:bottom w:val="none" w:sz="0" w:space="0" w:color="auto"/>
        <w:right w:val="none" w:sz="0" w:space="0" w:color="auto"/>
      </w:divBdr>
      <w:divsChild>
        <w:div w:id="545217206">
          <w:marLeft w:val="0"/>
          <w:marRight w:val="0"/>
          <w:marTop w:val="0"/>
          <w:marBottom w:val="0"/>
          <w:divBdr>
            <w:top w:val="none" w:sz="0" w:space="0" w:color="auto"/>
            <w:left w:val="none" w:sz="0" w:space="0" w:color="auto"/>
            <w:bottom w:val="none" w:sz="0" w:space="0" w:color="auto"/>
            <w:right w:val="none" w:sz="0" w:space="0" w:color="auto"/>
          </w:divBdr>
        </w:div>
      </w:divsChild>
    </w:div>
    <w:div w:id="374236967">
      <w:bodyDiv w:val="1"/>
      <w:marLeft w:val="0"/>
      <w:marRight w:val="0"/>
      <w:marTop w:val="0"/>
      <w:marBottom w:val="0"/>
      <w:divBdr>
        <w:top w:val="none" w:sz="0" w:space="0" w:color="auto"/>
        <w:left w:val="none" w:sz="0" w:space="0" w:color="auto"/>
        <w:bottom w:val="none" w:sz="0" w:space="0" w:color="auto"/>
        <w:right w:val="none" w:sz="0" w:space="0" w:color="auto"/>
      </w:divBdr>
      <w:divsChild>
        <w:div w:id="1324629370">
          <w:marLeft w:val="0"/>
          <w:marRight w:val="0"/>
          <w:marTop w:val="120"/>
          <w:marBottom w:val="0"/>
          <w:divBdr>
            <w:top w:val="none" w:sz="0" w:space="0" w:color="auto"/>
            <w:left w:val="none" w:sz="0" w:space="0" w:color="auto"/>
            <w:bottom w:val="none" w:sz="0" w:space="0" w:color="auto"/>
            <w:right w:val="none" w:sz="0" w:space="0" w:color="auto"/>
          </w:divBdr>
        </w:div>
        <w:div w:id="239028743">
          <w:marLeft w:val="0"/>
          <w:marRight w:val="0"/>
          <w:marTop w:val="0"/>
          <w:marBottom w:val="0"/>
          <w:divBdr>
            <w:top w:val="none" w:sz="0" w:space="0" w:color="auto"/>
            <w:left w:val="none" w:sz="0" w:space="0" w:color="auto"/>
            <w:bottom w:val="none" w:sz="0" w:space="0" w:color="auto"/>
            <w:right w:val="none" w:sz="0" w:space="0" w:color="auto"/>
          </w:divBdr>
        </w:div>
      </w:divsChild>
    </w:div>
    <w:div w:id="375937092">
      <w:bodyDiv w:val="1"/>
      <w:marLeft w:val="0"/>
      <w:marRight w:val="0"/>
      <w:marTop w:val="0"/>
      <w:marBottom w:val="0"/>
      <w:divBdr>
        <w:top w:val="none" w:sz="0" w:space="0" w:color="auto"/>
        <w:left w:val="none" w:sz="0" w:space="0" w:color="auto"/>
        <w:bottom w:val="none" w:sz="0" w:space="0" w:color="auto"/>
        <w:right w:val="none" w:sz="0" w:space="0" w:color="auto"/>
      </w:divBdr>
      <w:divsChild>
        <w:div w:id="448745755">
          <w:marLeft w:val="0"/>
          <w:marRight w:val="0"/>
          <w:marTop w:val="0"/>
          <w:marBottom w:val="0"/>
          <w:divBdr>
            <w:top w:val="none" w:sz="0" w:space="0" w:color="auto"/>
            <w:left w:val="none" w:sz="0" w:space="0" w:color="auto"/>
            <w:bottom w:val="none" w:sz="0" w:space="0" w:color="auto"/>
            <w:right w:val="none" w:sz="0" w:space="0" w:color="auto"/>
          </w:divBdr>
          <w:divsChild>
            <w:div w:id="1079719226">
              <w:marLeft w:val="0"/>
              <w:marRight w:val="0"/>
              <w:marTop w:val="0"/>
              <w:marBottom w:val="0"/>
              <w:divBdr>
                <w:top w:val="none" w:sz="0" w:space="0" w:color="auto"/>
                <w:left w:val="none" w:sz="0" w:space="0" w:color="auto"/>
                <w:bottom w:val="none" w:sz="0" w:space="0" w:color="auto"/>
                <w:right w:val="none" w:sz="0" w:space="0" w:color="auto"/>
              </w:divBdr>
              <w:divsChild>
                <w:div w:id="1425765147">
                  <w:marLeft w:val="0"/>
                  <w:marRight w:val="0"/>
                  <w:marTop w:val="0"/>
                  <w:marBottom w:val="0"/>
                  <w:divBdr>
                    <w:top w:val="none" w:sz="0" w:space="0" w:color="auto"/>
                    <w:left w:val="none" w:sz="0" w:space="0" w:color="auto"/>
                    <w:bottom w:val="none" w:sz="0" w:space="0" w:color="auto"/>
                    <w:right w:val="none" w:sz="0" w:space="0" w:color="auto"/>
                  </w:divBdr>
                  <w:divsChild>
                    <w:div w:id="2138067452">
                      <w:marLeft w:val="0"/>
                      <w:marRight w:val="0"/>
                      <w:marTop w:val="120"/>
                      <w:marBottom w:val="0"/>
                      <w:divBdr>
                        <w:top w:val="none" w:sz="0" w:space="0" w:color="auto"/>
                        <w:left w:val="none" w:sz="0" w:space="0" w:color="auto"/>
                        <w:bottom w:val="none" w:sz="0" w:space="0" w:color="auto"/>
                        <w:right w:val="none" w:sz="0" w:space="0" w:color="auto"/>
                      </w:divBdr>
                    </w:div>
                    <w:div w:id="1609046780">
                      <w:marLeft w:val="0"/>
                      <w:marRight w:val="0"/>
                      <w:marTop w:val="0"/>
                      <w:marBottom w:val="0"/>
                      <w:divBdr>
                        <w:top w:val="none" w:sz="0" w:space="0" w:color="auto"/>
                        <w:left w:val="none" w:sz="0" w:space="0" w:color="auto"/>
                        <w:bottom w:val="none" w:sz="0" w:space="0" w:color="auto"/>
                        <w:right w:val="none" w:sz="0" w:space="0" w:color="auto"/>
                      </w:divBdr>
                    </w:div>
                  </w:divsChild>
                </w:div>
                <w:div w:id="1028528361">
                  <w:marLeft w:val="0"/>
                  <w:marRight w:val="0"/>
                  <w:marTop w:val="0"/>
                  <w:marBottom w:val="0"/>
                  <w:divBdr>
                    <w:top w:val="none" w:sz="0" w:space="0" w:color="auto"/>
                    <w:left w:val="none" w:sz="0" w:space="0" w:color="auto"/>
                    <w:bottom w:val="none" w:sz="0" w:space="0" w:color="auto"/>
                    <w:right w:val="none" w:sz="0" w:space="0" w:color="auto"/>
                  </w:divBdr>
                  <w:divsChild>
                    <w:div w:id="228082119">
                      <w:marLeft w:val="0"/>
                      <w:marRight w:val="0"/>
                      <w:marTop w:val="120"/>
                      <w:marBottom w:val="0"/>
                      <w:divBdr>
                        <w:top w:val="none" w:sz="0" w:space="0" w:color="auto"/>
                        <w:left w:val="none" w:sz="0" w:space="0" w:color="auto"/>
                        <w:bottom w:val="none" w:sz="0" w:space="0" w:color="auto"/>
                        <w:right w:val="none" w:sz="0" w:space="0" w:color="auto"/>
                      </w:divBdr>
                    </w:div>
                    <w:div w:id="1057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95612">
      <w:bodyDiv w:val="1"/>
      <w:marLeft w:val="0"/>
      <w:marRight w:val="0"/>
      <w:marTop w:val="0"/>
      <w:marBottom w:val="0"/>
      <w:divBdr>
        <w:top w:val="none" w:sz="0" w:space="0" w:color="auto"/>
        <w:left w:val="none" w:sz="0" w:space="0" w:color="auto"/>
        <w:bottom w:val="none" w:sz="0" w:space="0" w:color="auto"/>
        <w:right w:val="none" w:sz="0" w:space="0" w:color="auto"/>
      </w:divBdr>
      <w:divsChild>
        <w:div w:id="1892616064">
          <w:marLeft w:val="0"/>
          <w:marRight w:val="0"/>
          <w:marTop w:val="120"/>
          <w:marBottom w:val="0"/>
          <w:divBdr>
            <w:top w:val="none" w:sz="0" w:space="0" w:color="auto"/>
            <w:left w:val="none" w:sz="0" w:space="0" w:color="auto"/>
            <w:bottom w:val="none" w:sz="0" w:space="0" w:color="auto"/>
            <w:right w:val="none" w:sz="0" w:space="0" w:color="auto"/>
          </w:divBdr>
        </w:div>
        <w:div w:id="1183277437">
          <w:marLeft w:val="0"/>
          <w:marRight w:val="0"/>
          <w:marTop w:val="0"/>
          <w:marBottom w:val="0"/>
          <w:divBdr>
            <w:top w:val="none" w:sz="0" w:space="0" w:color="auto"/>
            <w:left w:val="none" w:sz="0" w:space="0" w:color="auto"/>
            <w:bottom w:val="none" w:sz="0" w:space="0" w:color="auto"/>
            <w:right w:val="none" w:sz="0" w:space="0" w:color="auto"/>
          </w:divBdr>
        </w:div>
      </w:divsChild>
    </w:div>
    <w:div w:id="407777505">
      <w:bodyDiv w:val="1"/>
      <w:marLeft w:val="0"/>
      <w:marRight w:val="0"/>
      <w:marTop w:val="0"/>
      <w:marBottom w:val="0"/>
      <w:divBdr>
        <w:top w:val="none" w:sz="0" w:space="0" w:color="auto"/>
        <w:left w:val="none" w:sz="0" w:space="0" w:color="auto"/>
        <w:bottom w:val="none" w:sz="0" w:space="0" w:color="auto"/>
        <w:right w:val="none" w:sz="0" w:space="0" w:color="auto"/>
      </w:divBdr>
      <w:divsChild>
        <w:div w:id="1371490947">
          <w:marLeft w:val="0"/>
          <w:marRight w:val="0"/>
          <w:marTop w:val="0"/>
          <w:marBottom w:val="0"/>
          <w:divBdr>
            <w:top w:val="none" w:sz="0" w:space="0" w:color="auto"/>
            <w:left w:val="none" w:sz="0" w:space="0" w:color="auto"/>
            <w:bottom w:val="none" w:sz="0" w:space="0" w:color="auto"/>
            <w:right w:val="none" w:sz="0" w:space="0" w:color="auto"/>
          </w:divBdr>
          <w:divsChild>
            <w:div w:id="227614829">
              <w:marLeft w:val="0"/>
              <w:marRight w:val="0"/>
              <w:marTop w:val="0"/>
              <w:marBottom w:val="0"/>
              <w:divBdr>
                <w:top w:val="none" w:sz="0" w:space="0" w:color="auto"/>
                <w:left w:val="none" w:sz="0" w:space="0" w:color="auto"/>
                <w:bottom w:val="none" w:sz="0" w:space="0" w:color="auto"/>
                <w:right w:val="none" w:sz="0" w:space="0" w:color="auto"/>
              </w:divBdr>
              <w:divsChild>
                <w:div w:id="409429680">
                  <w:marLeft w:val="0"/>
                  <w:marRight w:val="0"/>
                  <w:marTop w:val="120"/>
                  <w:marBottom w:val="0"/>
                  <w:divBdr>
                    <w:top w:val="none" w:sz="0" w:space="0" w:color="auto"/>
                    <w:left w:val="none" w:sz="0" w:space="0" w:color="auto"/>
                    <w:bottom w:val="none" w:sz="0" w:space="0" w:color="auto"/>
                    <w:right w:val="none" w:sz="0" w:space="0" w:color="auto"/>
                  </w:divBdr>
                </w:div>
                <w:div w:id="170991268">
                  <w:marLeft w:val="0"/>
                  <w:marRight w:val="0"/>
                  <w:marTop w:val="0"/>
                  <w:marBottom w:val="0"/>
                  <w:divBdr>
                    <w:top w:val="none" w:sz="0" w:space="0" w:color="auto"/>
                    <w:left w:val="none" w:sz="0" w:space="0" w:color="auto"/>
                    <w:bottom w:val="none" w:sz="0" w:space="0" w:color="auto"/>
                    <w:right w:val="none" w:sz="0" w:space="0" w:color="auto"/>
                  </w:divBdr>
                </w:div>
              </w:divsChild>
            </w:div>
            <w:div w:id="1733384297">
              <w:marLeft w:val="0"/>
              <w:marRight w:val="0"/>
              <w:marTop w:val="0"/>
              <w:marBottom w:val="0"/>
              <w:divBdr>
                <w:top w:val="none" w:sz="0" w:space="0" w:color="auto"/>
                <w:left w:val="none" w:sz="0" w:space="0" w:color="auto"/>
                <w:bottom w:val="none" w:sz="0" w:space="0" w:color="auto"/>
                <w:right w:val="none" w:sz="0" w:space="0" w:color="auto"/>
              </w:divBdr>
              <w:divsChild>
                <w:div w:id="2050957692">
                  <w:marLeft w:val="0"/>
                  <w:marRight w:val="0"/>
                  <w:marTop w:val="120"/>
                  <w:marBottom w:val="0"/>
                  <w:divBdr>
                    <w:top w:val="none" w:sz="0" w:space="0" w:color="auto"/>
                    <w:left w:val="none" w:sz="0" w:space="0" w:color="auto"/>
                    <w:bottom w:val="none" w:sz="0" w:space="0" w:color="auto"/>
                    <w:right w:val="none" w:sz="0" w:space="0" w:color="auto"/>
                  </w:divBdr>
                </w:div>
                <w:div w:id="1188762982">
                  <w:marLeft w:val="0"/>
                  <w:marRight w:val="0"/>
                  <w:marTop w:val="0"/>
                  <w:marBottom w:val="0"/>
                  <w:divBdr>
                    <w:top w:val="none" w:sz="0" w:space="0" w:color="auto"/>
                    <w:left w:val="none" w:sz="0" w:space="0" w:color="auto"/>
                    <w:bottom w:val="none" w:sz="0" w:space="0" w:color="auto"/>
                    <w:right w:val="none" w:sz="0" w:space="0" w:color="auto"/>
                  </w:divBdr>
                  <w:divsChild>
                    <w:div w:id="1550651077">
                      <w:marLeft w:val="0"/>
                      <w:marRight w:val="0"/>
                      <w:marTop w:val="0"/>
                      <w:marBottom w:val="0"/>
                      <w:divBdr>
                        <w:top w:val="none" w:sz="0" w:space="0" w:color="auto"/>
                        <w:left w:val="none" w:sz="0" w:space="0" w:color="auto"/>
                        <w:bottom w:val="none" w:sz="0" w:space="0" w:color="auto"/>
                        <w:right w:val="none" w:sz="0" w:space="0" w:color="auto"/>
                      </w:divBdr>
                      <w:divsChild>
                        <w:div w:id="696740495">
                          <w:marLeft w:val="0"/>
                          <w:marRight w:val="0"/>
                          <w:marTop w:val="120"/>
                          <w:marBottom w:val="0"/>
                          <w:divBdr>
                            <w:top w:val="none" w:sz="0" w:space="0" w:color="auto"/>
                            <w:left w:val="none" w:sz="0" w:space="0" w:color="auto"/>
                            <w:bottom w:val="none" w:sz="0" w:space="0" w:color="auto"/>
                            <w:right w:val="none" w:sz="0" w:space="0" w:color="auto"/>
                          </w:divBdr>
                        </w:div>
                        <w:div w:id="530152262">
                          <w:marLeft w:val="0"/>
                          <w:marRight w:val="0"/>
                          <w:marTop w:val="0"/>
                          <w:marBottom w:val="0"/>
                          <w:divBdr>
                            <w:top w:val="none" w:sz="0" w:space="0" w:color="auto"/>
                            <w:left w:val="none" w:sz="0" w:space="0" w:color="auto"/>
                            <w:bottom w:val="none" w:sz="0" w:space="0" w:color="auto"/>
                            <w:right w:val="none" w:sz="0" w:space="0" w:color="auto"/>
                          </w:divBdr>
                        </w:div>
                      </w:divsChild>
                    </w:div>
                    <w:div w:id="2042436444">
                      <w:marLeft w:val="0"/>
                      <w:marRight w:val="0"/>
                      <w:marTop w:val="0"/>
                      <w:marBottom w:val="0"/>
                      <w:divBdr>
                        <w:top w:val="none" w:sz="0" w:space="0" w:color="auto"/>
                        <w:left w:val="none" w:sz="0" w:space="0" w:color="auto"/>
                        <w:bottom w:val="none" w:sz="0" w:space="0" w:color="auto"/>
                        <w:right w:val="none" w:sz="0" w:space="0" w:color="auto"/>
                      </w:divBdr>
                      <w:divsChild>
                        <w:div w:id="640424016">
                          <w:marLeft w:val="0"/>
                          <w:marRight w:val="0"/>
                          <w:marTop w:val="120"/>
                          <w:marBottom w:val="0"/>
                          <w:divBdr>
                            <w:top w:val="none" w:sz="0" w:space="0" w:color="auto"/>
                            <w:left w:val="none" w:sz="0" w:space="0" w:color="auto"/>
                            <w:bottom w:val="none" w:sz="0" w:space="0" w:color="auto"/>
                            <w:right w:val="none" w:sz="0" w:space="0" w:color="auto"/>
                          </w:divBdr>
                        </w:div>
                        <w:div w:id="1428235503">
                          <w:marLeft w:val="0"/>
                          <w:marRight w:val="0"/>
                          <w:marTop w:val="0"/>
                          <w:marBottom w:val="0"/>
                          <w:divBdr>
                            <w:top w:val="none" w:sz="0" w:space="0" w:color="auto"/>
                            <w:left w:val="none" w:sz="0" w:space="0" w:color="auto"/>
                            <w:bottom w:val="none" w:sz="0" w:space="0" w:color="auto"/>
                            <w:right w:val="none" w:sz="0" w:space="0" w:color="auto"/>
                          </w:divBdr>
                        </w:div>
                      </w:divsChild>
                    </w:div>
                    <w:div w:id="1457676963">
                      <w:marLeft w:val="0"/>
                      <w:marRight w:val="0"/>
                      <w:marTop w:val="0"/>
                      <w:marBottom w:val="0"/>
                      <w:divBdr>
                        <w:top w:val="none" w:sz="0" w:space="0" w:color="auto"/>
                        <w:left w:val="none" w:sz="0" w:space="0" w:color="auto"/>
                        <w:bottom w:val="none" w:sz="0" w:space="0" w:color="auto"/>
                        <w:right w:val="none" w:sz="0" w:space="0" w:color="auto"/>
                      </w:divBdr>
                      <w:divsChild>
                        <w:div w:id="366680464">
                          <w:marLeft w:val="0"/>
                          <w:marRight w:val="0"/>
                          <w:marTop w:val="120"/>
                          <w:marBottom w:val="0"/>
                          <w:divBdr>
                            <w:top w:val="none" w:sz="0" w:space="0" w:color="auto"/>
                            <w:left w:val="none" w:sz="0" w:space="0" w:color="auto"/>
                            <w:bottom w:val="none" w:sz="0" w:space="0" w:color="auto"/>
                            <w:right w:val="none" w:sz="0" w:space="0" w:color="auto"/>
                          </w:divBdr>
                        </w:div>
                        <w:div w:id="1218511487">
                          <w:marLeft w:val="0"/>
                          <w:marRight w:val="0"/>
                          <w:marTop w:val="0"/>
                          <w:marBottom w:val="0"/>
                          <w:divBdr>
                            <w:top w:val="none" w:sz="0" w:space="0" w:color="auto"/>
                            <w:left w:val="none" w:sz="0" w:space="0" w:color="auto"/>
                            <w:bottom w:val="none" w:sz="0" w:space="0" w:color="auto"/>
                            <w:right w:val="none" w:sz="0" w:space="0" w:color="auto"/>
                          </w:divBdr>
                          <w:divsChild>
                            <w:div w:id="320155928">
                              <w:marLeft w:val="0"/>
                              <w:marRight w:val="0"/>
                              <w:marTop w:val="0"/>
                              <w:marBottom w:val="0"/>
                              <w:divBdr>
                                <w:top w:val="none" w:sz="0" w:space="0" w:color="auto"/>
                                <w:left w:val="none" w:sz="0" w:space="0" w:color="auto"/>
                                <w:bottom w:val="none" w:sz="0" w:space="0" w:color="auto"/>
                                <w:right w:val="none" w:sz="0" w:space="0" w:color="auto"/>
                              </w:divBdr>
                              <w:divsChild>
                                <w:div w:id="1032076278">
                                  <w:marLeft w:val="0"/>
                                  <w:marRight w:val="0"/>
                                  <w:marTop w:val="120"/>
                                  <w:marBottom w:val="0"/>
                                  <w:divBdr>
                                    <w:top w:val="none" w:sz="0" w:space="0" w:color="auto"/>
                                    <w:left w:val="none" w:sz="0" w:space="0" w:color="auto"/>
                                    <w:bottom w:val="none" w:sz="0" w:space="0" w:color="auto"/>
                                    <w:right w:val="none" w:sz="0" w:space="0" w:color="auto"/>
                                  </w:divBdr>
                                </w:div>
                                <w:div w:id="1919358868">
                                  <w:marLeft w:val="0"/>
                                  <w:marRight w:val="0"/>
                                  <w:marTop w:val="0"/>
                                  <w:marBottom w:val="0"/>
                                  <w:divBdr>
                                    <w:top w:val="none" w:sz="0" w:space="0" w:color="auto"/>
                                    <w:left w:val="none" w:sz="0" w:space="0" w:color="auto"/>
                                    <w:bottom w:val="none" w:sz="0" w:space="0" w:color="auto"/>
                                    <w:right w:val="none" w:sz="0" w:space="0" w:color="auto"/>
                                  </w:divBdr>
                                  <w:divsChild>
                                    <w:div w:id="18154834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21732">
                              <w:marLeft w:val="0"/>
                              <w:marRight w:val="0"/>
                              <w:marTop w:val="0"/>
                              <w:marBottom w:val="0"/>
                              <w:divBdr>
                                <w:top w:val="none" w:sz="0" w:space="0" w:color="auto"/>
                                <w:left w:val="none" w:sz="0" w:space="0" w:color="auto"/>
                                <w:bottom w:val="none" w:sz="0" w:space="0" w:color="auto"/>
                                <w:right w:val="none" w:sz="0" w:space="0" w:color="auto"/>
                              </w:divBdr>
                              <w:divsChild>
                                <w:div w:id="240220685">
                                  <w:marLeft w:val="0"/>
                                  <w:marRight w:val="0"/>
                                  <w:marTop w:val="120"/>
                                  <w:marBottom w:val="0"/>
                                  <w:divBdr>
                                    <w:top w:val="none" w:sz="0" w:space="0" w:color="auto"/>
                                    <w:left w:val="none" w:sz="0" w:space="0" w:color="auto"/>
                                    <w:bottom w:val="none" w:sz="0" w:space="0" w:color="auto"/>
                                    <w:right w:val="none" w:sz="0" w:space="0" w:color="auto"/>
                                  </w:divBdr>
                                </w:div>
                                <w:div w:id="1765765154">
                                  <w:marLeft w:val="0"/>
                                  <w:marRight w:val="0"/>
                                  <w:marTop w:val="0"/>
                                  <w:marBottom w:val="0"/>
                                  <w:divBdr>
                                    <w:top w:val="none" w:sz="0" w:space="0" w:color="auto"/>
                                    <w:left w:val="none" w:sz="0" w:space="0" w:color="auto"/>
                                    <w:bottom w:val="none" w:sz="0" w:space="0" w:color="auto"/>
                                    <w:right w:val="none" w:sz="0" w:space="0" w:color="auto"/>
                                  </w:divBdr>
                                  <w:divsChild>
                                    <w:div w:id="518062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869912">
                              <w:marLeft w:val="0"/>
                              <w:marRight w:val="0"/>
                              <w:marTop w:val="0"/>
                              <w:marBottom w:val="0"/>
                              <w:divBdr>
                                <w:top w:val="none" w:sz="0" w:space="0" w:color="auto"/>
                                <w:left w:val="none" w:sz="0" w:space="0" w:color="auto"/>
                                <w:bottom w:val="none" w:sz="0" w:space="0" w:color="auto"/>
                                <w:right w:val="none" w:sz="0" w:space="0" w:color="auto"/>
                              </w:divBdr>
                              <w:divsChild>
                                <w:div w:id="1619872400">
                                  <w:marLeft w:val="0"/>
                                  <w:marRight w:val="0"/>
                                  <w:marTop w:val="120"/>
                                  <w:marBottom w:val="0"/>
                                  <w:divBdr>
                                    <w:top w:val="none" w:sz="0" w:space="0" w:color="auto"/>
                                    <w:left w:val="none" w:sz="0" w:space="0" w:color="auto"/>
                                    <w:bottom w:val="none" w:sz="0" w:space="0" w:color="auto"/>
                                    <w:right w:val="none" w:sz="0" w:space="0" w:color="auto"/>
                                  </w:divBdr>
                                </w:div>
                                <w:div w:id="1251499866">
                                  <w:marLeft w:val="0"/>
                                  <w:marRight w:val="0"/>
                                  <w:marTop w:val="0"/>
                                  <w:marBottom w:val="0"/>
                                  <w:divBdr>
                                    <w:top w:val="none" w:sz="0" w:space="0" w:color="auto"/>
                                    <w:left w:val="none" w:sz="0" w:space="0" w:color="auto"/>
                                    <w:bottom w:val="none" w:sz="0" w:space="0" w:color="auto"/>
                                    <w:right w:val="none" w:sz="0" w:space="0" w:color="auto"/>
                                  </w:divBdr>
                                  <w:divsChild>
                                    <w:div w:id="163669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8349776">
                      <w:marLeft w:val="0"/>
                      <w:marRight w:val="0"/>
                      <w:marTop w:val="0"/>
                      <w:marBottom w:val="0"/>
                      <w:divBdr>
                        <w:top w:val="none" w:sz="0" w:space="0" w:color="auto"/>
                        <w:left w:val="none" w:sz="0" w:space="0" w:color="auto"/>
                        <w:bottom w:val="none" w:sz="0" w:space="0" w:color="auto"/>
                        <w:right w:val="none" w:sz="0" w:space="0" w:color="auto"/>
                      </w:divBdr>
                      <w:divsChild>
                        <w:div w:id="438377806">
                          <w:marLeft w:val="0"/>
                          <w:marRight w:val="0"/>
                          <w:marTop w:val="120"/>
                          <w:marBottom w:val="0"/>
                          <w:divBdr>
                            <w:top w:val="none" w:sz="0" w:space="0" w:color="auto"/>
                            <w:left w:val="none" w:sz="0" w:space="0" w:color="auto"/>
                            <w:bottom w:val="none" w:sz="0" w:space="0" w:color="auto"/>
                            <w:right w:val="none" w:sz="0" w:space="0" w:color="auto"/>
                          </w:divBdr>
                        </w:div>
                        <w:div w:id="9327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71047">
      <w:bodyDiv w:val="1"/>
      <w:marLeft w:val="0"/>
      <w:marRight w:val="0"/>
      <w:marTop w:val="0"/>
      <w:marBottom w:val="0"/>
      <w:divBdr>
        <w:top w:val="none" w:sz="0" w:space="0" w:color="auto"/>
        <w:left w:val="none" w:sz="0" w:space="0" w:color="auto"/>
        <w:bottom w:val="none" w:sz="0" w:space="0" w:color="auto"/>
        <w:right w:val="none" w:sz="0" w:space="0" w:color="auto"/>
      </w:divBdr>
      <w:divsChild>
        <w:div w:id="1530029281">
          <w:marLeft w:val="0"/>
          <w:marRight w:val="0"/>
          <w:marTop w:val="0"/>
          <w:marBottom w:val="0"/>
          <w:divBdr>
            <w:top w:val="none" w:sz="0" w:space="0" w:color="auto"/>
            <w:left w:val="none" w:sz="0" w:space="0" w:color="auto"/>
            <w:bottom w:val="none" w:sz="0" w:space="0" w:color="auto"/>
            <w:right w:val="none" w:sz="0" w:space="0" w:color="auto"/>
          </w:divBdr>
        </w:div>
        <w:div w:id="679621750">
          <w:marLeft w:val="0"/>
          <w:marRight w:val="0"/>
          <w:marTop w:val="0"/>
          <w:marBottom w:val="0"/>
          <w:divBdr>
            <w:top w:val="none" w:sz="0" w:space="0" w:color="auto"/>
            <w:left w:val="none" w:sz="0" w:space="0" w:color="auto"/>
            <w:bottom w:val="none" w:sz="0" w:space="0" w:color="auto"/>
            <w:right w:val="none" w:sz="0" w:space="0" w:color="auto"/>
          </w:divBdr>
        </w:div>
      </w:divsChild>
    </w:div>
    <w:div w:id="499808356">
      <w:bodyDiv w:val="1"/>
      <w:marLeft w:val="0"/>
      <w:marRight w:val="0"/>
      <w:marTop w:val="0"/>
      <w:marBottom w:val="0"/>
      <w:divBdr>
        <w:top w:val="none" w:sz="0" w:space="0" w:color="auto"/>
        <w:left w:val="none" w:sz="0" w:space="0" w:color="auto"/>
        <w:bottom w:val="none" w:sz="0" w:space="0" w:color="auto"/>
        <w:right w:val="none" w:sz="0" w:space="0" w:color="auto"/>
      </w:divBdr>
      <w:divsChild>
        <w:div w:id="844711635">
          <w:marLeft w:val="0"/>
          <w:marRight w:val="0"/>
          <w:marTop w:val="0"/>
          <w:marBottom w:val="0"/>
          <w:divBdr>
            <w:top w:val="none" w:sz="0" w:space="0" w:color="auto"/>
            <w:left w:val="none" w:sz="0" w:space="0" w:color="auto"/>
            <w:bottom w:val="none" w:sz="0" w:space="0" w:color="auto"/>
            <w:right w:val="none" w:sz="0" w:space="0" w:color="auto"/>
          </w:divBdr>
        </w:div>
      </w:divsChild>
    </w:div>
    <w:div w:id="602614344">
      <w:bodyDiv w:val="1"/>
      <w:marLeft w:val="0"/>
      <w:marRight w:val="0"/>
      <w:marTop w:val="0"/>
      <w:marBottom w:val="0"/>
      <w:divBdr>
        <w:top w:val="none" w:sz="0" w:space="0" w:color="auto"/>
        <w:left w:val="none" w:sz="0" w:space="0" w:color="auto"/>
        <w:bottom w:val="none" w:sz="0" w:space="0" w:color="auto"/>
        <w:right w:val="none" w:sz="0" w:space="0" w:color="auto"/>
      </w:divBdr>
    </w:div>
    <w:div w:id="619339861">
      <w:bodyDiv w:val="1"/>
      <w:marLeft w:val="0"/>
      <w:marRight w:val="0"/>
      <w:marTop w:val="0"/>
      <w:marBottom w:val="0"/>
      <w:divBdr>
        <w:top w:val="none" w:sz="0" w:space="0" w:color="auto"/>
        <w:left w:val="none" w:sz="0" w:space="0" w:color="auto"/>
        <w:bottom w:val="none" w:sz="0" w:space="0" w:color="auto"/>
        <w:right w:val="none" w:sz="0" w:space="0" w:color="auto"/>
      </w:divBdr>
      <w:divsChild>
        <w:div w:id="1859005910">
          <w:marLeft w:val="0"/>
          <w:marRight w:val="0"/>
          <w:marTop w:val="0"/>
          <w:marBottom w:val="0"/>
          <w:divBdr>
            <w:top w:val="none" w:sz="0" w:space="0" w:color="auto"/>
            <w:left w:val="none" w:sz="0" w:space="0" w:color="auto"/>
            <w:bottom w:val="none" w:sz="0" w:space="0" w:color="auto"/>
            <w:right w:val="none" w:sz="0" w:space="0" w:color="auto"/>
          </w:divBdr>
          <w:divsChild>
            <w:div w:id="2017225608">
              <w:marLeft w:val="0"/>
              <w:marRight w:val="0"/>
              <w:marTop w:val="0"/>
              <w:marBottom w:val="0"/>
              <w:divBdr>
                <w:top w:val="none" w:sz="0" w:space="0" w:color="auto"/>
                <w:left w:val="none" w:sz="0" w:space="0" w:color="auto"/>
                <w:bottom w:val="none" w:sz="0" w:space="0" w:color="auto"/>
                <w:right w:val="none" w:sz="0" w:space="0" w:color="auto"/>
              </w:divBdr>
              <w:divsChild>
                <w:div w:id="1281767021">
                  <w:marLeft w:val="0"/>
                  <w:marRight w:val="0"/>
                  <w:marTop w:val="0"/>
                  <w:marBottom w:val="0"/>
                  <w:divBdr>
                    <w:top w:val="none" w:sz="0" w:space="0" w:color="auto"/>
                    <w:left w:val="none" w:sz="0" w:space="0" w:color="auto"/>
                    <w:bottom w:val="none" w:sz="0" w:space="0" w:color="auto"/>
                    <w:right w:val="none" w:sz="0" w:space="0" w:color="auto"/>
                  </w:divBdr>
                  <w:divsChild>
                    <w:div w:id="907693368">
                      <w:marLeft w:val="0"/>
                      <w:marRight w:val="0"/>
                      <w:marTop w:val="120"/>
                      <w:marBottom w:val="0"/>
                      <w:divBdr>
                        <w:top w:val="none" w:sz="0" w:space="0" w:color="auto"/>
                        <w:left w:val="none" w:sz="0" w:space="0" w:color="auto"/>
                        <w:bottom w:val="none" w:sz="0" w:space="0" w:color="auto"/>
                        <w:right w:val="none" w:sz="0" w:space="0" w:color="auto"/>
                      </w:divBdr>
                    </w:div>
                    <w:div w:id="31031063">
                      <w:marLeft w:val="0"/>
                      <w:marRight w:val="0"/>
                      <w:marTop w:val="0"/>
                      <w:marBottom w:val="0"/>
                      <w:divBdr>
                        <w:top w:val="none" w:sz="0" w:space="0" w:color="auto"/>
                        <w:left w:val="none" w:sz="0" w:space="0" w:color="auto"/>
                        <w:bottom w:val="none" w:sz="0" w:space="0" w:color="auto"/>
                        <w:right w:val="none" w:sz="0" w:space="0" w:color="auto"/>
                      </w:divBdr>
                    </w:div>
                  </w:divsChild>
                </w:div>
                <w:div w:id="896935237">
                  <w:marLeft w:val="0"/>
                  <w:marRight w:val="0"/>
                  <w:marTop w:val="0"/>
                  <w:marBottom w:val="0"/>
                  <w:divBdr>
                    <w:top w:val="none" w:sz="0" w:space="0" w:color="auto"/>
                    <w:left w:val="none" w:sz="0" w:space="0" w:color="auto"/>
                    <w:bottom w:val="none" w:sz="0" w:space="0" w:color="auto"/>
                    <w:right w:val="none" w:sz="0" w:space="0" w:color="auto"/>
                  </w:divBdr>
                  <w:divsChild>
                    <w:div w:id="21630930">
                      <w:marLeft w:val="0"/>
                      <w:marRight w:val="0"/>
                      <w:marTop w:val="120"/>
                      <w:marBottom w:val="0"/>
                      <w:divBdr>
                        <w:top w:val="none" w:sz="0" w:space="0" w:color="auto"/>
                        <w:left w:val="none" w:sz="0" w:space="0" w:color="auto"/>
                        <w:bottom w:val="none" w:sz="0" w:space="0" w:color="auto"/>
                        <w:right w:val="none" w:sz="0" w:space="0" w:color="auto"/>
                      </w:divBdr>
                    </w:div>
                    <w:div w:id="1997612369">
                      <w:marLeft w:val="0"/>
                      <w:marRight w:val="0"/>
                      <w:marTop w:val="0"/>
                      <w:marBottom w:val="0"/>
                      <w:divBdr>
                        <w:top w:val="none" w:sz="0" w:space="0" w:color="auto"/>
                        <w:left w:val="none" w:sz="0" w:space="0" w:color="auto"/>
                        <w:bottom w:val="none" w:sz="0" w:space="0" w:color="auto"/>
                        <w:right w:val="none" w:sz="0" w:space="0" w:color="auto"/>
                      </w:divBdr>
                    </w:div>
                  </w:divsChild>
                </w:div>
                <w:div w:id="659192537">
                  <w:marLeft w:val="0"/>
                  <w:marRight w:val="0"/>
                  <w:marTop w:val="0"/>
                  <w:marBottom w:val="0"/>
                  <w:divBdr>
                    <w:top w:val="none" w:sz="0" w:space="0" w:color="auto"/>
                    <w:left w:val="none" w:sz="0" w:space="0" w:color="auto"/>
                    <w:bottom w:val="none" w:sz="0" w:space="0" w:color="auto"/>
                    <w:right w:val="none" w:sz="0" w:space="0" w:color="auto"/>
                  </w:divBdr>
                  <w:divsChild>
                    <w:div w:id="1793132438">
                      <w:marLeft w:val="0"/>
                      <w:marRight w:val="0"/>
                      <w:marTop w:val="120"/>
                      <w:marBottom w:val="0"/>
                      <w:divBdr>
                        <w:top w:val="none" w:sz="0" w:space="0" w:color="auto"/>
                        <w:left w:val="none" w:sz="0" w:space="0" w:color="auto"/>
                        <w:bottom w:val="none" w:sz="0" w:space="0" w:color="auto"/>
                        <w:right w:val="none" w:sz="0" w:space="0" w:color="auto"/>
                      </w:divBdr>
                    </w:div>
                    <w:div w:id="2401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9908">
          <w:marLeft w:val="0"/>
          <w:marRight w:val="0"/>
          <w:marTop w:val="0"/>
          <w:marBottom w:val="0"/>
          <w:divBdr>
            <w:top w:val="none" w:sz="0" w:space="0" w:color="auto"/>
            <w:left w:val="none" w:sz="0" w:space="0" w:color="auto"/>
            <w:bottom w:val="none" w:sz="0" w:space="0" w:color="auto"/>
            <w:right w:val="none" w:sz="0" w:space="0" w:color="auto"/>
          </w:divBdr>
          <w:divsChild>
            <w:div w:id="786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3384">
      <w:bodyDiv w:val="1"/>
      <w:marLeft w:val="0"/>
      <w:marRight w:val="0"/>
      <w:marTop w:val="0"/>
      <w:marBottom w:val="0"/>
      <w:divBdr>
        <w:top w:val="none" w:sz="0" w:space="0" w:color="auto"/>
        <w:left w:val="none" w:sz="0" w:space="0" w:color="auto"/>
        <w:bottom w:val="none" w:sz="0" w:space="0" w:color="auto"/>
        <w:right w:val="none" w:sz="0" w:space="0" w:color="auto"/>
      </w:divBdr>
      <w:divsChild>
        <w:div w:id="2063871244">
          <w:marLeft w:val="0"/>
          <w:marRight w:val="0"/>
          <w:marTop w:val="0"/>
          <w:marBottom w:val="0"/>
          <w:divBdr>
            <w:top w:val="none" w:sz="0" w:space="0" w:color="auto"/>
            <w:left w:val="none" w:sz="0" w:space="0" w:color="auto"/>
            <w:bottom w:val="none" w:sz="0" w:space="0" w:color="auto"/>
            <w:right w:val="none" w:sz="0" w:space="0" w:color="auto"/>
          </w:divBdr>
        </w:div>
        <w:div w:id="956060595">
          <w:marLeft w:val="0"/>
          <w:marRight w:val="0"/>
          <w:marTop w:val="0"/>
          <w:marBottom w:val="0"/>
          <w:divBdr>
            <w:top w:val="none" w:sz="0" w:space="0" w:color="auto"/>
            <w:left w:val="none" w:sz="0" w:space="0" w:color="auto"/>
            <w:bottom w:val="none" w:sz="0" w:space="0" w:color="auto"/>
            <w:right w:val="none" w:sz="0" w:space="0" w:color="auto"/>
          </w:divBdr>
        </w:div>
      </w:divsChild>
    </w:div>
    <w:div w:id="667909260">
      <w:bodyDiv w:val="1"/>
      <w:marLeft w:val="0"/>
      <w:marRight w:val="0"/>
      <w:marTop w:val="0"/>
      <w:marBottom w:val="0"/>
      <w:divBdr>
        <w:top w:val="none" w:sz="0" w:space="0" w:color="auto"/>
        <w:left w:val="none" w:sz="0" w:space="0" w:color="auto"/>
        <w:bottom w:val="none" w:sz="0" w:space="0" w:color="auto"/>
        <w:right w:val="none" w:sz="0" w:space="0" w:color="auto"/>
      </w:divBdr>
      <w:divsChild>
        <w:div w:id="619455748">
          <w:marLeft w:val="0"/>
          <w:marRight w:val="0"/>
          <w:marTop w:val="0"/>
          <w:marBottom w:val="0"/>
          <w:divBdr>
            <w:top w:val="none" w:sz="0" w:space="0" w:color="auto"/>
            <w:left w:val="none" w:sz="0" w:space="0" w:color="auto"/>
            <w:bottom w:val="none" w:sz="0" w:space="0" w:color="auto"/>
            <w:right w:val="none" w:sz="0" w:space="0" w:color="auto"/>
          </w:divBdr>
        </w:div>
      </w:divsChild>
    </w:div>
    <w:div w:id="679088799">
      <w:bodyDiv w:val="1"/>
      <w:marLeft w:val="0"/>
      <w:marRight w:val="0"/>
      <w:marTop w:val="0"/>
      <w:marBottom w:val="0"/>
      <w:divBdr>
        <w:top w:val="none" w:sz="0" w:space="0" w:color="auto"/>
        <w:left w:val="none" w:sz="0" w:space="0" w:color="auto"/>
        <w:bottom w:val="none" w:sz="0" w:space="0" w:color="auto"/>
        <w:right w:val="none" w:sz="0" w:space="0" w:color="auto"/>
      </w:divBdr>
      <w:divsChild>
        <w:div w:id="962614522">
          <w:marLeft w:val="0"/>
          <w:marRight w:val="0"/>
          <w:marTop w:val="0"/>
          <w:marBottom w:val="0"/>
          <w:divBdr>
            <w:top w:val="none" w:sz="0" w:space="0" w:color="auto"/>
            <w:left w:val="none" w:sz="0" w:space="0" w:color="auto"/>
            <w:bottom w:val="none" w:sz="0" w:space="0" w:color="auto"/>
            <w:right w:val="none" w:sz="0" w:space="0" w:color="auto"/>
          </w:divBdr>
          <w:divsChild>
            <w:div w:id="709762940">
              <w:marLeft w:val="0"/>
              <w:marRight w:val="0"/>
              <w:marTop w:val="120"/>
              <w:marBottom w:val="0"/>
              <w:divBdr>
                <w:top w:val="none" w:sz="0" w:space="0" w:color="auto"/>
                <w:left w:val="none" w:sz="0" w:space="0" w:color="auto"/>
                <w:bottom w:val="none" w:sz="0" w:space="0" w:color="auto"/>
                <w:right w:val="none" w:sz="0" w:space="0" w:color="auto"/>
              </w:divBdr>
            </w:div>
            <w:div w:id="1882012808">
              <w:marLeft w:val="0"/>
              <w:marRight w:val="0"/>
              <w:marTop w:val="0"/>
              <w:marBottom w:val="0"/>
              <w:divBdr>
                <w:top w:val="none" w:sz="0" w:space="0" w:color="auto"/>
                <w:left w:val="none" w:sz="0" w:space="0" w:color="auto"/>
                <w:bottom w:val="none" w:sz="0" w:space="0" w:color="auto"/>
                <w:right w:val="none" w:sz="0" w:space="0" w:color="auto"/>
              </w:divBdr>
            </w:div>
          </w:divsChild>
        </w:div>
        <w:div w:id="813988862">
          <w:marLeft w:val="0"/>
          <w:marRight w:val="0"/>
          <w:marTop w:val="0"/>
          <w:marBottom w:val="0"/>
          <w:divBdr>
            <w:top w:val="none" w:sz="0" w:space="0" w:color="auto"/>
            <w:left w:val="none" w:sz="0" w:space="0" w:color="auto"/>
            <w:bottom w:val="none" w:sz="0" w:space="0" w:color="auto"/>
            <w:right w:val="none" w:sz="0" w:space="0" w:color="auto"/>
          </w:divBdr>
          <w:divsChild>
            <w:div w:id="462694970">
              <w:marLeft w:val="0"/>
              <w:marRight w:val="0"/>
              <w:marTop w:val="120"/>
              <w:marBottom w:val="0"/>
              <w:divBdr>
                <w:top w:val="none" w:sz="0" w:space="0" w:color="auto"/>
                <w:left w:val="none" w:sz="0" w:space="0" w:color="auto"/>
                <w:bottom w:val="none" w:sz="0" w:space="0" w:color="auto"/>
                <w:right w:val="none" w:sz="0" w:space="0" w:color="auto"/>
              </w:divBdr>
            </w:div>
            <w:div w:id="143860299">
              <w:marLeft w:val="0"/>
              <w:marRight w:val="0"/>
              <w:marTop w:val="0"/>
              <w:marBottom w:val="0"/>
              <w:divBdr>
                <w:top w:val="none" w:sz="0" w:space="0" w:color="auto"/>
                <w:left w:val="none" w:sz="0" w:space="0" w:color="auto"/>
                <w:bottom w:val="none" w:sz="0" w:space="0" w:color="auto"/>
                <w:right w:val="none" w:sz="0" w:space="0" w:color="auto"/>
              </w:divBdr>
            </w:div>
          </w:divsChild>
        </w:div>
        <w:div w:id="419059220">
          <w:marLeft w:val="0"/>
          <w:marRight w:val="0"/>
          <w:marTop w:val="0"/>
          <w:marBottom w:val="0"/>
          <w:divBdr>
            <w:top w:val="none" w:sz="0" w:space="0" w:color="auto"/>
            <w:left w:val="none" w:sz="0" w:space="0" w:color="auto"/>
            <w:bottom w:val="none" w:sz="0" w:space="0" w:color="auto"/>
            <w:right w:val="none" w:sz="0" w:space="0" w:color="auto"/>
          </w:divBdr>
          <w:divsChild>
            <w:div w:id="1562061097">
              <w:marLeft w:val="0"/>
              <w:marRight w:val="0"/>
              <w:marTop w:val="120"/>
              <w:marBottom w:val="0"/>
              <w:divBdr>
                <w:top w:val="none" w:sz="0" w:space="0" w:color="auto"/>
                <w:left w:val="none" w:sz="0" w:space="0" w:color="auto"/>
                <w:bottom w:val="none" w:sz="0" w:space="0" w:color="auto"/>
                <w:right w:val="none" w:sz="0" w:space="0" w:color="auto"/>
              </w:divBdr>
            </w:div>
            <w:div w:id="701176958">
              <w:marLeft w:val="0"/>
              <w:marRight w:val="0"/>
              <w:marTop w:val="0"/>
              <w:marBottom w:val="0"/>
              <w:divBdr>
                <w:top w:val="none" w:sz="0" w:space="0" w:color="auto"/>
                <w:left w:val="none" w:sz="0" w:space="0" w:color="auto"/>
                <w:bottom w:val="none" w:sz="0" w:space="0" w:color="auto"/>
                <w:right w:val="none" w:sz="0" w:space="0" w:color="auto"/>
              </w:divBdr>
            </w:div>
          </w:divsChild>
        </w:div>
        <w:div w:id="2128428319">
          <w:marLeft w:val="0"/>
          <w:marRight w:val="0"/>
          <w:marTop w:val="0"/>
          <w:marBottom w:val="0"/>
          <w:divBdr>
            <w:top w:val="none" w:sz="0" w:space="0" w:color="auto"/>
            <w:left w:val="none" w:sz="0" w:space="0" w:color="auto"/>
            <w:bottom w:val="none" w:sz="0" w:space="0" w:color="auto"/>
            <w:right w:val="none" w:sz="0" w:space="0" w:color="auto"/>
          </w:divBdr>
          <w:divsChild>
            <w:div w:id="1675764789">
              <w:marLeft w:val="0"/>
              <w:marRight w:val="0"/>
              <w:marTop w:val="120"/>
              <w:marBottom w:val="0"/>
              <w:divBdr>
                <w:top w:val="none" w:sz="0" w:space="0" w:color="auto"/>
                <w:left w:val="none" w:sz="0" w:space="0" w:color="auto"/>
                <w:bottom w:val="none" w:sz="0" w:space="0" w:color="auto"/>
                <w:right w:val="none" w:sz="0" w:space="0" w:color="auto"/>
              </w:divBdr>
            </w:div>
            <w:div w:id="685978994">
              <w:marLeft w:val="0"/>
              <w:marRight w:val="0"/>
              <w:marTop w:val="0"/>
              <w:marBottom w:val="0"/>
              <w:divBdr>
                <w:top w:val="none" w:sz="0" w:space="0" w:color="auto"/>
                <w:left w:val="none" w:sz="0" w:space="0" w:color="auto"/>
                <w:bottom w:val="none" w:sz="0" w:space="0" w:color="auto"/>
                <w:right w:val="none" w:sz="0" w:space="0" w:color="auto"/>
              </w:divBdr>
            </w:div>
          </w:divsChild>
        </w:div>
        <w:div w:id="1537159189">
          <w:marLeft w:val="0"/>
          <w:marRight w:val="0"/>
          <w:marTop w:val="0"/>
          <w:marBottom w:val="0"/>
          <w:divBdr>
            <w:top w:val="none" w:sz="0" w:space="0" w:color="auto"/>
            <w:left w:val="none" w:sz="0" w:space="0" w:color="auto"/>
            <w:bottom w:val="none" w:sz="0" w:space="0" w:color="auto"/>
            <w:right w:val="none" w:sz="0" w:space="0" w:color="auto"/>
          </w:divBdr>
          <w:divsChild>
            <w:div w:id="1634363057">
              <w:marLeft w:val="0"/>
              <w:marRight w:val="0"/>
              <w:marTop w:val="120"/>
              <w:marBottom w:val="0"/>
              <w:divBdr>
                <w:top w:val="none" w:sz="0" w:space="0" w:color="auto"/>
                <w:left w:val="none" w:sz="0" w:space="0" w:color="auto"/>
                <w:bottom w:val="none" w:sz="0" w:space="0" w:color="auto"/>
                <w:right w:val="none" w:sz="0" w:space="0" w:color="auto"/>
              </w:divBdr>
            </w:div>
            <w:div w:id="10130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0534">
      <w:bodyDiv w:val="1"/>
      <w:marLeft w:val="0"/>
      <w:marRight w:val="0"/>
      <w:marTop w:val="0"/>
      <w:marBottom w:val="0"/>
      <w:divBdr>
        <w:top w:val="none" w:sz="0" w:space="0" w:color="auto"/>
        <w:left w:val="none" w:sz="0" w:space="0" w:color="auto"/>
        <w:bottom w:val="none" w:sz="0" w:space="0" w:color="auto"/>
        <w:right w:val="none" w:sz="0" w:space="0" w:color="auto"/>
      </w:divBdr>
      <w:divsChild>
        <w:div w:id="373847786">
          <w:marLeft w:val="0"/>
          <w:marRight w:val="0"/>
          <w:marTop w:val="0"/>
          <w:marBottom w:val="0"/>
          <w:divBdr>
            <w:top w:val="none" w:sz="0" w:space="0" w:color="auto"/>
            <w:left w:val="none" w:sz="0" w:space="0" w:color="auto"/>
            <w:bottom w:val="none" w:sz="0" w:space="0" w:color="auto"/>
            <w:right w:val="none" w:sz="0" w:space="0" w:color="auto"/>
          </w:divBdr>
        </w:div>
      </w:divsChild>
    </w:div>
    <w:div w:id="718867784">
      <w:bodyDiv w:val="1"/>
      <w:marLeft w:val="0"/>
      <w:marRight w:val="0"/>
      <w:marTop w:val="0"/>
      <w:marBottom w:val="0"/>
      <w:divBdr>
        <w:top w:val="none" w:sz="0" w:space="0" w:color="auto"/>
        <w:left w:val="none" w:sz="0" w:space="0" w:color="auto"/>
        <w:bottom w:val="none" w:sz="0" w:space="0" w:color="auto"/>
        <w:right w:val="none" w:sz="0" w:space="0" w:color="auto"/>
      </w:divBdr>
      <w:divsChild>
        <w:div w:id="788935394">
          <w:marLeft w:val="0"/>
          <w:marRight w:val="0"/>
          <w:marTop w:val="0"/>
          <w:marBottom w:val="0"/>
          <w:divBdr>
            <w:top w:val="none" w:sz="0" w:space="0" w:color="auto"/>
            <w:left w:val="none" w:sz="0" w:space="0" w:color="auto"/>
            <w:bottom w:val="none" w:sz="0" w:space="0" w:color="auto"/>
            <w:right w:val="none" w:sz="0" w:space="0" w:color="auto"/>
          </w:divBdr>
        </w:div>
      </w:divsChild>
    </w:div>
    <w:div w:id="722414788">
      <w:bodyDiv w:val="1"/>
      <w:marLeft w:val="0"/>
      <w:marRight w:val="0"/>
      <w:marTop w:val="0"/>
      <w:marBottom w:val="0"/>
      <w:divBdr>
        <w:top w:val="none" w:sz="0" w:space="0" w:color="auto"/>
        <w:left w:val="none" w:sz="0" w:space="0" w:color="auto"/>
        <w:bottom w:val="none" w:sz="0" w:space="0" w:color="auto"/>
        <w:right w:val="none" w:sz="0" w:space="0" w:color="auto"/>
      </w:divBdr>
      <w:divsChild>
        <w:div w:id="1682194844">
          <w:marLeft w:val="0"/>
          <w:marRight w:val="0"/>
          <w:marTop w:val="0"/>
          <w:marBottom w:val="0"/>
          <w:divBdr>
            <w:top w:val="none" w:sz="0" w:space="0" w:color="auto"/>
            <w:left w:val="none" w:sz="0" w:space="0" w:color="auto"/>
            <w:bottom w:val="none" w:sz="0" w:space="0" w:color="auto"/>
            <w:right w:val="none" w:sz="0" w:space="0" w:color="auto"/>
          </w:divBdr>
        </w:div>
      </w:divsChild>
    </w:div>
    <w:div w:id="780758814">
      <w:bodyDiv w:val="1"/>
      <w:marLeft w:val="0"/>
      <w:marRight w:val="0"/>
      <w:marTop w:val="0"/>
      <w:marBottom w:val="0"/>
      <w:divBdr>
        <w:top w:val="none" w:sz="0" w:space="0" w:color="auto"/>
        <w:left w:val="none" w:sz="0" w:space="0" w:color="auto"/>
        <w:bottom w:val="none" w:sz="0" w:space="0" w:color="auto"/>
        <w:right w:val="none" w:sz="0" w:space="0" w:color="auto"/>
      </w:divBdr>
    </w:div>
    <w:div w:id="793445968">
      <w:bodyDiv w:val="1"/>
      <w:marLeft w:val="0"/>
      <w:marRight w:val="0"/>
      <w:marTop w:val="0"/>
      <w:marBottom w:val="0"/>
      <w:divBdr>
        <w:top w:val="none" w:sz="0" w:space="0" w:color="auto"/>
        <w:left w:val="none" w:sz="0" w:space="0" w:color="auto"/>
        <w:bottom w:val="none" w:sz="0" w:space="0" w:color="auto"/>
        <w:right w:val="none" w:sz="0" w:space="0" w:color="auto"/>
      </w:divBdr>
      <w:divsChild>
        <w:div w:id="1714767391">
          <w:marLeft w:val="0"/>
          <w:marRight w:val="0"/>
          <w:marTop w:val="0"/>
          <w:marBottom w:val="0"/>
          <w:divBdr>
            <w:top w:val="none" w:sz="0" w:space="0" w:color="auto"/>
            <w:left w:val="none" w:sz="0" w:space="0" w:color="auto"/>
            <w:bottom w:val="none" w:sz="0" w:space="0" w:color="auto"/>
            <w:right w:val="none" w:sz="0" w:space="0" w:color="auto"/>
          </w:divBdr>
        </w:div>
      </w:divsChild>
    </w:div>
    <w:div w:id="807286914">
      <w:bodyDiv w:val="1"/>
      <w:marLeft w:val="0"/>
      <w:marRight w:val="0"/>
      <w:marTop w:val="0"/>
      <w:marBottom w:val="0"/>
      <w:divBdr>
        <w:top w:val="none" w:sz="0" w:space="0" w:color="auto"/>
        <w:left w:val="none" w:sz="0" w:space="0" w:color="auto"/>
        <w:bottom w:val="none" w:sz="0" w:space="0" w:color="auto"/>
        <w:right w:val="none" w:sz="0" w:space="0" w:color="auto"/>
      </w:divBdr>
      <w:divsChild>
        <w:div w:id="1543446701">
          <w:marLeft w:val="0"/>
          <w:marRight w:val="0"/>
          <w:marTop w:val="0"/>
          <w:marBottom w:val="0"/>
          <w:divBdr>
            <w:top w:val="none" w:sz="0" w:space="0" w:color="auto"/>
            <w:left w:val="none" w:sz="0" w:space="0" w:color="auto"/>
            <w:bottom w:val="none" w:sz="0" w:space="0" w:color="auto"/>
            <w:right w:val="none" w:sz="0" w:space="0" w:color="auto"/>
          </w:divBdr>
          <w:divsChild>
            <w:div w:id="1319308568">
              <w:marLeft w:val="0"/>
              <w:marRight w:val="0"/>
              <w:marTop w:val="0"/>
              <w:marBottom w:val="0"/>
              <w:divBdr>
                <w:top w:val="none" w:sz="0" w:space="0" w:color="auto"/>
                <w:left w:val="none" w:sz="0" w:space="0" w:color="auto"/>
                <w:bottom w:val="none" w:sz="0" w:space="0" w:color="auto"/>
                <w:right w:val="none" w:sz="0" w:space="0" w:color="auto"/>
              </w:divBdr>
              <w:divsChild>
                <w:div w:id="327364938">
                  <w:marLeft w:val="0"/>
                  <w:marRight w:val="0"/>
                  <w:marTop w:val="120"/>
                  <w:marBottom w:val="0"/>
                  <w:divBdr>
                    <w:top w:val="none" w:sz="0" w:space="0" w:color="auto"/>
                    <w:left w:val="none" w:sz="0" w:space="0" w:color="auto"/>
                    <w:bottom w:val="none" w:sz="0" w:space="0" w:color="auto"/>
                    <w:right w:val="none" w:sz="0" w:space="0" w:color="auto"/>
                  </w:divBdr>
                </w:div>
                <w:div w:id="2006543486">
                  <w:marLeft w:val="0"/>
                  <w:marRight w:val="0"/>
                  <w:marTop w:val="0"/>
                  <w:marBottom w:val="0"/>
                  <w:divBdr>
                    <w:top w:val="none" w:sz="0" w:space="0" w:color="auto"/>
                    <w:left w:val="none" w:sz="0" w:space="0" w:color="auto"/>
                    <w:bottom w:val="none" w:sz="0" w:space="0" w:color="auto"/>
                    <w:right w:val="none" w:sz="0" w:space="0" w:color="auto"/>
                  </w:divBdr>
                </w:div>
              </w:divsChild>
            </w:div>
            <w:div w:id="740522355">
              <w:marLeft w:val="0"/>
              <w:marRight w:val="0"/>
              <w:marTop w:val="0"/>
              <w:marBottom w:val="0"/>
              <w:divBdr>
                <w:top w:val="none" w:sz="0" w:space="0" w:color="auto"/>
                <w:left w:val="none" w:sz="0" w:space="0" w:color="auto"/>
                <w:bottom w:val="none" w:sz="0" w:space="0" w:color="auto"/>
                <w:right w:val="none" w:sz="0" w:space="0" w:color="auto"/>
              </w:divBdr>
              <w:divsChild>
                <w:div w:id="1534230311">
                  <w:marLeft w:val="0"/>
                  <w:marRight w:val="0"/>
                  <w:marTop w:val="120"/>
                  <w:marBottom w:val="0"/>
                  <w:divBdr>
                    <w:top w:val="none" w:sz="0" w:space="0" w:color="auto"/>
                    <w:left w:val="none" w:sz="0" w:space="0" w:color="auto"/>
                    <w:bottom w:val="none" w:sz="0" w:space="0" w:color="auto"/>
                    <w:right w:val="none" w:sz="0" w:space="0" w:color="auto"/>
                  </w:divBdr>
                </w:div>
                <w:div w:id="798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99661">
      <w:bodyDiv w:val="1"/>
      <w:marLeft w:val="0"/>
      <w:marRight w:val="0"/>
      <w:marTop w:val="0"/>
      <w:marBottom w:val="0"/>
      <w:divBdr>
        <w:top w:val="none" w:sz="0" w:space="0" w:color="auto"/>
        <w:left w:val="none" w:sz="0" w:space="0" w:color="auto"/>
        <w:bottom w:val="none" w:sz="0" w:space="0" w:color="auto"/>
        <w:right w:val="none" w:sz="0" w:space="0" w:color="auto"/>
      </w:divBdr>
      <w:divsChild>
        <w:div w:id="1997222780">
          <w:marLeft w:val="0"/>
          <w:marRight w:val="0"/>
          <w:marTop w:val="0"/>
          <w:marBottom w:val="0"/>
          <w:divBdr>
            <w:top w:val="none" w:sz="0" w:space="0" w:color="auto"/>
            <w:left w:val="none" w:sz="0" w:space="0" w:color="auto"/>
            <w:bottom w:val="none" w:sz="0" w:space="0" w:color="auto"/>
            <w:right w:val="none" w:sz="0" w:space="0" w:color="auto"/>
          </w:divBdr>
        </w:div>
        <w:div w:id="363099469">
          <w:marLeft w:val="0"/>
          <w:marRight w:val="0"/>
          <w:marTop w:val="0"/>
          <w:marBottom w:val="0"/>
          <w:divBdr>
            <w:top w:val="none" w:sz="0" w:space="0" w:color="auto"/>
            <w:left w:val="none" w:sz="0" w:space="0" w:color="auto"/>
            <w:bottom w:val="none" w:sz="0" w:space="0" w:color="auto"/>
            <w:right w:val="none" w:sz="0" w:space="0" w:color="auto"/>
          </w:divBdr>
        </w:div>
      </w:divsChild>
    </w:div>
    <w:div w:id="840050403">
      <w:bodyDiv w:val="1"/>
      <w:marLeft w:val="0"/>
      <w:marRight w:val="0"/>
      <w:marTop w:val="0"/>
      <w:marBottom w:val="0"/>
      <w:divBdr>
        <w:top w:val="none" w:sz="0" w:space="0" w:color="auto"/>
        <w:left w:val="none" w:sz="0" w:space="0" w:color="auto"/>
        <w:bottom w:val="none" w:sz="0" w:space="0" w:color="auto"/>
        <w:right w:val="none" w:sz="0" w:space="0" w:color="auto"/>
      </w:divBdr>
      <w:divsChild>
        <w:div w:id="440997520">
          <w:marLeft w:val="0"/>
          <w:marRight w:val="0"/>
          <w:marTop w:val="0"/>
          <w:marBottom w:val="0"/>
          <w:divBdr>
            <w:top w:val="none" w:sz="0" w:space="0" w:color="auto"/>
            <w:left w:val="none" w:sz="0" w:space="0" w:color="auto"/>
            <w:bottom w:val="none" w:sz="0" w:space="0" w:color="auto"/>
            <w:right w:val="none" w:sz="0" w:space="0" w:color="auto"/>
          </w:divBdr>
        </w:div>
      </w:divsChild>
    </w:div>
    <w:div w:id="848062561">
      <w:bodyDiv w:val="1"/>
      <w:marLeft w:val="0"/>
      <w:marRight w:val="0"/>
      <w:marTop w:val="0"/>
      <w:marBottom w:val="0"/>
      <w:divBdr>
        <w:top w:val="none" w:sz="0" w:space="0" w:color="auto"/>
        <w:left w:val="none" w:sz="0" w:space="0" w:color="auto"/>
        <w:bottom w:val="none" w:sz="0" w:space="0" w:color="auto"/>
        <w:right w:val="none" w:sz="0" w:space="0" w:color="auto"/>
      </w:divBdr>
      <w:divsChild>
        <w:div w:id="1222984927">
          <w:marLeft w:val="0"/>
          <w:marRight w:val="0"/>
          <w:marTop w:val="0"/>
          <w:marBottom w:val="0"/>
          <w:divBdr>
            <w:top w:val="none" w:sz="0" w:space="0" w:color="auto"/>
            <w:left w:val="none" w:sz="0" w:space="0" w:color="auto"/>
            <w:bottom w:val="none" w:sz="0" w:space="0" w:color="auto"/>
            <w:right w:val="none" w:sz="0" w:space="0" w:color="auto"/>
          </w:divBdr>
          <w:divsChild>
            <w:div w:id="1833444151">
              <w:marLeft w:val="0"/>
              <w:marRight w:val="0"/>
              <w:marTop w:val="120"/>
              <w:marBottom w:val="0"/>
              <w:divBdr>
                <w:top w:val="none" w:sz="0" w:space="0" w:color="auto"/>
                <w:left w:val="none" w:sz="0" w:space="0" w:color="auto"/>
                <w:bottom w:val="none" w:sz="0" w:space="0" w:color="auto"/>
                <w:right w:val="none" w:sz="0" w:space="0" w:color="auto"/>
              </w:divBdr>
            </w:div>
            <w:div w:id="1296520283">
              <w:marLeft w:val="0"/>
              <w:marRight w:val="0"/>
              <w:marTop w:val="0"/>
              <w:marBottom w:val="0"/>
              <w:divBdr>
                <w:top w:val="none" w:sz="0" w:space="0" w:color="auto"/>
                <w:left w:val="none" w:sz="0" w:space="0" w:color="auto"/>
                <w:bottom w:val="none" w:sz="0" w:space="0" w:color="auto"/>
                <w:right w:val="none" w:sz="0" w:space="0" w:color="auto"/>
              </w:divBdr>
              <w:divsChild>
                <w:div w:id="235476564">
                  <w:marLeft w:val="0"/>
                  <w:marRight w:val="0"/>
                  <w:marTop w:val="0"/>
                  <w:marBottom w:val="0"/>
                  <w:divBdr>
                    <w:top w:val="none" w:sz="0" w:space="0" w:color="auto"/>
                    <w:left w:val="none" w:sz="0" w:space="0" w:color="auto"/>
                    <w:bottom w:val="none" w:sz="0" w:space="0" w:color="auto"/>
                    <w:right w:val="none" w:sz="0" w:space="0" w:color="auto"/>
                  </w:divBdr>
                  <w:divsChild>
                    <w:div w:id="1962951270">
                      <w:marLeft w:val="0"/>
                      <w:marRight w:val="0"/>
                      <w:marTop w:val="120"/>
                      <w:marBottom w:val="0"/>
                      <w:divBdr>
                        <w:top w:val="none" w:sz="0" w:space="0" w:color="auto"/>
                        <w:left w:val="none" w:sz="0" w:space="0" w:color="auto"/>
                        <w:bottom w:val="none" w:sz="0" w:space="0" w:color="auto"/>
                        <w:right w:val="none" w:sz="0" w:space="0" w:color="auto"/>
                      </w:divBdr>
                    </w:div>
                    <w:div w:id="1273241642">
                      <w:marLeft w:val="0"/>
                      <w:marRight w:val="0"/>
                      <w:marTop w:val="0"/>
                      <w:marBottom w:val="0"/>
                      <w:divBdr>
                        <w:top w:val="none" w:sz="0" w:space="0" w:color="auto"/>
                        <w:left w:val="none" w:sz="0" w:space="0" w:color="auto"/>
                        <w:bottom w:val="none" w:sz="0" w:space="0" w:color="auto"/>
                        <w:right w:val="none" w:sz="0" w:space="0" w:color="auto"/>
                      </w:divBdr>
                    </w:div>
                  </w:divsChild>
                </w:div>
                <w:div w:id="1871448874">
                  <w:marLeft w:val="0"/>
                  <w:marRight w:val="0"/>
                  <w:marTop w:val="0"/>
                  <w:marBottom w:val="0"/>
                  <w:divBdr>
                    <w:top w:val="none" w:sz="0" w:space="0" w:color="auto"/>
                    <w:left w:val="none" w:sz="0" w:space="0" w:color="auto"/>
                    <w:bottom w:val="none" w:sz="0" w:space="0" w:color="auto"/>
                    <w:right w:val="none" w:sz="0" w:space="0" w:color="auto"/>
                  </w:divBdr>
                  <w:divsChild>
                    <w:div w:id="350036714">
                      <w:marLeft w:val="0"/>
                      <w:marRight w:val="0"/>
                      <w:marTop w:val="120"/>
                      <w:marBottom w:val="0"/>
                      <w:divBdr>
                        <w:top w:val="none" w:sz="0" w:space="0" w:color="auto"/>
                        <w:left w:val="none" w:sz="0" w:space="0" w:color="auto"/>
                        <w:bottom w:val="none" w:sz="0" w:space="0" w:color="auto"/>
                        <w:right w:val="none" w:sz="0" w:space="0" w:color="auto"/>
                      </w:divBdr>
                    </w:div>
                    <w:div w:id="2137213987">
                      <w:marLeft w:val="0"/>
                      <w:marRight w:val="0"/>
                      <w:marTop w:val="0"/>
                      <w:marBottom w:val="0"/>
                      <w:divBdr>
                        <w:top w:val="none" w:sz="0" w:space="0" w:color="auto"/>
                        <w:left w:val="none" w:sz="0" w:space="0" w:color="auto"/>
                        <w:bottom w:val="none" w:sz="0" w:space="0" w:color="auto"/>
                        <w:right w:val="none" w:sz="0" w:space="0" w:color="auto"/>
                      </w:divBdr>
                    </w:div>
                  </w:divsChild>
                </w:div>
                <w:div w:id="666520087">
                  <w:marLeft w:val="0"/>
                  <w:marRight w:val="0"/>
                  <w:marTop w:val="0"/>
                  <w:marBottom w:val="0"/>
                  <w:divBdr>
                    <w:top w:val="none" w:sz="0" w:space="0" w:color="auto"/>
                    <w:left w:val="none" w:sz="0" w:space="0" w:color="auto"/>
                    <w:bottom w:val="none" w:sz="0" w:space="0" w:color="auto"/>
                    <w:right w:val="none" w:sz="0" w:space="0" w:color="auto"/>
                  </w:divBdr>
                  <w:divsChild>
                    <w:div w:id="1285389139">
                      <w:marLeft w:val="0"/>
                      <w:marRight w:val="0"/>
                      <w:marTop w:val="120"/>
                      <w:marBottom w:val="0"/>
                      <w:divBdr>
                        <w:top w:val="none" w:sz="0" w:space="0" w:color="auto"/>
                        <w:left w:val="none" w:sz="0" w:space="0" w:color="auto"/>
                        <w:bottom w:val="none" w:sz="0" w:space="0" w:color="auto"/>
                        <w:right w:val="none" w:sz="0" w:space="0" w:color="auto"/>
                      </w:divBdr>
                    </w:div>
                    <w:div w:id="1362627092">
                      <w:marLeft w:val="0"/>
                      <w:marRight w:val="0"/>
                      <w:marTop w:val="0"/>
                      <w:marBottom w:val="0"/>
                      <w:divBdr>
                        <w:top w:val="none" w:sz="0" w:space="0" w:color="auto"/>
                        <w:left w:val="none" w:sz="0" w:space="0" w:color="auto"/>
                        <w:bottom w:val="none" w:sz="0" w:space="0" w:color="auto"/>
                        <w:right w:val="none" w:sz="0" w:space="0" w:color="auto"/>
                      </w:divBdr>
                    </w:div>
                  </w:divsChild>
                </w:div>
                <w:div w:id="1086077985">
                  <w:marLeft w:val="0"/>
                  <w:marRight w:val="0"/>
                  <w:marTop w:val="0"/>
                  <w:marBottom w:val="0"/>
                  <w:divBdr>
                    <w:top w:val="none" w:sz="0" w:space="0" w:color="auto"/>
                    <w:left w:val="none" w:sz="0" w:space="0" w:color="auto"/>
                    <w:bottom w:val="none" w:sz="0" w:space="0" w:color="auto"/>
                    <w:right w:val="none" w:sz="0" w:space="0" w:color="auto"/>
                  </w:divBdr>
                  <w:divsChild>
                    <w:div w:id="87390638">
                      <w:marLeft w:val="0"/>
                      <w:marRight w:val="0"/>
                      <w:marTop w:val="120"/>
                      <w:marBottom w:val="0"/>
                      <w:divBdr>
                        <w:top w:val="none" w:sz="0" w:space="0" w:color="auto"/>
                        <w:left w:val="none" w:sz="0" w:space="0" w:color="auto"/>
                        <w:bottom w:val="none" w:sz="0" w:space="0" w:color="auto"/>
                        <w:right w:val="none" w:sz="0" w:space="0" w:color="auto"/>
                      </w:divBdr>
                    </w:div>
                    <w:div w:id="7083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033">
          <w:marLeft w:val="0"/>
          <w:marRight w:val="0"/>
          <w:marTop w:val="0"/>
          <w:marBottom w:val="0"/>
          <w:divBdr>
            <w:top w:val="none" w:sz="0" w:space="0" w:color="auto"/>
            <w:left w:val="none" w:sz="0" w:space="0" w:color="auto"/>
            <w:bottom w:val="none" w:sz="0" w:space="0" w:color="auto"/>
            <w:right w:val="none" w:sz="0" w:space="0" w:color="auto"/>
          </w:divBdr>
          <w:divsChild>
            <w:div w:id="971666039">
              <w:marLeft w:val="0"/>
              <w:marRight w:val="0"/>
              <w:marTop w:val="120"/>
              <w:marBottom w:val="0"/>
              <w:divBdr>
                <w:top w:val="none" w:sz="0" w:space="0" w:color="auto"/>
                <w:left w:val="none" w:sz="0" w:space="0" w:color="auto"/>
                <w:bottom w:val="none" w:sz="0" w:space="0" w:color="auto"/>
                <w:right w:val="none" w:sz="0" w:space="0" w:color="auto"/>
              </w:divBdr>
            </w:div>
            <w:div w:id="2024628608">
              <w:marLeft w:val="0"/>
              <w:marRight w:val="0"/>
              <w:marTop w:val="0"/>
              <w:marBottom w:val="0"/>
              <w:divBdr>
                <w:top w:val="none" w:sz="0" w:space="0" w:color="auto"/>
                <w:left w:val="none" w:sz="0" w:space="0" w:color="auto"/>
                <w:bottom w:val="none" w:sz="0" w:space="0" w:color="auto"/>
                <w:right w:val="none" w:sz="0" w:space="0" w:color="auto"/>
              </w:divBdr>
            </w:div>
          </w:divsChild>
        </w:div>
        <w:div w:id="656540174">
          <w:marLeft w:val="0"/>
          <w:marRight w:val="0"/>
          <w:marTop w:val="0"/>
          <w:marBottom w:val="0"/>
          <w:divBdr>
            <w:top w:val="none" w:sz="0" w:space="0" w:color="auto"/>
            <w:left w:val="none" w:sz="0" w:space="0" w:color="auto"/>
            <w:bottom w:val="none" w:sz="0" w:space="0" w:color="auto"/>
            <w:right w:val="none" w:sz="0" w:space="0" w:color="auto"/>
          </w:divBdr>
          <w:divsChild>
            <w:div w:id="1077048274">
              <w:marLeft w:val="0"/>
              <w:marRight w:val="0"/>
              <w:marTop w:val="120"/>
              <w:marBottom w:val="0"/>
              <w:divBdr>
                <w:top w:val="none" w:sz="0" w:space="0" w:color="auto"/>
                <w:left w:val="none" w:sz="0" w:space="0" w:color="auto"/>
                <w:bottom w:val="none" w:sz="0" w:space="0" w:color="auto"/>
                <w:right w:val="none" w:sz="0" w:space="0" w:color="auto"/>
              </w:divBdr>
            </w:div>
            <w:div w:id="1691294489">
              <w:marLeft w:val="0"/>
              <w:marRight w:val="0"/>
              <w:marTop w:val="0"/>
              <w:marBottom w:val="0"/>
              <w:divBdr>
                <w:top w:val="none" w:sz="0" w:space="0" w:color="auto"/>
                <w:left w:val="none" w:sz="0" w:space="0" w:color="auto"/>
                <w:bottom w:val="none" w:sz="0" w:space="0" w:color="auto"/>
                <w:right w:val="none" w:sz="0" w:space="0" w:color="auto"/>
              </w:divBdr>
            </w:div>
          </w:divsChild>
        </w:div>
        <w:div w:id="1155419610">
          <w:marLeft w:val="0"/>
          <w:marRight w:val="0"/>
          <w:marTop w:val="0"/>
          <w:marBottom w:val="0"/>
          <w:divBdr>
            <w:top w:val="none" w:sz="0" w:space="0" w:color="auto"/>
            <w:left w:val="none" w:sz="0" w:space="0" w:color="auto"/>
            <w:bottom w:val="none" w:sz="0" w:space="0" w:color="auto"/>
            <w:right w:val="none" w:sz="0" w:space="0" w:color="auto"/>
          </w:divBdr>
          <w:divsChild>
            <w:div w:id="1586109312">
              <w:marLeft w:val="0"/>
              <w:marRight w:val="0"/>
              <w:marTop w:val="120"/>
              <w:marBottom w:val="0"/>
              <w:divBdr>
                <w:top w:val="none" w:sz="0" w:space="0" w:color="auto"/>
                <w:left w:val="none" w:sz="0" w:space="0" w:color="auto"/>
                <w:bottom w:val="none" w:sz="0" w:space="0" w:color="auto"/>
                <w:right w:val="none" w:sz="0" w:space="0" w:color="auto"/>
              </w:divBdr>
            </w:div>
            <w:div w:id="504130472">
              <w:marLeft w:val="0"/>
              <w:marRight w:val="0"/>
              <w:marTop w:val="0"/>
              <w:marBottom w:val="0"/>
              <w:divBdr>
                <w:top w:val="none" w:sz="0" w:space="0" w:color="auto"/>
                <w:left w:val="none" w:sz="0" w:space="0" w:color="auto"/>
                <w:bottom w:val="none" w:sz="0" w:space="0" w:color="auto"/>
                <w:right w:val="none" w:sz="0" w:space="0" w:color="auto"/>
              </w:divBdr>
            </w:div>
          </w:divsChild>
        </w:div>
        <w:div w:id="971642115">
          <w:marLeft w:val="0"/>
          <w:marRight w:val="0"/>
          <w:marTop w:val="0"/>
          <w:marBottom w:val="0"/>
          <w:divBdr>
            <w:top w:val="none" w:sz="0" w:space="0" w:color="auto"/>
            <w:left w:val="none" w:sz="0" w:space="0" w:color="auto"/>
            <w:bottom w:val="none" w:sz="0" w:space="0" w:color="auto"/>
            <w:right w:val="none" w:sz="0" w:space="0" w:color="auto"/>
          </w:divBdr>
          <w:divsChild>
            <w:div w:id="1082023911">
              <w:marLeft w:val="0"/>
              <w:marRight w:val="0"/>
              <w:marTop w:val="120"/>
              <w:marBottom w:val="0"/>
              <w:divBdr>
                <w:top w:val="none" w:sz="0" w:space="0" w:color="auto"/>
                <w:left w:val="none" w:sz="0" w:space="0" w:color="auto"/>
                <w:bottom w:val="none" w:sz="0" w:space="0" w:color="auto"/>
                <w:right w:val="none" w:sz="0" w:space="0" w:color="auto"/>
              </w:divBdr>
            </w:div>
            <w:div w:id="1210217338">
              <w:marLeft w:val="0"/>
              <w:marRight w:val="0"/>
              <w:marTop w:val="0"/>
              <w:marBottom w:val="0"/>
              <w:divBdr>
                <w:top w:val="none" w:sz="0" w:space="0" w:color="auto"/>
                <w:left w:val="none" w:sz="0" w:space="0" w:color="auto"/>
                <w:bottom w:val="none" w:sz="0" w:space="0" w:color="auto"/>
                <w:right w:val="none" w:sz="0" w:space="0" w:color="auto"/>
              </w:divBdr>
            </w:div>
          </w:divsChild>
        </w:div>
        <w:div w:id="377097589">
          <w:marLeft w:val="0"/>
          <w:marRight w:val="0"/>
          <w:marTop w:val="0"/>
          <w:marBottom w:val="0"/>
          <w:divBdr>
            <w:top w:val="none" w:sz="0" w:space="0" w:color="auto"/>
            <w:left w:val="none" w:sz="0" w:space="0" w:color="auto"/>
            <w:bottom w:val="none" w:sz="0" w:space="0" w:color="auto"/>
            <w:right w:val="none" w:sz="0" w:space="0" w:color="auto"/>
          </w:divBdr>
          <w:divsChild>
            <w:div w:id="736242730">
              <w:marLeft w:val="0"/>
              <w:marRight w:val="0"/>
              <w:marTop w:val="120"/>
              <w:marBottom w:val="0"/>
              <w:divBdr>
                <w:top w:val="none" w:sz="0" w:space="0" w:color="auto"/>
                <w:left w:val="none" w:sz="0" w:space="0" w:color="auto"/>
                <w:bottom w:val="none" w:sz="0" w:space="0" w:color="auto"/>
                <w:right w:val="none" w:sz="0" w:space="0" w:color="auto"/>
              </w:divBdr>
            </w:div>
            <w:div w:id="1853715555">
              <w:marLeft w:val="0"/>
              <w:marRight w:val="0"/>
              <w:marTop w:val="0"/>
              <w:marBottom w:val="0"/>
              <w:divBdr>
                <w:top w:val="none" w:sz="0" w:space="0" w:color="auto"/>
                <w:left w:val="none" w:sz="0" w:space="0" w:color="auto"/>
                <w:bottom w:val="none" w:sz="0" w:space="0" w:color="auto"/>
                <w:right w:val="none" w:sz="0" w:space="0" w:color="auto"/>
              </w:divBdr>
            </w:div>
          </w:divsChild>
        </w:div>
        <w:div w:id="1311979487">
          <w:marLeft w:val="0"/>
          <w:marRight w:val="0"/>
          <w:marTop w:val="0"/>
          <w:marBottom w:val="0"/>
          <w:divBdr>
            <w:top w:val="none" w:sz="0" w:space="0" w:color="auto"/>
            <w:left w:val="none" w:sz="0" w:space="0" w:color="auto"/>
            <w:bottom w:val="none" w:sz="0" w:space="0" w:color="auto"/>
            <w:right w:val="none" w:sz="0" w:space="0" w:color="auto"/>
          </w:divBdr>
          <w:divsChild>
            <w:div w:id="1300182865">
              <w:marLeft w:val="0"/>
              <w:marRight w:val="0"/>
              <w:marTop w:val="120"/>
              <w:marBottom w:val="0"/>
              <w:divBdr>
                <w:top w:val="none" w:sz="0" w:space="0" w:color="auto"/>
                <w:left w:val="none" w:sz="0" w:space="0" w:color="auto"/>
                <w:bottom w:val="none" w:sz="0" w:space="0" w:color="auto"/>
                <w:right w:val="none" w:sz="0" w:space="0" w:color="auto"/>
              </w:divBdr>
            </w:div>
            <w:div w:id="790052560">
              <w:marLeft w:val="0"/>
              <w:marRight w:val="0"/>
              <w:marTop w:val="0"/>
              <w:marBottom w:val="0"/>
              <w:divBdr>
                <w:top w:val="none" w:sz="0" w:space="0" w:color="auto"/>
                <w:left w:val="none" w:sz="0" w:space="0" w:color="auto"/>
                <w:bottom w:val="none" w:sz="0" w:space="0" w:color="auto"/>
                <w:right w:val="none" w:sz="0" w:space="0" w:color="auto"/>
              </w:divBdr>
            </w:div>
          </w:divsChild>
        </w:div>
        <w:div w:id="845287638">
          <w:marLeft w:val="0"/>
          <w:marRight w:val="0"/>
          <w:marTop w:val="0"/>
          <w:marBottom w:val="0"/>
          <w:divBdr>
            <w:top w:val="none" w:sz="0" w:space="0" w:color="auto"/>
            <w:left w:val="none" w:sz="0" w:space="0" w:color="auto"/>
            <w:bottom w:val="none" w:sz="0" w:space="0" w:color="auto"/>
            <w:right w:val="none" w:sz="0" w:space="0" w:color="auto"/>
          </w:divBdr>
          <w:divsChild>
            <w:div w:id="1805464455">
              <w:marLeft w:val="0"/>
              <w:marRight w:val="0"/>
              <w:marTop w:val="120"/>
              <w:marBottom w:val="0"/>
              <w:divBdr>
                <w:top w:val="none" w:sz="0" w:space="0" w:color="auto"/>
                <w:left w:val="none" w:sz="0" w:space="0" w:color="auto"/>
                <w:bottom w:val="none" w:sz="0" w:space="0" w:color="auto"/>
                <w:right w:val="none" w:sz="0" w:space="0" w:color="auto"/>
              </w:divBdr>
            </w:div>
            <w:div w:id="1342202291">
              <w:marLeft w:val="0"/>
              <w:marRight w:val="0"/>
              <w:marTop w:val="0"/>
              <w:marBottom w:val="0"/>
              <w:divBdr>
                <w:top w:val="none" w:sz="0" w:space="0" w:color="auto"/>
                <w:left w:val="none" w:sz="0" w:space="0" w:color="auto"/>
                <w:bottom w:val="none" w:sz="0" w:space="0" w:color="auto"/>
                <w:right w:val="none" w:sz="0" w:space="0" w:color="auto"/>
              </w:divBdr>
            </w:div>
          </w:divsChild>
        </w:div>
        <w:div w:id="1386755801">
          <w:marLeft w:val="0"/>
          <w:marRight w:val="0"/>
          <w:marTop w:val="0"/>
          <w:marBottom w:val="0"/>
          <w:divBdr>
            <w:top w:val="none" w:sz="0" w:space="0" w:color="auto"/>
            <w:left w:val="none" w:sz="0" w:space="0" w:color="auto"/>
            <w:bottom w:val="none" w:sz="0" w:space="0" w:color="auto"/>
            <w:right w:val="none" w:sz="0" w:space="0" w:color="auto"/>
          </w:divBdr>
          <w:divsChild>
            <w:div w:id="2083062772">
              <w:marLeft w:val="0"/>
              <w:marRight w:val="0"/>
              <w:marTop w:val="120"/>
              <w:marBottom w:val="0"/>
              <w:divBdr>
                <w:top w:val="none" w:sz="0" w:space="0" w:color="auto"/>
                <w:left w:val="none" w:sz="0" w:space="0" w:color="auto"/>
                <w:bottom w:val="none" w:sz="0" w:space="0" w:color="auto"/>
                <w:right w:val="none" w:sz="0" w:space="0" w:color="auto"/>
              </w:divBdr>
            </w:div>
            <w:div w:id="928545996">
              <w:marLeft w:val="0"/>
              <w:marRight w:val="0"/>
              <w:marTop w:val="0"/>
              <w:marBottom w:val="0"/>
              <w:divBdr>
                <w:top w:val="none" w:sz="0" w:space="0" w:color="auto"/>
                <w:left w:val="none" w:sz="0" w:space="0" w:color="auto"/>
                <w:bottom w:val="none" w:sz="0" w:space="0" w:color="auto"/>
                <w:right w:val="none" w:sz="0" w:space="0" w:color="auto"/>
              </w:divBdr>
            </w:div>
          </w:divsChild>
        </w:div>
        <w:div w:id="400907232">
          <w:marLeft w:val="0"/>
          <w:marRight w:val="0"/>
          <w:marTop w:val="0"/>
          <w:marBottom w:val="0"/>
          <w:divBdr>
            <w:top w:val="none" w:sz="0" w:space="0" w:color="auto"/>
            <w:left w:val="none" w:sz="0" w:space="0" w:color="auto"/>
            <w:bottom w:val="none" w:sz="0" w:space="0" w:color="auto"/>
            <w:right w:val="none" w:sz="0" w:space="0" w:color="auto"/>
          </w:divBdr>
          <w:divsChild>
            <w:div w:id="805006986">
              <w:marLeft w:val="0"/>
              <w:marRight w:val="0"/>
              <w:marTop w:val="120"/>
              <w:marBottom w:val="0"/>
              <w:divBdr>
                <w:top w:val="none" w:sz="0" w:space="0" w:color="auto"/>
                <w:left w:val="none" w:sz="0" w:space="0" w:color="auto"/>
                <w:bottom w:val="none" w:sz="0" w:space="0" w:color="auto"/>
                <w:right w:val="none" w:sz="0" w:space="0" w:color="auto"/>
              </w:divBdr>
            </w:div>
            <w:div w:id="11995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6060">
      <w:bodyDiv w:val="1"/>
      <w:marLeft w:val="0"/>
      <w:marRight w:val="0"/>
      <w:marTop w:val="0"/>
      <w:marBottom w:val="0"/>
      <w:divBdr>
        <w:top w:val="none" w:sz="0" w:space="0" w:color="auto"/>
        <w:left w:val="none" w:sz="0" w:space="0" w:color="auto"/>
        <w:bottom w:val="none" w:sz="0" w:space="0" w:color="auto"/>
        <w:right w:val="none" w:sz="0" w:space="0" w:color="auto"/>
      </w:divBdr>
      <w:divsChild>
        <w:div w:id="128594742">
          <w:marLeft w:val="0"/>
          <w:marRight w:val="0"/>
          <w:marTop w:val="0"/>
          <w:marBottom w:val="0"/>
          <w:divBdr>
            <w:top w:val="none" w:sz="0" w:space="0" w:color="auto"/>
            <w:left w:val="none" w:sz="0" w:space="0" w:color="auto"/>
            <w:bottom w:val="none" w:sz="0" w:space="0" w:color="auto"/>
            <w:right w:val="none" w:sz="0" w:space="0" w:color="auto"/>
          </w:divBdr>
          <w:divsChild>
            <w:div w:id="6428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8693">
      <w:bodyDiv w:val="1"/>
      <w:marLeft w:val="0"/>
      <w:marRight w:val="0"/>
      <w:marTop w:val="0"/>
      <w:marBottom w:val="0"/>
      <w:divBdr>
        <w:top w:val="none" w:sz="0" w:space="0" w:color="auto"/>
        <w:left w:val="none" w:sz="0" w:space="0" w:color="auto"/>
        <w:bottom w:val="none" w:sz="0" w:space="0" w:color="auto"/>
        <w:right w:val="none" w:sz="0" w:space="0" w:color="auto"/>
      </w:divBdr>
      <w:divsChild>
        <w:div w:id="1380592208">
          <w:marLeft w:val="0"/>
          <w:marRight w:val="0"/>
          <w:marTop w:val="120"/>
          <w:marBottom w:val="0"/>
          <w:divBdr>
            <w:top w:val="none" w:sz="0" w:space="0" w:color="auto"/>
            <w:left w:val="none" w:sz="0" w:space="0" w:color="auto"/>
            <w:bottom w:val="none" w:sz="0" w:space="0" w:color="auto"/>
            <w:right w:val="none" w:sz="0" w:space="0" w:color="auto"/>
          </w:divBdr>
        </w:div>
        <w:div w:id="1885020774">
          <w:marLeft w:val="0"/>
          <w:marRight w:val="0"/>
          <w:marTop w:val="0"/>
          <w:marBottom w:val="0"/>
          <w:divBdr>
            <w:top w:val="none" w:sz="0" w:space="0" w:color="auto"/>
            <w:left w:val="none" w:sz="0" w:space="0" w:color="auto"/>
            <w:bottom w:val="none" w:sz="0" w:space="0" w:color="auto"/>
            <w:right w:val="none" w:sz="0" w:space="0" w:color="auto"/>
          </w:divBdr>
          <w:divsChild>
            <w:div w:id="2065637555">
              <w:marLeft w:val="0"/>
              <w:marRight w:val="0"/>
              <w:marTop w:val="0"/>
              <w:marBottom w:val="0"/>
              <w:divBdr>
                <w:top w:val="none" w:sz="0" w:space="0" w:color="auto"/>
                <w:left w:val="none" w:sz="0" w:space="0" w:color="auto"/>
                <w:bottom w:val="none" w:sz="0" w:space="0" w:color="auto"/>
                <w:right w:val="none" w:sz="0" w:space="0" w:color="auto"/>
              </w:divBdr>
              <w:divsChild>
                <w:div w:id="1331832825">
                  <w:marLeft w:val="0"/>
                  <w:marRight w:val="0"/>
                  <w:marTop w:val="120"/>
                  <w:marBottom w:val="0"/>
                  <w:divBdr>
                    <w:top w:val="none" w:sz="0" w:space="0" w:color="auto"/>
                    <w:left w:val="none" w:sz="0" w:space="0" w:color="auto"/>
                    <w:bottom w:val="none" w:sz="0" w:space="0" w:color="auto"/>
                    <w:right w:val="none" w:sz="0" w:space="0" w:color="auto"/>
                  </w:divBdr>
                </w:div>
                <w:div w:id="2134402215">
                  <w:marLeft w:val="0"/>
                  <w:marRight w:val="0"/>
                  <w:marTop w:val="0"/>
                  <w:marBottom w:val="0"/>
                  <w:divBdr>
                    <w:top w:val="none" w:sz="0" w:space="0" w:color="auto"/>
                    <w:left w:val="none" w:sz="0" w:space="0" w:color="auto"/>
                    <w:bottom w:val="none" w:sz="0" w:space="0" w:color="auto"/>
                    <w:right w:val="none" w:sz="0" w:space="0" w:color="auto"/>
                  </w:divBdr>
                </w:div>
              </w:divsChild>
            </w:div>
            <w:div w:id="530874313">
              <w:marLeft w:val="0"/>
              <w:marRight w:val="0"/>
              <w:marTop w:val="0"/>
              <w:marBottom w:val="0"/>
              <w:divBdr>
                <w:top w:val="none" w:sz="0" w:space="0" w:color="auto"/>
                <w:left w:val="none" w:sz="0" w:space="0" w:color="auto"/>
                <w:bottom w:val="none" w:sz="0" w:space="0" w:color="auto"/>
                <w:right w:val="none" w:sz="0" w:space="0" w:color="auto"/>
              </w:divBdr>
              <w:divsChild>
                <w:div w:id="293684774">
                  <w:marLeft w:val="0"/>
                  <w:marRight w:val="0"/>
                  <w:marTop w:val="120"/>
                  <w:marBottom w:val="0"/>
                  <w:divBdr>
                    <w:top w:val="none" w:sz="0" w:space="0" w:color="auto"/>
                    <w:left w:val="none" w:sz="0" w:space="0" w:color="auto"/>
                    <w:bottom w:val="none" w:sz="0" w:space="0" w:color="auto"/>
                    <w:right w:val="none" w:sz="0" w:space="0" w:color="auto"/>
                  </w:divBdr>
                </w:div>
                <w:div w:id="7041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0636">
      <w:bodyDiv w:val="1"/>
      <w:marLeft w:val="0"/>
      <w:marRight w:val="0"/>
      <w:marTop w:val="0"/>
      <w:marBottom w:val="0"/>
      <w:divBdr>
        <w:top w:val="none" w:sz="0" w:space="0" w:color="auto"/>
        <w:left w:val="none" w:sz="0" w:space="0" w:color="auto"/>
        <w:bottom w:val="none" w:sz="0" w:space="0" w:color="auto"/>
        <w:right w:val="none" w:sz="0" w:space="0" w:color="auto"/>
      </w:divBdr>
      <w:divsChild>
        <w:div w:id="1102146536">
          <w:marLeft w:val="0"/>
          <w:marRight w:val="0"/>
          <w:marTop w:val="0"/>
          <w:marBottom w:val="0"/>
          <w:divBdr>
            <w:top w:val="none" w:sz="0" w:space="0" w:color="auto"/>
            <w:left w:val="none" w:sz="0" w:space="0" w:color="auto"/>
            <w:bottom w:val="none" w:sz="0" w:space="0" w:color="auto"/>
            <w:right w:val="none" w:sz="0" w:space="0" w:color="auto"/>
          </w:divBdr>
        </w:div>
      </w:divsChild>
    </w:div>
    <w:div w:id="972978079">
      <w:bodyDiv w:val="1"/>
      <w:marLeft w:val="0"/>
      <w:marRight w:val="0"/>
      <w:marTop w:val="0"/>
      <w:marBottom w:val="0"/>
      <w:divBdr>
        <w:top w:val="none" w:sz="0" w:space="0" w:color="auto"/>
        <w:left w:val="none" w:sz="0" w:space="0" w:color="auto"/>
        <w:bottom w:val="none" w:sz="0" w:space="0" w:color="auto"/>
        <w:right w:val="none" w:sz="0" w:space="0" w:color="auto"/>
      </w:divBdr>
    </w:div>
    <w:div w:id="988169698">
      <w:bodyDiv w:val="1"/>
      <w:marLeft w:val="0"/>
      <w:marRight w:val="0"/>
      <w:marTop w:val="0"/>
      <w:marBottom w:val="0"/>
      <w:divBdr>
        <w:top w:val="none" w:sz="0" w:space="0" w:color="auto"/>
        <w:left w:val="none" w:sz="0" w:space="0" w:color="auto"/>
        <w:bottom w:val="none" w:sz="0" w:space="0" w:color="auto"/>
        <w:right w:val="none" w:sz="0" w:space="0" w:color="auto"/>
      </w:divBdr>
      <w:divsChild>
        <w:div w:id="15347974">
          <w:marLeft w:val="0"/>
          <w:marRight w:val="0"/>
          <w:marTop w:val="0"/>
          <w:marBottom w:val="0"/>
          <w:divBdr>
            <w:top w:val="none" w:sz="0" w:space="0" w:color="auto"/>
            <w:left w:val="none" w:sz="0" w:space="0" w:color="auto"/>
            <w:bottom w:val="none" w:sz="0" w:space="0" w:color="auto"/>
            <w:right w:val="none" w:sz="0" w:space="0" w:color="auto"/>
          </w:divBdr>
        </w:div>
      </w:divsChild>
    </w:div>
    <w:div w:id="997269728">
      <w:bodyDiv w:val="1"/>
      <w:marLeft w:val="0"/>
      <w:marRight w:val="0"/>
      <w:marTop w:val="0"/>
      <w:marBottom w:val="0"/>
      <w:divBdr>
        <w:top w:val="none" w:sz="0" w:space="0" w:color="auto"/>
        <w:left w:val="none" w:sz="0" w:space="0" w:color="auto"/>
        <w:bottom w:val="none" w:sz="0" w:space="0" w:color="auto"/>
        <w:right w:val="none" w:sz="0" w:space="0" w:color="auto"/>
      </w:divBdr>
      <w:divsChild>
        <w:div w:id="655063766">
          <w:marLeft w:val="0"/>
          <w:marRight w:val="0"/>
          <w:marTop w:val="0"/>
          <w:marBottom w:val="0"/>
          <w:divBdr>
            <w:top w:val="none" w:sz="0" w:space="0" w:color="auto"/>
            <w:left w:val="none" w:sz="0" w:space="0" w:color="auto"/>
            <w:bottom w:val="none" w:sz="0" w:space="0" w:color="auto"/>
            <w:right w:val="none" w:sz="0" w:space="0" w:color="auto"/>
          </w:divBdr>
        </w:div>
        <w:div w:id="1443838811">
          <w:marLeft w:val="0"/>
          <w:marRight w:val="0"/>
          <w:marTop w:val="0"/>
          <w:marBottom w:val="0"/>
          <w:divBdr>
            <w:top w:val="none" w:sz="0" w:space="0" w:color="auto"/>
            <w:left w:val="none" w:sz="0" w:space="0" w:color="auto"/>
            <w:bottom w:val="none" w:sz="0" w:space="0" w:color="auto"/>
            <w:right w:val="none" w:sz="0" w:space="0" w:color="auto"/>
          </w:divBdr>
        </w:div>
      </w:divsChild>
    </w:div>
    <w:div w:id="1057362353">
      <w:bodyDiv w:val="1"/>
      <w:marLeft w:val="0"/>
      <w:marRight w:val="0"/>
      <w:marTop w:val="0"/>
      <w:marBottom w:val="0"/>
      <w:divBdr>
        <w:top w:val="none" w:sz="0" w:space="0" w:color="auto"/>
        <w:left w:val="none" w:sz="0" w:space="0" w:color="auto"/>
        <w:bottom w:val="none" w:sz="0" w:space="0" w:color="auto"/>
        <w:right w:val="none" w:sz="0" w:space="0" w:color="auto"/>
      </w:divBdr>
    </w:div>
    <w:div w:id="1133251020">
      <w:bodyDiv w:val="1"/>
      <w:marLeft w:val="0"/>
      <w:marRight w:val="0"/>
      <w:marTop w:val="0"/>
      <w:marBottom w:val="0"/>
      <w:divBdr>
        <w:top w:val="none" w:sz="0" w:space="0" w:color="auto"/>
        <w:left w:val="none" w:sz="0" w:space="0" w:color="auto"/>
        <w:bottom w:val="none" w:sz="0" w:space="0" w:color="auto"/>
        <w:right w:val="none" w:sz="0" w:space="0" w:color="auto"/>
      </w:divBdr>
      <w:divsChild>
        <w:div w:id="2090034505">
          <w:marLeft w:val="0"/>
          <w:marRight w:val="0"/>
          <w:marTop w:val="0"/>
          <w:marBottom w:val="0"/>
          <w:divBdr>
            <w:top w:val="none" w:sz="0" w:space="0" w:color="auto"/>
            <w:left w:val="none" w:sz="0" w:space="0" w:color="auto"/>
            <w:bottom w:val="none" w:sz="0" w:space="0" w:color="auto"/>
            <w:right w:val="none" w:sz="0" w:space="0" w:color="auto"/>
          </w:divBdr>
        </w:div>
      </w:divsChild>
    </w:div>
    <w:div w:id="1153908027">
      <w:bodyDiv w:val="1"/>
      <w:marLeft w:val="0"/>
      <w:marRight w:val="0"/>
      <w:marTop w:val="0"/>
      <w:marBottom w:val="0"/>
      <w:divBdr>
        <w:top w:val="none" w:sz="0" w:space="0" w:color="auto"/>
        <w:left w:val="none" w:sz="0" w:space="0" w:color="auto"/>
        <w:bottom w:val="none" w:sz="0" w:space="0" w:color="auto"/>
        <w:right w:val="none" w:sz="0" w:space="0" w:color="auto"/>
      </w:divBdr>
      <w:divsChild>
        <w:div w:id="392630625">
          <w:marLeft w:val="0"/>
          <w:marRight w:val="0"/>
          <w:marTop w:val="120"/>
          <w:marBottom w:val="0"/>
          <w:divBdr>
            <w:top w:val="none" w:sz="0" w:space="0" w:color="auto"/>
            <w:left w:val="none" w:sz="0" w:space="0" w:color="auto"/>
            <w:bottom w:val="none" w:sz="0" w:space="0" w:color="auto"/>
            <w:right w:val="none" w:sz="0" w:space="0" w:color="auto"/>
          </w:divBdr>
        </w:div>
        <w:div w:id="982855685">
          <w:marLeft w:val="0"/>
          <w:marRight w:val="0"/>
          <w:marTop w:val="0"/>
          <w:marBottom w:val="0"/>
          <w:divBdr>
            <w:top w:val="none" w:sz="0" w:space="0" w:color="auto"/>
            <w:left w:val="none" w:sz="0" w:space="0" w:color="auto"/>
            <w:bottom w:val="none" w:sz="0" w:space="0" w:color="auto"/>
            <w:right w:val="none" w:sz="0" w:space="0" w:color="auto"/>
          </w:divBdr>
        </w:div>
      </w:divsChild>
    </w:div>
    <w:div w:id="1265267586">
      <w:bodyDiv w:val="1"/>
      <w:marLeft w:val="0"/>
      <w:marRight w:val="0"/>
      <w:marTop w:val="0"/>
      <w:marBottom w:val="0"/>
      <w:divBdr>
        <w:top w:val="none" w:sz="0" w:space="0" w:color="auto"/>
        <w:left w:val="none" w:sz="0" w:space="0" w:color="auto"/>
        <w:bottom w:val="none" w:sz="0" w:space="0" w:color="auto"/>
        <w:right w:val="none" w:sz="0" w:space="0" w:color="auto"/>
      </w:divBdr>
      <w:divsChild>
        <w:div w:id="681397678">
          <w:marLeft w:val="0"/>
          <w:marRight w:val="0"/>
          <w:marTop w:val="0"/>
          <w:marBottom w:val="0"/>
          <w:divBdr>
            <w:top w:val="none" w:sz="0" w:space="0" w:color="auto"/>
            <w:left w:val="none" w:sz="0" w:space="0" w:color="auto"/>
            <w:bottom w:val="none" w:sz="0" w:space="0" w:color="auto"/>
            <w:right w:val="none" w:sz="0" w:space="0" w:color="auto"/>
          </w:divBdr>
        </w:div>
        <w:div w:id="861017128">
          <w:marLeft w:val="0"/>
          <w:marRight w:val="0"/>
          <w:marTop w:val="0"/>
          <w:marBottom w:val="0"/>
          <w:divBdr>
            <w:top w:val="none" w:sz="0" w:space="0" w:color="auto"/>
            <w:left w:val="none" w:sz="0" w:space="0" w:color="auto"/>
            <w:bottom w:val="none" w:sz="0" w:space="0" w:color="auto"/>
            <w:right w:val="none" w:sz="0" w:space="0" w:color="auto"/>
          </w:divBdr>
        </w:div>
      </w:divsChild>
    </w:div>
    <w:div w:id="1277374018">
      <w:bodyDiv w:val="1"/>
      <w:marLeft w:val="0"/>
      <w:marRight w:val="0"/>
      <w:marTop w:val="0"/>
      <w:marBottom w:val="0"/>
      <w:divBdr>
        <w:top w:val="none" w:sz="0" w:space="0" w:color="auto"/>
        <w:left w:val="none" w:sz="0" w:space="0" w:color="auto"/>
        <w:bottom w:val="none" w:sz="0" w:space="0" w:color="auto"/>
        <w:right w:val="none" w:sz="0" w:space="0" w:color="auto"/>
      </w:divBdr>
      <w:divsChild>
        <w:div w:id="1751271401">
          <w:marLeft w:val="0"/>
          <w:marRight w:val="0"/>
          <w:marTop w:val="0"/>
          <w:marBottom w:val="0"/>
          <w:divBdr>
            <w:top w:val="none" w:sz="0" w:space="0" w:color="auto"/>
            <w:left w:val="none" w:sz="0" w:space="0" w:color="auto"/>
            <w:bottom w:val="none" w:sz="0" w:space="0" w:color="auto"/>
            <w:right w:val="none" w:sz="0" w:space="0" w:color="auto"/>
          </w:divBdr>
          <w:divsChild>
            <w:div w:id="5220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6520">
      <w:bodyDiv w:val="1"/>
      <w:marLeft w:val="0"/>
      <w:marRight w:val="0"/>
      <w:marTop w:val="0"/>
      <w:marBottom w:val="0"/>
      <w:divBdr>
        <w:top w:val="none" w:sz="0" w:space="0" w:color="auto"/>
        <w:left w:val="none" w:sz="0" w:space="0" w:color="auto"/>
        <w:bottom w:val="none" w:sz="0" w:space="0" w:color="auto"/>
        <w:right w:val="none" w:sz="0" w:space="0" w:color="auto"/>
      </w:divBdr>
      <w:divsChild>
        <w:div w:id="1938638541">
          <w:marLeft w:val="0"/>
          <w:marRight w:val="0"/>
          <w:marTop w:val="0"/>
          <w:marBottom w:val="0"/>
          <w:divBdr>
            <w:top w:val="none" w:sz="0" w:space="0" w:color="auto"/>
            <w:left w:val="none" w:sz="0" w:space="0" w:color="auto"/>
            <w:bottom w:val="none" w:sz="0" w:space="0" w:color="auto"/>
            <w:right w:val="none" w:sz="0" w:space="0" w:color="auto"/>
          </w:divBdr>
        </w:div>
      </w:divsChild>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sChild>
        <w:div w:id="1290433743">
          <w:marLeft w:val="0"/>
          <w:marRight w:val="0"/>
          <w:marTop w:val="120"/>
          <w:marBottom w:val="0"/>
          <w:divBdr>
            <w:top w:val="none" w:sz="0" w:space="0" w:color="auto"/>
            <w:left w:val="none" w:sz="0" w:space="0" w:color="auto"/>
            <w:bottom w:val="none" w:sz="0" w:space="0" w:color="auto"/>
            <w:right w:val="none" w:sz="0" w:space="0" w:color="auto"/>
          </w:divBdr>
        </w:div>
        <w:div w:id="1276643738">
          <w:marLeft w:val="0"/>
          <w:marRight w:val="0"/>
          <w:marTop w:val="0"/>
          <w:marBottom w:val="0"/>
          <w:divBdr>
            <w:top w:val="none" w:sz="0" w:space="0" w:color="auto"/>
            <w:left w:val="none" w:sz="0" w:space="0" w:color="auto"/>
            <w:bottom w:val="none" w:sz="0" w:space="0" w:color="auto"/>
            <w:right w:val="none" w:sz="0" w:space="0" w:color="auto"/>
          </w:divBdr>
        </w:div>
      </w:divsChild>
    </w:div>
    <w:div w:id="1371807804">
      <w:bodyDiv w:val="1"/>
      <w:marLeft w:val="0"/>
      <w:marRight w:val="0"/>
      <w:marTop w:val="0"/>
      <w:marBottom w:val="0"/>
      <w:divBdr>
        <w:top w:val="none" w:sz="0" w:space="0" w:color="auto"/>
        <w:left w:val="none" w:sz="0" w:space="0" w:color="auto"/>
        <w:bottom w:val="none" w:sz="0" w:space="0" w:color="auto"/>
        <w:right w:val="none" w:sz="0" w:space="0" w:color="auto"/>
      </w:divBdr>
      <w:divsChild>
        <w:div w:id="160319887">
          <w:marLeft w:val="0"/>
          <w:marRight w:val="0"/>
          <w:marTop w:val="0"/>
          <w:marBottom w:val="0"/>
          <w:divBdr>
            <w:top w:val="none" w:sz="0" w:space="0" w:color="auto"/>
            <w:left w:val="none" w:sz="0" w:space="0" w:color="auto"/>
            <w:bottom w:val="none" w:sz="0" w:space="0" w:color="auto"/>
            <w:right w:val="none" w:sz="0" w:space="0" w:color="auto"/>
          </w:divBdr>
          <w:divsChild>
            <w:div w:id="168833128">
              <w:marLeft w:val="0"/>
              <w:marRight w:val="0"/>
              <w:marTop w:val="0"/>
              <w:marBottom w:val="0"/>
              <w:divBdr>
                <w:top w:val="none" w:sz="0" w:space="0" w:color="auto"/>
                <w:left w:val="none" w:sz="0" w:space="0" w:color="auto"/>
                <w:bottom w:val="none" w:sz="0" w:space="0" w:color="auto"/>
                <w:right w:val="none" w:sz="0" w:space="0" w:color="auto"/>
              </w:divBdr>
            </w:div>
          </w:divsChild>
        </w:div>
        <w:div w:id="2027318019">
          <w:marLeft w:val="0"/>
          <w:marRight w:val="0"/>
          <w:marTop w:val="0"/>
          <w:marBottom w:val="0"/>
          <w:divBdr>
            <w:top w:val="none" w:sz="0" w:space="0" w:color="auto"/>
            <w:left w:val="none" w:sz="0" w:space="0" w:color="auto"/>
            <w:bottom w:val="none" w:sz="0" w:space="0" w:color="auto"/>
            <w:right w:val="none" w:sz="0" w:space="0" w:color="auto"/>
          </w:divBdr>
          <w:divsChild>
            <w:div w:id="342826828">
              <w:marLeft w:val="0"/>
              <w:marRight w:val="0"/>
              <w:marTop w:val="120"/>
              <w:marBottom w:val="0"/>
              <w:divBdr>
                <w:top w:val="none" w:sz="0" w:space="0" w:color="auto"/>
                <w:left w:val="none" w:sz="0" w:space="0" w:color="auto"/>
                <w:bottom w:val="none" w:sz="0" w:space="0" w:color="auto"/>
                <w:right w:val="none" w:sz="0" w:space="0" w:color="auto"/>
              </w:divBdr>
            </w:div>
            <w:div w:id="1215698355">
              <w:marLeft w:val="0"/>
              <w:marRight w:val="0"/>
              <w:marTop w:val="0"/>
              <w:marBottom w:val="0"/>
              <w:divBdr>
                <w:top w:val="none" w:sz="0" w:space="0" w:color="auto"/>
                <w:left w:val="none" w:sz="0" w:space="0" w:color="auto"/>
                <w:bottom w:val="none" w:sz="0" w:space="0" w:color="auto"/>
                <w:right w:val="none" w:sz="0" w:space="0" w:color="auto"/>
              </w:divBdr>
            </w:div>
          </w:divsChild>
        </w:div>
        <w:div w:id="887959390">
          <w:marLeft w:val="0"/>
          <w:marRight w:val="0"/>
          <w:marTop w:val="0"/>
          <w:marBottom w:val="0"/>
          <w:divBdr>
            <w:top w:val="none" w:sz="0" w:space="0" w:color="auto"/>
            <w:left w:val="none" w:sz="0" w:space="0" w:color="auto"/>
            <w:bottom w:val="none" w:sz="0" w:space="0" w:color="auto"/>
            <w:right w:val="none" w:sz="0" w:space="0" w:color="auto"/>
          </w:divBdr>
          <w:divsChild>
            <w:div w:id="221404432">
              <w:marLeft w:val="0"/>
              <w:marRight w:val="0"/>
              <w:marTop w:val="120"/>
              <w:marBottom w:val="0"/>
              <w:divBdr>
                <w:top w:val="none" w:sz="0" w:space="0" w:color="auto"/>
                <w:left w:val="none" w:sz="0" w:space="0" w:color="auto"/>
                <w:bottom w:val="none" w:sz="0" w:space="0" w:color="auto"/>
                <w:right w:val="none" w:sz="0" w:space="0" w:color="auto"/>
              </w:divBdr>
            </w:div>
            <w:div w:id="14692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80">
      <w:bodyDiv w:val="1"/>
      <w:marLeft w:val="0"/>
      <w:marRight w:val="0"/>
      <w:marTop w:val="0"/>
      <w:marBottom w:val="0"/>
      <w:divBdr>
        <w:top w:val="none" w:sz="0" w:space="0" w:color="auto"/>
        <w:left w:val="none" w:sz="0" w:space="0" w:color="auto"/>
        <w:bottom w:val="none" w:sz="0" w:space="0" w:color="auto"/>
        <w:right w:val="none" w:sz="0" w:space="0" w:color="auto"/>
      </w:divBdr>
      <w:divsChild>
        <w:div w:id="1061706908">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sChild>
    </w:div>
    <w:div w:id="1395860839">
      <w:bodyDiv w:val="1"/>
      <w:marLeft w:val="0"/>
      <w:marRight w:val="0"/>
      <w:marTop w:val="0"/>
      <w:marBottom w:val="0"/>
      <w:divBdr>
        <w:top w:val="none" w:sz="0" w:space="0" w:color="auto"/>
        <w:left w:val="none" w:sz="0" w:space="0" w:color="auto"/>
        <w:bottom w:val="none" w:sz="0" w:space="0" w:color="auto"/>
        <w:right w:val="none" w:sz="0" w:space="0" w:color="auto"/>
      </w:divBdr>
      <w:divsChild>
        <w:div w:id="1760170953">
          <w:marLeft w:val="0"/>
          <w:marRight w:val="0"/>
          <w:marTop w:val="120"/>
          <w:marBottom w:val="0"/>
          <w:divBdr>
            <w:top w:val="none" w:sz="0" w:space="0" w:color="auto"/>
            <w:left w:val="none" w:sz="0" w:space="0" w:color="auto"/>
            <w:bottom w:val="none" w:sz="0" w:space="0" w:color="auto"/>
            <w:right w:val="none" w:sz="0" w:space="0" w:color="auto"/>
          </w:divBdr>
        </w:div>
        <w:div w:id="247739718">
          <w:marLeft w:val="0"/>
          <w:marRight w:val="0"/>
          <w:marTop w:val="0"/>
          <w:marBottom w:val="0"/>
          <w:divBdr>
            <w:top w:val="none" w:sz="0" w:space="0" w:color="auto"/>
            <w:left w:val="none" w:sz="0" w:space="0" w:color="auto"/>
            <w:bottom w:val="none" w:sz="0" w:space="0" w:color="auto"/>
            <w:right w:val="none" w:sz="0" w:space="0" w:color="auto"/>
          </w:divBdr>
        </w:div>
      </w:divsChild>
    </w:div>
    <w:div w:id="1430933737">
      <w:bodyDiv w:val="1"/>
      <w:marLeft w:val="0"/>
      <w:marRight w:val="0"/>
      <w:marTop w:val="0"/>
      <w:marBottom w:val="0"/>
      <w:divBdr>
        <w:top w:val="none" w:sz="0" w:space="0" w:color="auto"/>
        <w:left w:val="none" w:sz="0" w:space="0" w:color="auto"/>
        <w:bottom w:val="none" w:sz="0" w:space="0" w:color="auto"/>
        <w:right w:val="none" w:sz="0" w:space="0" w:color="auto"/>
      </w:divBdr>
      <w:divsChild>
        <w:div w:id="53965781">
          <w:marLeft w:val="0"/>
          <w:marRight w:val="0"/>
          <w:marTop w:val="0"/>
          <w:marBottom w:val="0"/>
          <w:divBdr>
            <w:top w:val="none" w:sz="0" w:space="0" w:color="auto"/>
            <w:left w:val="none" w:sz="0" w:space="0" w:color="auto"/>
            <w:bottom w:val="none" w:sz="0" w:space="0" w:color="auto"/>
            <w:right w:val="none" w:sz="0" w:space="0" w:color="auto"/>
          </w:divBdr>
        </w:div>
      </w:divsChild>
    </w:div>
    <w:div w:id="1465587750">
      <w:bodyDiv w:val="1"/>
      <w:marLeft w:val="0"/>
      <w:marRight w:val="0"/>
      <w:marTop w:val="0"/>
      <w:marBottom w:val="0"/>
      <w:divBdr>
        <w:top w:val="none" w:sz="0" w:space="0" w:color="auto"/>
        <w:left w:val="none" w:sz="0" w:space="0" w:color="auto"/>
        <w:bottom w:val="none" w:sz="0" w:space="0" w:color="auto"/>
        <w:right w:val="none" w:sz="0" w:space="0" w:color="auto"/>
      </w:divBdr>
      <w:divsChild>
        <w:div w:id="15549650">
          <w:marLeft w:val="0"/>
          <w:marRight w:val="0"/>
          <w:marTop w:val="0"/>
          <w:marBottom w:val="0"/>
          <w:divBdr>
            <w:top w:val="none" w:sz="0" w:space="0" w:color="auto"/>
            <w:left w:val="none" w:sz="0" w:space="0" w:color="auto"/>
            <w:bottom w:val="none" w:sz="0" w:space="0" w:color="auto"/>
            <w:right w:val="none" w:sz="0" w:space="0" w:color="auto"/>
          </w:divBdr>
        </w:div>
      </w:divsChild>
    </w:div>
    <w:div w:id="1503541596">
      <w:bodyDiv w:val="1"/>
      <w:marLeft w:val="0"/>
      <w:marRight w:val="0"/>
      <w:marTop w:val="0"/>
      <w:marBottom w:val="0"/>
      <w:divBdr>
        <w:top w:val="none" w:sz="0" w:space="0" w:color="auto"/>
        <w:left w:val="none" w:sz="0" w:space="0" w:color="auto"/>
        <w:bottom w:val="none" w:sz="0" w:space="0" w:color="auto"/>
        <w:right w:val="none" w:sz="0" w:space="0" w:color="auto"/>
      </w:divBdr>
      <w:divsChild>
        <w:div w:id="914822031">
          <w:marLeft w:val="0"/>
          <w:marRight w:val="0"/>
          <w:marTop w:val="0"/>
          <w:marBottom w:val="0"/>
          <w:divBdr>
            <w:top w:val="none" w:sz="0" w:space="0" w:color="auto"/>
            <w:left w:val="none" w:sz="0" w:space="0" w:color="auto"/>
            <w:bottom w:val="none" w:sz="0" w:space="0" w:color="auto"/>
            <w:right w:val="none" w:sz="0" w:space="0" w:color="auto"/>
          </w:divBdr>
        </w:div>
      </w:divsChild>
    </w:div>
    <w:div w:id="1532108537">
      <w:bodyDiv w:val="1"/>
      <w:marLeft w:val="0"/>
      <w:marRight w:val="0"/>
      <w:marTop w:val="0"/>
      <w:marBottom w:val="0"/>
      <w:divBdr>
        <w:top w:val="none" w:sz="0" w:space="0" w:color="auto"/>
        <w:left w:val="none" w:sz="0" w:space="0" w:color="auto"/>
        <w:bottom w:val="none" w:sz="0" w:space="0" w:color="auto"/>
        <w:right w:val="none" w:sz="0" w:space="0" w:color="auto"/>
      </w:divBdr>
      <w:divsChild>
        <w:div w:id="1079904592">
          <w:marLeft w:val="0"/>
          <w:marRight w:val="0"/>
          <w:marTop w:val="0"/>
          <w:marBottom w:val="0"/>
          <w:divBdr>
            <w:top w:val="none" w:sz="0" w:space="0" w:color="auto"/>
            <w:left w:val="none" w:sz="0" w:space="0" w:color="auto"/>
            <w:bottom w:val="none" w:sz="0" w:space="0" w:color="auto"/>
            <w:right w:val="none" w:sz="0" w:space="0" w:color="auto"/>
          </w:divBdr>
          <w:divsChild>
            <w:div w:id="1063407070">
              <w:marLeft w:val="0"/>
              <w:marRight w:val="0"/>
              <w:marTop w:val="0"/>
              <w:marBottom w:val="0"/>
              <w:divBdr>
                <w:top w:val="none" w:sz="0" w:space="0" w:color="auto"/>
                <w:left w:val="none" w:sz="0" w:space="0" w:color="auto"/>
                <w:bottom w:val="none" w:sz="0" w:space="0" w:color="auto"/>
                <w:right w:val="none" w:sz="0" w:space="0" w:color="auto"/>
              </w:divBdr>
              <w:divsChild>
                <w:div w:id="797146530">
                  <w:marLeft w:val="0"/>
                  <w:marRight w:val="0"/>
                  <w:marTop w:val="120"/>
                  <w:marBottom w:val="0"/>
                  <w:divBdr>
                    <w:top w:val="none" w:sz="0" w:space="0" w:color="auto"/>
                    <w:left w:val="none" w:sz="0" w:space="0" w:color="auto"/>
                    <w:bottom w:val="none" w:sz="0" w:space="0" w:color="auto"/>
                    <w:right w:val="none" w:sz="0" w:space="0" w:color="auto"/>
                  </w:divBdr>
                </w:div>
                <w:div w:id="1657606277">
                  <w:marLeft w:val="0"/>
                  <w:marRight w:val="0"/>
                  <w:marTop w:val="0"/>
                  <w:marBottom w:val="0"/>
                  <w:divBdr>
                    <w:top w:val="none" w:sz="0" w:space="0" w:color="auto"/>
                    <w:left w:val="none" w:sz="0" w:space="0" w:color="auto"/>
                    <w:bottom w:val="none" w:sz="0" w:space="0" w:color="auto"/>
                    <w:right w:val="none" w:sz="0" w:space="0" w:color="auto"/>
                  </w:divBdr>
                  <w:divsChild>
                    <w:div w:id="456072843">
                      <w:marLeft w:val="0"/>
                      <w:marRight w:val="0"/>
                      <w:marTop w:val="0"/>
                      <w:marBottom w:val="0"/>
                      <w:divBdr>
                        <w:top w:val="none" w:sz="0" w:space="0" w:color="auto"/>
                        <w:left w:val="none" w:sz="0" w:space="0" w:color="auto"/>
                        <w:bottom w:val="none" w:sz="0" w:space="0" w:color="auto"/>
                        <w:right w:val="none" w:sz="0" w:space="0" w:color="auto"/>
                      </w:divBdr>
                      <w:divsChild>
                        <w:div w:id="1282421146">
                          <w:marLeft w:val="0"/>
                          <w:marRight w:val="0"/>
                          <w:marTop w:val="120"/>
                          <w:marBottom w:val="0"/>
                          <w:divBdr>
                            <w:top w:val="none" w:sz="0" w:space="0" w:color="auto"/>
                            <w:left w:val="none" w:sz="0" w:space="0" w:color="auto"/>
                            <w:bottom w:val="none" w:sz="0" w:space="0" w:color="auto"/>
                            <w:right w:val="none" w:sz="0" w:space="0" w:color="auto"/>
                          </w:divBdr>
                        </w:div>
                        <w:div w:id="1953828699">
                          <w:marLeft w:val="0"/>
                          <w:marRight w:val="0"/>
                          <w:marTop w:val="0"/>
                          <w:marBottom w:val="0"/>
                          <w:divBdr>
                            <w:top w:val="none" w:sz="0" w:space="0" w:color="auto"/>
                            <w:left w:val="none" w:sz="0" w:space="0" w:color="auto"/>
                            <w:bottom w:val="none" w:sz="0" w:space="0" w:color="auto"/>
                            <w:right w:val="none" w:sz="0" w:space="0" w:color="auto"/>
                          </w:divBdr>
                        </w:div>
                      </w:divsChild>
                    </w:div>
                    <w:div w:id="2079210786">
                      <w:marLeft w:val="0"/>
                      <w:marRight w:val="0"/>
                      <w:marTop w:val="0"/>
                      <w:marBottom w:val="0"/>
                      <w:divBdr>
                        <w:top w:val="none" w:sz="0" w:space="0" w:color="auto"/>
                        <w:left w:val="none" w:sz="0" w:space="0" w:color="auto"/>
                        <w:bottom w:val="none" w:sz="0" w:space="0" w:color="auto"/>
                        <w:right w:val="none" w:sz="0" w:space="0" w:color="auto"/>
                      </w:divBdr>
                      <w:divsChild>
                        <w:div w:id="959728696">
                          <w:marLeft w:val="0"/>
                          <w:marRight w:val="0"/>
                          <w:marTop w:val="120"/>
                          <w:marBottom w:val="0"/>
                          <w:divBdr>
                            <w:top w:val="none" w:sz="0" w:space="0" w:color="auto"/>
                            <w:left w:val="none" w:sz="0" w:space="0" w:color="auto"/>
                            <w:bottom w:val="none" w:sz="0" w:space="0" w:color="auto"/>
                            <w:right w:val="none" w:sz="0" w:space="0" w:color="auto"/>
                          </w:divBdr>
                        </w:div>
                        <w:div w:id="760612667">
                          <w:marLeft w:val="0"/>
                          <w:marRight w:val="0"/>
                          <w:marTop w:val="0"/>
                          <w:marBottom w:val="0"/>
                          <w:divBdr>
                            <w:top w:val="none" w:sz="0" w:space="0" w:color="auto"/>
                            <w:left w:val="none" w:sz="0" w:space="0" w:color="auto"/>
                            <w:bottom w:val="none" w:sz="0" w:space="0" w:color="auto"/>
                            <w:right w:val="none" w:sz="0" w:space="0" w:color="auto"/>
                          </w:divBdr>
                        </w:div>
                      </w:divsChild>
                    </w:div>
                    <w:div w:id="741685470">
                      <w:marLeft w:val="0"/>
                      <w:marRight w:val="0"/>
                      <w:marTop w:val="0"/>
                      <w:marBottom w:val="0"/>
                      <w:divBdr>
                        <w:top w:val="none" w:sz="0" w:space="0" w:color="auto"/>
                        <w:left w:val="none" w:sz="0" w:space="0" w:color="auto"/>
                        <w:bottom w:val="none" w:sz="0" w:space="0" w:color="auto"/>
                        <w:right w:val="none" w:sz="0" w:space="0" w:color="auto"/>
                      </w:divBdr>
                      <w:divsChild>
                        <w:div w:id="1577084158">
                          <w:marLeft w:val="0"/>
                          <w:marRight w:val="0"/>
                          <w:marTop w:val="120"/>
                          <w:marBottom w:val="0"/>
                          <w:divBdr>
                            <w:top w:val="none" w:sz="0" w:space="0" w:color="auto"/>
                            <w:left w:val="none" w:sz="0" w:space="0" w:color="auto"/>
                            <w:bottom w:val="none" w:sz="0" w:space="0" w:color="auto"/>
                            <w:right w:val="none" w:sz="0" w:space="0" w:color="auto"/>
                          </w:divBdr>
                        </w:div>
                        <w:div w:id="351421646">
                          <w:marLeft w:val="0"/>
                          <w:marRight w:val="0"/>
                          <w:marTop w:val="0"/>
                          <w:marBottom w:val="0"/>
                          <w:divBdr>
                            <w:top w:val="none" w:sz="0" w:space="0" w:color="auto"/>
                            <w:left w:val="none" w:sz="0" w:space="0" w:color="auto"/>
                            <w:bottom w:val="none" w:sz="0" w:space="0" w:color="auto"/>
                            <w:right w:val="none" w:sz="0" w:space="0" w:color="auto"/>
                          </w:divBdr>
                        </w:div>
                      </w:divsChild>
                    </w:div>
                    <w:div w:id="75786880">
                      <w:marLeft w:val="0"/>
                      <w:marRight w:val="0"/>
                      <w:marTop w:val="0"/>
                      <w:marBottom w:val="0"/>
                      <w:divBdr>
                        <w:top w:val="none" w:sz="0" w:space="0" w:color="auto"/>
                        <w:left w:val="none" w:sz="0" w:space="0" w:color="auto"/>
                        <w:bottom w:val="none" w:sz="0" w:space="0" w:color="auto"/>
                        <w:right w:val="none" w:sz="0" w:space="0" w:color="auto"/>
                      </w:divBdr>
                      <w:divsChild>
                        <w:div w:id="680929982">
                          <w:marLeft w:val="0"/>
                          <w:marRight w:val="0"/>
                          <w:marTop w:val="120"/>
                          <w:marBottom w:val="0"/>
                          <w:divBdr>
                            <w:top w:val="none" w:sz="0" w:space="0" w:color="auto"/>
                            <w:left w:val="none" w:sz="0" w:space="0" w:color="auto"/>
                            <w:bottom w:val="none" w:sz="0" w:space="0" w:color="auto"/>
                            <w:right w:val="none" w:sz="0" w:space="0" w:color="auto"/>
                          </w:divBdr>
                        </w:div>
                        <w:div w:id="1215510255">
                          <w:marLeft w:val="0"/>
                          <w:marRight w:val="0"/>
                          <w:marTop w:val="0"/>
                          <w:marBottom w:val="0"/>
                          <w:divBdr>
                            <w:top w:val="none" w:sz="0" w:space="0" w:color="auto"/>
                            <w:left w:val="none" w:sz="0" w:space="0" w:color="auto"/>
                            <w:bottom w:val="none" w:sz="0" w:space="0" w:color="auto"/>
                            <w:right w:val="none" w:sz="0" w:space="0" w:color="auto"/>
                          </w:divBdr>
                        </w:div>
                      </w:divsChild>
                    </w:div>
                    <w:div w:id="1532962303">
                      <w:marLeft w:val="0"/>
                      <w:marRight w:val="0"/>
                      <w:marTop w:val="0"/>
                      <w:marBottom w:val="0"/>
                      <w:divBdr>
                        <w:top w:val="none" w:sz="0" w:space="0" w:color="auto"/>
                        <w:left w:val="none" w:sz="0" w:space="0" w:color="auto"/>
                        <w:bottom w:val="none" w:sz="0" w:space="0" w:color="auto"/>
                        <w:right w:val="none" w:sz="0" w:space="0" w:color="auto"/>
                      </w:divBdr>
                      <w:divsChild>
                        <w:div w:id="1300496565">
                          <w:marLeft w:val="0"/>
                          <w:marRight w:val="0"/>
                          <w:marTop w:val="120"/>
                          <w:marBottom w:val="0"/>
                          <w:divBdr>
                            <w:top w:val="none" w:sz="0" w:space="0" w:color="auto"/>
                            <w:left w:val="none" w:sz="0" w:space="0" w:color="auto"/>
                            <w:bottom w:val="none" w:sz="0" w:space="0" w:color="auto"/>
                            <w:right w:val="none" w:sz="0" w:space="0" w:color="auto"/>
                          </w:divBdr>
                        </w:div>
                        <w:div w:id="848761402">
                          <w:marLeft w:val="0"/>
                          <w:marRight w:val="0"/>
                          <w:marTop w:val="0"/>
                          <w:marBottom w:val="0"/>
                          <w:divBdr>
                            <w:top w:val="none" w:sz="0" w:space="0" w:color="auto"/>
                            <w:left w:val="none" w:sz="0" w:space="0" w:color="auto"/>
                            <w:bottom w:val="none" w:sz="0" w:space="0" w:color="auto"/>
                            <w:right w:val="none" w:sz="0" w:space="0" w:color="auto"/>
                          </w:divBdr>
                        </w:div>
                      </w:divsChild>
                    </w:div>
                    <w:div w:id="967008535">
                      <w:marLeft w:val="0"/>
                      <w:marRight w:val="0"/>
                      <w:marTop w:val="0"/>
                      <w:marBottom w:val="0"/>
                      <w:divBdr>
                        <w:top w:val="none" w:sz="0" w:space="0" w:color="auto"/>
                        <w:left w:val="none" w:sz="0" w:space="0" w:color="auto"/>
                        <w:bottom w:val="none" w:sz="0" w:space="0" w:color="auto"/>
                        <w:right w:val="none" w:sz="0" w:space="0" w:color="auto"/>
                      </w:divBdr>
                      <w:divsChild>
                        <w:div w:id="1011832487">
                          <w:marLeft w:val="0"/>
                          <w:marRight w:val="0"/>
                          <w:marTop w:val="120"/>
                          <w:marBottom w:val="0"/>
                          <w:divBdr>
                            <w:top w:val="none" w:sz="0" w:space="0" w:color="auto"/>
                            <w:left w:val="none" w:sz="0" w:space="0" w:color="auto"/>
                            <w:bottom w:val="none" w:sz="0" w:space="0" w:color="auto"/>
                            <w:right w:val="none" w:sz="0" w:space="0" w:color="auto"/>
                          </w:divBdr>
                        </w:div>
                        <w:div w:id="2035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6880">
              <w:marLeft w:val="0"/>
              <w:marRight w:val="0"/>
              <w:marTop w:val="0"/>
              <w:marBottom w:val="0"/>
              <w:divBdr>
                <w:top w:val="none" w:sz="0" w:space="0" w:color="auto"/>
                <w:left w:val="none" w:sz="0" w:space="0" w:color="auto"/>
                <w:bottom w:val="none" w:sz="0" w:space="0" w:color="auto"/>
                <w:right w:val="none" w:sz="0" w:space="0" w:color="auto"/>
              </w:divBdr>
              <w:divsChild>
                <w:div w:id="1719284467">
                  <w:marLeft w:val="0"/>
                  <w:marRight w:val="0"/>
                  <w:marTop w:val="120"/>
                  <w:marBottom w:val="0"/>
                  <w:divBdr>
                    <w:top w:val="none" w:sz="0" w:space="0" w:color="auto"/>
                    <w:left w:val="none" w:sz="0" w:space="0" w:color="auto"/>
                    <w:bottom w:val="none" w:sz="0" w:space="0" w:color="auto"/>
                    <w:right w:val="none" w:sz="0" w:space="0" w:color="auto"/>
                  </w:divBdr>
                </w:div>
                <w:div w:id="6022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2090">
      <w:bodyDiv w:val="1"/>
      <w:marLeft w:val="0"/>
      <w:marRight w:val="0"/>
      <w:marTop w:val="0"/>
      <w:marBottom w:val="0"/>
      <w:divBdr>
        <w:top w:val="none" w:sz="0" w:space="0" w:color="auto"/>
        <w:left w:val="none" w:sz="0" w:space="0" w:color="auto"/>
        <w:bottom w:val="none" w:sz="0" w:space="0" w:color="auto"/>
        <w:right w:val="none" w:sz="0" w:space="0" w:color="auto"/>
      </w:divBdr>
    </w:div>
    <w:div w:id="1672561165">
      <w:bodyDiv w:val="1"/>
      <w:marLeft w:val="0"/>
      <w:marRight w:val="0"/>
      <w:marTop w:val="0"/>
      <w:marBottom w:val="0"/>
      <w:divBdr>
        <w:top w:val="none" w:sz="0" w:space="0" w:color="auto"/>
        <w:left w:val="none" w:sz="0" w:space="0" w:color="auto"/>
        <w:bottom w:val="none" w:sz="0" w:space="0" w:color="auto"/>
        <w:right w:val="none" w:sz="0" w:space="0" w:color="auto"/>
      </w:divBdr>
      <w:divsChild>
        <w:div w:id="818569399">
          <w:marLeft w:val="0"/>
          <w:marRight w:val="0"/>
          <w:marTop w:val="0"/>
          <w:marBottom w:val="0"/>
          <w:divBdr>
            <w:top w:val="none" w:sz="0" w:space="0" w:color="auto"/>
            <w:left w:val="none" w:sz="0" w:space="0" w:color="auto"/>
            <w:bottom w:val="none" w:sz="0" w:space="0" w:color="auto"/>
            <w:right w:val="none" w:sz="0" w:space="0" w:color="auto"/>
          </w:divBdr>
          <w:divsChild>
            <w:div w:id="255409037">
              <w:marLeft w:val="0"/>
              <w:marRight w:val="0"/>
              <w:marTop w:val="0"/>
              <w:marBottom w:val="0"/>
              <w:divBdr>
                <w:top w:val="none" w:sz="0" w:space="0" w:color="auto"/>
                <w:left w:val="none" w:sz="0" w:space="0" w:color="auto"/>
                <w:bottom w:val="none" w:sz="0" w:space="0" w:color="auto"/>
                <w:right w:val="none" w:sz="0" w:space="0" w:color="auto"/>
              </w:divBdr>
              <w:divsChild>
                <w:div w:id="1353649142">
                  <w:marLeft w:val="0"/>
                  <w:marRight w:val="0"/>
                  <w:marTop w:val="0"/>
                  <w:marBottom w:val="0"/>
                  <w:divBdr>
                    <w:top w:val="none" w:sz="0" w:space="0" w:color="auto"/>
                    <w:left w:val="none" w:sz="0" w:space="0" w:color="auto"/>
                    <w:bottom w:val="none" w:sz="0" w:space="0" w:color="auto"/>
                    <w:right w:val="none" w:sz="0" w:space="0" w:color="auto"/>
                  </w:divBdr>
                  <w:divsChild>
                    <w:div w:id="1181354583">
                      <w:marLeft w:val="0"/>
                      <w:marRight w:val="0"/>
                      <w:marTop w:val="120"/>
                      <w:marBottom w:val="0"/>
                      <w:divBdr>
                        <w:top w:val="none" w:sz="0" w:space="0" w:color="auto"/>
                        <w:left w:val="none" w:sz="0" w:space="0" w:color="auto"/>
                        <w:bottom w:val="none" w:sz="0" w:space="0" w:color="auto"/>
                        <w:right w:val="none" w:sz="0" w:space="0" w:color="auto"/>
                      </w:divBdr>
                    </w:div>
                    <w:div w:id="866219856">
                      <w:marLeft w:val="0"/>
                      <w:marRight w:val="0"/>
                      <w:marTop w:val="0"/>
                      <w:marBottom w:val="0"/>
                      <w:divBdr>
                        <w:top w:val="none" w:sz="0" w:space="0" w:color="auto"/>
                        <w:left w:val="none" w:sz="0" w:space="0" w:color="auto"/>
                        <w:bottom w:val="none" w:sz="0" w:space="0" w:color="auto"/>
                        <w:right w:val="none" w:sz="0" w:space="0" w:color="auto"/>
                      </w:divBdr>
                    </w:div>
                  </w:divsChild>
                </w:div>
                <w:div w:id="771438455">
                  <w:marLeft w:val="0"/>
                  <w:marRight w:val="0"/>
                  <w:marTop w:val="0"/>
                  <w:marBottom w:val="0"/>
                  <w:divBdr>
                    <w:top w:val="none" w:sz="0" w:space="0" w:color="auto"/>
                    <w:left w:val="none" w:sz="0" w:space="0" w:color="auto"/>
                    <w:bottom w:val="none" w:sz="0" w:space="0" w:color="auto"/>
                    <w:right w:val="none" w:sz="0" w:space="0" w:color="auto"/>
                  </w:divBdr>
                  <w:divsChild>
                    <w:div w:id="1705985139">
                      <w:marLeft w:val="0"/>
                      <w:marRight w:val="0"/>
                      <w:marTop w:val="120"/>
                      <w:marBottom w:val="0"/>
                      <w:divBdr>
                        <w:top w:val="none" w:sz="0" w:space="0" w:color="auto"/>
                        <w:left w:val="none" w:sz="0" w:space="0" w:color="auto"/>
                        <w:bottom w:val="none" w:sz="0" w:space="0" w:color="auto"/>
                        <w:right w:val="none" w:sz="0" w:space="0" w:color="auto"/>
                      </w:divBdr>
                    </w:div>
                    <w:div w:id="458451713">
                      <w:marLeft w:val="0"/>
                      <w:marRight w:val="0"/>
                      <w:marTop w:val="0"/>
                      <w:marBottom w:val="0"/>
                      <w:divBdr>
                        <w:top w:val="none" w:sz="0" w:space="0" w:color="auto"/>
                        <w:left w:val="none" w:sz="0" w:space="0" w:color="auto"/>
                        <w:bottom w:val="none" w:sz="0" w:space="0" w:color="auto"/>
                        <w:right w:val="none" w:sz="0" w:space="0" w:color="auto"/>
                      </w:divBdr>
                    </w:div>
                  </w:divsChild>
                </w:div>
                <w:div w:id="1440835638">
                  <w:marLeft w:val="0"/>
                  <w:marRight w:val="0"/>
                  <w:marTop w:val="0"/>
                  <w:marBottom w:val="0"/>
                  <w:divBdr>
                    <w:top w:val="none" w:sz="0" w:space="0" w:color="auto"/>
                    <w:left w:val="none" w:sz="0" w:space="0" w:color="auto"/>
                    <w:bottom w:val="none" w:sz="0" w:space="0" w:color="auto"/>
                    <w:right w:val="none" w:sz="0" w:space="0" w:color="auto"/>
                  </w:divBdr>
                  <w:divsChild>
                    <w:div w:id="1566062452">
                      <w:marLeft w:val="0"/>
                      <w:marRight w:val="0"/>
                      <w:marTop w:val="120"/>
                      <w:marBottom w:val="0"/>
                      <w:divBdr>
                        <w:top w:val="none" w:sz="0" w:space="0" w:color="auto"/>
                        <w:left w:val="none" w:sz="0" w:space="0" w:color="auto"/>
                        <w:bottom w:val="none" w:sz="0" w:space="0" w:color="auto"/>
                        <w:right w:val="none" w:sz="0" w:space="0" w:color="auto"/>
                      </w:divBdr>
                    </w:div>
                    <w:div w:id="2013146621">
                      <w:marLeft w:val="0"/>
                      <w:marRight w:val="0"/>
                      <w:marTop w:val="0"/>
                      <w:marBottom w:val="0"/>
                      <w:divBdr>
                        <w:top w:val="none" w:sz="0" w:space="0" w:color="auto"/>
                        <w:left w:val="none" w:sz="0" w:space="0" w:color="auto"/>
                        <w:bottom w:val="none" w:sz="0" w:space="0" w:color="auto"/>
                        <w:right w:val="none" w:sz="0" w:space="0" w:color="auto"/>
                      </w:divBdr>
                    </w:div>
                  </w:divsChild>
                </w:div>
                <w:div w:id="979458818">
                  <w:marLeft w:val="0"/>
                  <w:marRight w:val="0"/>
                  <w:marTop w:val="0"/>
                  <w:marBottom w:val="0"/>
                  <w:divBdr>
                    <w:top w:val="none" w:sz="0" w:space="0" w:color="auto"/>
                    <w:left w:val="none" w:sz="0" w:space="0" w:color="auto"/>
                    <w:bottom w:val="none" w:sz="0" w:space="0" w:color="auto"/>
                    <w:right w:val="none" w:sz="0" w:space="0" w:color="auto"/>
                  </w:divBdr>
                  <w:divsChild>
                    <w:div w:id="128479649">
                      <w:marLeft w:val="0"/>
                      <w:marRight w:val="0"/>
                      <w:marTop w:val="120"/>
                      <w:marBottom w:val="0"/>
                      <w:divBdr>
                        <w:top w:val="none" w:sz="0" w:space="0" w:color="auto"/>
                        <w:left w:val="none" w:sz="0" w:space="0" w:color="auto"/>
                        <w:bottom w:val="none" w:sz="0" w:space="0" w:color="auto"/>
                        <w:right w:val="none" w:sz="0" w:space="0" w:color="auto"/>
                      </w:divBdr>
                    </w:div>
                    <w:div w:id="12518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18898">
      <w:bodyDiv w:val="1"/>
      <w:marLeft w:val="0"/>
      <w:marRight w:val="0"/>
      <w:marTop w:val="0"/>
      <w:marBottom w:val="0"/>
      <w:divBdr>
        <w:top w:val="none" w:sz="0" w:space="0" w:color="auto"/>
        <w:left w:val="none" w:sz="0" w:space="0" w:color="auto"/>
        <w:bottom w:val="none" w:sz="0" w:space="0" w:color="auto"/>
        <w:right w:val="none" w:sz="0" w:space="0" w:color="auto"/>
      </w:divBdr>
      <w:divsChild>
        <w:div w:id="1062680556">
          <w:marLeft w:val="0"/>
          <w:marRight w:val="0"/>
          <w:marTop w:val="0"/>
          <w:marBottom w:val="0"/>
          <w:divBdr>
            <w:top w:val="none" w:sz="0" w:space="0" w:color="auto"/>
            <w:left w:val="none" w:sz="0" w:space="0" w:color="auto"/>
            <w:bottom w:val="none" w:sz="0" w:space="0" w:color="auto"/>
            <w:right w:val="none" w:sz="0" w:space="0" w:color="auto"/>
          </w:divBdr>
          <w:divsChild>
            <w:div w:id="717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091">
      <w:bodyDiv w:val="1"/>
      <w:marLeft w:val="0"/>
      <w:marRight w:val="0"/>
      <w:marTop w:val="0"/>
      <w:marBottom w:val="0"/>
      <w:divBdr>
        <w:top w:val="none" w:sz="0" w:space="0" w:color="auto"/>
        <w:left w:val="none" w:sz="0" w:space="0" w:color="auto"/>
        <w:bottom w:val="none" w:sz="0" w:space="0" w:color="auto"/>
        <w:right w:val="none" w:sz="0" w:space="0" w:color="auto"/>
      </w:divBdr>
    </w:div>
    <w:div w:id="1731034154">
      <w:bodyDiv w:val="1"/>
      <w:marLeft w:val="0"/>
      <w:marRight w:val="0"/>
      <w:marTop w:val="0"/>
      <w:marBottom w:val="0"/>
      <w:divBdr>
        <w:top w:val="none" w:sz="0" w:space="0" w:color="auto"/>
        <w:left w:val="none" w:sz="0" w:space="0" w:color="auto"/>
        <w:bottom w:val="none" w:sz="0" w:space="0" w:color="auto"/>
        <w:right w:val="none" w:sz="0" w:space="0" w:color="auto"/>
      </w:divBdr>
      <w:divsChild>
        <w:div w:id="996956461">
          <w:marLeft w:val="0"/>
          <w:marRight w:val="0"/>
          <w:marTop w:val="0"/>
          <w:marBottom w:val="0"/>
          <w:divBdr>
            <w:top w:val="none" w:sz="0" w:space="0" w:color="auto"/>
            <w:left w:val="none" w:sz="0" w:space="0" w:color="auto"/>
            <w:bottom w:val="none" w:sz="0" w:space="0" w:color="auto"/>
            <w:right w:val="none" w:sz="0" w:space="0" w:color="auto"/>
          </w:divBdr>
        </w:div>
        <w:div w:id="1219633350">
          <w:marLeft w:val="0"/>
          <w:marRight w:val="0"/>
          <w:marTop w:val="0"/>
          <w:marBottom w:val="0"/>
          <w:divBdr>
            <w:top w:val="none" w:sz="0" w:space="0" w:color="auto"/>
            <w:left w:val="none" w:sz="0" w:space="0" w:color="auto"/>
            <w:bottom w:val="none" w:sz="0" w:space="0" w:color="auto"/>
            <w:right w:val="none" w:sz="0" w:space="0" w:color="auto"/>
          </w:divBdr>
        </w:div>
      </w:divsChild>
    </w:div>
    <w:div w:id="17341611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461">
          <w:marLeft w:val="0"/>
          <w:marRight w:val="0"/>
          <w:marTop w:val="0"/>
          <w:marBottom w:val="0"/>
          <w:divBdr>
            <w:top w:val="none" w:sz="0" w:space="0" w:color="auto"/>
            <w:left w:val="none" w:sz="0" w:space="0" w:color="auto"/>
            <w:bottom w:val="none" w:sz="0" w:space="0" w:color="auto"/>
            <w:right w:val="none" w:sz="0" w:space="0" w:color="auto"/>
          </w:divBdr>
          <w:divsChild>
            <w:div w:id="1622027396">
              <w:marLeft w:val="0"/>
              <w:marRight w:val="0"/>
              <w:marTop w:val="0"/>
              <w:marBottom w:val="0"/>
              <w:divBdr>
                <w:top w:val="none" w:sz="0" w:space="0" w:color="auto"/>
                <w:left w:val="none" w:sz="0" w:space="0" w:color="auto"/>
                <w:bottom w:val="none" w:sz="0" w:space="0" w:color="auto"/>
                <w:right w:val="none" w:sz="0" w:space="0" w:color="auto"/>
              </w:divBdr>
              <w:divsChild>
                <w:div w:id="734742405">
                  <w:marLeft w:val="0"/>
                  <w:marRight w:val="0"/>
                  <w:marTop w:val="0"/>
                  <w:marBottom w:val="0"/>
                  <w:divBdr>
                    <w:top w:val="none" w:sz="0" w:space="0" w:color="auto"/>
                    <w:left w:val="none" w:sz="0" w:space="0" w:color="auto"/>
                    <w:bottom w:val="none" w:sz="0" w:space="0" w:color="auto"/>
                    <w:right w:val="none" w:sz="0" w:space="0" w:color="auto"/>
                  </w:divBdr>
                  <w:divsChild>
                    <w:div w:id="1607693184">
                      <w:marLeft w:val="0"/>
                      <w:marRight w:val="0"/>
                      <w:marTop w:val="120"/>
                      <w:marBottom w:val="0"/>
                      <w:divBdr>
                        <w:top w:val="none" w:sz="0" w:space="0" w:color="auto"/>
                        <w:left w:val="none" w:sz="0" w:space="0" w:color="auto"/>
                        <w:bottom w:val="none" w:sz="0" w:space="0" w:color="auto"/>
                        <w:right w:val="none" w:sz="0" w:space="0" w:color="auto"/>
                      </w:divBdr>
                    </w:div>
                    <w:div w:id="718088810">
                      <w:marLeft w:val="0"/>
                      <w:marRight w:val="0"/>
                      <w:marTop w:val="0"/>
                      <w:marBottom w:val="0"/>
                      <w:divBdr>
                        <w:top w:val="none" w:sz="0" w:space="0" w:color="auto"/>
                        <w:left w:val="none" w:sz="0" w:space="0" w:color="auto"/>
                        <w:bottom w:val="none" w:sz="0" w:space="0" w:color="auto"/>
                        <w:right w:val="none" w:sz="0" w:space="0" w:color="auto"/>
                      </w:divBdr>
                    </w:div>
                  </w:divsChild>
                </w:div>
                <w:div w:id="1177765835">
                  <w:marLeft w:val="0"/>
                  <w:marRight w:val="0"/>
                  <w:marTop w:val="0"/>
                  <w:marBottom w:val="0"/>
                  <w:divBdr>
                    <w:top w:val="none" w:sz="0" w:space="0" w:color="auto"/>
                    <w:left w:val="none" w:sz="0" w:space="0" w:color="auto"/>
                    <w:bottom w:val="none" w:sz="0" w:space="0" w:color="auto"/>
                    <w:right w:val="none" w:sz="0" w:space="0" w:color="auto"/>
                  </w:divBdr>
                  <w:divsChild>
                    <w:div w:id="1580751660">
                      <w:marLeft w:val="0"/>
                      <w:marRight w:val="0"/>
                      <w:marTop w:val="120"/>
                      <w:marBottom w:val="0"/>
                      <w:divBdr>
                        <w:top w:val="none" w:sz="0" w:space="0" w:color="auto"/>
                        <w:left w:val="none" w:sz="0" w:space="0" w:color="auto"/>
                        <w:bottom w:val="none" w:sz="0" w:space="0" w:color="auto"/>
                        <w:right w:val="none" w:sz="0" w:space="0" w:color="auto"/>
                      </w:divBdr>
                    </w:div>
                    <w:div w:id="14992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589">
      <w:bodyDiv w:val="1"/>
      <w:marLeft w:val="0"/>
      <w:marRight w:val="0"/>
      <w:marTop w:val="0"/>
      <w:marBottom w:val="0"/>
      <w:divBdr>
        <w:top w:val="none" w:sz="0" w:space="0" w:color="auto"/>
        <w:left w:val="none" w:sz="0" w:space="0" w:color="auto"/>
        <w:bottom w:val="none" w:sz="0" w:space="0" w:color="auto"/>
        <w:right w:val="none" w:sz="0" w:space="0" w:color="auto"/>
      </w:divBdr>
      <w:divsChild>
        <w:div w:id="974870974">
          <w:marLeft w:val="0"/>
          <w:marRight w:val="0"/>
          <w:marTop w:val="120"/>
          <w:marBottom w:val="0"/>
          <w:divBdr>
            <w:top w:val="none" w:sz="0" w:space="0" w:color="auto"/>
            <w:left w:val="none" w:sz="0" w:space="0" w:color="auto"/>
            <w:bottom w:val="none" w:sz="0" w:space="0" w:color="auto"/>
            <w:right w:val="none" w:sz="0" w:space="0" w:color="auto"/>
          </w:divBdr>
        </w:div>
        <w:div w:id="2122409143">
          <w:marLeft w:val="0"/>
          <w:marRight w:val="0"/>
          <w:marTop w:val="0"/>
          <w:marBottom w:val="0"/>
          <w:divBdr>
            <w:top w:val="none" w:sz="0" w:space="0" w:color="auto"/>
            <w:left w:val="none" w:sz="0" w:space="0" w:color="auto"/>
            <w:bottom w:val="none" w:sz="0" w:space="0" w:color="auto"/>
            <w:right w:val="none" w:sz="0" w:space="0" w:color="auto"/>
          </w:divBdr>
        </w:div>
      </w:divsChild>
    </w:div>
    <w:div w:id="1744453703">
      <w:bodyDiv w:val="1"/>
      <w:marLeft w:val="0"/>
      <w:marRight w:val="0"/>
      <w:marTop w:val="0"/>
      <w:marBottom w:val="0"/>
      <w:divBdr>
        <w:top w:val="none" w:sz="0" w:space="0" w:color="auto"/>
        <w:left w:val="none" w:sz="0" w:space="0" w:color="auto"/>
        <w:bottom w:val="none" w:sz="0" w:space="0" w:color="auto"/>
        <w:right w:val="none" w:sz="0" w:space="0" w:color="auto"/>
      </w:divBdr>
      <w:divsChild>
        <w:div w:id="881602399">
          <w:marLeft w:val="0"/>
          <w:marRight w:val="0"/>
          <w:marTop w:val="0"/>
          <w:marBottom w:val="0"/>
          <w:divBdr>
            <w:top w:val="none" w:sz="0" w:space="0" w:color="auto"/>
            <w:left w:val="none" w:sz="0" w:space="0" w:color="auto"/>
            <w:bottom w:val="none" w:sz="0" w:space="0" w:color="auto"/>
            <w:right w:val="none" w:sz="0" w:space="0" w:color="auto"/>
          </w:divBdr>
        </w:div>
      </w:divsChild>
    </w:div>
    <w:div w:id="1771584637">
      <w:bodyDiv w:val="1"/>
      <w:marLeft w:val="0"/>
      <w:marRight w:val="0"/>
      <w:marTop w:val="0"/>
      <w:marBottom w:val="0"/>
      <w:divBdr>
        <w:top w:val="none" w:sz="0" w:space="0" w:color="auto"/>
        <w:left w:val="none" w:sz="0" w:space="0" w:color="auto"/>
        <w:bottom w:val="none" w:sz="0" w:space="0" w:color="auto"/>
        <w:right w:val="none" w:sz="0" w:space="0" w:color="auto"/>
      </w:divBdr>
      <w:divsChild>
        <w:div w:id="1075278441">
          <w:marLeft w:val="0"/>
          <w:marRight w:val="0"/>
          <w:marTop w:val="0"/>
          <w:marBottom w:val="0"/>
          <w:divBdr>
            <w:top w:val="none" w:sz="0" w:space="0" w:color="auto"/>
            <w:left w:val="none" w:sz="0" w:space="0" w:color="auto"/>
            <w:bottom w:val="none" w:sz="0" w:space="0" w:color="auto"/>
            <w:right w:val="none" w:sz="0" w:space="0" w:color="auto"/>
          </w:divBdr>
        </w:div>
      </w:divsChild>
    </w:div>
    <w:div w:id="1817603100">
      <w:bodyDiv w:val="1"/>
      <w:marLeft w:val="0"/>
      <w:marRight w:val="0"/>
      <w:marTop w:val="0"/>
      <w:marBottom w:val="0"/>
      <w:divBdr>
        <w:top w:val="none" w:sz="0" w:space="0" w:color="auto"/>
        <w:left w:val="none" w:sz="0" w:space="0" w:color="auto"/>
        <w:bottom w:val="none" w:sz="0" w:space="0" w:color="auto"/>
        <w:right w:val="none" w:sz="0" w:space="0" w:color="auto"/>
      </w:divBdr>
      <w:divsChild>
        <w:div w:id="1908802924">
          <w:marLeft w:val="0"/>
          <w:marRight w:val="0"/>
          <w:marTop w:val="0"/>
          <w:marBottom w:val="0"/>
          <w:divBdr>
            <w:top w:val="none" w:sz="0" w:space="0" w:color="auto"/>
            <w:left w:val="none" w:sz="0" w:space="0" w:color="auto"/>
            <w:bottom w:val="none" w:sz="0" w:space="0" w:color="auto"/>
            <w:right w:val="none" w:sz="0" w:space="0" w:color="auto"/>
          </w:divBdr>
        </w:div>
        <w:div w:id="2049066475">
          <w:marLeft w:val="0"/>
          <w:marRight w:val="0"/>
          <w:marTop w:val="0"/>
          <w:marBottom w:val="0"/>
          <w:divBdr>
            <w:top w:val="none" w:sz="0" w:space="0" w:color="auto"/>
            <w:left w:val="none" w:sz="0" w:space="0" w:color="auto"/>
            <w:bottom w:val="none" w:sz="0" w:space="0" w:color="auto"/>
            <w:right w:val="none" w:sz="0" w:space="0" w:color="auto"/>
          </w:divBdr>
        </w:div>
      </w:divsChild>
    </w:div>
    <w:div w:id="1877161308">
      <w:bodyDiv w:val="1"/>
      <w:marLeft w:val="0"/>
      <w:marRight w:val="0"/>
      <w:marTop w:val="0"/>
      <w:marBottom w:val="0"/>
      <w:divBdr>
        <w:top w:val="none" w:sz="0" w:space="0" w:color="auto"/>
        <w:left w:val="none" w:sz="0" w:space="0" w:color="auto"/>
        <w:bottom w:val="none" w:sz="0" w:space="0" w:color="auto"/>
        <w:right w:val="none" w:sz="0" w:space="0" w:color="auto"/>
      </w:divBdr>
      <w:divsChild>
        <w:div w:id="1809125757">
          <w:marLeft w:val="0"/>
          <w:marRight w:val="0"/>
          <w:marTop w:val="0"/>
          <w:marBottom w:val="0"/>
          <w:divBdr>
            <w:top w:val="none" w:sz="0" w:space="0" w:color="auto"/>
            <w:left w:val="none" w:sz="0" w:space="0" w:color="auto"/>
            <w:bottom w:val="none" w:sz="0" w:space="0" w:color="auto"/>
            <w:right w:val="none" w:sz="0" w:space="0" w:color="auto"/>
          </w:divBdr>
        </w:div>
      </w:divsChild>
    </w:div>
    <w:div w:id="1958950966">
      <w:bodyDiv w:val="1"/>
      <w:marLeft w:val="0"/>
      <w:marRight w:val="0"/>
      <w:marTop w:val="0"/>
      <w:marBottom w:val="0"/>
      <w:divBdr>
        <w:top w:val="none" w:sz="0" w:space="0" w:color="auto"/>
        <w:left w:val="none" w:sz="0" w:space="0" w:color="auto"/>
        <w:bottom w:val="none" w:sz="0" w:space="0" w:color="auto"/>
        <w:right w:val="none" w:sz="0" w:space="0" w:color="auto"/>
      </w:divBdr>
      <w:divsChild>
        <w:div w:id="1416854840">
          <w:marLeft w:val="0"/>
          <w:marRight w:val="0"/>
          <w:marTop w:val="0"/>
          <w:marBottom w:val="0"/>
          <w:divBdr>
            <w:top w:val="none" w:sz="0" w:space="0" w:color="auto"/>
            <w:left w:val="none" w:sz="0" w:space="0" w:color="auto"/>
            <w:bottom w:val="none" w:sz="0" w:space="0" w:color="auto"/>
            <w:right w:val="none" w:sz="0" w:space="0" w:color="auto"/>
          </w:divBdr>
          <w:divsChild>
            <w:div w:id="626469951">
              <w:marLeft w:val="0"/>
              <w:marRight w:val="0"/>
              <w:marTop w:val="120"/>
              <w:marBottom w:val="0"/>
              <w:divBdr>
                <w:top w:val="none" w:sz="0" w:space="0" w:color="auto"/>
                <w:left w:val="none" w:sz="0" w:space="0" w:color="auto"/>
                <w:bottom w:val="none" w:sz="0" w:space="0" w:color="auto"/>
                <w:right w:val="none" w:sz="0" w:space="0" w:color="auto"/>
              </w:divBdr>
            </w:div>
            <w:div w:id="190798953">
              <w:marLeft w:val="0"/>
              <w:marRight w:val="0"/>
              <w:marTop w:val="0"/>
              <w:marBottom w:val="0"/>
              <w:divBdr>
                <w:top w:val="none" w:sz="0" w:space="0" w:color="auto"/>
                <w:left w:val="none" w:sz="0" w:space="0" w:color="auto"/>
                <w:bottom w:val="none" w:sz="0" w:space="0" w:color="auto"/>
                <w:right w:val="none" w:sz="0" w:space="0" w:color="auto"/>
              </w:divBdr>
            </w:div>
          </w:divsChild>
        </w:div>
        <w:div w:id="1382438744">
          <w:marLeft w:val="0"/>
          <w:marRight w:val="0"/>
          <w:marTop w:val="0"/>
          <w:marBottom w:val="0"/>
          <w:divBdr>
            <w:top w:val="none" w:sz="0" w:space="0" w:color="auto"/>
            <w:left w:val="none" w:sz="0" w:space="0" w:color="auto"/>
            <w:bottom w:val="none" w:sz="0" w:space="0" w:color="auto"/>
            <w:right w:val="none" w:sz="0" w:space="0" w:color="auto"/>
          </w:divBdr>
          <w:divsChild>
            <w:div w:id="1972973380">
              <w:marLeft w:val="0"/>
              <w:marRight w:val="0"/>
              <w:marTop w:val="120"/>
              <w:marBottom w:val="0"/>
              <w:divBdr>
                <w:top w:val="none" w:sz="0" w:space="0" w:color="auto"/>
                <w:left w:val="none" w:sz="0" w:space="0" w:color="auto"/>
                <w:bottom w:val="none" w:sz="0" w:space="0" w:color="auto"/>
                <w:right w:val="none" w:sz="0" w:space="0" w:color="auto"/>
              </w:divBdr>
            </w:div>
            <w:div w:id="1464732465">
              <w:marLeft w:val="0"/>
              <w:marRight w:val="0"/>
              <w:marTop w:val="0"/>
              <w:marBottom w:val="0"/>
              <w:divBdr>
                <w:top w:val="none" w:sz="0" w:space="0" w:color="auto"/>
                <w:left w:val="none" w:sz="0" w:space="0" w:color="auto"/>
                <w:bottom w:val="none" w:sz="0" w:space="0" w:color="auto"/>
                <w:right w:val="none" w:sz="0" w:space="0" w:color="auto"/>
              </w:divBdr>
            </w:div>
          </w:divsChild>
        </w:div>
        <w:div w:id="498621818">
          <w:marLeft w:val="0"/>
          <w:marRight w:val="0"/>
          <w:marTop w:val="0"/>
          <w:marBottom w:val="0"/>
          <w:divBdr>
            <w:top w:val="none" w:sz="0" w:space="0" w:color="auto"/>
            <w:left w:val="none" w:sz="0" w:space="0" w:color="auto"/>
            <w:bottom w:val="none" w:sz="0" w:space="0" w:color="auto"/>
            <w:right w:val="none" w:sz="0" w:space="0" w:color="auto"/>
          </w:divBdr>
          <w:divsChild>
            <w:div w:id="1693415335">
              <w:marLeft w:val="0"/>
              <w:marRight w:val="0"/>
              <w:marTop w:val="120"/>
              <w:marBottom w:val="0"/>
              <w:divBdr>
                <w:top w:val="none" w:sz="0" w:space="0" w:color="auto"/>
                <w:left w:val="none" w:sz="0" w:space="0" w:color="auto"/>
                <w:bottom w:val="none" w:sz="0" w:space="0" w:color="auto"/>
                <w:right w:val="none" w:sz="0" w:space="0" w:color="auto"/>
              </w:divBdr>
            </w:div>
            <w:div w:id="1671374501">
              <w:marLeft w:val="0"/>
              <w:marRight w:val="0"/>
              <w:marTop w:val="0"/>
              <w:marBottom w:val="0"/>
              <w:divBdr>
                <w:top w:val="none" w:sz="0" w:space="0" w:color="auto"/>
                <w:left w:val="none" w:sz="0" w:space="0" w:color="auto"/>
                <w:bottom w:val="none" w:sz="0" w:space="0" w:color="auto"/>
                <w:right w:val="none" w:sz="0" w:space="0" w:color="auto"/>
              </w:divBdr>
            </w:div>
          </w:divsChild>
        </w:div>
        <w:div w:id="1086415710">
          <w:marLeft w:val="0"/>
          <w:marRight w:val="0"/>
          <w:marTop w:val="0"/>
          <w:marBottom w:val="0"/>
          <w:divBdr>
            <w:top w:val="none" w:sz="0" w:space="0" w:color="auto"/>
            <w:left w:val="none" w:sz="0" w:space="0" w:color="auto"/>
            <w:bottom w:val="none" w:sz="0" w:space="0" w:color="auto"/>
            <w:right w:val="none" w:sz="0" w:space="0" w:color="auto"/>
          </w:divBdr>
          <w:divsChild>
            <w:div w:id="805974696">
              <w:marLeft w:val="0"/>
              <w:marRight w:val="0"/>
              <w:marTop w:val="120"/>
              <w:marBottom w:val="0"/>
              <w:divBdr>
                <w:top w:val="none" w:sz="0" w:space="0" w:color="auto"/>
                <w:left w:val="none" w:sz="0" w:space="0" w:color="auto"/>
                <w:bottom w:val="none" w:sz="0" w:space="0" w:color="auto"/>
                <w:right w:val="none" w:sz="0" w:space="0" w:color="auto"/>
              </w:divBdr>
            </w:div>
            <w:div w:id="1900942175">
              <w:marLeft w:val="0"/>
              <w:marRight w:val="0"/>
              <w:marTop w:val="0"/>
              <w:marBottom w:val="0"/>
              <w:divBdr>
                <w:top w:val="none" w:sz="0" w:space="0" w:color="auto"/>
                <w:left w:val="none" w:sz="0" w:space="0" w:color="auto"/>
                <w:bottom w:val="none" w:sz="0" w:space="0" w:color="auto"/>
                <w:right w:val="none" w:sz="0" w:space="0" w:color="auto"/>
              </w:divBdr>
            </w:div>
          </w:divsChild>
        </w:div>
        <w:div w:id="864516680">
          <w:marLeft w:val="0"/>
          <w:marRight w:val="0"/>
          <w:marTop w:val="0"/>
          <w:marBottom w:val="0"/>
          <w:divBdr>
            <w:top w:val="none" w:sz="0" w:space="0" w:color="auto"/>
            <w:left w:val="none" w:sz="0" w:space="0" w:color="auto"/>
            <w:bottom w:val="none" w:sz="0" w:space="0" w:color="auto"/>
            <w:right w:val="none" w:sz="0" w:space="0" w:color="auto"/>
          </w:divBdr>
          <w:divsChild>
            <w:div w:id="874275271">
              <w:marLeft w:val="0"/>
              <w:marRight w:val="0"/>
              <w:marTop w:val="120"/>
              <w:marBottom w:val="0"/>
              <w:divBdr>
                <w:top w:val="none" w:sz="0" w:space="0" w:color="auto"/>
                <w:left w:val="none" w:sz="0" w:space="0" w:color="auto"/>
                <w:bottom w:val="none" w:sz="0" w:space="0" w:color="auto"/>
                <w:right w:val="none" w:sz="0" w:space="0" w:color="auto"/>
              </w:divBdr>
            </w:div>
            <w:div w:id="625887625">
              <w:marLeft w:val="0"/>
              <w:marRight w:val="0"/>
              <w:marTop w:val="0"/>
              <w:marBottom w:val="0"/>
              <w:divBdr>
                <w:top w:val="none" w:sz="0" w:space="0" w:color="auto"/>
                <w:left w:val="none" w:sz="0" w:space="0" w:color="auto"/>
                <w:bottom w:val="none" w:sz="0" w:space="0" w:color="auto"/>
                <w:right w:val="none" w:sz="0" w:space="0" w:color="auto"/>
              </w:divBdr>
            </w:div>
          </w:divsChild>
        </w:div>
        <w:div w:id="1074625438">
          <w:marLeft w:val="0"/>
          <w:marRight w:val="0"/>
          <w:marTop w:val="0"/>
          <w:marBottom w:val="0"/>
          <w:divBdr>
            <w:top w:val="none" w:sz="0" w:space="0" w:color="auto"/>
            <w:left w:val="none" w:sz="0" w:space="0" w:color="auto"/>
            <w:bottom w:val="none" w:sz="0" w:space="0" w:color="auto"/>
            <w:right w:val="none" w:sz="0" w:space="0" w:color="auto"/>
          </w:divBdr>
          <w:divsChild>
            <w:div w:id="920873035">
              <w:marLeft w:val="0"/>
              <w:marRight w:val="0"/>
              <w:marTop w:val="120"/>
              <w:marBottom w:val="0"/>
              <w:divBdr>
                <w:top w:val="none" w:sz="0" w:space="0" w:color="auto"/>
                <w:left w:val="none" w:sz="0" w:space="0" w:color="auto"/>
                <w:bottom w:val="none" w:sz="0" w:space="0" w:color="auto"/>
                <w:right w:val="none" w:sz="0" w:space="0" w:color="auto"/>
              </w:divBdr>
            </w:div>
            <w:div w:id="844368054">
              <w:marLeft w:val="0"/>
              <w:marRight w:val="0"/>
              <w:marTop w:val="0"/>
              <w:marBottom w:val="0"/>
              <w:divBdr>
                <w:top w:val="none" w:sz="0" w:space="0" w:color="auto"/>
                <w:left w:val="none" w:sz="0" w:space="0" w:color="auto"/>
                <w:bottom w:val="none" w:sz="0" w:space="0" w:color="auto"/>
                <w:right w:val="none" w:sz="0" w:space="0" w:color="auto"/>
              </w:divBdr>
            </w:div>
          </w:divsChild>
        </w:div>
        <w:div w:id="1499268626">
          <w:marLeft w:val="0"/>
          <w:marRight w:val="0"/>
          <w:marTop w:val="0"/>
          <w:marBottom w:val="0"/>
          <w:divBdr>
            <w:top w:val="none" w:sz="0" w:space="0" w:color="auto"/>
            <w:left w:val="none" w:sz="0" w:space="0" w:color="auto"/>
            <w:bottom w:val="none" w:sz="0" w:space="0" w:color="auto"/>
            <w:right w:val="none" w:sz="0" w:space="0" w:color="auto"/>
          </w:divBdr>
          <w:divsChild>
            <w:div w:id="2099475872">
              <w:marLeft w:val="0"/>
              <w:marRight w:val="0"/>
              <w:marTop w:val="120"/>
              <w:marBottom w:val="0"/>
              <w:divBdr>
                <w:top w:val="none" w:sz="0" w:space="0" w:color="auto"/>
                <w:left w:val="none" w:sz="0" w:space="0" w:color="auto"/>
                <w:bottom w:val="none" w:sz="0" w:space="0" w:color="auto"/>
                <w:right w:val="none" w:sz="0" w:space="0" w:color="auto"/>
              </w:divBdr>
            </w:div>
            <w:div w:id="468865095">
              <w:marLeft w:val="0"/>
              <w:marRight w:val="0"/>
              <w:marTop w:val="0"/>
              <w:marBottom w:val="0"/>
              <w:divBdr>
                <w:top w:val="none" w:sz="0" w:space="0" w:color="auto"/>
                <w:left w:val="none" w:sz="0" w:space="0" w:color="auto"/>
                <w:bottom w:val="none" w:sz="0" w:space="0" w:color="auto"/>
                <w:right w:val="none" w:sz="0" w:space="0" w:color="auto"/>
              </w:divBdr>
            </w:div>
          </w:divsChild>
        </w:div>
        <w:div w:id="621038093">
          <w:marLeft w:val="0"/>
          <w:marRight w:val="0"/>
          <w:marTop w:val="0"/>
          <w:marBottom w:val="0"/>
          <w:divBdr>
            <w:top w:val="none" w:sz="0" w:space="0" w:color="auto"/>
            <w:left w:val="none" w:sz="0" w:space="0" w:color="auto"/>
            <w:bottom w:val="none" w:sz="0" w:space="0" w:color="auto"/>
            <w:right w:val="none" w:sz="0" w:space="0" w:color="auto"/>
          </w:divBdr>
          <w:divsChild>
            <w:div w:id="1695229250">
              <w:marLeft w:val="0"/>
              <w:marRight w:val="0"/>
              <w:marTop w:val="120"/>
              <w:marBottom w:val="0"/>
              <w:divBdr>
                <w:top w:val="none" w:sz="0" w:space="0" w:color="auto"/>
                <w:left w:val="none" w:sz="0" w:space="0" w:color="auto"/>
                <w:bottom w:val="none" w:sz="0" w:space="0" w:color="auto"/>
                <w:right w:val="none" w:sz="0" w:space="0" w:color="auto"/>
              </w:divBdr>
            </w:div>
            <w:div w:id="1962372268">
              <w:marLeft w:val="0"/>
              <w:marRight w:val="0"/>
              <w:marTop w:val="0"/>
              <w:marBottom w:val="0"/>
              <w:divBdr>
                <w:top w:val="none" w:sz="0" w:space="0" w:color="auto"/>
                <w:left w:val="none" w:sz="0" w:space="0" w:color="auto"/>
                <w:bottom w:val="none" w:sz="0" w:space="0" w:color="auto"/>
                <w:right w:val="none" w:sz="0" w:space="0" w:color="auto"/>
              </w:divBdr>
            </w:div>
          </w:divsChild>
        </w:div>
        <w:div w:id="2085832754">
          <w:marLeft w:val="0"/>
          <w:marRight w:val="0"/>
          <w:marTop w:val="0"/>
          <w:marBottom w:val="0"/>
          <w:divBdr>
            <w:top w:val="none" w:sz="0" w:space="0" w:color="auto"/>
            <w:left w:val="none" w:sz="0" w:space="0" w:color="auto"/>
            <w:bottom w:val="none" w:sz="0" w:space="0" w:color="auto"/>
            <w:right w:val="none" w:sz="0" w:space="0" w:color="auto"/>
          </w:divBdr>
          <w:divsChild>
            <w:div w:id="9531492">
              <w:marLeft w:val="0"/>
              <w:marRight w:val="0"/>
              <w:marTop w:val="120"/>
              <w:marBottom w:val="0"/>
              <w:divBdr>
                <w:top w:val="none" w:sz="0" w:space="0" w:color="auto"/>
                <w:left w:val="none" w:sz="0" w:space="0" w:color="auto"/>
                <w:bottom w:val="none" w:sz="0" w:space="0" w:color="auto"/>
                <w:right w:val="none" w:sz="0" w:space="0" w:color="auto"/>
              </w:divBdr>
            </w:div>
            <w:div w:id="1348294362">
              <w:marLeft w:val="0"/>
              <w:marRight w:val="0"/>
              <w:marTop w:val="0"/>
              <w:marBottom w:val="0"/>
              <w:divBdr>
                <w:top w:val="none" w:sz="0" w:space="0" w:color="auto"/>
                <w:left w:val="none" w:sz="0" w:space="0" w:color="auto"/>
                <w:bottom w:val="none" w:sz="0" w:space="0" w:color="auto"/>
                <w:right w:val="none" w:sz="0" w:space="0" w:color="auto"/>
              </w:divBdr>
            </w:div>
          </w:divsChild>
        </w:div>
        <w:div w:id="350450214">
          <w:marLeft w:val="0"/>
          <w:marRight w:val="0"/>
          <w:marTop w:val="0"/>
          <w:marBottom w:val="0"/>
          <w:divBdr>
            <w:top w:val="none" w:sz="0" w:space="0" w:color="auto"/>
            <w:left w:val="none" w:sz="0" w:space="0" w:color="auto"/>
            <w:bottom w:val="none" w:sz="0" w:space="0" w:color="auto"/>
            <w:right w:val="none" w:sz="0" w:space="0" w:color="auto"/>
          </w:divBdr>
          <w:divsChild>
            <w:div w:id="998996179">
              <w:marLeft w:val="0"/>
              <w:marRight w:val="0"/>
              <w:marTop w:val="120"/>
              <w:marBottom w:val="0"/>
              <w:divBdr>
                <w:top w:val="none" w:sz="0" w:space="0" w:color="auto"/>
                <w:left w:val="none" w:sz="0" w:space="0" w:color="auto"/>
                <w:bottom w:val="none" w:sz="0" w:space="0" w:color="auto"/>
                <w:right w:val="none" w:sz="0" w:space="0" w:color="auto"/>
              </w:divBdr>
            </w:div>
            <w:div w:id="1580367541">
              <w:marLeft w:val="0"/>
              <w:marRight w:val="0"/>
              <w:marTop w:val="0"/>
              <w:marBottom w:val="0"/>
              <w:divBdr>
                <w:top w:val="none" w:sz="0" w:space="0" w:color="auto"/>
                <w:left w:val="none" w:sz="0" w:space="0" w:color="auto"/>
                <w:bottom w:val="none" w:sz="0" w:space="0" w:color="auto"/>
                <w:right w:val="none" w:sz="0" w:space="0" w:color="auto"/>
              </w:divBdr>
            </w:div>
          </w:divsChild>
        </w:div>
        <w:div w:id="1728721245">
          <w:marLeft w:val="0"/>
          <w:marRight w:val="0"/>
          <w:marTop w:val="0"/>
          <w:marBottom w:val="0"/>
          <w:divBdr>
            <w:top w:val="none" w:sz="0" w:space="0" w:color="auto"/>
            <w:left w:val="none" w:sz="0" w:space="0" w:color="auto"/>
            <w:bottom w:val="none" w:sz="0" w:space="0" w:color="auto"/>
            <w:right w:val="none" w:sz="0" w:space="0" w:color="auto"/>
          </w:divBdr>
          <w:divsChild>
            <w:div w:id="1073550095">
              <w:marLeft w:val="0"/>
              <w:marRight w:val="0"/>
              <w:marTop w:val="120"/>
              <w:marBottom w:val="0"/>
              <w:divBdr>
                <w:top w:val="none" w:sz="0" w:space="0" w:color="auto"/>
                <w:left w:val="none" w:sz="0" w:space="0" w:color="auto"/>
                <w:bottom w:val="none" w:sz="0" w:space="0" w:color="auto"/>
                <w:right w:val="none" w:sz="0" w:space="0" w:color="auto"/>
              </w:divBdr>
            </w:div>
            <w:div w:id="727188736">
              <w:marLeft w:val="0"/>
              <w:marRight w:val="0"/>
              <w:marTop w:val="0"/>
              <w:marBottom w:val="0"/>
              <w:divBdr>
                <w:top w:val="none" w:sz="0" w:space="0" w:color="auto"/>
                <w:left w:val="none" w:sz="0" w:space="0" w:color="auto"/>
                <w:bottom w:val="none" w:sz="0" w:space="0" w:color="auto"/>
                <w:right w:val="none" w:sz="0" w:space="0" w:color="auto"/>
              </w:divBdr>
            </w:div>
          </w:divsChild>
        </w:div>
        <w:div w:id="1693610292">
          <w:marLeft w:val="0"/>
          <w:marRight w:val="0"/>
          <w:marTop w:val="0"/>
          <w:marBottom w:val="0"/>
          <w:divBdr>
            <w:top w:val="none" w:sz="0" w:space="0" w:color="auto"/>
            <w:left w:val="none" w:sz="0" w:space="0" w:color="auto"/>
            <w:bottom w:val="none" w:sz="0" w:space="0" w:color="auto"/>
            <w:right w:val="none" w:sz="0" w:space="0" w:color="auto"/>
          </w:divBdr>
          <w:divsChild>
            <w:div w:id="1135562669">
              <w:marLeft w:val="0"/>
              <w:marRight w:val="0"/>
              <w:marTop w:val="120"/>
              <w:marBottom w:val="0"/>
              <w:divBdr>
                <w:top w:val="none" w:sz="0" w:space="0" w:color="auto"/>
                <w:left w:val="none" w:sz="0" w:space="0" w:color="auto"/>
                <w:bottom w:val="none" w:sz="0" w:space="0" w:color="auto"/>
                <w:right w:val="none" w:sz="0" w:space="0" w:color="auto"/>
              </w:divBdr>
            </w:div>
            <w:div w:id="1326469231">
              <w:marLeft w:val="0"/>
              <w:marRight w:val="0"/>
              <w:marTop w:val="0"/>
              <w:marBottom w:val="0"/>
              <w:divBdr>
                <w:top w:val="none" w:sz="0" w:space="0" w:color="auto"/>
                <w:left w:val="none" w:sz="0" w:space="0" w:color="auto"/>
                <w:bottom w:val="none" w:sz="0" w:space="0" w:color="auto"/>
                <w:right w:val="none" w:sz="0" w:space="0" w:color="auto"/>
              </w:divBdr>
            </w:div>
          </w:divsChild>
        </w:div>
        <w:div w:id="747842792">
          <w:marLeft w:val="0"/>
          <w:marRight w:val="0"/>
          <w:marTop w:val="0"/>
          <w:marBottom w:val="0"/>
          <w:divBdr>
            <w:top w:val="none" w:sz="0" w:space="0" w:color="auto"/>
            <w:left w:val="none" w:sz="0" w:space="0" w:color="auto"/>
            <w:bottom w:val="none" w:sz="0" w:space="0" w:color="auto"/>
            <w:right w:val="none" w:sz="0" w:space="0" w:color="auto"/>
          </w:divBdr>
          <w:divsChild>
            <w:div w:id="284121057">
              <w:marLeft w:val="0"/>
              <w:marRight w:val="0"/>
              <w:marTop w:val="120"/>
              <w:marBottom w:val="0"/>
              <w:divBdr>
                <w:top w:val="none" w:sz="0" w:space="0" w:color="auto"/>
                <w:left w:val="none" w:sz="0" w:space="0" w:color="auto"/>
                <w:bottom w:val="none" w:sz="0" w:space="0" w:color="auto"/>
                <w:right w:val="none" w:sz="0" w:space="0" w:color="auto"/>
              </w:divBdr>
            </w:div>
            <w:div w:id="39328067">
              <w:marLeft w:val="0"/>
              <w:marRight w:val="0"/>
              <w:marTop w:val="0"/>
              <w:marBottom w:val="0"/>
              <w:divBdr>
                <w:top w:val="none" w:sz="0" w:space="0" w:color="auto"/>
                <w:left w:val="none" w:sz="0" w:space="0" w:color="auto"/>
                <w:bottom w:val="none" w:sz="0" w:space="0" w:color="auto"/>
                <w:right w:val="none" w:sz="0" w:space="0" w:color="auto"/>
              </w:divBdr>
            </w:div>
          </w:divsChild>
        </w:div>
        <w:div w:id="828982910">
          <w:marLeft w:val="0"/>
          <w:marRight w:val="0"/>
          <w:marTop w:val="0"/>
          <w:marBottom w:val="0"/>
          <w:divBdr>
            <w:top w:val="none" w:sz="0" w:space="0" w:color="auto"/>
            <w:left w:val="none" w:sz="0" w:space="0" w:color="auto"/>
            <w:bottom w:val="none" w:sz="0" w:space="0" w:color="auto"/>
            <w:right w:val="none" w:sz="0" w:space="0" w:color="auto"/>
          </w:divBdr>
          <w:divsChild>
            <w:div w:id="1386105334">
              <w:marLeft w:val="0"/>
              <w:marRight w:val="0"/>
              <w:marTop w:val="120"/>
              <w:marBottom w:val="0"/>
              <w:divBdr>
                <w:top w:val="none" w:sz="0" w:space="0" w:color="auto"/>
                <w:left w:val="none" w:sz="0" w:space="0" w:color="auto"/>
                <w:bottom w:val="none" w:sz="0" w:space="0" w:color="auto"/>
                <w:right w:val="none" w:sz="0" w:space="0" w:color="auto"/>
              </w:divBdr>
            </w:div>
            <w:div w:id="3176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098">
      <w:bodyDiv w:val="1"/>
      <w:marLeft w:val="0"/>
      <w:marRight w:val="0"/>
      <w:marTop w:val="0"/>
      <w:marBottom w:val="0"/>
      <w:divBdr>
        <w:top w:val="none" w:sz="0" w:space="0" w:color="auto"/>
        <w:left w:val="none" w:sz="0" w:space="0" w:color="auto"/>
        <w:bottom w:val="none" w:sz="0" w:space="0" w:color="auto"/>
        <w:right w:val="none" w:sz="0" w:space="0" w:color="auto"/>
      </w:divBdr>
      <w:divsChild>
        <w:div w:id="168958033">
          <w:marLeft w:val="0"/>
          <w:marRight w:val="0"/>
          <w:marTop w:val="0"/>
          <w:marBottom w:val="0"/>
          <w:divBdr>
            <w:top w:val="none" w:sz="0" w:space="0" w:color="auto"/>
            <w:left w:val="none" w:sz="0" w:space="0" w:color="auto"/>
            <w:bottom w:val="none" w:sz="0" w:space="0" w:color="auto"/>
            <w:right w:val="none" w:sz="0" w:space="0" w:color="auto"/>
          </w:divBdr>
          <w:divsChild>
            <w:div w:id="12464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4169">
      <w:bodyDiv w:val="1"/>
      <w:marLeft w:val="0"/>
      <w:marRight w:val="0"/>
      <w:marTop w:val="0"/>
      <w:marBottom w:val="0"/>
      <w:divBdr>
        <w:top w:val="none" w:sz="0" w:space="0" w:color="auto"/>
        <w:left w:val="none" w:sz="0" w:space="0" w:color="auto"/>
        <w:bottom w:val="none" w:sz="0" w:space="0" w:color="auto"/>
        <w:right w:val="none" w:sz="0" w:space="0" w:color="auto"/>
      </w:divBdr>
    </w:div>
    <w:div w:id="2008364789">
      <w:bodyDiv w:val="1"/>
      <w:marLeft w:val="0"/>
      <w:marRight w:val="0"/>
      <w:marTop w:val="0"/>
      <w:marBottom w:val="0"/>
      <w:divBdr>
        <w:top w:val="none" w:sz="0" w:space="0" w:color="auto"/>
        <w:left w:val="none" w:sz="0" w:space="0" w:color="auto"/>
        <w:bottom w:val="none" w:sz="0" w:space="0" w:color="auto"/>
        <w:right w:val="none" w:sz="0" w:space="0" w:color="auto"/>
      </w:divBdr>
      <w:divsChild>
        <w:div w:id="1778059398">
          <w:marLeft w:val="0"/>
          <w:marRight w:val="0"/>
          <w:marTop w:val="0"/>
          <w:marBottom w:val="0"/>
          <w:divBdr>
            <w:top w:val="none" w:sz="0" w:space="0" w:color="auto"/>
            <w:left w:val="none" w:sz="0" w:space="0" w:color="auto"/>
            <w:bottom w:val="none" w:sz="0" w:space="0" w:color="auto"/>
            <w:right w:val="none" w:sz="0" w:space="0" w:color="auto"/>
          </w:divBdr>
        </w:div>
      </w:divsChild>
    </w:div>
    <w:div w:id="2044359652">
      <w:bodyDiv w:val="1"/>
      <w:marLeft w:val="0"/>
      <w:marRight w:val="0"/>
      <w:marTop w:val="0"/>
      <w:marBottom w:val="0"/>
      <w:divBdr>
        <w:top w:val="none" w:sz="0" w:space="0" w:color="auto"/>
        <w:left w:val="none" w:sz="0" w:space="0" w:color="auto"/>
        <w:bottom w:val="none" w:sz="0" w:space="0" w:color="auto"/>
        <w:right w:val="none" w:sz="0" w:space="0" w:color="auto"/>
      </w:divBdr>
      <w:divsChild>
        <w:div w:id="898902416">
          <w:marLeft w:val="0"/>
          <w:marRight w:val="0"/>
          <w:marTop w:val="0"/>
          <w:marBottom w:val="0"/>
          <w:divBdr>
            <w:top w:val="none" w:sz="0" w:space="0" w:color="auto"/>
            <w:left w:val="none" w:sz="0" w:space="0" w:color="auto"/>
            <w:bottom w:val="none" w:sz="0" w:space="0" w:color="auto"/>
            <w:right w:val="none" w:sz="0" w:space="0" w:color="auto"/>
          </w:divBdr>
          <w:divsChild>
            <w:div w:id="2029674227">
              <w:marLeft w:val="0"/>
              <w:marRight w:val="0"/>
              <w:marTop w:val="0"/>
              <w:marBottom w:val="0"/>
              <w:divBdr>
                <w:top w:val="none" w:sz="0" w:space="0" w:color="auto"/>
                <w:left w:val="none" w:sz="0" w:space="0" w:color="auto"/>
                <w:bottom w:val="none" w:sz="0" w:space="0" w:color="auto"/>
                <w:right w:val="none" w:sz="0" w:space="0" w:color="auto"/>
              </w:divBdr>
            </w:div>
          </w:divsChild>
        </w:div>
        <w:div w:id="162792003">
          <w:marLeft w:val="0"/>
          <w:marRight w:val="0"/>
          <w:marTop w:val="0"/>
          <w:marBottom w:val="0"/>
          <w:divBdr>
            <w:top w:val="none" w:sz="0" w:space="0" w:color="auto"/>
            <w:left w:val="none" w:sz="0" w:space="0" w:color="auto"/>
            <w:bottom w:val="none" w:sz="0" w:space="0" w:color="auto"/>
            <w:right w:val="none" w:sz="0" w:space="0" w:color="auto"/>
          </w:divBdr>
          <w:divsChild>
            <w:div w:id="452868884">
              <w:marLeft w:val="0"/>
              <w:marRight w:val="0"/>
              <w:marTop w:val="0"/>
              <w:marBottom w:val="0"/>
              <w:divBdr>
                <w:top w:val="none" w:sz="0" w:space="0" w:color="auto"/>
                <w:left w:val="none" w:sz="0" w:space="0" w:color="auto"/>
                <w:bottom w:val="none" w:sz="0" w:space="0" w:color="auto"/>
                <w:right w:val="none" w:sz="0" w:space="0" w:color="auto"/>
              </w:divBdr>
            </w:div>
          </w:divsChild>
        </w:div>
        <w:div w:id="386492808">
          <w:marLeft w:val="0"/>
          <w:marRight w:val="0"/>
          <w:marTop w:val="0"/>
          <w:marBottom w:val="0"/>
          <w:divBdr>
            <w:top w:val="none" w:sz="0" w:space="0" w:color="auto"/>
            <w:left w:val="none" w:sz="0" w:space="0" w:color="auto"/>
            <w:bottom w:val="none" w:sz="0" w:space="0" w:color="auto"/>
            <w:right w:val="none" w:sz="0" w:space="0" w:color="auto"/>
          </w:divBdr>
          <w:divsChild>
            <w:div w:id="1216044186">
              <w:marLeft w:val="0"/>
              <w:marRight w:val="0"/>
              <w:marTop w:val="0"/>
              <w:marBottom w:val="0"/>
              <w:divBdr>
                <w:top w:val="none" w:sz="0" w:space="0" w:color="auto"/>
                <w:left w:val="none" w:sz="0" w:space="0" w:color="auto"/>
                <w:bottom w:val="none" w:sz="0" w:space="0" w:color="auto"/>
                <w:right w:val="none" w:sz="0" w:space="0" w:color="auto"/>
              </w:divBdr>
            </w:div>
          </w:divsChild>
        </w:div>
        <w:div w:id="1871796624">
          <w:marLeft w:val="0"/>
          <w:marRight w:val="0"/>
          <w:marTop w:val="0"/>
          <w:marBottom w:val="0"/>
          <w:divBdr>
            <w:top w:val="none" w:sz="0" w:space="0" w:color="auto"/>
            <w:left w:val="none" w:sz="0" w:space="0" w:color="auto"/>
            <w:bottom w:val="none" w:sz="0" w:space="0" w:color="auto"/>
            <w:right w:val="none" w:sz="0" w:space="0" w:color="auto"/>
          </w:divBdr>
          <w:divsChild>
            <w:div w:id="701513992">
              <w:marLeft w:val="0"/>
              <w:marRight w:val="0"/>
              <w:marTop w:val="0"/>
              <w:marBottom w:val="0"/>
              <w:divBdr>
                <w:top w:val="none" w:sz="0" w:space="0" w:color="auto"/>
                <w:left w:val="none" w:sz="0" w:space="0" w:color="auto"/>
                <w:bottom w:val="none" w:sz="0" w:space="0" w:color="auto"/>
                <w:right w:val="none" w:sz="0" w:space="0" w:color="auto"/>
              </w:divBdr>
            </w:div>
          </w:divsChild>
        </w:div>
        <w:div w:id="1489009958">
          <w:marLeft w:val="0"/>
          <w:marRight w:val="0"/>
          <w:marTop w:val="0"/>
          <w:marBottom w:val="0"/>
          <w:divBdr>
            <w:top w:val="none" w:sz="0" w:space="0" w:color="auto"/>
            <w:left w:val="none" w:sz="0" w:space="0" w:color="auto"/>
            <w:bottom w:val="none" w:sz="0" w:space="0" w:color="auto"/>
            <w:right w:val="none" w:sz="0" w:space="0" w:color="auto"/>
          </w:divBdr>
          <w:divsChild>
            <w:div w:id="2134519900">
              <w:marLeft w:val="0"/>
              <w:marRight w:val="0"/>
              <w:marTop w:val="0"/>
              <w:marBottom w:val="0"/>
              <w:divBdr>
                <w:top w:val="none" w:sz="0" w:space="0" w:color="auto"/>
                <w:left w:val="none" w:sz="0" w:space="0" w:color="auto"/>
                <w:bottom w:val="none" w:sz="0" w:space="0" w:color="auto"/>
                <w:right w:val="none" w:sz="0" w:space="0" w:color="auto"/>
              </w:divBdr>
            </w:div>
          </w:divsChild>
        </w:div>
        <w:div w:id="559631364">
          <w:marLeft w:val="0"/>
          <w:marRight w:val="0"/>
          <w:marTop w:val="0"/>
          <w:marBottom w:val="0"/>
          <w:divBdr>
            <w:top w:val="none" w:sz="0" w:space="0" w:color="auto"/>
            <w:left w:val="none" w:sz="0" w:space="0" w:color="auto"/>
            <w:bottom w:val="none" w:sz="0" w:space="0" w:color="auto"/>
            <w:right w:val="none" w:sz="0" w:space="0" w:color="auto"/>
          </w:divBdr>
          <w:divsChild>
            <w:div w:id="1233395782">
              <w:marLeft w:val="0"/>
              <w:marRight w:val="0"/>
              <w:marTop w:val="0"/>
              <w:marBottom w:val="0"/>
              <w:divBdr>
                <w:top w:val="none" w:sz="0" w:space="0" w:color="auto"/>
                <w:left w:val="none" w:sz="0" w:space="0" w:color="auto"/>
                <w:bottom w:val="none" w:sz="0" w:space="0" w:color="auto"/>
                <w:right w:val="none" w:sz="0" w:space="0" w:color="auto"/>
              </w:divBdr>
            </w:div>
          </w:divsChild>
        </w:div>
        <w:div w:id="644091861">
          <w:marLeft w:val="0"/>
          <w:marRight w:val="0"/>
          <w:marTop w:val="0"/>
          <w:marBottom w:val="0"/>
          <w:divBdr>
            <w:top w:val="none" w:sz="0" w:space="0" w:color="auto"/>
            <w:left w:val="none" w:sz="0" w:space="0" w:color="auto"/>
            <w:bottom w:val="none" w:sz="0" w:space="0" w:color="auto"/>
            <w:right w:val="none" w:sz="0" w:space="0" w:color="auto"/>
          </w:divBdr>
          <w:divsChild>
            <w:div w:id="14275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5548">
      <w:bodyDiv w:val="1"/>
      <w:marLeft w:val="0"/>
      <w:marRight w:val="0"/>
      <w:marTop w:val="0"/>
      <w:marBottom w:val="0"/>
      <w:divBdr>
        <w:top w:val="none" w:sz="0" w:space="0" w:color="auto"/>
        <w:left w:val="none" w:sz="0" w:space="0" w:color="auto"/>
        <w:bottom w:val="none" w:sz="0" w:space="0" w:color="auto"/>
        <w:right w:val="none" w:sz="0" w:space="0" w:color="auto"/>
      </w:divBdr>
      <w:divsChild>
        <w:div w:id="1051839">
          <w:marLeft w:val="0"/>
          <w:marRight w:val="0"/>
          <w:marTop w:val="0"/>
          <w:marBottom w:val="0"/>
          <w:divBdr>
            <w:top w:val="none" w:sz="0" w:space="0" w:color="auto"/>
            <w:left w:val="none" w:sz="0" w:space="0" w:color="auto"/>
            <w:bottom w:val="none" w:sz="0" w:space="0" w:color="auto"/>
            <w:right w:val="none" w:sz="0" w:space="0" w:color="auto"/>
          </w:divBdr>
          <w:divsChild>
            <w:div w:id="6975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437">
      <w:bodyDiv w:val="1"/>
      <w:marLeft w:val="0"/>
      <w:marRight w:val="0"/>
      <w:marTop w:val="0"/>
      <w:marBottom w:val="0"/>
      <w:divBdr>
        <w:top w:val="none" w:sz="0" w:space="0" w:color="auto"/>
        <w:left w:val="none" w:sz="0" w:space="0" w:color="auto"/>
        <w:bottom w:val="none" w:sz="0" w:space="0" w:color="auto"/>
        <w:right w:val="none" w:sz="0" w:space="0" w:color="auto"/>
      </w:divBdr>
      <w:divsChild>
        <w:div w:id="1865053168">
          <w:marLeft w:val="0"/>
          <w:marRight w:val="0"/>
          <w:marTop w:val="0"/>
          <w:marBottom w:val="0"/>
          <w:divBdr>
            <w:top w:val="none" w:sz="0" w:space="0" w:color="auto"/>
            <w:left w:val="none" w:sz="0" w:space="0" w:color="auto"/>
            <w:bottom w:val="none" w:sz="0" w:space="0" w:color="auto"/>
            <w:right w:val="none" w:sz="0" w:space="0" w:color="auto"/>
          </w:divBdr>
        </w:div>
      </w:divsChild>
    </w:div>
    <w:div w:id="2102796569">
      <w:bodyDiv w:val="1"/>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sChild>
            <w:div w:id="1141389037">
              <w:marLeft w:val="0"/>
              <w:marRight w:val="0"/>
              <w:marTop w:val="0"/>
              <w:marBottom w:val="0"/>
              <w:divBdr>
                <w:top w:val="none" w:sz="0" w:space="0" w:color="auto"/>
                <w:left w:val="none" w:sz="0" w:space="0" w:color="auto"/>
                <w:bottom w:val="none" w:sz="0" w:space="0" w:color="auto"/>
                <w:right w:val="none" w:sz="0" w:space="0" w:color="auto"/>
              </w:divBdr>
              <w:divsChild>
                <w:div w:id="532352972">
                  <w:marLeft w:val="0"/>
                  <w:marRight w:val="0"/>
                  <w:marTop w:val="120"/>
                  <w:marBottom w:val="0"/>
                  <w:divBdr>
                    <w:top w:val="none" w:sz="0" w:space="0" w:color="auto"/>
                    <w:left w:val="none" w:sz="0" w:space="0" w:color="auto"/>
                    <w:bottom w:val="none" w:sz="0" w:space="0" w:color="auto"/>
                    <w:right w:val="none" w:sz="0" w:space="0" w:color="auto"/>
                  </w:divBdr>
                </w:div>
                <w:div w:id="1776897615">
                  <w:marLeft w:val="0"/>
                  <w:marRight w:val="0"/>
                  <w:marTop w:val="0"/>
                  <w:marBottom w:val="0"/>
                  <w:divBdr>
                    <w:top w:val="none" w:sz="0" w:space="0" w:color="auto"/>
                    <w:left w:val="none" w:sz="0" w:space="0" w:color="auto"/>
                    <w:bottom w:val="none" w:sz="0" w:space="0" w:color="auto"/>
                    <w:right w:val="none" w:sz="0" w:space="0" w:color="auto"/>
                  </w:divBdr>
                  <w:divsChild>
                    <w:div w:id="587008995">
                      <w:marLeft w:val="0"/>
                      <w:marRight w:val="0"/>
                      <w:marTop w:val="0"/>
                      <w:marBottom w:val="0"/>
                      <w:divBdr>
                        <w:top w:val="none" w:sz="0" w:space="0" w:color="auto"/>
                        <w:left w:val="none" w:sz="0" w:space="0" w:color="auto"/>
                        <w:bottom w:val="none" w:sz="0" w:space="0" w:color="auto"/>
                        <w:right w:val="none" w:sz="0" w:space="0" w:color="auto"/>
                      </w:divBdr>
                      <w:divsChild>
                        <w:div w:id="594749628">
                          <w:marLeft w:val="0"/>
                          <w:marRight w:val="0"/>
                          <w:marTop w:val="120"/>
                          <w:marBottom w:val="0"/>
                          <w:divBdr>
                            <w:top w:val="none" w:sz="0" w:space="0" w:color="auto"/>
                            <w:left w:val="none" w:sz="0" w:space="0" w:color="auto"/>
                            <w:bottom w:val="none" w:sz="0" w:space="0" w:color="auto"/>
                            <w:right w:val="none" w:sz="0" w:space="0" w:color="auto"/>
                          </w:divBdr>
                        </w:div>
                        <w:div w:id="1163397225">
                          <w:marLeft w:val="0"/>
                          <w:marRight w:val="0"/>
                          <w:marTop w:val="0"/>
                          <w:marBottom w:val="0"/>
                          <w:divBdr>
                            <w:top w:val="none" w:sz="0" w:space="0" w:color="auto"/>
                            <w:left w:val="none" w:sz="0" w:space="0" w:color="auto"/>
                            <w:bottom w:val="none" w:sz="0" w:space="0" w:color="auto"/>
                            <w:right w:val="none" w:sz="0" w:space="0" w:color="auto"/>
                          </w:divBdr>
                        </w:div>
                      </w:divsChild>
                    </w:div>
                    <w:div w:id="1038819937">
                      <w:marLeft w:val="0"/>
                      <w:marRight w:val="0"/>
                      <w:marTop w:val="0"/>
                      <w:marBottom w:val="0"/>
                      <w:divBdr>
                        <w:top w:val="none" w:sz="0" w:space="0" w:color="auto"/>
                        <w:left w:val="none" w:sz="0" w:space="0" w:color="auto"/>
                        <w:bottom w:val="none" w:sz="0" w:space="0" w:color="auto"/>
                        <w:right w:val="none" w:sz="0" w:space="0" w:color="auto"/>
                      </w:divBdr>
                      <w:divsChild>
                        <w:div w:id="2098748867">
                          <w:marLeft w:val="0"/>
                          <w:marRight w:val="0"/>
                          <w:marTop w:val="120"/>
                          <w:marBottom w:val="0"/>
                          <w:divBdr>
                            <w:top w:val="none" w:sz="0" w:space="0" w:color="auto"/>
                            <w:left w:val="none" w:sz="0" w:space="0" w:color="auto"/>
                            <w:bottom w:val="none" w:sz="0" w:space="0" w:color="auto"/>
                            <w:right w:val="none" w:sz="0" w:space="0" w:color="auto"/>
                          </w:divBdr>
                        </w:div>
                        <w:div w:id="6003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9391">
              <w:marLeft w:val="0"/>
              <w:marRight w:val="0"/>
              <w:marTop w:val="0"/>
              <w:marBottom w:val="0"/>
              <w:divBdr>
                <w:top w:val="none" w:sz="0" w:space="0" w:color="auto"/>
                <w:left w:val="none" w:sz="0" w:space="0" w:color="auto"/>
                <w:bottom w:val="none" w:sz="0" w:space="0" w:color="auto"/>
                <w:right w:val="none" w:sz="0" w:space="0" w:color="auto"/>
              </w:divBdr>
              <w:divsChild>
                <w:div w:id="705570084">
                  <w:marLeft w:val="0"/>
                  <w:marRight w:val="0"/>
                  <w:marTop w:val="120"/>
                  <w:marBottom w:val="0"/>
                  <w:divBdr>
                    <w:top w:val="none" w:sz="0" w:space="0" w:color="auto"/>
                    <w:left w:val="none" w:sz="0" w:space="0" w:color="auto"/>
                    <w:bottom w:val="none" w:sz="0" w:space="0" w:color="auto"/>
                    <w:right w:val="none" w:sz="0" w:space="0" w:color="auto"/>
                  </w:divBdr>
                </w:div>
                <w:div w:id="1512795001">
                  <w:marLeft w:val="0"/>
                  <w:marRight w:val="0"/>
                  <w:marTop w:val="0"/>
                  <w:marBottom w:val="0"/>
                  <w:divBdr>
                    <w:top w:val="none" w:sz="0" w:space="0" w:color="auto"/>
                    <w:left w:val="none" w:sz="0" w:space="0" w:color="auto"/>
                    <w:bottom w:val="none" w:sz="0" w:space="0" w:color="auto"/>
                    <w:right w:val="none" w:sz="0" w:space="0" w:color="auto"/>
                  </w:divBdr>
                  <w:divsChild>
                    <w:div w:id="1538272106">
                      <w:marLeft w:val="0"/>
                      <w:marRight w:val="0"/>
                      <w:marTop w:val="0"/>
                      <w:marBottom w:val="0"/>
                      <w:divBdr>
                        <w:top w:val="none" w:sz="0" w:space="0" w:color="auto"/>
                        <w:left w:val="none" w:sz="0" w:space="0" w:color="auto"/>
                        <w:bottom w:val="none" w:sz="0" w:space="0" w:color="auto"/>
                        <w:right w:val="none" w:sz="0" w:space="0" w:color="auto"/>
                      </w:divBdr>
                      <w:divsChild>
                        <w:div w:id="1922524422">
                          <w:marLeft w:val="0"/>
                          <w:marRight w:val="0"/>
                          <w:marTop w:val="120"/>
                          <w:marBottom w:val="0"/>
                          <w:divBdr>
                            <w:top w:val="none" w:sz="0" w:space="0" w:color="auto"/>
                            <w:left w:val="none" w:sz="0" w:space="0" w:color="auto"/>
                            <w:bottom w:val="none" w:sz="0" w:space="0" w:color="auto"/>
                            <w:right w:val="none" w:sz="0" w:space="0" w:color="auto"/>
                          </w:divBdr>
                        </w:div>
                        <w:div w:id="762844134">
                          <w:marLeft w:val="0"/>
                          <w:marRight w:val="0"/>
                          <w:marTop w:val="0"/>
                          <w:marBottom w:val="0"/>
                          <w:divBdr>
                            <w:top w:val="none" w:sz="0" w:space="0" w:color="auto"/>
                            <w:left w:val="none" w:sz="0" w:space="0" w:color="auto"/>
                            <w:bottom w:val="none" w:sz="0" w:space="0" w:color="auto"/>
                            <w:right w:val="none" w:sz="0" w:space="0" w:color="auto"/>
                          </w:divBdr>
                        </w:div>
                      </w:divsChild>
                    </w:div>
                    <w:div w:id="543253647">
                      <w:marLeft w:val="0"/>
                      <w:marRight w:val="0"/>
                      <w:marTop w:val="0"/>
                      <w:marBottom w:val="0"/>
                      <w:divBdr>
                        <w:top w:val="none" w:sz="0" w:space="0" w:color="auto"/>
                        <w:left w:val="none" w:sz="0" w:space="0" w:color="auto"/>
                        <w:bottom w:val="none" w:sz="0" w:space="0" w:color="auto"/>
                        <w:right w:val="none" w:sz="0" w:space="0" w:color="auto"/>
                      </w:divBdr>
                      <w:divsChild>
                        <w:div w:id="161940315">
                          <w:marLeft w:val="0"/>
                          <w:marRight w:val="0"/>
                          <w:marTop w:val="120"/>
                          <w:marBottom w:val="0"/>
                          <w:divBdr>
                            <w:top w:val="none" w:sz="0" w:space="0" w:color="auto"/>
                            <w:left w:val="none" w:sz="0" w:space="0" w:color="auto"/>
                            <w:bottom w:val="none" w:sz="0" w:space="0" w:color="auto"/>
                            <w:right w:val="none" w:sz="0" w:space="0" w:color="auto"/>
                          </w:divBdr>
                        </w:div>
                        <w:div w:id="13582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5464">
      <w:bodyDiv w:val="1"/>
      <w:marLeft w:val="0"/>
      <w:marRight w:val="0"/>
      <w:marTop w:val="0"/>
      <w:marBottom w:val="0"/>
      <w:divBdr>
        <w:top w:val="none" w:sz="0" w:space="0" w:color="auto"/>
        <w:left w:val="none" w:sz="0" w:space="0" w:color="auto"/>
        <w:bottom w:val="none" w:sz="0" w:space="0" w:color="auto"/>
        <w:right w:val="none" w:sz="0" w:space="0" w:color="auto"/>
      </w:divBdr>
      <w:divsChild>
        <w:div w:id="180558850">
          <w:marLeft w:val="0"/>
          <w:marRight w:val="0"/>
          <w:marTop w:val="0"/>
          <w:marBottom w:val="0"/>
          <w:divBdr>
            <w:top w:val="none" w:sz="0" w:space="0" w:color="auto"/>
            <w:left w:val="none" w:sz="0" w:space="0" w:color="auto"/>
            <w:bottom w:val="none" w:sz="0" w:space="0" w:color="auto"/>
            <w:right w:val="none" w:sz="0" w:space="0" w:color="auto"/>
          </w:divBdr>
          <w:divsChild>
            <w:div w:id="16152948">
              <w:marLeft w:val="0"/>
              <w:marRight w:val="0"/>
              <w:marTop w:val="0"/>
              <w:marBottom w:val="0"/>
              <w:divBdr>
                <w:top w:val="none" w:sz="0" w:space="0" w:color="auto"/>
                <w:left w:val="none" w:sz="0" w:space="0" w:color="auto"/>
                <w:bottom w:val="none" w:sz="0" w:space="0" w:color="auto"/>
                <w:right w:val="none" w:sz="0" w:space="0" w:color="auto"/>
              </w:divBdr>
              <w:divsChild>
                <w:div w:id="235480643">
                  <w:marLeft w:val="0"/>
                  <w:marRight w:val="0"/>
                  <w:marTop w:val="0"/>
                  <w:marBottom w:val="0"/>
                  <w:divBdr>
                    <w:top w:val="none" w:sz="0" w:space="0" w:color="auto"/>
                    <w:left w:val="none" w:sz="0" w:space="0" w:color="auto"/>
                    <w:bottom w:val="none" w:sz="0" w:space="0" w:color="auto"/>
                    <w:right w:val="none" w:sz="0" w:space="0" w:color="auto"/>
                  </w:divBdr>
                  <w:divsChild>
                    <w:div w:id="1789665984">
                      <w:marLeft w:val="0"/>
                      <w:marRight w:val="0"/>
                      <w:marTop w:val="120"/>
                      <w:marBottom w:val="0"/>
                      <w:divBdr>
                        <w:top w:val="none" w:sz="0" w:space="0" w:color="auto"/>
                        <w:left w:val="none" w:sz="0" w:space="0" w:color="auto"/>
                        <w:bottom w:val="none" w:sz="0" w:space="0" w:color="auto"/>
                        <w:right w:val="none" w:sz="0" w:space="0" w:color="auto"/>
                      </w:divBdr>
                    </w:div>
                    <w:div w:id="770979310">
                      <w:marLeft w:val="0"/>
                      <w:marRight w:val="0"/>
                      <w:marTop w:val="0"/>
                      <w:marBottom w:val="0"/>
                      <w:divBdr>
                        <w:top w:val="none" w:sz="0" w:space="0" w:color="auto"/>
                        <w:left w:val="none" w:sz="0" w:space="0" w:color="auto"/>
                        <w:bottom w:val="none" w:sz="0" w:space="0" w:color="auto"/>
                        <w:right w:val="none" w:sz="0" w:space="0" w:color="auto"/>
                      </w:divBdr>
                    </w:div>
                  </w:divsChild>
                </w:div>
                <w:div w:id="123502128">
                  <w:marLeft w:val="0"/>
                  <w:marRight w:val="0"/>
                  <w:marTop w:val="0"/>
                  <w:marBottom w:val="0"/>
                  <w:divBdr>
                    <w:top w:val="none" w:sz="0" w:space="0" w:color="auto"/>
                    <w:left w:val="none" w:sz="0" w:space="0" w:color="auto"/>
                    <w:bottom w:val="none" w:sz="0" w:space="0" w:color="auto"/>
                    <w:right w:val="none" w:sz="0" w:space="0" w:color="auto"/>
                  </w:divBdr>
                  <w:divsChild>
                    <w:div w:id="1832136142">
                      <w:marLeft w:val="0"/>
                      <w:marRight w:val="0"/>
                      <w:marTop w:val="120"/>
                      <w:marBottom w:val="0"/>
                      <w:divBdr>
                        <w:top w:val="none" w:sz="0" w:space="0" w:color="auto"/>
                        <w:left w:val="none" w:sz="0" w:space="0" w:color="auto"/>
                        <w:bottom w:val="none" w:sz="0" w:space="0" w:color="auto"/>
                        <w:right w:val="none" w:sz="0" w:space="0" w:color="auto"/>
                      </w:divBdr>
                    </w:div>
                    <w:div w:id="1378355751">
                      <w:marLeft w:val="0"/>
                      <w:marRight w:val="0"/>
                      <w:marTop w:val="0"/>
                      <w:marBottom w:val="0"/>
                      <w:divBdr>
                        <w:top w:val="none" w:sz="0" w:space="0" w:color="auto"/>
                        <w:left w:val="none" w:sz="0" w:space="0" w:color="auto"/>
                        <w:bottom w:val="none" w:sz="0" w:space="0" w:color="auto"/>
                        <w:right w:val="none" w:sz="0" w:space="0" w:color="auto"/>
                      </w:divBdr>
                    </w:div>
                  </w:divsChild>
                </w:div>
                <w:div w:id="794524109">
                  <w:marLeft w:val="0"/>
                  <w:marRight w:val="0"/>
                  <w:marTop w:val="0"/>
                  <w:marBottom w:val="0"/>
                  <w:divBdr>
                    <w:top w:val="none" w:sz="0" w:space="0" w:color="auto"/>
                    <w:left w:val="none" w:sz="0" w:space="0" w:color="auto"/>
                    <w:bottom w:val="none" w:sz="0" w:space="0" w:color="auto"/>
                    <w:right w:val="none" w:sz="0" w:space="0" w:color="auto"/>
                  </w:divBdr>
                  <w:divsChild>
                    <w:div w:id="652611679">
                      <w:marLeft w:val="0"/>
                      <w:marRight w:val="0"/>
                      <w:marTop w:val="120"/>
                      <w:marBottom w:val="0"/>
                      <w:divBdr>
                        <w:top w:val="none" w:sz="0" w:space="0" w:color="auto"/>
                        <w:left w:val="none" w:sz="0" w:space="0" w:color="auto"/>
                        <w:bottom w:val="none" w:sz="0" w:space="0" w:color="auto"/>
                        <w:right w:val="none" w:sz="0" w:space="0" w:color="auto"/>
                      </w:divBdr>
                    </w:div>
                    <w:div w:id="431169653">
                      <w:marLeft w:val="0"/>
                      <w:marRight w:val="0"/>
                      <w:marTop w:val="0"/>
                      <w:marBottom w:val="0"/>
                      <w:divBdr>
                        <w:top w:val="none" w:sz="0" w:space="0" w:color="auto"/>
                        <w:left w:val="none" w:sz="0" w:space="0" w:color="auto"/>
                        <w:bottom w:val="none" w:sz="0" w:space="0" w:color="auto"/>
                        <w:right w:val="none" w:sz="0" w:space="0" w:color="auto"/>
                      </w:divBdr>
                    </w:div>
                  </w:divsChild>
                </w:div>
                <w:div w:id="1958174734">
                  <w:marLeft w:val="0"/>
                  <w:marRight w:val="0"/>
                  <w:marTop w:val="0"/>
                  <w:marBottom w:val="0"/>
                  <w:divBdr>
                    <w:top w:val="none" w:sz="0" w:space="0" w:color="auto"/>
                    <w:left w:val="none" w:sz="0" w:space="0" w:color="auto"/>
                    <w:bottom w:val="none" w:sz="0" w:space="0" w:color="auto"/>
                    <w:right w:val="none" w:sz="0" w:space="0" w:color="auto"/>
                  </w:divBdr>
                  <w:divsChild>
                    <w:div w:id="1396197988">
                      <w:marLeft w:val="0"/>
                      <w:marRight w:val="0"/>
                      <w:marTop w:val="120"/>
                      <w:marBottom w:val="0"/>
                      <w:divBdr>
                        <w:top w:val="none" w:sz="0" w:space="0" w:color="auto"/>
                        <w:left w:val="none" w:sz="0" w:space="0" w:color="auto"/>
                        <w:bottom w:val="none" w:sz="0" w:space="0" w:color="auto"/>
                        <w:right w:val="none" w:sz="0" w:space="0" w:color="auto"/>
                      </w:divBdr>
                    </w:div>
                    <w:div w:id="110101167">
                      <w:marLeft w:val="0"/>
                      <w:marRight w:val="0"/>
                      <w:marTop w:val="0"/>
                      <w:marBottom w:val="0"/>
                      <w:divBdr>
                        <w:top w:val="none" w:sz="0" w:space="0" w:color="auto"/>
                        <w:left w:val="none" w:sz="0" w:space="0" w:color="auto"/>
                        <w:bottom w:val="none" w:sz="0" w:space="0" w:color="auto"/>
                        <w:right w:val="none" w:sz="0" w:space="0" w:color="auto"/>
                      </w:divBdr>
                    </w:div>
                  </w:divsChild>
                </w:div>
                <w:div w:id="1972905693">
                  <w:marLeft w:val="0"/>
                  <w:marRight w:val="0"/>
                  <w:marTop w:val="0"/>
                  <w:marBottom w:val="0"/>
                  <w:divBdr>
                    <w:top w:val="none" w:sz="0" w:space="0" w:color="auto"/>
                    <w:left w:val="none" w:sz="0" w:space="0" w:color="auto"/>
                    <w:bottom w:val="none" w:sz="0" w:space="0" w:color="auto"/>
                    <w:right w:val="none" w:sz="0" w:space="0" w:color="auto"/>
                  </w:divBdr>
                  <w:divsChild>
                    <w:div w:id="435515143">
                      <w:marLeft w:val="0"/>
                      <w:marRight w:val="0"/>
                      <w:marTop w:val="120"/>
                      <w:marBottom w:val="0"/>
                      <w:divBdr>
                        <w:top w:val="none" w:sz="0" w:space="0" w:color="auto"/>
                        <w:left w:val="none" w:sz="0" w:space="0" w:color="auto"/>
                        <w:bottom w:val="none" w:sz="0" w:space="0" w:color="auto"/>
                        <w:right w:val="none" w:sz="0" w:space="0" w:color="auto"/>
                      </w:divBdr>
                    </w:div>
                    <w:div w:id="837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3316">
      <w:bodyDiv w:val="1"/>
      <w:marLeft w:val="0"/>
      <w:marRight w:val="0"/>
      <w:marTop w:val="0"/>
      <w:marBottom w:val="0"/>
      <w:divBdr>
        <w:top w:val="none" w:sz="0" w:space="0" w:color="auto"/>
        <w:left w:val="none" w:sz="0" w:space="0" w:color="auto"/>
        <w:bottom w:val="none" w:sz="0" w:space="0" w:color="auto"/>
        <w:right w:val="none" w:sz="0" w:space="0" w:color="auto"/>
      </w:divBdr>
      <w:divsChild>
        <w:div w:id="1662344889">
          <w:marLeft w:val="0"/>
          <w:marRight w:val="0"/>
          <w:marTop w:val="0"/>
          <w:marBottom w:val="0"/>
          <w:divBdr>
            <w:top w:val="none" w:sz="0" w:space="0" w:color="auto"/>
            <w:left w:val="none" w:sz="0" w:space="0" w:color="auto"/>
            <w:bottom w:val="none" w:sz="0" w:space="0" w:color="auto"/>
            <w:right w:val="none" w:sz="0" w:space="0" w:color="auto"/>
          </w:divBdr>
        </w:div>
      </w:divsChild>
    </w:div>
    <w:div w:id="2142578394">
      <w:bodyDiv w:val="1"/>
      <w:marLeft w:val="0"/>
      <w:marRight w:val="0"/>
      <w:marTop w:val="0"/>
      <w:marBottom w:val="0"/>
      <w:divBdr>
        <w:top w:val="none" w:sz="0" w:space="0" w:color="auto"/>
        <w:left w:val="none" w:sz="0" w:space="0" w:color="auto"/>
        <w:bottom w:val="none" w:sz="0" w:space="0" w:color="auto"/>
        <w:right w:val="none" w:sz="0" w:space="0" w:color="auto"/>
      </w:divBdr>
      <w:divsChild>
        <w:div w:id="1493180861">
          <w:marLeft w:val="0"/>
          <w:marRight w:val="0"/>
          <w:marTop w:val="120"/>
          <w:marBottom w:val="0"/>
          <w:divBdr>
            <w:top w:val="none" w:sz="0" w:space="0" w:color="auto"/>
            <w:left w:val="none" w:sz="0" w:space="0" w:color="auto"/>
            <w:bottom w:val="none" w:sz="0" w:space="0" w:color="auto"/>
            <w:right w:val="none" w:sz="0" w:space="0" w:color="auto"/>
          </w:divBdr>
        </w:div>
        <w:div w:id="1080909770">
          <w:marLeft w:val="0"/>
          <w:marRight w:val="0"/>
          <w:marTop w:val="0"/>
          <w:marBottom w:val="0"/>
          <w:divBdr>
            <w:top w:val="none" w:sz="0" w:space="0" w:color="auto"/>
            <w:left w:val="none" w:sz="0" w:space="0" w:color="auto"/>
            <w:bottom w:val="none" w:sz="0" w:space="0" w:color="auto"/>
            <w:right w:val="none" w:sz="0" w:space="0" w:color="auto"/>
          </w:divBdr>
          <w:divsChild>
            <w:div w:id="1651521727">
              <w:marLeft w:val="0"/>
              <w:marRight w:val="0"/>
              <w:marTop w:val="0"/>
              <w:marBottom w:val="0"/>
              <w:divBdr>
                <w:top w:val="none" w:sz="0" w:space="0" w:color="auto"/>
                <w:left w:val="none" w:sz="0" w:space="0" w:color="auto"/>
                <w:bottom w:val="none" w:sz="0" w:space="0" w:color="auto"/>
                <w:right w:val="none" w:sz="0" w:space="0" w:color="auto"/>
              </w:divBdr>
              <w:divsChild>
                <w:div w:id="1322927541">
                  <w:marLeft w:val="0"/>
                  <w:marRight w:val="0"/>
                  <w:marTop w:val="120"/>
                  <w:marBottom w:val="0"/>
                  <w:divBdr>
                    <w:top w:val="none" w:sz="0" w:space="0" w:color="auto"/>
                    <w:left w:val="none" w:sz="0" w:space="0" w:color="auto"/>
                    <w:bottom w:val="none" w:sz="0" w:space="0" w:color="auto"/>
                    <w:right w:val="none" w:sz="0" w:space="0" w:color="auto"/>
                  </w:divBdr>
                </w:div>
                <w:div w:id="979655555">
                  <w:marLeft w:val="0"/>
                  <w:marRight w:val="0"/>
                  <w:marTop w:val="0"/>
                  <w:marBottom w:val="0"/>
                  <w:divBdr>
                    <w:top w:val="none" w:sz="0" w:space="0" w:color="auto"/>
                    <w:left w:val="none" w:sz="0" w:space="0" w:color="auto"/>
                    <w:bottom w:val="none" w:sz="0" w:space="0" w:color="auto"/>
                    <w:right w:val="none" w:sz="0" w:space="0" w:color="auto"/>
                  </w:divBdr>
                </w:div>
              </w:divsChild>
            </w:div>
            <w:div w:id="1015881484">
              <w:marLeft w:val="0"/>
              <w:marRight w:val="0"/>
              <w:marTop w:val="0"/>
              <w:marBottom w:val="0"/>
              <w:divBdr>
                <w:top w:val="none" w:sz="0" w:space="0" w:color="auto"/>
                <w:left w:val="none" w:sz="0" w:space="0" w:color="auto"/>
                <w:bottom w:val="none" w:sz="0" w:space="0" w:color="auto"/>
                <w:right w:val="none" w:sz="0" w:space="0" w:color="auto"/>
              </w:divBdr>
              <w:divsChild>
                <w:div w:id="19359845">
                  <w:marLeft w:val="0"/>
                  <w:marRight w:val="0"/>
                  <w:marTop w:val="120"/>
                  <w:marBottom w:val="0"/>
                  <w:divBdr>
                    <w:top w:val="none" w:sz="0" w:space="0" w:color="auto"/>
                    <w:left w:val="none" w:sz="0" w:space="0" w:color="auto"/>
                    <w:bottom w:val="none" w:sz="0" w:space="0" w:color="auto"/>
                    <w:right w:val="none" w:sz="0" w:space="0" w:color="auto"/>
                  </w:divBdr>
                </w:div>
                <w:div w:id="292253375">
                  <w:marLeft w:val="0"/>
                  <w:marRight w:val="0"/>
                  <w:marTop w:val="0"/>
                  <w:marBottom w:val="0"/>
                  <w:divBdr>
                    <w:top w:val="none" w:sz="0" w:space="0" w:color="auto"/>
                    <w:left w:val="none" w:sz="0" w:space="0" w:color="auto"/>
                    <w:bottom w:val="none" w:sz="0" w:space="0" w:color="auto"/>
                    <w:right w:val="none" w:sz="0" w:space="0" w:color="auto"/>
                  </w:divBdr>
                </w:div>
              </w:divsChild>
            </w:div>
            <w:div w:id="157310360">
              <w:marLeft w:val="0"/>
              <w:marRight w:val="0"/>
              <w:marTop w:val="0"/>
              <w:marBottom w:val="0"/>
              <w:divBdr>
                <w:top w:val="none" w:sz="0" w:space="0" w:color="auto"/>
                <w:left w:val="none" w:sz="0" w:space="0" w:color="auto"/>
                <w:bottom w:val="none" w:sz="0" w:space="0" w:color="auto"/>
                <w:right w:val="none" w:sz="0" w:space="0" w:color="auto"/>
              </w:divBdr>
              <w:divsChild>
                <w:div w:id="326910200">
                  <w:marLeft w:val="0"/>
                  <w:marRight w:val="0"/>
                  <w:marTop w:val="120"/>
                  <w:marBottom w:val="0"/>
                  <w:divBdr>
                    <w:top w:val="none" w:sz="0" w:space="0" w:color="auto"/>
                    <w:left w:val="none" w:sz="0" w:space="0" w:color="auto"/>
                    <w:bottom w:val="none" w:sz="0" w:space="0" w:color="auto"/>
                    <w:right w:val="none" w:sz="0" w:space="0" w:color="auto"/>
                  </w:divBdr>
                </w:div>
                <w:div w:id="228200406">
                  <w:marLeft w:val="0"/>
                  <w:marRight w:val="0"/>
                  <w:marTop w:val="0"/>
                  <w:marBottom w:val="0"/>
                  <w:divBdr>
                    <w:top w:val="none" w:sz="0" w:space="0" w:color="auto"/>
                    <w:left w:val="none" w:sz="0" w:space="0" w:color="auto"/>
                    <w:bottom w:val="none" w:sz="0" w:space="0" w:color="auto"/>
                    <w:right w:val="none" w:sz="0" w:space="0" w:color="auto"/>
                  </w:divBdr>
                </w:div>
              </w:divsChild>
            </w:div>
            <w:div w:id="1932471054">
              <w:marLeft w:val="0"/>
              <w:marRight w:val="0"/>
              <w:marTop w:val="0"/>
              <w:marBottom w:val="0"/>
              <w:divBdr>
                <w:top w:val="none" w:sz="0" w:space="0" w:color="auto"/>
                <w:left w:val="none" w:sz="0" w:space="0" w:color="auto"/>
                <w:bottom w:val="none" w:sz="0" w:space="0" w:color="auto"/>
                <w:right w:val="none" w:sz="0" w:space="0" w:color="auto"/>
              </w:divBdr>
              <w:divsChild>
                <w:div w:id="742139415">
                  <w:marLeft w:val="0"/>
                  <w:marRight w:val="0"/>
                  <w:marTop w:val="120"/>
                  <w:marBottom w:val="0"/>
                  <w:divBdr>
                    <w:top w:val="none" w:sz="0" w:space="0" w:color="auto"/>
                    <w:left w:val="none" w:sz="0" w:space="0" w:color="auto"/>
                    <w:bottom w:val="none" w:sz="0" w:space="0" w:color="auto"/>
                    <w:right w:val="none" w:sz="0" w:space="0" w:color="auto"/>
                  </w:divBdr>
                </w:div>
                <w:div w:id="1141773083">
                  <w:marLeft w:val="0"/>
                  <w:marRight w:val="0"/>
                  <w:marTop w:val="0"/>
                  <w:marBottom w:val="0"/>
                  <w:divBdr>
                    <w:top w:val="none" w:sz="0" w:space="0" w:color="auto"/>
                    <w:left w:val="none" w:sz="0" w:space="0" w:color="auto"/>
                    <w:bottom w:val="none" w:sz="0" w:space="0" w:color="auto"/>
                    <w:right w:val="none" w:sz="0" w:space="0" w:color="auto"/>
                  </w:divBdr>
                </w:div>
              </w:divsChild>
            </w:div>
            <w:div w:id="1106344218">
              <w:marLeft w:val="0"/>
              <w:marRight w:val="0"/>
              <w:marTop w:val="0"/>
              <w:marBottom w:val="0"/>
              <w:divBdr>
                <w:top w:val="none" w:sz="0" w:space="0" w:color="auto"/>
                <w:left w:val="none" w:sz="0" w:space="0" w:color="auto"/>
                <w:bottom w:val="none" w:sz="0" w:space="0" w:color="auto"/>
                <w:right w:val="none" w:sz="0" w:space="0" w:color="auto"/>
              </w:divBdr>
              <w:divsChild>
                <w:div w:id="1409960581">
                  <w:marLeft w:val="0"/>
                  <w:marRight w:val="0"/>
                  <w:marTop w:val="120"/>
                  <w:marBottom w:val="0"/>
                  <w:divBdr>
                    <w:top w:val="none" w:sz="0" w:space="0" w:color="auto"/>
                    <w:left w:val="none" w:sz="0" w:space="0" w:color="auto"/>
                    <w:bottom w:val="none" w:sz="0" w:space="0" w:color="auto"/>
                    <w:right w:val="none" w:sz="0" w:space="0" w:color="auto"/>
                  </w:divBdr>
                </w:div>
                <w:div w:id="1759906244">
                  <w:marLeft w:val="0"/>
                  <w:marRight w:val="0"/>
                  <w:marTop w:val="0"/>
                  <w:marBottom w:val="0"/>
                  <w:divBdr>
                    <w:top w:val="none" w:sz="0" w:space="0" w:color="auto"/>
                    <w:left w:val="none" w:sz="0" w:space="0" w:color="auto"/>
                    <w:bottom w:val="none" w:sz="0" w:space="0" w:color="auto"/>
                    <w:right w:val="none" w:sz="0" w:space="0" w:color="auto"/>
                  </w:divBdr>
                </w:div>
              </w:divsChild>
            </w:div>
            <w:div w:id="677317820">
              <w:marLeft w:val="0"/>
              <w:marRight w:val="0"/>
              <w:marTop w:val="0"/>
              <w:marBottom w:val="0"/>
              <w:divBdr>
                <w:top w:val="none" w:sz="0" w:space="0" w:color="auto"/>
                <w:left w:val="none" w:sz="0" w:space="0" w:color="auto"/>
                <w:bottom w:val="none" w:sz="0" w:space="0" w:color="auto"/>
                <w:right w:val="none" w:sz="0" w:space="0" w:color="auto"/>
              </w:divBdr>
              <w:divsChild>
                <w:div w:id="1991060596">
                  <w:marLeft w:val="0"/>
                  <w:marRight w:val="0"/>
                  <w:marTop w:val="120"/>
                  <w:marBottom w:val="0"/>
                  <w:divBdr>
                    <w:top w:val="none" w:sz="0" w:space="0" w:color="auto"/>
                    <w:left w:val="none" w:sz="0" w:space="0" w:color="auto"/>
                    <w:bottom w:val="none" w:sz="0" w:space="0" w:color="auto"/>
                    <w:right w:val="none" w:sz="0" w:space="0" w:color="auto"/>
                  </w:divBdr>
                </w:div>
                <w:div w:id="1671715721">
                  <w:marLeft w:val="0"/>
                  <w:marRight w:val="0"/>
                  <w:marTop w:val="0"/>
                  <w:marBottom w:val="0"/>
                  <w:divBdr>
                    <w:top w:val="none" w:sz="0" w:space="0" w:color="auto"/>
                    <w:left w:val="none" w:sz="0" w:space="0" w:color="auto"/>
                    <w:bottom w:val="none" w:sz="0" w:space="0" w:color="auto"/>
                    <w:right w:val="none" w:sz="0" w:space="0" w:color="auto"/>
                  </w:divBdr>
                </w:div>
              </w:divsChild>
            </w:div>
            <w:div w:id="497699839">
              <w:marLeft w:val="0"/>
              <w:marRight w:val="0"/>
              <w:marTop w:val="0"/>
              <w:marBottom w:val="0"/>
              <w:divBdr>
                <w:top w:val="none" w:sz="0" w:space="0" w:color="auto"/>
                <w:left w:val="none" w:sz="0" w:space="0" w:color="auto"/>
                <w:bottom w:val="none" w:sz="0" w:space="0" w:color="auto"/>
                <w:right w:val="none" w:sz="0" w:space="0" w:color="auto"/>
              </w:divBdr>
              <w:divsChild>
                <w:div w:id="440682197">
                  <w:marLeft w:val="0"/>
                  <w:marRight w:val="0"/>
                  <w:marTop w:val="120"/>
                  <w:marBottom w:val="0"/>
                  <w:divBdr>
                    <w:top w:val="none" w:sz="0" w:space="0" w:color="auto"/>
                    <w:left w:val="none" w:sz="0" w:space="0" w:color="auto"/>
                    <w:bottom w:val="none" w:sz="0" w:space="0" w:color="auto"/>
                    <w:right w:val="none" w:sz="0" w:space="0" w:color="auto"/>
                  </w:divBdr>
                </w:div>
                <w:div w:id="1884823498">
                  <w:marLeft w:val="0"/>
                  <w:marRight w:val="0"/>
                  <w:marTop w:val="0"/>
                  <w:marBottom w:val="0"/>
                  <w:divBdr>
                    <w:top w:val="none" w:sz="0" w:space="0" w:color="auto"/>
                    <w:left w:val="none" w:sz="0" w:space="0" w:color="auto"/>
                    <w:bottom w:val="none" w:sz="0" w:space="0" w:color="auto"/>
                    <w:right w:val="none" w:sz="0" w:space="0" w:color="auto"/>
                  </w:divBdr>
                </w:div>
              </w:divsChild>
            </w:div>
            <w:div w:id="2052916961">
              <w:marLeft w:val="0"/>
              <w:marRight w:val="0"/>
              <w:marTop w:val="0"/>
              <w:marBottom w:val="0"/>
              <w:divBdr>
                <w:top w:val="none" w:sz="0" w:space="0" w:color="auto"/>
                <w:left w:val="none" w:sz="0" w:space="0" w:color="auto"/>
                <w:bottom w:val="none" w:sz="0" w:space="0" w:color="auto"/>
                <w:right w:val="none" w:sz="0" w:space="0" w:color="auto"/>
              </w:divBdr>
              <w:divsChild>
                <w:div w:id="170530361">
                  <w:marLeft w:val="0"/>
                  <w:marRight w:val="0"/>
                  <w:marTop w:val="120"/>
                  <w:marBottom w:val="0"/>
                  <w:divBdr>
                    <w:top w:val="none" w:sz="0" w:space="0" w:color="auto"/>
                    <w:left w:val="none" w:sz="0" w:space="0" w:color="auto"/>
                    <w:bottom w:val="none" w:sz="0" w:space="0" w:color="auto"/>
                    <w:right w:val="none" w:sz="0" w:space="0" w:color="auto"/>
                  </w:divBdr>
                </w:div>
                <w:div w:id="695811640">
                  <w:marLeft w:val="0"/>
                  <w:marRight w:val="0"/>
                  <w:marTop w:val="0"/>
                  <w:marBottom w:val="0"/>
                  <w:divBdr>
                    <w:top w:val="none" w:sz="0" w:space="0" w:color="auto"/>
                    <w:left w:val="none" w:sz="0" w:space="0" w:color="auto"/>
                    <w:bottom w:val="none" w:sz="0" w:space="0" w:color="auto"/>
                    <w:right w:val="none" w:sz="0" w:space="0" w:color="auto"/>
                  </w:divBdr>
                </w:div>
              </w:divsChild>
            </w:div>
            <w:div w:id="1240015959">
              <w:marLeft w:val="0"/>
              <w:marRight w:val="0"/>
              <w:marTop w:val="0"/>
              <w:marBottom w:val="0"/>
              <w:divBdr>
                <w:top w:val="none" w:sz="0" w:space="0" w:color="auto"/>
                <w:left w:val="none" w:sz="0" w:space="0" w:color="auto"/>
                <w:bottom w:val="none" w:sz="0" w:space="0" w:color="auto"/>
                <w:right w:val="none" w:sz="0" w:space="0" w:color="auto"/>
              </w:divBdr>
              <w:divsChild>
                <w:div w:id="1634361695">
                  <w:marLeft w:val="0"/>
                  <w:marRight w:val="0"/>
                  <w:marTop w:val="120"/>
                  <w:marBottom w:val="0"/>
                  <w:divBdr>
                    <w:top w:val="none" w:sz="0" w:space="0" w:color="auto"/>
                    <w:left w:val="none" w:sz="0" w:space="0" w:color="auto"/>
                    <w:bottom w:val="none" w:sz="0" w:space="0" w:color="auto"/>
                    <w:right w:val="none" w:sz="0" w:space="0" w:color="auto"/>
                  </w:divBdr>
                </w:div>
                <w:div w:id="3842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A575-FF91-45AA-AA41-F378CC03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Esanu</dc:creator>
  <cp:keywords/>
  <dc:description/>
  <cp:lastModifiedBy>Iulia, Melnic</cp:lastModifiedBy>
  <cp:revision>2</cp:revision>
  <dcterms:created xsi:type="dcterms:W3CDTF">2025-12-23T09:43:00Z</dcterms:created>
  <dcterms:modified xsi:type="dcterms:W3CDTF">2025-12-23T09:43:00Z</dcterms:modified>
</cp:coreProperties>
</file>