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1DBB8" w14:textId="77777777" w:rsid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MD"/>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5C6E9D" w:rsidRPr="005C6E9D" w14:paraId="61668066" w14:textId="77777777" w:rsidTr="00AE1D74">
        <w:trPr>
          <w:trHeight w:val="1213"/>
          <w:jc w:val="center"/>
        </w:trPr>
        <w:tc>
          <w:tcPr>
            <w:tcW w:w="9072" w:type="dxa"/>
            <w:tcBorders>
              <w:top w:val="nil"/>
              <w:bottom w:val="nil"/>
            </w:tcBorders>
          </w:tcPr>
          <w:p w14:paraId="26FD3AB4" w14:textId="77777777" w:rsidR="005C6E9D" w:rsidRPr="005C6E9D" w:rsidRDefault="005C6E9D" w:rsidP="00AE1D74">
            <w:pPr>
              <w:tabs>
                <w:tab w:val="center" w:pos="4536"/>
                <w:tab w:val="left" w:pos="7005"/>
              </w:tabs>
              <w:spacing w:after="0" w:line="240" w:lineRule="auto"/>
              <w:ind w:left="6521"/>
              <w:rPr>
                <w:rFonts w:ascii="Times New Roman" w:eastAsia="Times New Roman" w:hAnsi="Times New Roman" w:cs="Times New Roman"/>
                <w:sz w:val="24"/>
                <w:szCs w:val="20"/>
              </w:rPr>
            </w:pPr>
            <w:r w:rsidRPr="005C6E9D">
              <w:rPr>
                <w:rFonts w:ascii="Times New Roman" w:eastAsia="Times New Roman" w:hAnsi="Times New Roman" w:cs="Times New Roman"/>
                <w:noProof/>
                <w:sz w:val="20"/>
                <w:szCs w:val="20"/>
              </w:rPr>
              <w:drawing>
                <wp:anchor distT="0" distB="0" distL="114300" distR="114300" simplePos="0" relativeHeight="251659264" behindDoc="0" locked="0" layoutInCell="0" allowOverlap="1" wp14:anchorId="71B84D82" wp14:editId="46826285">
                  <wp:simplePos x="0" y="0"/>
                  <wp:positionH relativeFrom="column">
                    <wp:align>center</wp:align>
                  </wp:positionH>
                  <wp:positionV relativeFrom="line">
                    <wp:align>top</wp:align>
                  </wp:positionV>
                  <wp:extent cx="756000" cy="8604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60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6E9D">
              <w:rPr>
                <w:rFonts w:ascii="Times New Roman" w:eastAsia="Times New Roman" w:hAnsi="Times New Roman" w:cs="Times New Roman"/>
                <w:sz w:val="24"/>
                <w:szCs w:val="20"/>
              </w:rPr>
              <w:t xml:space="preserve">         </w:t>
            </w:r>
          </w:p>
          <w:p w14:paraId="5BC1C409" w14:textId="77777777" w:rsidR="005C6E9D" w:rsidRPr="005C6E9D" w:rsidRDefault="005C6E9D" w:rsidP="00AE1D74">
            <w:pPr>
              <w:spacing w:after="0" w:line="240" w:lineRule="auto"/>
              <w:ind w:firstLine="720"/>
              <w:jc w:val="center"/>
              <w:rPr>
                <w:rFonts w:ascii="Times New Roman" w:eastAsia="Times New Roman" w:hAnsi="Times New Roman" w:cs="Times New Roman"/>
                <w:sz w:val="24"/>
                <w:szCs w:val="20"/>
              </w:rPr>
            </w:pPr>
          </w:p>
          <w:p w14:paraId="338A7366" w14:textId="77777777" w:rsidR="005C6E9D" w:rsidRPr="005C6E9D" w:rsidRDefault="005C6E9D" w:rsidP="00AE1D74">
            <w:pPr>
              <w:spacing w:after="0" w:line="240" w:lineRule="auto"/>
              <w:ind w:firstLine="720"/>
              <w:jc w:val="center"/>
              <w:rPr>
                <w:rFonts w:ascii="Times New Roman" w:eastAsia="Times New Roman" w:hAnsi="Times New Roman" w:cs="Times New Roman"/>
                <w:sz w:val="24"/>
                <w:szCs w:val="20"/>
              </w:rPr>
            </w:pPr>
          </w:p>
          <w:p w14:paraId="6179D9A2" w14:textId="77777777" w:rsidR="005C6E9D" w:rsidRPr="005C6E9D" w:rsidRDefault="005C6E9D" w:rsidP="00AE1D74">
            <w:pPr>
              <w:keepNext/>
              <w:spacing w:after="0" w:line="240" w:lineRule="auto"/>
              <w:ind w:firstLine="720"/>
              <w:jc w:val="center"/>
              <w:outlineLvl w:val="4"/>
              <w:rPr>
                <w:rFonts w:ascii="Times New Roman" w:eastAsia="Times New Roman" w:hAnsi="Times New Roman" w:cs="Times New Roman"/>
                <w:b/>
                <w:sz w:val="24"/>
                <w:szCs w:val="20"/>
                <w:lang w:val="x-none"/>
              </w:rPr>
            </w:pPr>
          </w:p>
          <w:p w14:paraId="1A9F03EE" w14:textId="77777777" w:rsidR="005C6E9D" w:rsidRPr="005C6E9D" w:rsidRDefault="005C6E9D" w:rsidP="00AE1D74">
            <w:pPr>
              <w:spacing w:after="0" w:line="240" w:lineRule="auto"/>
              <w:ind w:firstLine="720"/>
              <w:jc w:val="center"/>
              <w:rPr>
                <w:rFonts w:ascii="Times New Roman" w:eastAsia="Times New Roman" w:hAnsi="Times New Roman" w:cs="Times New Roman"/>
                <w:sz w:val="24"/>
                <w:szCs w:val="24"/>
              </w:rPr>
            </w:pPr>
          </w:p>
        </w:tc>
      </w:tr>
      <w:tr w:rsidR="005C6E9D" w:rsidRPr="005C6E9D" w14:paraId="07D0D642" w14:textId="77777777" w:rsidTr="00AE1D74">
        <w:trPr>
          <w:cantSplit/>
          <w:trHeight w:val="1213"/>
          <w:jc w:val="center"/>
        </w:trPr>
        <w:tc>
          <w:tcPr>
            <w:tcW w:w="9072" w:type="dxa"/>
            <w:tcBorders>
              <w:top w:val="nil"/>
              <w:bottom w:val="nil"/>
            </w:tcBorders>
          </w:tcPr>
          <w:p w14:paraId="3458B913" w14:textId="77777777" w:rsidR="005C6E9D" w:rsidRPr="005C6E9D" w:rsidRDefault="005C6E9D" w:rsidP="00AE1D74">
            <w:pPr>
              <w:keepNext/>
              <w:spacing w:after="0" w:line="240" w:lineRule="auto"/>
              <w:ind w:firstLine="720"/>
              <w:jc w:val="center"/>
              <w:outlineLvl w:val="7"/>
              <w:rPr>
                <w:rFonts w:ascii="Times New Roman" w:eastAsia="Times New Roman" w:hAnsi="Times New Roman" w:cs="Times New Roman"/>
                <w:b/>
                <w:color w:val="000080"/>
                <w:sz w:val="10"/>
                <w:szCs w:val="20"/>
                <w:lang w:val="it-IT"/>
              </w:rPr>
            </w:pPr>
          </w:p>
          <w:p w14:paraId="4AC0D695" w14:textId="77777777" w:rsidR="005C6E9D" w:rsidRPr="005C6E9D" w:rsidRDefault="005C6E9D" w:rsidP="00AE1D74">
            <w:pPr>
              <w:shd w:val="clear" w:color="auto" w:fill="FFFFFF"/>
              <w:spacing w:after="0" w:line="240" w:lineRule="auto"/>
              <w:jc w:val="center"/>
              <w:rPr>
                <w:rFonts w:ascii="Times New Roman" w:eastAsia="Times New Roman" w:hAnsi="Times New Roman" w:cs="Times New Roman"/>
                <w:b/>
                <w:bCs/>
                <w:spacing w:val="20"/>
                <w:sz w:val="40"/>
                <w:szCs w:val="40"/>
                <w:lang w:val="ro-RO" w:eastAsia="ru-RU"/>
              </w:rPr>
            </w:pPr>
            <w:r w:rsidRPr="005C6E9D">
              <w:rPr>
                <w:rFonts w:ascii="Times New Roman" w:eastAsia="Times New Roman" w:hAnsi="Times New Roman" w:cs="Times New Roman"/>
                <w:b/>
                <w:bCs/>
                <w:spacing w:val="20"/>
                <w:sz w:val="40"/>
                <w:szCs w:val="40"/>
                <w:lang w:val="ro-RO" w:eastAsia="ru-RU"/>
              </w:rPr>
              <w:t>GUVERNUL  REPUBLICII  MOLDOVA</w:t>
            </w:r>
          </w:p>
          <w:p w14:paraId="62F4F34F" w14:textId="77777777" w:rsidR="005C6E9D" w:rsidRPr="005C6E9D" w:rsidRDefault="005C6E9D" w:rsidP="00AE1D74">
            <w:pPr>
              <w:shd w:val="clear" w:color="auto" w:fill="FFFFFF"/>
              <w:spacing w:after="0" w:line="240" w:lineRule="auto"/>
              <w:jc w:val="center"/>
              <w:rPr>
                <w:rFonts w:ascii="Times New Roman" w:eastAsia="Times New Roman" w:hAnsi="Times New Roman" w:cs="Times New Roman"/>
                <w:spacing w:val="20"/>
                <w:sz w:val="20"/>
                <w:szCs w:val="20"/>
                <w:lang w:val="ro-RO" w:eastAsia="ru-RU"/>
              </w:rPr>
            </w:pPr>
          </w:p>
          <w:p w14:paraId="6A270E17" w14:textId="77777777" w:rsidR="005C6E9D" w:rsidRPr="005C6E9D" w:rsidRDefault="005C6E9D" w:rsidP="00AE1D74">
            <w:pPr>
              <w:shd w:val="clear" w:color="auto" w:fill="FFFFFF"/>
              <w:tabs>
                <w:tab w:val="left" w:leader="underscore" w:pos="5088"/>
              </w:tabs>
              <w:spacing w:after="0" w:line="240" w:lineRule="auto"/>
              <w:jc w:val="center"/>
              <w:rPr>
                <w:rFonts w:ascii="Times New Roman" w:eastAsia="Times New Roman" w:hAnsi="Times New Roman" w:cs="Times New Roman"/>
                <w:b/>
                <w:sz w:val="32"/>
                <w:szCs w:val="32"/>
                <w:lang w:val="ro-RO" w:eastAsia="ru-RU"/>
              </w:rPr>
            </w:pPr>
            <w:r w:rsidRPr="005C6E9D">
              <w:rPr>
                <w:rFonts w:ascii="Times New Roman" w:eastAsia="Times New Roman" w:hAnsi="Times New Roman" w:cs="Times New Roman"/>
                <w:b/>
                <w:bCs/>
                <w:spacing w:val="20"/>
                <w:sz w:val="32"/>
                <w:szCs w:val="32"/>
                <w:lang w:val="ro-RO" w:eastAsia="ru-RU"/>
              </w:rPr>
              <w:t>DECIZIE PROTOCOLARĂ</w:t>
            </w:r>
            <w:r w:rsidRPr="005C6E9D">
              <w:rPr>
                <w:rFonts w:ascii="Times New Roman" w:eastAsia="Times New Roman" w:hAnsi="Times New Roman" w:cs="Times New Roman"/>
                <w:b/>
                <w:sz w:val="32"/>
                <w:szCs w:val="32"/>
                <w:lang w:val="ro-RO" w:eastAsia="ru-RU"/>
              </w:rPr>
              <w:t xml:space="preserve">  nr. _____/2025</w:t>
            </w:r>
          </w:p>
          <w:p w14:paraId="775473E0" w14:textId="77777777" w:rsidR="005C6E9D" w:rsidRPr="005C6E9D" w:rsidRDefault="005C6E9D" w:rsidP="00AE1D74">
            <w:pPr>
              <w:shd w:val="clear" w:color="auto" w:fill="FFFFFF"/>
              <w:tabs>
                <w:tab w:val="left" w:leader="underscore" w:pos="802"/>
                <w:tab w:val="left" w:leader="underscore" w:pos="3437"/>
                <w:tab w:val="left" w:pos="3594"/>
              </w:tabs>
              <w:spacing w:after="0" w:line="240" w:lineRule="auto"/>
              <w:jc w:val="center"/>
              <w:rPr>
                <w:rFonts w:ascii="Times New Roman" w:eastAsia="Times New Roman" w:hAnsi="Times New Roman" w:cs="Times New Roman"/>
                <w:b/>
                <w:bCs/>
                <w:sz w:val="20"/>
                <w:szCs w:val="20"/>
                <w:u w:val="single"/>
                <w:lang w:val="ro-RO" w:eastAsia="ru-RU"/>
              </w:rPr>
            </w:pPr>
          </w:p>
          <w:p w14:paraId="7DEE4B50" w14:textId="77777777" w:rsidR="005C6E9D" w:rsidRPr="005C6E9D" w:rsidRDefault="005C6E9D" w:rsidP="00AE1D74">
            <w:pPr>
              <w:spacing w:before="120" w:after="0" w:line="240" w:lineRule="auto"/>
              <w:jc w:val="center"/>
              <w:rPr>
                <w:rFonts w:ascii="Times New Roman" w:eastAsia="Times New Roman" w:hAnsi="Times New Roman" w:cs="Times New Roman"/>
                <w:b/>
                <w:bCs/>
                <w:i/>
                <w:iCs/>
                <w:sz w:val="28"/>
                <w:szCs w:val="28"/>
                <w:u w:val="single"/>
                <w:lang w:val="ro-RO" w:eastAsia="ru-RU"/>
              </w:rPr>
            </w:pPr>
            <w:r w:rsidRPr="005C6E9D">
              <w:rPr>
                <w:rFonts w:ascii="Times New Roman" w:eastAsia="Times New Roman" w:hAnsi="Times New Roman" w:cs="Times New Roman"/>
                <w:b/>
                <w:bCs/>
                <w:i/>
                <w:iCs/>
                <w:sz w:val="28"/>
                <w:szCs w:val="28"/>
                <w:u w:val="single"/>
                <w:lang w:val="ro-RO" w:eastAsia="ru-RU"/>
              </w:rPr>
              <w:t xml:space="preserve">Extras din procesul-verbal nr.        (pct.       ) </w:t>
            </w:r>
          </w:p>
          <w:p w14:paraId="39CC2E7B" w14:textId="77777777" w:rsidR="005C6E9D" w:rsidRPr="005C6E9D" w:rsidRDefault="005C6E9D" w:rsidP="00AE1D74">
            <w:pPr>
              <w:spacing w:before="120" w:after="0" w:line="240" w:lineRule="auto"/>
              <w:jc w:val="center"/>
              <w:rPr>
                <w:rFonts w:ascii="Times New Roman" w:eastAsia="Times New Roman" w:hAnsi="Times New Roman" w:cs="Times New Roman"/>
                <w:b/>
                <w:sz w:val="24"/>
                <w:szCs w:val="24"/>
                <w:lang w:val="it-IT"/>
              </w:rPr>
            </w:pPr>
            <w:r w:rsidRPr="005C6E9D">
              <w:rPr>
                <w:rFonts w:ascii="Times New Roman" w:eastAsia="Times New Roman" w:hAnsi="Times New Roman" w:cs="Times New Roman"/>
                <w:b/>
                <w:bCs/>
                <w:i/>
                <w:iCs/>
                <w:sz w:val="28"/>
                <w:szCs w:val="28"/>
                <w:u w:val="single"/>
                <w:lang w:val="ro-RO" w:eastAsia="ru-RU"/>
              </w:rPr>
              <w:t>al ședinței Guvernului din                             2025</w:t>
            </w:r>
          </w:p>
          <w:p w14:paraId="691FE63E" w14:textId="77777777" w:rsidR="005C6E9D" w:rsidRPr="005C6E9D" w:rsidRDefault="005C6E9D" w:rsidP="00AE1D74">
            <w:pPr>
              <w:spacing w:after="0" w:line="240" w:lineRule="auto"/>
              <w:ind w:hanging="28"/>
              <w:jc w:val="center"/>
              <w:rPr>
                <w:rFonts w:ascii="Times New Roman" w:eastAsia="Times New Roman" w:hAnsi="Times New Roman" w:cs="Times New Roman"/>
                <w:b/>
                <w:sz w:val="20"/>
                <w:szCs w:val="20"/>
                <w:lang w:val="it-IT"/>
              </w:rPr>
            </w:pPr>
          </w:p>
        </w:tc>
      </w:tr>
    </w:tbl>
    <w:p w14:paraId="3B7D2EB2" w14:textId="77777777" w:rsidR="005C6E9D" w:rsidRP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it-IT"/>
        </w:rPr>
      </w:pPr>
    </w:p>
    <w:p w14:paraId="128C5160" w14:textId="77777777" w:rsidR="005C6E9D" w:rsidRDefault="005C6E9D" w:rsidP="005C6E9D">
      <w:pPr>
        <w:spacing w:after="0" w:line="240" w:lineRule="auto"/>
        <w:ind w:firstLine="720"/>
        <w:jc w:val="both"/>
        <w:rPr>
          <w:rFonts w:ascii="Times New Roman" w:eastAsia="Times New Roman" w:hAnsi="Times New Roman" w:cs="Times New Roman"/>
          <w:bCs/>
          <w:sz w:val="28"/>
          <w:szCs w:val="28"/>
          <w:lang w:val="ro-RO"/>
        </w:rPr>
      </w:pPr>
    </w:p>
    <w:p w14:paraId="3F0D65BF" w14:textId="130A708B" w:rsidR="005C6E9D" w:rsidRDefault="005C6E9D" w:rsidP="005C6E9D">
      <w:pPr>
        <w:spacing w:after="0" w:line="240" w:lineRule="auto"/>
        <w:ind w:firstLine="720"/>
        <w:jc w:val="both"/>
        <w:rPr>
          <w:rFonts w:ascii="Times New Roman" w:eastAsia="Times New Roman" w:hAnsi="Times New Roman" w:cs="Times New Roman"/>
          <w:bCs/>
          <w:sz w:val="28"/>
          <w:szCs w:val="28"/>
          <w:lang w:val="ro-RO"/>
        </w:rPr>
      </w:pPr>
      <w:r w:rsidRPr="005C6E9D">
        <w:rPr>
          <w:rFonts w:ascii="Times New Roman" w:eastAsia="Times New Roman" w:hAnsi="Times New Roman" w:cs="Times New Roman"/>
          <w:bCs/>
          <w:sz w:val="28"/>
          <w:szCs w:val="28"/>
          <w:lang w:val="ro-RO"/>
        </w:rPr>
        <w:t>Se aprobă și se prezintă Parlamentului proiectul de lege pentru modificarea Codului fiscal nr.1163/1997 (privind impozitele directe)</w:t>
      </w:r>
      <w:r>
        <w:rPr>
          <w:rFonts w:ascii="Times New Roman" w:eastAsia="Times New Roman" w:hAnsi="Times New Roman" w:cs="Times New Roman"/>
          <w:bCs/>
          <w:sz w:val="28"/>
          <w:szCs w:val="28"/>
          <w:lang w:val="ro-RO"/>
        </w:rPr>
        <w:t>.</w:t>
      </w:r>
    </w:p>
    <w:p w14:paraId="03993136" w14:textId="2701A91A" w:rsidR="005C6E9D" w:rsidRDefault="005C6E9D" w:rsidP="005C6E9D">
      <w:pPr>
        <w:spacing w:after="0" w:line="240" w:lineRule="auto"/>
        <w:ind w:firstLine="720"/>
        <w:jc w:val="both"/>
        <w:rPr>
          <w:rFonts w:ascii="Times New Roman" w:eastAsia="Times New Roman" w:hAnsi="Times New Roman" w:cs="Times New Roman"/>
          <w:bCs/>
          <w:sz w:val="28"/>
          <w:szCs w:val="28"/>
          <w:lang w:val="ro-RO"/>
        </w:rPr>
      </w:pPr>
    </w:p>
    <w:p w14:paraId="05C1250A" w14:textId="5084B6FC" w:rsidR="005C6E9D" w:rsidRDefault="005C6E9D" w:rsidP="005C6E9D">
      <w:pPr>
        <w:spacing w:after="0" w:line="240" w:lineRule="auto"/>
        <w:ind w:firstLine="720"/>
        <w:jc w:val="both"/>
        <w:rPr>
          <w:rFonts w:ascii="Times New Roman" w:eastAsia="Times New Roman" w:hAnsi="Times New Roman" w:cs="Times New Roman"/>
          <w:bCs/>
          <w:sz w:val="28"/>
          <w:szCs w:val="28"/>
          <w:lang w:val="ro-RO"/>
        </w:rPr>
      </w:pPr>
    </w:p>
    <w:p w14:paraId="0E6CC5A8" w14:textId="7DE764EA" w:rsidR="005C6E9D" w:rsidRDefault="005C6E9D" w:rsidP="005C6E9D">
      <w:pPr>
        <w:spacing w:after="0" w:line="240" w:lineRule="auto"/>
        <w:ind w:firstLine="720"/>
        <w:jc w:val="both"/>
        <w:rPr>
          <w:rFonts w:ascii="Times New Roman" w:eastAsia="Times New Roman" w:hAnsi="Times New Roman" w:cs="Times New Roman"/>
          <w:bCs/>
          <w:sz w:val="28"/>
          <w:szCs w:val="28"/>
          <w:lang w:val="ro-RO"/>
        </w:rPr>
      </w:pPr>
    </w:p>
    <w:p w14:paraId="31176FA0" w14:textId="77777777" w:rsidR="005C6E9D" w:rsidRDefault="005C6E9D" w:rsidP="005C6E9D">
      <w:pPr>
        <w:spacing w:after="0" w:line="240" w:lineRule="auto"/>
        <w:ind w:firstLine="720"/>
        <w:jc w:val="both"/>
        <w:rPr>
          <w:rFonts w:ascii="Times New Roman" w:eastAsia="Times New Roman" w:hAnsi="Times New Roman" w:cs="Times New Roman"/>
          <w:bCs/>
          <w:sz w:val="28"/>
          <w:szCs w:val="28"/>
          <w:lang w:val="ro-RO"/>
        </w:rPr>
      </w:pPr>
    </w:p>
    <w:p w14:paraId="407B1219" w14:textId="77777777" w:rsidR="005C6E9D" w:rsidRPr="005C6E9D" w:rsidRDefault="005C6E9D" w:rsidP="005C6E9D">
      <w:pPr>
        <w:spacing w:after="0" w:line="240" w:lineRule="auto"/>
        <w:ind w:firstLine="720"/>
        <w:jc w:val="both"/>
        <w:rPr>
          <w:rFonts w:ascii="Times New Roman" w:eastAsia="Times New Roman" w:hAnsi="Times New Roman" w:cs="Times New Roman"/>
          <w:b/>
          <w:sz w:val="28"/>
          <w:szCs w:val="28"/>
          <w:lang w:val="ro-RO"/>
        </w:rPr>
      </w:pPr>
    </w:p>
    <w:p w14:paraId="4C721B0E" w14:textId="11DEB309" w:rsidR="005C6E9D" w:rsidRDefault="005C6E9D" w:rsidP="005C6E9D">
      <w:pPr>
        <w:spacing w:after="0" w:line="240" w:lineRule="auto"/>
        <w:ind w:right="-1" w:firstLine="720"/>
        <w:rPr>
          <w:rFonts w:ascii="Times New Roman" w:eastAsia="Times New Roman" w:hAnsi="Times New Roman" w:cs="Times New Roman"/>
          <w:b/>
          <w:sz w:val="28"/>
          <w:szCs w:val="28"/>
          <w:lang w:val="ro-RO" w:eastAsia="ro-RO"/>
        </w:rPr>
      </w:pPr>
      <w:r w:rsidRPr="005C6E9D">
        <w:rPr>
          <w:rFonts w:ascii="Times New Roman" w:eastAsia="Times New Roman" w:hAnsi="Times New Roman" w:cs="Times New Roman"/>
          <w:b/>
          <w:sz w:val="28"/>
          <w:szCs w:val="28"/>
          <w:lang w:val="ro-RO"/>
        </w:rPr>
        <w:t>Prim-ministru</w:t>
      </w:r>
      <w:r w:rsidRPr="005C6E9D">
        <w:rPr>
          <w:rFonts w:ascii="Times New Roman" w:eastAsia="Times New Roman" w:hAnsi="Times New Roman" w:cs="Times New Roman"/>
          <w:b/>
          <w:sz w:val="28"/>
          <w:szCs w:val="28"/>
          <w:lang w:val="ro-RO"/>
        </w:rPr>
        <w:tab/>
      </w:r>
      <w:r w:rsidRPr="005C6E9D">
        <w:rPr>
          <w:rFonts w:ascii="Times New Roman" w:eastAsia="Times New Roman" w:hAnsi="Times New Roman" w:cs="Times New Roman"/>
          <w:b/>
          <w:sz w:val="28"/>
          <w:szCs w:val="28"/>
          <w:lang w:val="ro-RO"/>
        </w:rPr>
        <w:tab/>
      </w:r>
      <w:r w:rsidRPr="005C6E9D">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 xml:space="preserve">              </w:t>
      </w:r>
      <w:r w:rsidRPr="005C6E9D">
        <w:rPr>
          <w:rFonts w:ascii="Times New Roman" w:eastAsia="Times New Roman" w:hAnsi="Times New Roman" w:cs="Times New Roman"/>
          <w:b/>
          <w:sz w:val="28"/>
          <w:szCs w:val="28"/>
          <w:lang w:val="ro-RO"/>
        </w:rPr>
        <w:tab/>
      </w:r>
      <w:r w:rsidRPr="005C6E9D">
        <w:rPr>
          <w:rFonts w:ascii="Times New Roman" w:eastAsia="Times New Roman" w:hAnsi="Times New Roman" w:cs="Times New Roman"/>
          <w:b/>
          <w:sz w:val="28"/>
          <w:szCs w:val="28"/>
          <w:lang w:val="ro-RO" w:eastAsia="ro-RO"/>
        </w:rPr>
        <w:t>ALEXANDRU MUNTEANU</w:t>
      </w:r>
    </w:p>
    <w:p w14:paraId="7925BA65" w14:textId="376CA190" w:rsidR="005C6E9D" w:rsidRDefault="005C6E9D" w:rsidP="005C6E9D">
      <w:pPr>
        <w:spacing w:after="0" w:line="240" w:lineRule="auto"/>
        <w:ind w:right="-1" w:firstLine="720"/>
        <w:rPr>
          <w:rFonts w:ascii="Times New Roman" w:eastAsia="Times New Roman" w:hAnsi="Times New Roman" w:cs="Times New Roman"/>
          <w:b/>
          <w:sz w:val="28"/>
          <w:szCs w:val="28"/>
          <w:lang w:val="ro-RO" w:eastAsia="ro-RO"/>
        </w:rPr>
      </w:pPr>
    </w:p>
    <w:p w14:paraId="5D7EE84E" w14:textId="68A2CDC1" w:rsidR="005C6E9D" w:rsidRDefault="005C6E9D" w:rsidP="005C6E9D">
      <w:pPr>
        <w:spacing w:after="0" w:line="240" w:lineRule="auto"/>
        <w:ind w:right="-1" w:firstLine="720"/>
        <w:rPr>
          <w:rFonts w:ascii="Times New Roman" w:eastAsia="Times New Roman" w:hAnsi="Times New Roman" w:cs="Times New Roman"/>
          <w:b/>
          <w:sz w:val="28"/>
          <w:szCs w:val="28"/>
          <w:lang w:val="ro-RO" w:eastAsia="ro-RO"/>
        </w:rPr>
      </w:pPr>
    </w:p>
    <w:p w14:paraId="4965499D" w14:textId="77777777" w:rsidR="005C6E9D" w:rsidRP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RO"/>
        </w:rPr>
      </w:pPr>
    </w:p>
    <w:p w14:paraId="39A0D01C" w14:textId="77777777" w:rsid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MD"/>
        </w:rPr>
      </w:pPr>
    </w:p>
    <w:p w14:paraId="2291BCFA" w14:textId="77777777" w:rsid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MD"/>
        </w:rPr>
      </w:pPr>
    </w:p>
    <w:p w14:paraId="71F38EAE" w14:textId="77777777" w:rsid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MD"/>
        </w:rPr>
      </w:pPr>
    </w:p>
    <w:p w14:paraId="0F1C9DB0" w14:textId="0F2E2A3B" w:rsidR="005C6E9D" w:rsidRDefault="005C6E9D" w:rsidP="005C6E9D">
      <w:pPr>
        <w:tabs>
          <w:tab w:val="left" w:pos="450"/>
        </w:tabs>
        <w:spacing w:after="200" w:line="276" w:lineRule="auto"/>
        <w:rPr>
          <w:rFonts w:ascii="Times New Roman" w:eastAsia="Calibri" w:hAnsi="Times New Roman" w:cs="Times New Roman"/>
          <w:i/>
          <w:sz w:val="24"/>
          <w:szCs w:val="28"/>
          <w:lang w:val="ro-MD"/>
        </w:rPr>
      </w:pPr>
    </w:p>
    <w:p w14:paraId="7916E09D" w14:textId="77777777" w:rsidR="005C6E9D" w:rsidRDefault="005C6E9D" w:rsidP="005C6E9D">
      <w:pPr>
        <w:tabs>
          <w:tab w:val="left" w:pos="450"/>
        </w:tabs>
        <w:spacing w:after="200" w:line="276" w:lineRule="auto"/>
        <w:rPr>
          <w:rFonts w:ascii="Times New Roman" w:eastAsia="Calibri" w:hAnsi="Times New Roman" w:cs="Times New Roman"/>
          <w:i/>
          <w:sz w:val="24"/>
          <w:szCs w:val="28"/>
          <w:lang w:val="ro-MD"/>
        </w:rPr>
      </w:pPr>
    </w:p>
    <w:p w14:paraId="654D2281" w14:textId="77777777" w:rsid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MD"/>
        </w:rPr>
      </w:pPr>
    </w:p>
    <w:p w14:paraId="1BA2F606" w14:textId="77777777" w:rsid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MD"/>
        </w:rPr>
      </w:pPr>
    </w:p>
    <w:p w14:paraId="020166D3" w14:textId="77777777" w:rsid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MD"/>
        </w:rPr>
      </w:pPr>
    </w:p>
    <w:p w14:paraId="457F0F7D" w14:textId="77777777" w:rsidR="005C6E9D" w:rsidRDefault="005C6E9D" w:rsidP="00FD045C">
      <w:pPr>
        <w:tabs>
          <w:tab w:val="left" w:pos="450"/>
        </w:tabs>
        <w:spacing w:after="200" w:line="276" w:lineRule="auto"/>
        <w:ind w:firstLine="709"/>
        <w:jc w:val="right"/>
        <w:rPr>
          <w:rFonts w:ascii="Times New Roman" w:eastAsia="Calibri" w:hAnsi="Times New Roman" w:cs="Times New Roman"/>
          <w:i/>
          <w:sz w:val="24"/>
          <w:szCs w:val="28"/>
          <w:lang w:val="ro-MD"/>
        </w:rPr>
      </w:pPr>
    </w:p>
    <w:p w14:paraId="651643B1" w14:textId="643A87FE" w:rsidR="005D6046" w:rsidRDefault="005D6046" w:rsidP="005C6E9D">
      <w:pPr>
        <w:spacing w:after="0" w:line="240" w:lineRule="auto"/>
        <w:ind w:right="-1" w:firstLine="720"/>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UE</w:t>
      </w:r>
    </w:p>
    <w:p w14:paraId="34800AEB" w14:textId="49E1A520" w:rsidR="005D6046" w:rsidRDefault="005D6046" w:rsidP="005C6E9D">
      <w:pPr>
        <w:spacing w:after="0" w:line="240" w:lineRule="auto"/>
        <w:ind w:right="-1" w:firstLine="720"/>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Proiect</w:t>
      </w:r>
    </w:p>
    <w:p w14:paraId="7088A91E" w14:textId="77777777" w:rsidR="005D6046" w:rsidRDefault="005D6046" w:rsidP="005C6E9D">
      <w:pPr>
        <w:spacing w:after="0" w:line="240" w:lineRule="auto"/>
        <w:ind w:right="-1" w:firstLine="720"/>
        <w:jc w:val="right"/>
        <w:rPr>
          <w:rFonts w:ascii="Times New Roman" w:eastAsia="Times New Roman" w:hAnsi="Times New Roman" w:cs="Times New Roman"/>
          <w:sz w:val="24"/>
          <w:szCs w:val="24"/>
          <w:lang w:val="ro-RO"/>
        </w:rPr>
      </w:pPr>
    </w:p>
    <w:p w14:paraId="49506D3B" w14:textId="0D03C7D7" w:rsidR="005C6E9D" w:rsidRPr="005C6E9D" w:rsidRDefault="005C6E9D" w:rsidP="005C6E9D">
      <w:pPr>
        <w:spacing w:after="0" w:line="240" w:lineRule="auto"/>
        <w:ind w:right="-1" w:firstLine="720"/>
        <w:jc w:val="right"/>
        <w:rPr>
          <w:rFonts w:ascii="Times New Roman" w:eastAsia="Times New Roman" w:hAnsi="Times New Roman" w:cs="Times New Roman"/>
          <w:sz w:val="24"/>
          <w:szCs w:val="24"/>
          <w:lang w:val="ro-RO"/>
        </w:rPr>
      </w:pPr>
      <w:r w:rsidRPr="005C6E9D">
        <w:rPr>
          <w:rFonts w:ascii="Times New Roman" w:eastAsia="Times New Roman" w:hAnsi="Times New Roman" w:cs="Times New Roman"/>
          <w:sz w:val="24"/>
          <w:szCs w:val="24"/>
          <w:lang w:val="ro-RO"/>
        </w:rPr>
        <w:t>Aprobat în ședința Guvernului din________ 2025</w:t>
      </w:r>
    </w:p>
    <w:p w14:paraId="2D7B57D6" w14:textId="77777777" w:rsidR="005C6E9D" w:rsidRPr="005C6E9D" w:rsidRDefault="005C6E9D" w:rsidP="005C6E9D">
      <w:pPr>
        <w:spacing w:after="0" w:line="240" w:lineRule="auto"/>
        <w:ind w:right="-1" w:firstLine="720"/>
        <w:jc w:val="right"/>
        <w:rPr>
          <w:rFonts w:ascii="Times New Roman" w:eastAsia="Times New Roman" w:hAnsi="Times New Roman" w:cs="Times New Roman"/>
          <w:sz w:val="24"/>
          <w:szCs w:val="24"/>
          <w:lang w:val="ro-RO"/>
        </w:rPr>
      </w:pPr>
      <w:r w:rsidRPr="005C6E9D">
        <w:rPr>
          <w:rFonts w:ascii="Times New Roman" w:eastAsia="Times New Roman" w:hAnsi="Times New Roman" w:cs="Times New Roman"/>
          <w:sz w:val="24"/>
          <w:szCs w:val="24"/>
          <w:lang w:val="ro-RO"/>
        </w:rPr>
        <w:t>Decizia protocolară nr. _______/2025</w:t>
      </w:r>
    </w:p>
    <w:p w14:paraId="517A6A0B" w14:textId="77777777" w:rsidR="005C6E9D" w:rsidRDefault="005C6E9D" w:rsidP="00FD045C">
      <w:pPr>
        <w:tabs>
          <w:tab w:val="left" w:pos="0"/>
          <w:tab w:val="left" w:pos="450"/>
        </w:tabs>
        <w:spacing w:after="200" w:line="276" w:lineRule="auto"/>
        <w:ind w:firstLine="709"/>
        <w:jc w:val="center"/>
        <w:rPr>
          <w:rFonts w:ascii="Times New Roman" w:eastAsia="Calibri" w:hAnsi="Times New Roman" w:cs="Times New Roman"/>
          <w:b/>
          <w:bCs/>
          <w:sz w:val="28"/>
          <w:szCs w:val="28"/>
          <w:lang w:val="ro-RO"/>
        </w:rPr>
      </w:pPr>
    </w:p>
    <w:p w14:paraId="085C2161" w14:textId="0E91EF43" w:rsidR="005C6E9D" w:rsidRDefault="005D6046" w:rsidP="00FD045C">
      <w:pPr>
        <w:tabs>
          <w:tab w:val="left" w:pos="0"/>
          <w:tab w:val="left" w:pos="450"/>
        </w:tabs>
        <w:spacing w:after="200" w:line="276" w:lineRule="auto"/>
        <w:ind w:firstLine="709"/>
        <w:jc w:val="center"/>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PARLAMENTUL REPUBLICII MOLDOVA</w:t>
      </w:r>
    </w:p>
    <w:p w14:paraId="05365D60" w14:textId="77777777" w:rsidR="00FD045C" w:rsidRPr="007F2E56" w:rsidRDefault="00FD045C" w:rsidP="00FD045C">
      <w:pPr>
        <w:tabs>
          <w:tab w:val="left" w:pos="0"/>
          <w:tab w:val="left" w:pos="450"/>
          <w:tab w:val="center" w:pos="4466"/>
          <w:tab w:val="right" w:pos="8932"/>
        </w:tabs>
        <w:spacing w:after="200" w:line="276" w:lineRule="auto"/>
        <w:ind w:right="990" w:firstLine="709"/>
        <w:jc w:val="center"/>
        <w:rPr>
          <w:rFonts w:ascii="Times New Roman" w:eastAsia="Calibri" w:hAnsi="Times New Roman" w:cs="Times New Roman"/>
          <w:b/>
          <w:bCs/>
          <w:spacing w:val="-6"/>
          <w:sz w:val="28"/>
          <w:szCs w:val="28"/>
          <w:lang w:val="ro-MD" w:eastAsia="ro-RO"/>
        </w:rPr>
      </w:pPr>
      <w:r w:rsidRPr="007F2E56">
        <w:rPr>
          <w:rFonts w:ascii="Times New Roman" w:eastAsia="Calibri" w:hAnsi="Times New Roman" w:cs="Times New Roman"/>
          <w:b/>
          <w:bCs/>
          <w:spacing w:val="-6"/>
          <w:sz w:val="28"/>
          <w:szCs w:val="28"/>
          <w:lang w:val="ro-MD" w:eastAsia="ro-RO"/>
        </w:rPr>
        <w:t>L E G E</w:t>
      </w:r>
    </w:p>
    <w:p w14:paraId="77313E22" w14:textId="77777777" w:rsidR="005C6E9D" w:rsidRDefault="00FD045C" w:rsidP="00FD045C">
      <w:pPr>
        <w:tabs>
          <w:tab w:val="left" w:pos="0"/>
          <w:tab w:val="left" w:pos="450"/>
        </w:tabs>
        <w:spacing w:after="0" w:line="276" w:lineRule="auto"/>
        <w:ind w:firstLine="709"/>
        <w:jc w:val="center"/>
        <w:rPr>
          <w:rFonts w:ascii="Times New Roman" w:eastAsia="Calibri" w:hAnsi="Times New Roman" w:cs="Times New Roman"/>
          <w:b/>
          <w:bCs/>
          <w:sz w:val="28"/>
          <w:szCs w:val="28"/>
          <w:lang w:val="ro-MD" w:eastAsia="ru-RU"/>
        </w:rPr>
      </w:pPr>
      <w:r w:rsidRPr="007F2E56">
        <w:rPr>
          <w:rFonts w:ascii="Times New Roman" w:eastAsia="Calibri" w:hAnsi="Times New Roman" w:cs="Times New Roman"/>
          <w:b/>
          <w:bCs/>
          <w:sz w:val="28"/>
          <w:szCs w:val="28"/>
          <w:lang w:val="ro-MD" w:eastAsia="ru-RU"/>
        </w:rPr>
        <w:t>pentru modificarea</w:t>
      </w:r>
      <w:r w:rsidR="00577A95" w:rsidRPr="007F2E56">
        <w:rPr>
          <w:rFonts w:ascii="Times New Roman" w:eastAsia="Calibri" w:hAnsi="Times New Roman" w:cs="Times New Roman"/>
          <w:b/>
          <w:bCs/>
          <w:sz w:val="28"/>
          <w:szCs w:val="28"/>
          <w:lang w:val="ro-MD" w:eastAsia="ru-RU"/>
        </w:rPr>
        <w:t xml:space="preserve"> </w:t>
      </w:r>
      <w:r w:rsidR="00E03686" w:rsidRPr="007F2E56">
        <w:rPr>
          <w:rFonts w:ascii="Times New Roman" w:eastAsia="Calibri" w:hAnsi="Times New Roman" w:cs="Times New Roman"/>
          <w:b/>
          <w:bCs/>
          <w:sz w:val="28"/>
          <w:szCs w:val="28"/>
          <w:lang w:val="ro-MD" w:eastAsia="ru-RU"/>
        </w:rPr>
        <w:t>Codului fiscal nr.1163/1997</w:t>
      </w:r>
      <w:r w:rsidRPr="007F2E56">
        <w:rPr>
          <w:rFonts w:ascii="Times New Roman" w:eastAsia="Calibri" w:hAnsi="Times New Roman" w:cs="Times New Roman"/>
          <w:b/>
          <w:bCs/>
          <w:sz w:val="28"/>
          <w:szCs w:val="28"/>
          <w:lang w:val="ro-MD" w:eastAsia="ru-RU"/>
        </w:rPr>
        <w:t xml:space="preserve"> </w:t>
      </w:r>
    </w:p>
    <w:p w14:paraId="11A8EFFD" w14:textId="7DB3D64D" w:rsidR="00FD045C" w:rsidRPr="007F2E56" w:rsidRDefault="00B8252F" w:rsidP="00FD045C">
      <w:pPr>
        <w:tabs>
          <w:tab w:val="left" w:pos="0"/>
          <w:tab w:val="left" w:pos="450"/>
        </w:tabs>
        <w:spacing w:after="0" w:line="276" w:lineRule="auto"/>
        <w:ind w:firstLine="709"/>
        <w:jc w:val="center"/>
        <w:rPr>
          <w:rFonts w:ascii="Times New Roman" w:eastAsia="Calibri" w:hAnsi="Times New Roman" w:cs="Times New Roman"/>
          <w:b/>
          <w:bCs/>
          <w:sz w:val="28"/>
          <w:szCs w:val="28"/>
          <w:lang w:val="ro-MD" w:eastAsia="ru-RU"/>
        </w:rPr>
      </w:pPr>
      <w:r w:rsidRPr="007F2E56">
        <w:rPr>
          <w:rFonts w:ascii="Times New Roman" w:eastAsia="Calibri" w:hAnsi="Times New Roman" w:cs="Times New Roman"/>
          <w:b/>
          <w:bCs/>
          <w:sz w:val="28"/>
          <w:szCs w:val="28"/>
          <w:lang w:val="ro-MD" w:eastAsia="ru-RU"/>
        </w:rPr>
        <w:t>(privind impozitele directe)</w:t>
      </w:r>
    </w:p>
    <w:p w14:paraId="190B74A9" w14:textId="3F5365B2" w:rsidR="00FD045C" w:rsidRPr="007F2E56" w:rsidRDefault="00FD045C" w:rsidP="00FD045C">
      <w:pPr>
        <w:tabs>
          <w:tab w:val="left" w:pos="450"/>
          <w:tab w:val="center" w:pos="4466"/>
          <w:tab w:val="right" w:pos="8932"/>
        </w:tabs>
        <w:spacing w:after="200" w:line="276" w:lineRule="auto"/>
        <w:ind w:right="990" w:firstLine="709"/>
        <w:jc w:val="both"/>
        <w:rPr>
          <w:rFonts w:ascii="Times New Roman" w:eastAsia="Calibri" w:hAnsi="Times New Roman" w:cs="Times New Roman"/>
          <w:b/>
          <w:sz w:val="28"/>
          <w:szCs w:val="28"/>
          <w:lang w:val="ro-MD"/>
        </w:rPr>
      </w:pPr>
      <w:r w:rsidRPr="007F2E56">
        <w:rPr>
          <w:rFonts w:ascii="Times New Roman" w:eastAsia="Calibri" w:hAnsi="Times New Roman" w:cs="Times New Roman"/>
          <w:b/>
          <w:sz w:val="28"/>
          <w:szCs w:val="28"/>
          <w:lang w:val="ro-MD"/>
        </w:rPr>
        <w:tab/>
      </w:r>
      <w:r w:rsidR="00C11572" w:rsidRPr="007F2E56">
        <w:rPr>
          <w:rFonts w:ascii="Times New Roman" w:eastAsia="Calibri" w:hAnsi="Times New Roman" w:cs="Times New Roman"/>
          <w:sz w:val="28"/>
          <w:szCs w:val="28"/>
          <w:lang w:val="ro-MD"/>
        </w:rPr>
        <w:tab/>
      </w:r>
    </w:p>
    <w:p w14:paraId="67873043" w14:textId="77777777" w:rsidR="00FD045C" w:rsidRPr="007F2E56" w:rsidRDefault="00FD045C" w:rsidP="00FD045C">
      <w:pPr>
        <w:tabs>
          <w:tab w:val="left" w:pos="450"/>
        </w:tabs>
        <w:spacing w:after="0" w:line="276" w:lineRule="auto"/>
        <w:ind w:firstLine="709"/>
        <w:jc w:val="both"/>
        <w:rPr>
          <w:rFonts w:ascii="Times New Roman" w:eastAsia="Calibri" w:hAnsi="Times New Roman" w:cs="Times New Roman"/>
          <w:i/>
          <w:sz w:val="28"/>
          <w:szCs w:val="28"/>
          <w:lang w:val="ro-MD"/>
        </w:rPr>
      </w:pPr>
      <w:r w:rsidRPr="007F2E56">
        <w:rPr>
          <w:rFonts w:ascii="Times New Roman" w:eastAsia="Calibri" w:hAnsi="Times New Roman" w:cs="Times New Roman"/>
          <w:sz w:val="28"/>
          <w:szCs w:val="28"/>
          <w:lang w:val="ro-MD"/>
        </w:rPr>
        <w:t>Parlamentul adoptă prezenta lege organică</w:t>
      </w:r>
      <w:r w:rsidRPr="007F2E56">
        <w:rPr>
          <w:rFonts w:ascii="Times New Roman" w:eastAsia="Calibri" w:hAnsi="Times New Roman" w:cs="Times New Roman"/>
          <w:i/>
          <w:sz w:val="28"/>
          <w:szCs w:val="28"/>
          <w:lang w:val="ro-MD"/>
        </w:rPr>
        <w:t>.</w:t>
      </w:r>
    </w:p>
    <w:p w14:paraId="4853755F" w14:textId="77777777" w:rsidR="00FD045C" w:rsidRPr="007F2E56" w:rsidRDefault="00FD045C" w:rsidP="00FD045C">
      <w:pPr>
        <w:tabs>
          <w:tab w:val="left" w:pos="450"/>
        </w:tabs>
        <w:spacing w:after="0" w:line="276" w:lineRule="auto"/>
        <w:ind w:firstLine="709"/>
        <w:jc w:val="both"/>
        <w:rPr>
          <w:rFonts w:ascii="Times New Roman" w:eastAsia="Calibri" w:hAnsi="Times New Roman" w:cs="Times New Roman"/>
          <w:i/>
          <w:sz w:val="28"/>
          <w:szCs w:val="28"/>
        </w:rPr>
      </w:pPr>
    </w:p>
    <w:p w14:paraId="44CAA117" w14:textId="710A8E54" w:rsidR="00FD045C" w:rsidRPr="007F2E56" w:rsidRDefault="00FD045C" w:rsidP="00807846">
      <w:pPr>
        <w:tabs>
          <w:tab w:val="left" w:pos="450"/>
          <w:tab w:val="left" w:pos="993"/>
        </w:tabs>
        <w:spacing w:after="0" w:line="276" w:lineRule="auto"/>
        <w:ind w:firstLine="709"/>
        <w:jc w:val="both"/>
        <w:rPr>
          <w:rFonts w:ascii="Times New Roman" w:eastAsia="Calibri" w:hAnsi="Times New Roman" w:cs="Times New Roman"/>
          <w:sz w:val="28"/>
          <w:szCs w:val="28"/>
          <w:lang w:val="ro-MD"/>
        </w:rPr>
      </w:pPr>
      <w:r w:rsidRPr="007F2E56">
        <w:rPr>
          <w:rFonts w:ascii="Times New Roman" w:eastAsia="Calibri" w:hAnsi="Times New Roman" w:cs="Times New Roman"/>
          <w:sz w:val="28"/>
          <w:szCs w:val="28"/>
          <w:lang w:val="ro-MD"/>
        </w:rPr>
        <w:t>„Prezenta lege</w:t>
      </w:r>
      <w:r w:rsidR="00FA2646" w:rsidRPr="007F2E56">
        <w:rPr>
          <w:rFonts w:ascii="Times New Roman" w:eastAsia="Calibri" w:hAnsi="Times New Roman" w:cs="Times New Roman"/>
          <w:sz w:val="28"/>
          <w:szCs w:val="28"/>
          <w:lang w:val="ro-MD"/>
        </w:rPr>
        <w:t xml:space="preserve"> transpune</w:t>
      </w:r>
      <w:r w:rsidRPr="007F2E56">
        <w:rPr>
          <w:rFonts w:ascii="Times New Roman" w:eastAsia="Calibri" w:hAnsi="Times New Roman" w:cs="Times New Roman"/>
          <w:sz w:val="28"/>
          <w:szCs w:val="28"/>
          <w:lang w:val="ro-MD"/>
        </w:rPr>
        <w:t>:</w:t>
      </w:r>
    </w:p>
    <w:p w14:paraId="2C92D88E" w14:textId="1ACF71EB" w:rsidR="00FD045C" w:rsidRPr="007F2E56" w:rsidRDefault="005D6046" w:rsidP="00807846">
      <w:pPr>
        <w:pStyle w:val="ListParagraph"/>
        <w:numPr>
          <w:ilvl w:val="0"/>
          <w:numId w:val="6"/>
        </w:numPr>
        <w:tabs>
          <w:tab w:val="left" w:pos="450"/>
          <w:tab w:val="left" w:pos="993"/>
        </w:tabs>
        <w:spacing w:after="0" w:line="276" w:lineRule="auto"/>
        <w:ind w:left="0" w:firstLine="709"/>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Directiva</w:t>
      </w:r>
      <w:r w:rsidR="00FD045C" w:rsidRPr="007F2E56">
        <w:rPr>
          <w:rFonts w:ascii="Times New Roman" w:eastAsia="Calibri" w:hAnsi="Times New Roman" w:cs="Times New Roman"/>
          <w:sz w:val="28"/>
          <w:szCs w:val="28"/>
          <w:lang w:val="ro-MD"/>
        </w:rPr>
        <w:t xml:space="preserve"> 2003/49/CE a Consiliului din 3 iunie 2003 privind sistemul comun de impozitare, aplicabil plăților de </w:t>
      </w:r>
      <w:r w:rsidR="004B5C88" w:rsidRPr="007F2E56">
        <w:rPr>
          <w:rFonts w:ascii="Times New Roman" w:eastAsia="Calibri" w:hAnsi="Times New Roman" w:cs="Times New Roman"/>
          <w:sz w:val="28"/>
          <w:szCs w:val="28"/>
          <w:lang w:val="ro-MD"/>
        </w:rPr>
        <w:t>dobânzi</w:t>
      </w:r>
      <w:r w:rsidR="00FD045C" w:rsidRPr="007F2E56">
        <w:rPr>
          <w:rFonts w:ascii="Times New Roman" w:eastAsia="Calibri" w:hAnsi="Times New Roman" w:cs="Times New Roman"/>
          <w:sz w:val="28"/>
          <w:szCs w:val="28"/>
          <w:lang w:val="ro-MD"/>
        </w:rPr>
        <w:t xml:space="preserve"> și de redevențe efectuate între societăți asociate din state membre diferite</w:t>
      </w:r>
      <w:r w:rsidR="00C11572" w:rsidRPr="007F2E56">
        <w:rPr>
          <w:rFonts w:ascii="Times New Roman" w:eastAsia="Calibri" w:hAnsi="Times New Roman" w:cs="Times New Roman"/>
          <w:sz w:val="28"/>
          <w:szCs w:val="28"/>
          <w:lang w:val="ro-MD"/>
        </w:rPr>
        <w:t>;</w:t>
      </w:r>
    </w:p>
    <w:p w14:paraId="188A9A54" w14:textId="6A3C6BB5" w:rsidR="00B740CB" w:rsidRPr="007F2E56" w:rsidRDefault="005D6046" w:rsidP="00807846">
      <w:pPr>
        <w:pStyle w:val="ListParagraph"/>
        <w:numPr>
          <w:ilvl w:val="0"/>
          <w:numId w:val="6"/>
        </w:numPr>
        <w:tabs>
          <w:tab w:val="left" w:pos="450"/>
          <w:tab w:val="left" w:pos="993"/>
        </w:tabs>
        <w:spacing w:after="0" w:line="276" w:lineRule="auto"/>
        <w:ind w:left="0" w:firstLine="709"/>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Directiva</w:t>
      </w:r>
      <w:r w:rsidR="00EB0BDA" w:rsidRPr="007F2E56">
        <w:rPr>
          <w:rFonts w:ascii="Times New Roman" w:eastAsia="Calibri" w:hAnsi="Times New Roman" w:cs="Times New Roman"/>
          <w:sz w:val="28"/>
          <w:szCs w:val="28"/>
          <w:lang w:val="ro-MD"/>
        </w:rPr>
        <w:t xml:space="preserve"> 2011/96/CE  a Consiliului din 30</w:t>
      </w:r>
      <w:r w:rsidR="002D5490" w:rsidRPr="007F2E56">
        <w:rPr>
          <w:rFonts w:ascii="Times New Roman" w:eastAsia="Calibri" w:hAnsi="Times New Roman" w:cs="Times New Roman"/>
          <w:sz w:val="28"/>
          <w:szCs w:val="28"/>
          <w:lang w:val="ro-MD"/>
        </w:rPr>
        <w:t xml:space="preserve"> </w:t>
      </w:r>
      <w:r w:rsidR="00EB0BDA" w:rsidRPr="007F2E56">
        <w:rPr>
          <w:rFonts w:ascii="Times New Roman" w:eastAsia="Calibri" w:hAnsi="Times New Roman" w:cs="Times New Roman"/>
          <w:sz w:val="28"/>
          <w:szCs w:val="28"/>
          <w:lang w:val="ro-MD"/>
        </w:rPr>
        <w:t>noiembrie 2011 privind regimul fiscal comun care se aplică societăților – mamă și filialelor ace</w:t>
      </w:r>
      <w:r w:rsidR="00C11572" w:rsidRPr="007F2E56">
        <w:rPr>
          <w:rFonts w:ascii="Times New Roman" w:eastAsia="Calibri" w:hAnsi="Times New Roman" w:cs="Times New Roman"/>
          <w:sz w:val="28"/>
          <w:szCs w:val="28"/>
          <w:lang w:val="ro-MD"/>
        </w:rPr>
        <w:t>stora din diferite state membre;</w:t>
      </w:r>
    </w:p>
    <w:p w14:paraId="414A5941" w14:textId="4D365B6F" w:rsidR="00FA2646" w:rsidRPr="007F2E56" w:rsidRDefault="005D6046" w:rsidP="008F68FC">
      <w:pPr>
        <w:pStyle w:val="ListParagraph"/>
        <w:numPr>
          <w:ilvl w:val="0"/>
          <w:numId w:val="6"/>
        </w:numPr>
        <w:tabs>
          <w:tab w:val="left" w:pos="450"/>
          <w:tab w:val="left" w:pos="993"/>
        </w:tabs>
        <w:spacing w:after="0" w:line="276" w:lineRule="auto"/>
        <w:ind w:left="0" w:firstLine="709"/>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A</w:t>
      </w:r>
      <w:r w:rsidR="008F68FC" w:rsidRPr="007F2E56">
        <w:rPr>
          <w:rFonts w:ascii="Times New Roman" w:eastAsia="Calibri" w:hAnsi="Times New Roman" w:cs="Times New Roman"/>
          <w:sz w:val="28"/>
          <w:szCs w:val="28"/>
          <w:lang w:val="ro-MD"/>
        </w:rPr>
        <w:t xml:space="preserve">rt.7 </w:t>
      </w:r>
      <w:r w:rsidR="00C11572" w:rsidRPr="007F2E56">
        <w:rPr>
          <w:rFonts w:ascii="Times New Roman" w:eastAsia="Calibri" w:hAnsi="Times New Roman" w:cs="Times New Roman"/>
          <w:sz w:val="28"/>
          <w:szCs w:val="28"/>
          <w:lang w:val="ro-MD"/>
        </w:rPr>
        <w:t xml:space="preserve">și </w:t>
      </w:r>
      <w:r w:rsidR="008F68FC" w:rsidRPr="007F2E56">
        <w:rPr>
          <w:rFonts w:ascii="Times New Roman" w:eastAsia="Calibri" w:hAnsi="Times New Roman" w:cs="Times New Roman"/>
          <w:sz w:val="28"/>
          <w:szCs w:val="28"/>
          <w:lang w:val="ro-MD"/>
        </w:rPr>
        <w:t>art.8 din</w:t>
      </w:r>
      <w:r w:rsidR="00FA2646" w:rsidRPr="007F2E56">
        <w:rPr>
          <w:rFonts w:ascii="Times New Roman" w:eastAsia="Calibri" w:hAnsi="Times New Roman" w:cs="Times New Roman"/>
          <w:sz w:val="28"/>
          <w:szCs w:val="28"/>
          <w:lang w:val="ro-MD"/>
        </w:rPr>
        <w:t xml:space="preserve"> </w:t>
      </w:r>
      <w:r w:rsidR="008F68FC" w:rsidRPr="007F2E56">
        <w:rPr>
          <w:rFonts w:ascii="Times New Roman" w:eastAsia="Calibri" w:hAnsi="Times New Roman" w:cs="Times New Roman"/>
          <w:sz w:val="28"/>
          <w:szCs w:val="28"/>
          <w:lang w:val="ro-MD"/>
        </w:rPr>
        <w:t>Directiva (UE) 2016/1164 a Consiliului din 12 iulie 2016 de stabilire a normelor împotriva practicilor de evitare a obligațiilor fiscale care au incidență directă asu</w:t>
      </w:r>
      <w:r w:rsidR="00C11572" w:rsidRPr="007F2E56">
        <w:rPr>
          <w:rFonts w:ascii="Times New Roman" w:eastAsia="Calibri" w:hAnsi="Times New Roman" w:cs="Times New Roman"/>
          <w:sz w:val="28"/>
          <w:szCs w:val="28"/>
          <w:lang w:val="ro-MD"/>
        </w:rPr>
        <w:t>pra funcționării pieței interne;</w:t>
      </w:r>
    </w:p>
    <w:p w14:paraId="0EB50A24" w14:textId="5215539A" w:rsidR="00C11572" w:rsidRPr="007F2E56" w:rsidRDefault="005D6046" w:rsidP="00C11572">
      <w:pPr>
        <w:pStyle w:val="ListParagraph"/>
        <w:numPr>
          <w:ilvl w:val="0"/>
          <w:numId w:val="6"/>
        </w:numPr>
        <w:tabs>
          <w:tab w:val="left" w:pos="450"/>
          <w:tab w:val="left" w:pos="993"/>
        </w:tabs>
        <w:spacing w:after="0" w:line="276" w:lineRule="auto"/>
        <w:ind w:left="0" w:firstLine="709"/>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A</w:t>
      </w:r>
      <w:r w:rsidR="00C11572" w:rsidRPr="007F2E56">
        <w:rPr>
          <w:rFonts w:ascii="Times New Roman" w:eastAsia="Calibri" w:hAnsi="Times New Roman" w:cs="Times New Roman"/>
          <w:sz w:val="28"/>
          <w:szCs w:val="28"/>
          <w:lang w:val="ro-MD"/>
        </w:rPr>
        <w:t>rt.3 alin.(1) din Directiva (UE) 2017/1852 a Consiliului din 10 octombrie 2017 privind mecanismele de soluționare a litigiilor fiscale în Uniunea Europeană.</w:t>
      </w:r>
    </w:p>
    <w:p w14:paraId="184F3AB8" w14:textId="77777777" w:rsidR="00FD045C" w:rsidRPr="007F2E56" w:rsidRDefault="00FD045C" w:rsidP="00FD045C">
      <w:pPr>
        <w:tabs>
          <w:tab w:val="left" w:pos="450"/>
        </w:tabs>
        <w:spacing w:after="0" w:line="276" w:lineRule="auto"/>
        <w:ind w:firstLine="709"/>
        <w:jc w:val="both"/>
        <w:rPr>
          <w:rFonts w:ascii="Times New Roman" w:eastAsia="Calibri" w:hAnsi="Times New Roman" w:cs="Times New Roman"/>
          <w:i/>
          <w:sz w:val="28"/>
          <w:szCs w:val="28"/>
          <w:lang w:val="ro-MD"/>
        </w:rPr>
      </w:pPr>
    </w:p>
    <w:p w14:paraId="328C7325" w14:textId="77777777" w:rsidR="00FD045C" w:rsidRPr="007F2E56" w:rsidRDefault="00FD045C" w:rsidP="00C11572">
      <w:pPr>
        <w:pStyle w:val="ListParagraph"/>
        <w:tabs>
          <w:tab w:val="left" w:pos="450"/>
          <w:tab w:val="left" w:pos="709"/>
          <w:tab w:val="left" w:pos="851"/>
          <w:tab w:val="left" w:pos="993"/>
        </w:tabs>
        <w:spacing w:after="0" w:line="240" w:lineRule="auto"/>
        <w:ind w:left="0" w:right="7" w:firstLine="709"/>
        <w:jc w:val="both"/>
        <w:rPr>
          <w:rFonts w:ascii="Times New Roman" w:hAnsi="Times New Roman" w:cs="Times New Roman"/>
          <w:sz w:val="28"/>
          <w:szCs w:val="28"/>
          <w:lang w:val="ro-MD"/>
        </w:rPr>
      </w:pPr>
      <w:r w:rsidRPr="007F2E56">
        <w:rPr>
          <w:rFonts w:ascii="Times New Roman" w:eastAsia="Times New Roman" w:hAnsi="Times New Roman" w:cs="Times New Roman"/>
          <w:b/>
          <w:sz w:val="28"/>
          <w:szCs w:val="28"/>
          <w:lang w:val="ro-MD" w:eastAsia="ro-RO"/>
        </w:rPr>
        <w:t xml:space="preserve">Art. I – </w:t>
      </w:r>
      <w:r w:rsidRPr="007F2E56">
        <w:rPr>
          <w:rFonts w:ascii="Times New Roman" w:eastAsia="Times New Roman" w:hAnsi="Times New Roman" w:cs="Times New Roman"/>
          <w:sz w:val="28"/>
          <w:szCs w:val="28"/>
          <w:lang w:val="ro-MD" w:eastAsia="ro-RO"/>
        </w:rPr>
        <w:t>Codul fiscal nr.1163/1997</w:t>
      </w:r>
      <w:r w:rsidRPr="007F2E56">
        <w:rPr>
          <w:rFonts w:ascii="Times New Roman" w:eastAsia="Times New Roman" w:hAnsi="Times New Roman" w:cs="Times New Roman"/>
          <w:b/>
          <w:sz w:val="28"/>
          <w:szCs w:val="28"/>
          <w:lang w:val="ro-MD" w:eastAsia="ro-RO"/>
        </w:rPr>
        <w:t xml:space="preserve"> </w:t>
      </w:r>
      <w:r w:rsidRPr="007F2E56">
        <w:rPr>
          <w:rFonts w:ascii="Times New Roman" w:hAnsi="Times New Roman" w:cs="Times New Roman"/>
          <w:sz w:val="28"/>
          <w:szCs w:val="28"/>
          <w:lang w:val="ro-MD"/>
        </w:rPr>
        <w:t>(republicat în Monitorul Oficial al Republicii Moldova, ediție specială din 8 februarie 2007), cu modificările ulterioare, se modifică după cum urmează:</w:t>
      </w:r>
    </w:p>
    <w:p w14:paraId="512A2529" w14:textId="77777777" w:rsidR="00FD045C" w:rsidRPr="007F2E56" w:rsidRDefault="00FD045C" w:rsidP="00C11572">
      <w:pPr>
        <w:tabs>
          <w:tab w:val="left" w:pos="993"/>
        </w:tabs>
        <w:spacing w:after="0" w:line="240" w:lineRule="auto"/>
        <w:ind w:firstLine="709"/>
        <w:jc w:val="both"/>
        <w:rPr>
          <w:rFonts w:ascii="Times New Roman" w:hAnsi="Times New Roman" w:cs="Times New Roman"/>
          <w:sz w:val="28"/>
          <w:szCs w:val="28"/>
          <w:lang w:val="ro-MD"/>
        </w:rPr>
      </w:pPr>
    </w:p>
    <w:p w14:paraId="1CE3A37C" w14:textId="77777777" w:rsidR="00204B94" w:rsidRPr="007F2E56" w:rsidRDefault="00204B94" w:rsidP="00C11572">
      <w:pPr>
        <w:pStyle w:val="ListParagraph"/>
        <w:numPr>
          <w:ilvl w:val="0"/>
          <w:numId w:val="4"/>
        </w:numPr>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Articolul 8 alineatul (2), se completează cu litera l), cu următorul cuprins: </w:t>
      </w:r>
    </w:p>
    <w:p w14:paraId="243213FC" w14:textId="44B19274" w:rsidR="00204B94" w:rsidRPr="007F2E56" w:rsidRDefault="00204B94" w:rsidP="00C1157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,,l) să respecte regulile prevăzute în cap.11</w:t>
      </w:r>
      <w:r w:rsidRPr="007F2E56">
        <w:rPr>
          <w:rFonts w:ascii="Times New Roman" w:hAnsi="Times New Roman" w:cs="Times New Roman"/>
          <w:sz w:val="28"/>
          <w:szCs w:val="28"/>
          <w:vertAlign w:val="superscript"/>
          <w:lang w:val="ro-MD"/>
        </w:rPr>
        <w:t>3</w:t>
      </w:r>
      <w:r w:rsidRPr="007F2E56">
        <w:rPr>
          <w:rFonts w:ascii="Times New Roman" w:hAnsi="Times New Roman" w:cs="Times New Roman"/>
          <w:sz w:val="28"/>
          <w:szCs w:val="28"/>
          <w:lang w:val="ro-MD"/>
        </w:rPr>
        <w:t xml:space="preserve"> titlului V.”.</w:t>
      </w:r>
    </w:p>
    <w:p w14:paraId="6B4C3DE3" w14:textId="77777777" w:rsidR="00C11572" w:rsidRPr="007F2E56" w:rsidRDefault="00C11572" w:rsidP="00C11572">
      <w:pPr>
        <w:pStyle w:val="ListParagraph"/>
        <w:tabs>
          <w:tab w:val="left" w:pos="993"/>
        </w:tabs>
        <w:spacing w:after="0" w:line="240" w:lineRule="auto"/>
        <w:ind w:left="0" w:firstLine="709"/>
        <w:jc w:val="both"/>
        <w:rPr>
          <w:rFonts w:ascii="Times New Roman" w:hAnsi="Times New Roman" w:cs="Times New Roman"/>
          <w:sz w:val="28"/>
          <w:szCs w:val="28"/>
          <w:lang w:val="ro-MD"/>
        </w:rPr>
      </w:pPr>
    </w:p>
    <w:p w14:paraId="4A6E6F9F" w14:textId="3493C67A" w:rsidR="006E643A" w:rsidRPr="007F2E56" w:rsidRDefault="006E643A" w:rsidP="00C11572">
      <w:pPr>
        <w:pStyle w:val="ListParagraph"/>
        <w:numPr>
          <w:ilvl w:val="0"/>
          <w:numId w:val="4"/>
        </w:numPr>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Articolul 12:</w:t>
      </w:r>
    </w:p>
    <w:p w14:paraId="09BD1104" w14:textId="2E5BFAEC" w:rsidR="006E643A" w:rsidRPr="007F2E56" w:rsidRDefault="00AD1EA1" w:rsidP="00C1157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2</w:t>
      </w:r>
      <w:r w:rsidR="006E643A" w:rsidRPr="007F2E56">
        <w:rPr>
          <w:rFonts w:ascii="Times New Roman" w:hAnsi="Times New Roman" w:cs="Times New Roman"/>
          <w:sz w:val="28"/>
          <w:szCs w:val="28"/>
          <w:lang w:val="ro-MD"/>
        </w:rPr>
        <w:t>.1. la punctul 1) noțiunea de royalty se completează cu textul: „ , inclusiv de utilizare sau concesionare</w:t>
      </w:r>
      <w:r w:rsidRPr="007F2E56">
        <w:rPr>
          <w:rFonts w:ascii="Times New Roman" w:hAnsi="Times New Roman" w:cs="Times New Roman"/>
          <w:sz w:val="28"/>
          <w:szCs w:val="28"/>
          <w:lang w:val="ro-MD"/>
        </w:rPr>
        <w:t xml:space="preserve"> </w:t>
      </w:r>
      <w:r w:rsidR="006E643A" w:rsidRPr="007F2E56">
        <w:rPr>
          <w:rFonts w:ascii="Times New Roman" w:hAnsi="Times New Roman" w:cs="Times New Roman"/>
          <w:sz w:val="28"/>
          <w:szCs w:val="28"/>
          <w:lang w:val="ro-MD"/>
        </w:rPr>
        <w:t>a utilizării unui drept privind echipamente industriale, comerciale sau științifice”.</w:t>
      </w:r>
    </w:p>
    <w:p w14:paraId="58E0841D" w14:textId="25122A00" w:rsidR="00B76987" w:rsidRPr="007F2E56" w:rsidRDefault="00AD1EA1" w:rsidP="00204B94">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lastRenderedPageBreak/>
        <w:t>2</w:t>
      </w:r>
      <w:r w:rsidR="006E643A" w:rsidRPr="007F2E56">
        <w:rPr>
          <w:rFonts w:ascii="Times New Roman" w:hAnsi="Times New Roman" w:cs="Times New Roman"/>
          <w:sz w:val="28"/>
          <w:szCs w:val="28"/>
          <w:lang w:val="ro-MD"/>
        </w:rPr>
        <w:t>.2.  la punctul 7), textul „ , titluri și obligațiuni” se exclude, iar punctul se completează cu un enunț cu următorul cuprins:  „Majorarea de întârziere (penalitatea) nu se consideră dobândă</w:t>
      </w:r>
      <w:r w:rsidR="00204B94" w:rsidRPr="007F2E56">
        <w:rPr>
          <w:rFonts w:ascii="Times New Roman" w:hAnsi="Times New Roman" w:cs="Times New Roman"/>
          <w:sz w:val="28"/>
          <w:szCs w:val="28"/>
          <w:lang w:val="ro-MD"/>
        </w:rPr>
        <w:t>”.</w:t>
      </w:r>
    </w:p>
    <w:p w14:paraId="7BF221E7" w14:textId="77777777" w:rsidR="00C11572" w:rsidRPr="007F2E56" w:rsidRDefault="00C11572" w:rsidP="00204B94">
      <w:pPr>
        <w:pStyle w:val="ListParagraph"/>
        <w:tabs>
          <w:tab w:val="left" w:pos="993"/>
        </w:tabs>
        <w:spacing w:after="0" w:line="240" w:lineRule="auto"/>
        <w:ind w:left="0" w:firstLine="709"/>
        <w:jc w:val="both"/>
        <w:rPr>
          <w:rFonts w:ascii="Times New Roman" w:hAnsi="Times New Roman" w:cs="Times New Roman"/>
          <w:sz w:val="28"/>
          <w:szCs w:val="28"/>
          <w:lang w:val="ro-MD"/>
        </w:rPr>
      </w:pPr>
    </w:p>
    <w:p w14:paraId="38392DCB" w14:textId="793D4057" w:rsidR="00FD045C" w:rsidRPr="007F2E56" w:rsidRDefault="00204B94" w:rsidP="00C11572">
      <w:pPr>
        <w:pStyle w:val="ListParagraph"/>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A</w:t>
      </w:r>
      <w:r w:rsidR="00FD045C" w:rsidRPr="007F2E56">
        <w:rPr>
          <w:rFonts w:ascii="Times New Roman" w:eastAsia="Times New Roman" w:hAnsi="Times New Roman" w:cs="Times New Roman"/>
          <w:sz w:val="28"/>
          <w:szCs w:val="28"/>
          <w:lang w:val="ro-MD"/>
        </w:rPr>
        <w:t xml:space="preserve">rticolul 20 se completează cu punctul </w:t>
      </w:r>
      <w:r w:rsidR="00FD045C" w:rsidRPr="007F2E56">
        <w:rPr>
          <w:rFonts w:ascii="Times New Roman" w:eastAsia="Times New Roman" w:hAnsi="Times New Roman" w:cs="Times New Roman"/>
          <w:color w:val="000000" w:themeColor="text1"/>
          <w:sz w:val="28"/>
          <w:szCs w:val="28"/>
          <w:lang w:val="ro-MD"/>
        </w:rPr>
        <w:t>z</w:t>
      </w:r>
      <w:r w:rsidR="00FD045C" w:rsidRPr="007F2E56">
        <w:rPr>
          <w:rFonts w:ascii="Times New Roman" w:eastAsia="Times New Roman" w:hAnsi="Times New Roman" w:cs="Times New Roman"/>
          <w:color w:val="000000" w:themeColor="text1"/>
          <w:sz w:val="28"/>
          <w:szCs w:val="28"/>
          <w:vertAlign w:val="superscript"/>
          <w:lang w:val="ro-MD"/>
        </w:rPr>
        <w:t>24</w:t>
      </w:r>
      <w:r w:rsidR="00FD045C" w:rsidRPr="007F2E56">
        <w:rPr>
          <w:rFonts w:ascii="Times New Roman" w:eastAsia="Times New Roman" w:hAnsi="Times New Roman" w:cs="Times New Roman"/>
          <w:sz w:val="28"/>
          <w:szCs w:val="28"/>
          <w:lang w:val="ro-MD"/>
        </w:rPr>
        <w:t>) cu următorul cuprins:</w:t>
      </w:r>
    </w:p>
    <w:p w14:paraId="049E95BF" w14:textId="2463DFBA" w:rsidR="00FD045C" w:rsidRPr="007F2E56" w:rsidRDefault="00FD045C" w:rsidP="00C11572">
      <w:pPr>
        <w:tabs>
          <w:tab w:val="left" w:pos="993"/>
        </w:tabs>
        <w:spacing w:after="0" w:line="240" w:lineRule="auto"/>
        <w:ind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„z</w:t>
      </w:r>
      <w:r w:rsidRPr="007F2E56">
        <w:rPr>
          <w:rFonts w:ascii="Times New Roman" w:hAnsi="Times New Roman" w:cs="Times New Roman"/>
          <w:color w:val="000000" w:themeColor="text1"/>
          <w:sz w:val="28"/>
          <w:szCs w:val="28"/>
          <w:vertAlign w:val="superscript"/>
          <w:lang w:val="ro-MD"/>
        </w:rPr>
        <w:t>24</w:t>
      </w:r>
      <w:r w:rsidRPr="007F2E56">
        <w:rPr>
          <w:rFonts w:ascii="Times New Roman" w:hAnsi="Times New Roman" w:cs="Times New Roman"/>
          <w:sz w:val="28"/>
          <w:szCs w:val="28"/>
          <w:lang w:val="ro-MD"/>
        </w:rPr>
        <w:t xml:space="preserve">) </w:t>
      </w:r>
      <w:r w:rsidR="00D35DB9" w:rsidRPr="007F2E56">
        <w:rPr>
          <w:rFonts w:ascii="Times New Roman" w:hAnsi="Times New Roman" w:cs="Times New Roman"/>
          <w:sz w:val="28"/>
          <w:szCs w:val="28"/>
          <w:lang w:val="ro-MD"/>
        </w:rPr>
        <w:t>dividendele sau orice distribuire a profitului obținute de la o</w:t>
      </w:r>
      <w:r w:rsidR="00DB759B" w:rsidRPr="007F2E56">
        <w:rPr>
          <w:rFonts w:ascii="Times New Roman" w:hAnsi="Times New Roman" w:cs="Times New Roman"/>
          <w:sz w:val="28"/>
          <w:szCs w:val="28"/>
          <w:lang w:val="ro-MD"/>
        </w:rPr>
        <w:t xml:space="preserve"> societate plătitoare</w:t>
      </w:r>
      <w:r w:rsidR="00D35DB9" w:rsidRPr="007F2E56">
        <w:rPr>
          <w:rFonts w:ascii="Times New Roman" w:hAnsi="Times New Roman" w:cs="Times New Roman"/>
          <w:sz w:val="28"/>
          <w:szCs w:val="28"/>
          <w:lang w:val="ro-MD"/>
        </w:rPr>
        <w:t xml:space="preserve"> a</w:t>
      </w:r>
      <w:r w:rsidR="00DB759B" w:rsidRPr="007F2E56">
        <w:rPr>
          <w:rFonts w:ascii="Times New Roman" w:hAnsi="Times New Roman" w:cs="Times New Roman"/>
          <w:sz w:val="28"/>
          <w:szCs w:val="28"/>
          <w:lang w:val="ro-MD"/>
        </w:rPr>
        <w:t>l</w:t>
      </w:r>
      <w:r w:rsidR="00D35DB9" w:rsidRPr="007F2E56">
        <w:rPr>
          <w:rFonts w:ascii="Times New Roman" w:hAnsi="Times New Roman" w:cs="Times New Roman"/>
          <w:sz w:val="28"/>
          <w:szCs w:val="28"/>
          <w:lang w:val="ro-MD"/>
        </w:rPr>
        <w:t xml:space="preserve"> unui stat membru al Uniunii Europene </w:t>
      </w:r>
      <w:r w:rsidRPr="007F2E56">
        <w:rPr>
          <w:rFonts w:ascii="Times New Roman" w:hAnsi="Times New Roman" w:cs="Times New Roman"/>
          <w:sz w:val="28"/>
          <w:szCs w:val="28"/>
          <w:lang w:val="ro-MD"/>
        </w:rPr>
        <w:t>în conformitate cu art.80</w:t>
      </w:r>
      <w:r w:rsidRPr="007F2E56">
        <w:rPr>
          <w:rFonts w:ascii="Times New Roman" w:hAnsi="Times New Roman" w:cs="Times New Roman"/>
          <w:sz w:val="28"/>
          <w:szCs w:val="28"/>
          <w:vertAlign w:val="superscript"/>
          <w:lang w:val="ro-MD"/>
        </w:rPr>
        <w:t>2</w:t>
      </w:r>
      <w:r w:rsidRPr="007F2E56">
        <w:rPr>
          <w:rFonts w:ascii="Times New Roman" w:hAnsi="Times New Roman" w:cs="Times New Roman"/>
          <w:sz w:val="28"/>
          <w:szCs w:val="28"/>
          <w:lang w:val="ro-MD"/>
        </w:rPr>
        <w:t>.”.</w:t>
      </w:r>
    </w:p>
    <w:p w14:paraId="1A0116DC" w14:textId="36E2C45C" w:rsidR="00AC233C" w:rsidRPr="007F2E56" w:rsidRDefault="00204B94" w:rsidP="00C11572">
      <w:pPr>
        <w:pStyle w:val="ListParagraph"/>
        <w:numPr>
          <w:ilvl w:val="0"/>
          <w:numId w:val="4"/>
        </w:numPr>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S</w:t>
      </w:r>
      <w:r w:rsidR="00AC233C" w:rsidRPr="007F2E56">
        <w:rPr>
          <w:rFonts w:ascii="Times New Roman" w:hAnsi="Times New Roman" w:cs="Times New Roman"/>
          <w:sz w:val="28"/>
          <w:szCs w:val="28"/>
          <w:lang w:val="ro-MD"/>
        </w:rPr>
        <w:t>e completează cu articolul 71</w:t>
      </w:r>
      <w:r w:rsidR="00AC233C" w:rsidRPr="007F2E56">
        <w:rPr>
          <w:rFonts w:ascii="Times New Roman" w:hAnsi="Times New Roman" w:cs="Times New Roman"/>
          <w:sz w:val="28"/>
          <w:szCs w:val="28"/>
          <w:vertAlign w:val="superscript"/>
          <w:lang w:val="ro-MD"/>
        </w:rPr>
        <w:t>1</w:t>
      </w:r>
      <w:r w:rsidR="00AC233C" w:rsidRPr="007F2E56">
        <w:rPr>
          <w:rFonts w:ascii="Times New Roman" w:hAnsi="Times New Roman" w:cs="Times New Roman"/>
          <w:sz w:val="28"/>
          <w:szCs w:val="28"/>
          <w:lang w:val="ro-MD"/>
        </w:rPr>
        <w:t xml:space="preserve"> cu următorul cuprins:</w:t>
      </w:r>
    </w:p>
    <w:p w14:paraId="035016F5" w14:textId="433B479C" w:rsidR="00C33A48" w:rsidRPr="00C33A48" w:rsidRDefault="00AC233C" w:rsidP="00AC233C">
      <w:pPr>
        <w:pStyle w:val="ListParagraph"/>
        <w:tabs>
          <w:tab w:val="left" w:pos="993"/>
        </w:tabs>
        <w:spacing w:before="120" w:after="120" w:line="240" w:lineRule="auto"/>
        <w:ind w:left="0" w:firstLine="709"/>
        <w:jc w:val="both"/>
        <w:rPr>
          <w:rFonts w:ascii="Times New Roman" w:hAnsi="Times New Roman" w:cs="Times New Roman"/>
          <w:sz w:val="28"/>
          <w:szCs w:val="28"/>
          <w:lang w:val="ro-RO"/>
        </w:rPr>
      </w:pPr>
      <w:r w:rsidRPr="007F2E56">
        <w:rPr>
          <w:rFonts w:ascii="Times New Roman" w:hAnsi="Times New Roman" w:cs="Times New Roman"/>
          <w:sz w:val="28"/>
          <w:szCs w:val="28"/>
          <w:lang w:val="ro-MD"/>
        </w:rPr>
        <w:t>„</w:t>
      </w:r>
      <w:r w:rsidR="00C33A48" w:rsidRPr="00C33A48">
        <w:rPr>
          <w:rFonts w:ascii="Times New Roman" w:hAnsi="Times New Roman" w:cs="Times New Roman"/>
          <w:b/>
          <w:sz w:val="28"/>
          <w:szCs w:val="28"/>
          <w:lang w:val="ro-RO"/>
        </w:rPr>
        <w:t>Articolul 71</w:t>
      </w:r>
      <w:r w:rsidR="00C33A48" w:rsidRPr="00C33A48">
        <w:rPr>
          <w:rFonts w:ascii="Times New Roman" w:hAnsi="Times New Roman" w:cs="Times New Roman"/>
          <w:b/>
          <w:sz w:val="28"/>
          <w:szCs w:val="28"/>
          <w:vertAlign w:val="superscript"/>
          <w:lang w:val="ro-RO"/>
        </w:rPr>
        <w:t>1</w:t>
      </w:r>
      <w:r w:rsidR="00C33A48" w:rsidRPr="00C33A48">
        <w:rPr>
          <w:rFonts w:ascii="Times New Roman" w:hAnsi="Times New Roman" w:cs="Times New Roman"/>
          <w:b/>
          <w:sz w:val="28"/>
          <w:szCs w:val="28"/>
          <w:lang w:val="ro-RO"/>
        </w:rPr>
        <w:t>.</w:t>
      </w:r>
      <w:r w:rsidR="00C33A48">
        <w:rPr>
          <w:rFonts w:ascii="Times New Roman" w:hAnsi="Times New Roman" w:cs="Times New Roman"/>
          <w:sz w:val="28"/>
          <w:szCs w:val="28"/>
          <w:lang w:val="ro-RO"/>
        </w:rPr>
        <w:t xml:space="preserve"> Impozitarea dividendelor achitate </w:t>
      </w:r>
      <w:r w:rsidR="00C33A48" w:rsidRPr="00C33A48">
        <w:rPr>
          <w:rFonts w:ascii="Times New Roman" w:hAnsi="Times New Roman" w:cs="Times New Roman"/>
          <w:sz w:val="28"/>
          <w:szCs w:val="28"/>
          <w:lang w:val="ro-RO"/>
        </w:rPr>
        <w:t>societăți</w:t>
      </w:r>
      <w:r w:rsidR="00C33A48">
        <w:rPr>
          <w:rFonts w:ascii="Times New Roman" w:hAnsi="Times New Roman" w:cs="Times New Roman"/>
          <w:sz w:val="28"/>
          <w:szCs w:val="28"/>
          <w:lang w:val="ro-RO"/>
        </w:rPr>
        <w:t>lor</w:t>
      </w:r>
      <w:r w:rsidR="00C33A48" w:rsidRPr="00C33A48">
        <w:rPr>
          <w:rFonts w:ascii="Times New Roman" w:hAnsi="Times New Roman" w:cs="Times New Roman"/>
          <w:sz w:val="28"/>
          <w:szCs w:val="28"/>
          <w:lang w:val="ro-RO"/>
        </w:rPr>
        <w:t xml:space="preserve"> asociate din state membre Uniunii Europene</w:t>
      </w:r>
    </w:p>
    <w:p w14:paraId="2FDE858C" w14:textId="5250DD8C" w:rsidR="00AC233C" w:rsidRPr="007F2E56" w:rsidRDefault="00AC233C" w:rsidP="00AC233C">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(1) Veniturile, sub formă de divide</w:t>
      </w:r>
      <w:r w:rsidR="0041119E" w:rsidRPr="007F2E56">
        <w:rPr>
          <w:rFonts w:ascii="Times New Roman" w:hAnsi="Times New Roman" w:cs="Times New Roman"/>
          <w:sz w:val="28"/>
          <w:szCs w:val="28"/>
          <w:lang w:val="ro-MD"/>
        </w:rPr>
        <w:t>nde sau sub orice altă forma de</w:t>
      </w:r>
      <w:r w:rsidRPr="007F2E56">
        <w:rPr>
          <w:rFonts w:ascii="Times New Roman" w:hAnsi="Times New Roman" w:cs="Times New Roman"/>
          <w:sz w:val="28"/>
          <w:szCs w:val="28"/>
          <w:lang w:val="ro-MD"/>
        </w:rPr>
        <w:t xml:space="preserve"> distribuire a profitului</w:t>
      </w:r>
      <w:r w:rsidR="0041119E" w:rsidRPr="007F2E56">
        <w:rPr>
          <w:rFonts w:ascii="Times New Roman" w:hAnsi="Times New Roman" w:cs="Times New Roman"/>
          <w:sz w:val="28"/>
          <w:szCs w:val="28"/>
          <w:lang w:val="ro-MD"/>
        </w:rPr>
        <w:t>,</w:t>
      </w:r>
      <w:r w:rsidRPr="007F2E56">
        <w:rPr>
          <w:rFonts w:ascii="Times New Roman" w:hAnsi="Times New Roman" w:cs="Times New Roman"/>
          <w:sz w:val="28"/>
          <w:szCs w:val="28"/>
          <w:lang w:val="ro-MD"/>
        </w:rPr>
        <w:t xml:space="preserve"> obținute de către societățile prevăzute la Anexă nr.1 a prezentului titlu</w:t>
      </w:r>
      <w:r w:rsidR="0041119E" w:rsidRPr="007F2E56">
        <w:rPr>
          <w:rFonts w:ascii="Times New Roman" w:hAnsi="Times New Roman" w:cs="Times New Roman"/>
          <w:sz w:val="28"/>
          <w:szCs w:val="28"/>
          <w:lang w:val="ro-MD"/>
        </w:rPr>
        <w:t>,</w:t>
      </w:r>
      <w:r w:rsidRPr="007F2E56">
        <w:rPr>
          <w:rFonts w:ascii="Times New Roman" w:hAnsi="Times New Roman" w:cs="Times New Roman"/>
          <w:sz w:val="28"/>
          <w:szCs w:val="28"/>
          <w:lang w:val="ro-MD"/>
        </w:rPr>
        <w:t xml:space="preserve"> nu se supun impozitu</w:t>
      </w:r>
      <w:r w:rsidR="0041119E" w:rsidRPr="007F2E56">
        <w:rPr>
          <w:rFonts w:ascii="Times New Roman" w:hAnsi="Times New Roman" w:cs="Times New Roman"/>
          <w:sz w:val="28"/>
          <w:szCs w:val="28"/>
          <w:lang w:val="ro-MD"/>
        </w:rPr>
        <w:t>lui pe venit la sursă de plată.</w:t>
      </w:r>
    </w:p>
    <w:p w14:paraId="51FC6360" w14:textId="1D094B89" w:rsidR="0041119E" w:rsidRPr="007F2E56" w:rsidRDefault="0041119E" w:rsidP="00AC233C">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(2) Scutirea prevăzută la alin.(1) se aplică doar în cazul î</w:t>
      </w:r>
      <w:r w:rsidR="00CB20B5" w:rsidRPr="007F2E56">
        <w:rPr>
          <w:rFonts w:ascii="Times New Roman" w:hAnsi="Times New Roman" w:cs="Times New Roman"/>
          <w:sz w:val="28"/>
          <w:szCs w:val="28"/>
          <w:lang w:val="ro-MD"/>
        </w:rPr>
        <w:t>n care societatea beneficiară</w:t>
      </w:r>
      <w:r w:rsidRPr="007F2E56">
        <w:rPr>
          <w:rFonts w:ascii="Times New Roman" w:hAnsi="Times New Roman" w:cs="Times New Roman"/>
          <w:sz w:val="28"/>
          <w:szCs w:val="28"/>
          <w:lang w:val="ro-MD"/>
        </w:rPr>
        <w:t>:</w:t>
      </w:r>
    </w:p>
    <w:p w14:paraId="470FCAA7" w14:textId="276406AE" w:rsidR="0041119E" w:rsidRPr="007F2E56" w:rsidRDefault="0041119E" w:rsidP="00AC233C">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a) deține acțiuni sau c</w:t>
      </w:r>
      <w:r w:rsidR="00A208CE" w:rsidRPr="007F2E56">
        <w:rPr>
          <w:rFonts w:ascii="Times New Roman" w:hAnsi="Times New Roman" w:cs="Times New Roman"/>
          <w:sz w:val="28"/>
          <w:szCs w:val="28"/>
          <w:lang w:val="ro-MD"/>
        </w:rPr>
        <w:t>ote</w:t>
      </w:r>
      <w:r w:rsidR="00CB20B5" w:rsidRPr="007F2E56">
        <w:rPr>
          <w:rFonts w:ascii="Times New Roman" w:hAnsi="Times New Roman" w:cs="Times New Roman"/>
          <w:sz w:val="28"/>
          <w:szCs w:val="28"/>
          <w:lang w:val="ro-MD"/>
        </w:rPr>
        <w:t xml:space="preserve"> de participație minimum</w:t>
      </w:r>
      <w:r w:rsidRPr="007F2E56">
        <w:rPr>
          <w:rFonts w:ascii="Times New Roman" w:hAnsi="Times New Roman" w:cs="Times New Roman"/>
          <w:sz w:val="28"/>
          <w:szCs w:val="28"/>
          <w:lang w:val="ro-MD"/>
        </w:rPr>
        <w:t xml:space="preserve"> 10% în capitalul persoanei juridice rezidente</w:t>
      </w:r>
      <w:r w:rsidR="00CB20B5" w:rsidRPr="007F2E56">
        <w:rPr>
          <w:rFonts w:ascii="Times New Roman" w:hAnsi="Times New Roman" w:cs="Times New Roman"/>
          <w:sz w:val="28"/>
          <w:szCs w:val="28"/>
          <w:lang w:val="ro-MD"/>
        </w:rPr>
        <w:t>,</w:t>
      </w:r>
      <w:r w:rsidR="005606D0" w:rsidRPr="007F2E56">
        <w:rPr>
          <w:rFonts w:ascii="Times New Roman" w:hAnsi="Times New Roman" w:cs="Times New Roman"/>
          <w:sz w:val="28"/>
          <w:szCs w:val="28"/>
          <w:lang w:val="ro-MD"/>
        </w:rPr>
        <w:t xml:space="preserve"> inclusiv a reprezentanței permanente,</w:t>
      </w:r>
      <w:r w:rsidRPr="007F2E56">
        <w:rPr>
          <w:rFonts w:ascii="Times New Roman" w:hAnsi="Times New Roman" w:cs="Times New Roman"/>
          <w:sz w:val="28"/>
          <w:szCs w:val="28"/>
          <w:lang w:val="ro-MD"/>
        </w:rPr>
        <w:t xml:space="preserve"> care efectuează distribuirea, calculate fie în funcție de valoare în capitalul social sau drepturi de vot ale acesteia;</w:t>
      </w:r>
    </w:p>
    <w:p w14:paraId="00D1262D" w14:textId="77777777" w:rsidR="0041119E" w:rsidRPr="007F2E56" w:rsidRDefault="0041119E" w:rsidP="0041119E">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b) deține acțiuni sau cote de participație timp de cel puțin 24 de luni;</w:t>
      </w:r>
    </w:p>
    <w:p w14:paraId="3DC83F81" w14:textId="77777777" w:rsidR="0041119E" w:rsidRPr="007F2E56" w:rsidRDefault="0041119E" w:rsidP="0041119E">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c) este rezidentă într-un stat membru al Uniunii Europene, în conformitate cu legislația fiscală a acelui stat, și nu este considerat rezident în scopuri fiscale al unui stat în afara Uniunii Europene în temeiul prevederilor unui acord/convenției pentru evitarea dublei impuneri încheiat între acel stat și un stat care nu este membru al Uniunii Europene; </w:t>
      </w:r>
    </w:p>
    <w:p w14:paraId="442FADE1" w14:textId="77777777" w:rsidR="00A6627F" w:rsidRPr="007F2E56" w:rsidRDefault="0041119E" w:rsidP="0041119E">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d) este supusă unuia dintre impozitele enumerate, fără posibilitatea de scutire, sau a unui impozit care a fost înlocuit și este substantial similar/identic unuia dintre aceste impozite şi care este stabilit după data intrării în vigoare a prezentului articol, în plus sau în locul acestor impozite existente</w:t>
      </w:r>
      <w:r w:rsidR="00965B97" w:rsidRPr="007F2E56">
        <w:rPr>
          <w:rFonts w:ascii="Times New Roman" w:hAnsi="Times New Roman" w:cs="Times New Roman"/>
          <w:sz w:val="28"/>
          <w:szCs w:val="28"/>
          <w:lang w:val="ro-MD"/>
        </w:rPr>
        <w:t>, prevăzute la art.80</w:t>
      </w:r>
      <w:r w:rsidR="00965B97" w:rsidRPr="007F2E56">
        <w:rPr>
          <w:rFonts w:ascii="Times New Roman" w:hAnsi="Times New Roman" w:cs="Times New Roman"/>
          <w:sz w:val="28"/>
          <w:szCs w:val="28"/>
          <w:vertAlign w:val="superscript"/>
          <w:lang w:val="ro-MD"/>
        </w:rPr>
        <w:t>2</w:t>
      </w:r>
      <w:r w:rsidR="00965B97" w:rsidRPr="007F2E56">
        <w:rPr>
          <w:rFonts w:ascii="Times New Roman" w:hAnsi="Times New Roman" w:cs="Times New Roman"/>
          <w:sz w:val="28"/>
          <w:szCs w:val="28"/>
          <w:lang w:val="ro-MD"/>
        </w:rPr>
        <w:t xml:space="preserve"> alin.(4) lit.c).</w:t>
      </w:r>
    </w:p>
    <w:p w14:paraId="424DEE48" w14:textId="2AC9051C" w:rsidR="00A6627F" w:rsidRPr="007F2E56" w:rsidRDefault="00A6627F" w:rsidP="00A6627F">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(3)</w:t>
      </w:r>
      <w:r w:rsidRPr="007F2E56">
        <w:rPr>
          <w:rFonts w:ascii="Times New Roman" w:hAnsi="Times New Roman" w:cs="Times New Roman"/>
        </w:rPr>
        <w:t xml:space="preserve"> </w:t>
      </w:r>
      <w:r w:rsidRPr="007F2E56">
        <w:rPr>
          <w:rFonts w:ascii="Times New Roman" w:hAnsi="Times New Roman" w:cs="Times New Roman"/>
          <w:sz w:val="28"/>
          <w:szCs w:val="28"/>
          <w:lang w:val="ro-MD"/>
        </w:rPr>
        <w:t>Prevederile alin.(1) nu se aplică în cazul în care dividendele sau  alte distribuiri din profituri apar ca urmare a unui aranjament sau a unei serii de aranjamente:</w:t>
      </w:r>
    </w:p>
    <w:p w14:paraId="42BB2A2E" w14:textId="77777777" w:rsidR="00A6627F" w:rsidRPr="007F2E56" w:rsidRDefault="00A6627F" w:rsidP="00A6627F">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a) pentru care motivul principal sau unul dintre motivele principale este obținerea unui avantaj fiscal care anulează obiectul sau scopul acestei scutiri; și</w:t>
      </w:r>
    </w:p>
    <w:p w14:paraId="214E0160" w14:textId="77777777" w:rsidR="00A6627F" w:rsidRPr="007F2E56" w:rsidRDefault="00A6627F" w:rsidP="00A6627F">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b) nu sunt autentice, având în vedere toate faptele și circumstanțele relevante.</w:t>
      </w:r>
    </w:p>
    <w:p w14:paraId="4BD55252" w14:textId="3EB0EB26" w:rsidR="0041119E" w:rsidRPr="007F2E56" w:rsidRDefault="00A6627F" w:rsidP="00A6627F">
      <w:pPr>
        <w:pStyle w:val="ListParagraph"/>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(4) În sensul alin.(3), un aranjament sau o serie de aranjamente sunt considerate neautentice în măsura în care nu sunt puse în aplicare din motive comerciale întemeiate care reflectă realitatea economică. </w:t>
      </w:r>
      <w:r w:rsidR="00965B97" w:rsidRPr="007F2E56">
        <w:rPr>
          <w:rFonts w:ascii="Times New Roman" w:hAnsi="Times New Roman" w:cs="Times New Roman"/>
          <w:sz w:val="28"/>
          <w:szCs w:val="28"/>
          <w:lang w:val="ro-MD"/>
        </w:rPr>
        <w:t xml:space="preserve">”. </w:t>
      </w:r>
    </w:p>
    <w:p w14:paraId="100E4C89" w14:textId="77777777" w:rsidR="00AC233C" w:rsidRPr="007F2E56" w:rsidRDefault="00AC233C" w:rsidP="00AC233C">
      <w:pPr>
        <w:pStyle w:val="ListParagraph"/>
        <w:tabs>
          <w:tab w:val="left" w:pos="993"/>
        </w:tabs>
        <w:spacing w:before="120" w:after="120" w:line="240" w:lineRule="auto"/>
        <w:ind w:left="709"/>
        <w:jc w:val="both"/>
        <w:rPr>
          <w:rFonts w:ascii="Times New Roman" w:hAnsi="Times New Roman" w:cs="Times New Roman"/>
          <w:sz w:val="28"/>
          <w:szCs w:val="28"/>
          <w:lang w:val="ro-MD"/>
        </w:rPr>
      </w:pPr>
    </w:p>
    <w:p w14:paraId="52E3816C" w14:textId="00F77F65" w:rsidR="004B5C88" w:rsidRPr="007F2E56" w:rsidRDefault="004B5C88" w:rsidP="00AC233C">
      <w:pPr>
        <w:pStyle w:val="ListParagraph"/>
        <w:numPr>
          <w:ilvl w:val="0"/>
          <w:numId w:val="4"/>
        </w:numPr>
        <w:tabs>
          <w:tab w:val="left" w:pos="993"/>
        </w:tabs>
        <w:spacing w:before="120" w:after="120" w:line="240" w:lineRule="auto"/>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se completează cu </w:t>
      </w:r>
      <w:r w:rsidR="0093789B" w:rsidRPr="007F2E56">
        <w:rPr>
          <w:rFonts w:ascii="Times New Roman" w:hAnsi="Times New Roman" w:cs="Times New Roman"/>
          <w:sz w:val="28"/>
          <w:szCs w:val="28"/>
          <w:lang w:val="ro-RO"/>
        </w:rPr>
        <w:t>Capitolul 11</w:t>
      </w:r>
      <w:r w:rsidR="0093789B" w:rsidRPr="007F2E56">
        <w:rPr>
          <w:rFonts w:ascii="Times New Roman" w:hAnsi="Times New Roman" w:cs="Times New Roman"/>
          <w:sz w:val="28"/>
          <w:szCs w:val="28"/>
          <w:vertAlign w:val="superscript"/>
          <w:lang w:val="ro-RO"/>
        </w:rPr>
        <w:t>1</w:t>
      </w:r>
      <w:r w:rsidR="0093789B" w:rsidRPr="007F2E56">
        <w:rPr>
          <w:rFonts w:ascii="Times New Roman" w:hAnsi="Times New Roman" w:cs="Times New Roman"/>
          <w:sz w:val="28"/>
          <w:szCs w:val="28"/>
          <w:lang w:val="ro-RO"/>
        </w:rPr>
        <w:t xml:space="preserve"> </w:t>
      </w:r>
      <w:r w:rsidRPr="007F2E56">
        <w:rPr>
          <w:rFonts w:ascii="Times New Roman" w:hAnsi="Times New Roman" w:cs="Times New Roman"/>
          <w:sz w:val="28"/>
          <w:szCs w:val="28"/>
          <w:lang w:val="ro-MD"/>
        </w:rPr>
        <w:t>cu următorul cuprins:</w:t>
      </w:r>
    </w:p>
    <w:p w14:paraId="4FBADB56" w14:textId="20DE316E" w:rsidR="0093789B" w:rsidRPr="007F2E56" w:rsidRDefault="004B5C88" w:rsidP="00C11572">
      <w:pPr>
        <w:tabs>
          <w:tab w:val="left" w:pos="993"/>
        </w:tabs>
        <w:spacing w:before="120" w:after="120" w:line="240" w:lineRule="auto"/>
        <w:ind w:firstLine="709"/>
        <w:jc w:val="center"/>
        <w:rPr>
          <w:rFonts w:ascii="Times New Roman" w:hAnsi="Times New Roman" w:cs="Times New Roman"/>
          <w:color w:val="FF0000"/>
          <w:sz w:val="28"/>
          <w:szCs w:val="28"/>
          <w:lang w:val="ro-MD"/>
        </w:rPr>
      </w:pPr>
      <w:r w:rsidRPr="007F2E56">
        <w:rPr>
          <w:rFonts w:ascii="Times New Roman" w:hAnsi="Times New Roman" w:cs="Times New Roman"/>
          <w:sz w:val="28"/>
          <w:szCs w:val="28"/>
          <w:lang w:val="ro-MD"/>
        </w:rPr>
        <w:t>„</w:t>
      </w:r>
      <w:r w:rsidR="0093789B" w:rsidRPr="007F2E56">
        <w:rPr>
          <w:rFonts w:ascii="Times New Roman" w:hAnsi="Times New Roman" w:cs="Times New Roman"/>
          <w:b/>
          <w:sz w:val="28"/>
          <w:szCs w:val="28"/>
          <w:lang w:val="ro-MD"/>
        </w:rPr>
        <w:t>Capitolul 11</w:t>
      </w:r>
      <w:r w:rsidRPr="007F2E56">
        <w:rPr>
          <w:rFonts w:ascii="Times New Roman" w:hAnsi="Times New Roman" w:cs="Times New Roman"/>
          <w:b/>
          <w:sz w:val="28"/>
          <w:szCs w:val="28"/>
          <w:vertAlign w:val="superscript"/>
          <w:lang w:val="ro-MD"/>
        </w:rPr>
        <w:t>1</w:t>
      </w:r>
      <w:r w:rsidRPr="007F2E56">
        <w:rPr>
          <w:rFonts w:ascii="Times New Roman" w:hAnsi="Times New Roman" w:cs="Times New Roman"/>
          <w:b/>
          <w:sz w:val="28"/>
          <w:szCs w:val="28"/>
          <w:lang w:val="ro-MD"/>
        </w:rPr>
        <w:t>.</w:t>
      </w:r>
      <w:r w:rsidRPr="007F2E56">
        <w:rPr>
          <w:rFonts w:ascii="Times New Roman" w:hAnsi="Times New Roman" w:cs="Times New Roman"/>
          <w:sz w:val="28"/>
          <w:szCs w:val="28"/>
          <w:lang w:val="ro-MD"/>
        </w:rPr>
        <w:t xml:space="preserve"> </w:t>
      </w:r>
      <w:r w:rsidR="0093789B" w:rsidRPr="007F2E56">
        <w:rPr>
          <w:rFonts w:ascii="Times New Roman" w:hAnsi="Times New Roman" w:cs="Times New Roman"/>
          <w:sz w:val="28"/>
          <w:szCs w:val="28"/>
          <w:lang w:val="ro-MD"/>
        </w:rPr>
        <w:t xml:space="preserve">Impozitarea </w:t>
      </w:r>
      <w:r w:rsidRPr="007F2E56">
        <w:rPr>
          <w:rFonts w:ascii="Times New Roman" w:hAnsi="Times New Roman" w:cs="Times New Roman"/>
          <w:sz w:val="28"/>
          <w:szCs w:val="28"/>
          <w:lang w:val="ro-MD"/>
        </w:rPr>
        <w:t>d</w:t>
      </w:r>
      <w:r w:rsidR="0003459C" w:rsidRPr="007F2E56">
        <w:rPr>
          <w:rFonts w:ascii="Times New Roman" w:hAnsi="Times New Roman" w:cs="Times New Roman"/>
          <w:sz w:val="28"/>
          <w:szCs w:val="28"/>
          <w:lang w:val="ro-MD"/>
        </w:rPr>
        <w:t>obânzi</w:t>
      </w:r>
      <w:r w:rsidR="0093789B" w:rsidRPr="007F2E56">
        <w:rPr>
          <w:rFonts w:ascii="Times New Roman" w:hAnsi="Times New Roman" w:cs="Times New Roman"/>
          <w:sz w:val="28"/>
          <w:szCs w:val="28"/>
          <w:lang w:val="ro-MD"/>
        </w:rPr>
        <w:t>lor</w:t>
      </w:r>
      <w:r w:rsidRPr="007F2E56">
        <w:rPr>
          <w:rFonts w:ascii="Times New Roman" w:hAnsi="Times New Roman" w:cs="Times New Roman"/>
          <w:sz w:val="28"/>
          <w:szCs w:val="28"/>
          <w:lang w:val="ro-MD"/>
        </w:rPr>
        <w:t xml:space="preserve"> și royalty </w:t>
      </w:r>
      <w:r w:rsidR="0093789B" w:rsidRPr="007F2E56">
        <w:rPr>
          <w:rFonts w:ascii="Times New Roman" w:hAnsi="Times New Roman" w:cs="Times New Roman"/>
          <w:sz w:val="28"/>
          <w:szCs w:val="28"/>
          <w:lang w:val="ro-MD"/>
        </w:rPr>
        <w:t>achitate între societăți as</w:t>
      </w:r>
      <w:r w:rsidR="006E3BFC" w:rsidRPr="007F2E56">
        <w:rPr>
          <w:rFonts w:ascii="Times New Roman" w:hAnsi="Times New Roman" w:cs="Times New Roman"/>
          <w:sz w:val="28"/>
          <w:szCs w:val="28"/>
          <w:lang w:val="ro-MD"/>
        </w:rPr>
        <w:t xml:space="preserve">ociate din state membre </w:t>
      </w:r>
      <w:r w:rsidR="006E3BFC" w:rsidRPr="007F2E56">
        <w:rPr>
          <w:rFonts w:ascii="Times New Roman" w:hAnsi="Times New Roman" w:cs="Times New Roman"/>
          <w:sz w:val="28"/>
          <w:szCs w:val="28"/>
          <w:lang w:val="ro-RO"/>
        </w:rPr>
        <w:t>Uniunii Europene</w:t>
      </w:r>
    </w:p>
    <w:p w14:paraId="2DE982FB" w14:textId="01062000" w:rsidR="00D61EF5" w:rsidRPr="007F2E56" w:rsidRDefault="0093789B" w:rsidP="0093789B">
      <w:pPr>
        <w:tabs>
          <w:tab w:val="left" w:pos="993"/>
        </w:tabs>
        <w:spacing w:before="120" w:after="120" w:line="240" w:lineRule="auto"/>
        <w:ind w:firstLine="709"/>
        <w:jc w:val="both"/>
        <w:rPr>
          <w:rFonts w:ascii="Times New Roman" w:hAnsi="Times New Roman" w:cs="Times New Roman"/>
          <w:sz w:val="28"/>
          <w:szCs w:val="28"/>
          <w:lang w:val="ro-MD"/>
        </w:rPr>
      </w:pPr>
      <w:r w:rsidRPr="007F2E56">
        <w:rPr>
          <w:rFonts w:ascii="Times New Roman" w:hAnsi="Times New Roman" w:cs="Times New Roman"/>
          <w:b/>
          <w:sz w:val="28"/>
          <w:szCs w:val="28"/>
          <w:lang w:val="ro-MD"/>
        </w:rPr>
        <w:t>Articolul 79</w:t>
      </w:r>
      <w:r w:rsidRPr="007F2E56">
        <w:rPr>
          <w:rFonts w:ascii="Times New Roman" w:hAnsi="Times New Roman" w:cs="Times New Roman"/>
          <w:b/>
          <w:sz w:val="28"/>
          <w:szCs w:val="28"/>
          <w:vertAlign w:val="superscript"/>
          <w:lang w:val="ro-MD"/>
        </w:rPr>
        <w:t>4</w:t>
      </w:r>
      <w:r w:rsidRPr="007F2E56">
        <w:rPr>
          <w:rFonts w:ascii="Times New Roman" w:hAnsi="Times New Roman" w:cs="Times New Roman"/>
          <w:b/>
          <w:sz w:val="28"/>
          <w:szCs w:val="28"/>
          <w:lang w:val="ro-MD"/>
        </w:rPr>
        <w:t>.</w:t>
      </w:r>
      <w:r w:rsidRPr="007F2E56">
        <w:rPr>
          <w:rFonts w:ascii="Times New Roman" w:hAnsi="Times New Roman" w:cs="Times New Roman"/>
          <w:sz w:val="28"/>
          <w:szCs w:val="28"/>
          <w:lang w:val="ro-MD"/>
        </w:rPr>
        <w:t xml:space="preserve"> </w:t>
      </w:r>
      <w:r w:rsidR="00D61EF5" w:rsidRPr="007F2E56">
        <w:rPr>
          <w:rFonts w:ascii="Times New Roman" w:hAnsi="Times New Roman" w:cs="Times New Roman"/>
          <w:sz w:val="28"/>
          <w:szCs w:val="28"/>
          <w:lang w:val="ro-MD"/>
        </w:rPr>
        <w:t>Noțiuni</w:t>
      </w:r>
    </w:p>
    <w:p w14:paraId="63064935" w14:textId="15A415D3" w:rsidR="00D61EF5" w:rsidRPr="007F2E56" w:rsidRDefault="00D61EF5" w:rsidP="0093789B">
      <w:pPr>
        <w:tabs>
          <w:tab w:val="left" w:pos="993"/>
        </w:tabs>
        <w:spacing w:before="120" w:after="120" w:line="240" w:lineRule="auto"/>
        <w:ind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În sensul prezentului capitol, se definesc următoarele noțiuni:</w:t>
      </w:r>
    </w:p>
    <w:p w14:paraId="52E604CF" w14:textId="0CF5CB9F" w:rsidR="00D61EF5" w:rsidRPr="007F2E56" w:rsidRDefault="00D61EF5" w:rsidP="00D61EF5">
      <w:pPr>
        <w:pStyle w:val="ListParagraph"/>
        <w:numPr>
          <w:ilvl w:val="0"/>
          <w:numId w:val="9"/>
        </w:numPr>
        <w:tabs>
          <w:tab w:val="left" w:pos="993"/>
        </w:tabs>
        <w:spacing w:before="120" w:after="120" w:line="240" w:lineRule="auto"/>
        <w:jc w:val="both"/>
        <w:rPr>
          <w:rFonts w:ascii="Times New Roman" w:hAnsi="Times New Roman" w:cs="Times New Roman"/>
          <w:sz w:val="28"/>
          <w:szCs w:val="28"/>
          <w:lang w:val="ro-MD"/>
        </w:rPr>
      </w:pPr>
      <w:r w:rsidRPr="007F2E56">
        <w:rPr>
          <w:rFonts w:ascii="Times New Roman" w:hAnsi="Times New Roman" w:cs="Times New Roman"/>
          <w:i/>
          <w:sz w:val="28"/>
          <w:szCs w:val="28"/>
          <w:lang w:val="ro-MD"/>
        </w:rPr>
        <w:lastRenderedPageBreak/>
        <w:t>societate a unui stat membru</w:t>
      </w:r>
      <w:r w:rsidRPr="007F2E56">
        <w:rPr>
          <w:rFonts w:ascii="Times New Roman" w:hAnsi="Times New Roman" w:cs="Times New Roman"/>
          <w:sz w:val="28"/>
          <w:szCs w:val="28"/>
          <w:lang w:val="ro-MD"/>
        </w:rPr>
        <w:t xml:space="preserve"> – este o societate care:</w:t>
      </w:r>
    </w:p>
    <w:p w14:paraId="489C042B" w14:textId="0700E443" w:rsidR="00D61EF5" w:rsidRPr="007F2E56" w:rsidRDefault="00D61EF5" w:rsidP="00B02D4E">
      <w:pPr>
        <w:pStyle w:val="ListParagraph"/>
        <w:numPr>
          <w:ilvl w:val="0"/>
          <w:numId w:val="10"/>
        </w:numPr>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corespunde la orice forma</w:t>
      </w:r>
      <w:r w:rsidR="00AE2C02" w:rsidRPr="007F2E56">
        <w:rPr>
          <w:rFonts w:ascii="Times New Roman" w:hAnsi="Times New Roman" w:cs="Times New Roman"/>
          <w:sz w:val="28"/>
          <w:szCs w:val="28"/>
          <w:lang w:val="ro-MD"/>
        </w:rPr>
        <w:t xml:space="preserve"> organizatorico-juridică</w:t>
      </w:r>
      <w:r w:rsidRPr="007F2E56">
        <w:rPr>
          <w:rFonts w:ascii="Times New Roman" w:hAnsi="Times New Roman" w:cs="Times New Roman"/>
          <w:sz w:val="28"/>
          <w:szCs w:val="28"/>
          <w:lang w:val="ro-MD"/>
        </w:rPr>
        <w:t xml:space="preserve"> prevăzută la Anexa</w:t>
      </w:r>
      <w:r w:rsidR="00B02D4E" w:rsidRPr="007F2E56">
        <w:rPr>
          <w:rFonts w:ascii="Times New Roman" w:hAnsi="Times New Roman" w:cs="Times New Roman"/>
          <w:sz w:val="28"/>
          <w:szCs w:val="28"/>
          <w:lang w:val="ro-MD"/>
        </w:rPr>
        <w:t xml:space="preserve"> nr.2 la prezentul titlu</w:t>
      </w:r>
      <w:r w:rsidR="00AE2C02" w:rsidRPr="007F2E56">
        <w:rPr>
          <w:rFonts w:ascii="Times New Roman" w:hAnsi="Times New Roman" w:cs="Times New Roman"/>
          <w:sz w:val="28"/>
          <w:szCs w:val="28"/>
          <w:lang w:val="ro-MD"/>
        </w:rPr>
        <w:t>, și</w:t>
      </w:r>
    </w:p>
    <w:p w14:paraId="156B2594" w14:textId="7C835F98" w:rsidR="00D61EF5" w:rsidRPr="007F2E56" w:rsidRDefault="00AE2C02" w:rsidP="00AE2C02">
      <w:pPr>
        <w:pStyle w:val="ListParagraph"/>
        <w:numPr>
          <w:ilvl w:val="0"/>
          <w:numId w:val="10"/>
        </w:numPr>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conform legislației fiscale a unui stat membru, este considerată ca fiind rezidentă în acel stat membru și nu este considerată, în sensul </w:t>
      </w:r>
      <w:r w:rsidR="004774FA" w:rsidRPr="007F2E56">
        <w:rPr>
          <w:rFonts w:ascii="Times New Roman" w:hAnsi="Times New Roman" w:cs="Times New Roman"/>
          <w:sz w:val="28"/>
          <w:szCs w:val="28"/>
          <w:lang w:val="ro-MD"/>
        </w:rPr>
        <w:t>acordului/c</w:t>
      </w:r>
      <w:r w:rsidR="004F783B" w:rsidRPr="007F2E56">
        <w:rPr>
          <w:rFonts w:ascii="Times New Roman" w:hAnsi="Times New Roman" w:cs="Times New Roman"/>
          <w:sz w:val="28"/>
          <w:szCs w:val="28"/>
          <w:lang w:val="ro-MD"/>
        </w:rPr>
        <w:t>onvenției privind evitare dub</w:t>
      </w:r>
      <w:r w:rsidRPr="007F2E56">
        <w:rPr>
          <w:rFonts w:ascii="Times New Roman" w:hAnsi="Times New Roman" w:cs="Times New Roman"/>
          <w:sz w:val="28"/>
          <w:szCs w:val="28"/>
          <w:lang w:val="ro-MD"/>
        </w:rPr>
        <w:t>l</w:t>
      </w:r>
      <w:r w:rsidR="004F783B" w:rsidRPr="007F2E56">
        <w:rPr>
          <w:rFonts w:ascii="Times New Roman" w:hAnsi="Times New Roman" w:cs="Times New Roman"/>
          <w:sz w:val="28"/>
          <w:szCs w:val="28"/>
          <w:lang w:val="ro-MD"/>
        </w:rPr>
        <w:t>e</w:t>
      </w:r>
      <w:r w:rsidRPr="007F2E56">
        <w:rPr>
          <w:rFonts w:ascii="Times New Roman" w:hAnsi="Times New Roman" w:cs="Times New Roman"/>
          <w:sz w:val="28"/>
          <w:szCs w:val="28"/>
          <w:lang w:val="ro-MD"/>
        </w:rPr>
        <w:t>i impunerii cu privire la impozit pe venit încheiată cu un stat terț, ca fiind rezident în scopul impozitării în afara Uniunii Europene, și</w:t>
      </w:r>
    </w:p>
    <w:p w14:paraId="4935D8DB" w14:textId="325C8BCC" w:rsidR="00AE2C02" w:rsidRPr="007F2E56" w:rsidRDefault="00AE2C02" w:rsidP="00AE2C02">
      <w:pPr>
        <w:pStyle w:val="ListParagraph"/>
        <w:numPr>
          <w:ilvl w:val="0"/>
          <w:numId w:val="10"/>
        </w:numPr>
        <w:tabs>
          <w:tab w:val="left" w:pos="993"/>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este supusă unuia dintre următoarele impozite, fără a fi scutită de impozit, sau unui impozit care este identic ori, în esență, similar și care este stabilit după data întrării în vigoare a prezentului articol, în plus sau în locul acelor impozite existente:</w:t>
      </w:r>
    </w:p>
    <w:p w14:paraId="42DCFB40" w14:textId="27C23B7C" w:rsidR="00AE2C02" w:rsidRPr="007F2E56" w:rsidRDefault="00AE2C02" w:rsidP="00AE2C02">
      <w:pPr>
        <w:pStyle w:val="ListParagraph"/>
        <w:tabs>
          <w:tab w:val="left" w:pos="993"/>
        </w:tabs>
        <w:spacing w:before="120" w:after="120" w:line="240" w:lineRule="auto"/>
        <w:ind w:left="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impozitul societăților/vennootschapsbelasting, în Belgia;</w:t>
      </w:r>
    </w:p>
    <w:p w14:paraId="334007D6" w14:textId="4CDBBC50"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selskabsskat, în Danemarca;</w:t>
      </w:r>
    </w:p>
    <w:p w14:paraId="5E4EA040" w14:textId="50E88578"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Korperschaftsteuer, în Germania;</w:t>
      </w:r>
    </w:p>
    <w:p w14:paraId="426B07E7" w14:textId="7A01D46B"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phdros eisodematos uomikou prosopon, în Grecia;</w:t>
      </w:r>
    </w:p>
    <w:p w14:paraId="6948A987" w14:textId="00D2EEDC"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impuesto sobre sociedades, în Spania;</w:t>
      </w:r>
    </w:p>
    <w:p w14:paraId="4786478C" w14:textId="0A64BEA8"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impôt sur les sociétés, în Franța;</w:t>
      </w:r>
    </w:p>
    <w:p w14:paraId="3E18FAD7" w14:textId="47451643"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corporation tax, în Irlanda;</w:t>
      </w:r>
    </w:p>
    <w:p w14:paraId="629DD416" w14:textId="7F74D11D"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imposta sul reddito delle persone giuridiche, în Italia;</w:t>
      </w:r>
    </w:p>
    <w:p w14:paraId="76399390" w14:textId="0656BDD7"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impôt sur le revenu des collectivités, în Luxemburg;</w:t>
      </w:r>
    </w:p>
    <w:p w14:paraId="1A248B8C" w14:textId="346BCBA4"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 vennootschapsbelasting, în </w:t>
      </w:r>
      <w:r w:rsidR="00464FBE" w:rsidRPr="007F2E56">
        <w:rPr>
          <w:rFonts w:ascii="Times New Roman" w:hAnsi="Times New Roman" w:cs="Times New Roman"/>
          <w:sz w:val="28"/>
          <w:szCs w:val="28"/>
          <w:lang w:val="ro-MD"/>
        </w:rPr>
        <w:t>Țările de Jos</w:t>
      </w:r>
      <w:r w:rsidRPr="007F2E56">
        <w:rPr>
          <w:rFonts w:ascii="Times New Roman" w:hAnsi="Times New Roman" w:cs="Times New Roman"/>
          <w:sz w:val="28"/>
          <w:szCs w:val="28"/>
          <w:lang w:val="ro-MD"/>
        </w:rPr>
        <w:t>;</w:t>
      </w:r>
    </w:p>
    <w:p w14:paraId="2F8ACA9C" w14:textId="1885B6DD"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Korperschaftsteuer, în Austria;</w:t>
      </w:r>
    </w:p>
    <w:p w14:paraId="570ED5A2" w14:textId="24F11AB8"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imposto sobre o rendimento da pessoas colectivas, în Portugalia;</w:t>
      </w:r>
    </w:p>
    <w:p w14:paraId="36974EF4" w14:textId="65903802"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vhteisoien tulovero/în komstskatten, în Finlanda;</w:t>
      </w:r>
    </w:p>
    <w:p w14:paraId="11C727AC" w14:textId="79C637B2"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statlîn g în komstskatt, în Suedia;</w:t>
      </w:r>
    </w:p>
    <w:p w14:paraId="47FED85D" w14:textId="210EF4D8"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corporation tax, în Regatul Unit al Marii Britanii;</w:t>
      </w:r>
    </w:p>
    <w:p w14:paraId="3F9F0751" w14:textId="449542DA"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dan z prijmu pravnickych osob, în Republica Cehă;</w:t>
      </w:r>
    </w:p>
    <w:p w14:paraId="3FB493DF" w14:textId="29068A9B"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tulumaks, în Estonia;</w:t>
      </w:r>
    </w:p>
    <w:p w14:paraId="5D178835" w14:textId="08A3B440"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phdros eisodematos, în Cipru;</w:t>
      </w:r>
    </w:p>
    <w:p w14:paraId="7A6D85AD" w14:textId="1983F127"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uznemumu ienakuma nodoklis, în Letonia;</w:t>
      </w:r>
    </w:p>
    <w:p w14:paraId="73B7DFAD" w14:textId="78E160E0"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pelno mokestis, în Lituania;</w:t>
      </w:r>
    </w:p>
    <w:p w14:paraId="3A28A2A4" w14:textId="5BD41B75"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tarsasagi ado, în Ungaria;</w:t>
      </w:r>
    </w:p>
    <w:p w14:paraId="0DC0A168" w14:textId="5EEEDD84"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taxxa fuq l-income, în Malta;</w:t>
      </w:r>
    </w:p>
    <w:p w14:paraId="4C793F2E" w14:textId="0A51EB04"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todatek dochodowy od osob prawnych, în Polonia;</w:t>
      </w:r>
    </w:p>
    <w:p w14:paraId="6D770411" w14:textId="28BB003C"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davek od dobicka praznih oseb, în Slovenia;</w:t>
      </w:r>
    </w:p>
    <w:p w14:paraId="0979ABCD" w14:textId="6AAC0817"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dan z prijmov pravnickych osob, în Slovacia;</w:t>
      </w:r>
    </w:p>
    <w:p w14:paraId="4565B507" w14:textId="445709A0"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impozitul pe profit, în România;</w:t>
      </w:r>
    </w:p>
    <w:p w14:paraId="1B586857" w14:textId="6CFF0A3E"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korporativen danăk, în Bulgaria;</w:t>
      </w:r>
    </w:p>
    <w:p w14:paraId="1A8C8543" w14:textId="66078312" w:rsidR="005841CC" w:rsidRPr="007F2E56" w:rsidRDefault="00464FBE" w:rsidP="005841CC">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porez na dobit, în Croația.</w:t>
      </w:r>
    </w:p>
    <w:p w14:paraId="743FA0AF" w14:textId="77777777" w:rsidR="004845F5" w:rsidRPr="007F2E56" w:rsidRDefault="004845F5"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p>
    <w:p w14:paraId="5E15D284" w14:textId="2FA1FBA4" w:rsidR="00AE2C02" w:rsidRPr="007F2E56" w:rsidRDefault="00AE2C02"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2)</w:t>
      </w:r>
      <w:r w:rsidRPr="007F2E56">
        <w:rPr>
          <w:rFonts w:ascii="Times New Roman" w:hAnsi="Times New Roman" w:cs="Times New Roman"/>
          <w:i/>
          <w:sz w:val="28"/>
          <w:szCs w:val="28"/>
          <w:lang w:val="ro-MD"/>
        </w:rPr>
        <w:t xml:space="preserve"> </w:t>
      </w:r>
      <w:r w:rsidR="005841CC" w:rsidRPr="007F2E56">
        <w:rPr>
          <w:rFonts w:ascii="Times New Roman" w:hAnsi="Times New Roman" w:cs="Times New Roman"/>
          <w:i/>
          <w:sz w:val="28"/>
          <w:szCs w:val="28"/>
          <w:lang w:val="ro-MD"/>
        </w:rPr>
        <w:t xml:space="preserve">societate asociată </w:t>
      </w:r>
      <w:r w:rsidR="005841CC" w:rsidRPr="007F2E56">
        <w:rPr>
          <w:rFonts w:ascii="Times New Roman" w:hAnsi="Times New Roman" w:cs="Times New Roman"/>
          <w:sz w:val="28"/>
          <w:szCs w:val="28"/>
          <w:lang w:val="ro-MD"/>
        </w:rPr>
        <w:t>–</w:t>
      </w:r>
      <w:r w:rsidR="004F70CB" w:rsidRPr="007F2E56">
        <w:rPr>
          <w:rFonts w:ascii="Times New Roman" w:hAnsi="Times New Roman" w:cs="Times New Roman"/>
          <w:sz w:val="28"/>
          <w:szCs w:val="28"/>
          <w:lang w:val="ro-MD"/>
        </w:rPr>
        <w:t xml:space="preserve"> </w:t>
      </w:r>
      <w:r w:rsidR="005841CC" w:rsidRPr="007F2E56">
        <w:rPr>
          <w:rFonts w:ascii="Times New Roman" w:hAnsi="Times New Roman" w:cs="Times New Roman"/>
          <w:sz w:val="28"/>
          <w:szCs w:val="28"/>
          <w:lang w:val="ro-MD"/>
        </w:rPr>
        <w:t>o societate este considerată asociată a unei alte societăți dacă, cel puțin:</w:t>
      </w:r>
    </w:p>
    <w:p w14:paraId="02C2E5D7" w14:textId="594C1A95" w:rsidR="005841CC" w:rsidRPr="007F2E56" w:rsidRDefault="005841CC"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lastRenderedPageBreak/>
        <w:t xml:space="preserve">a) deține, în mod direct, </w:t>
      </w:r>
      <w:r w:rsidR="004F70CB" w:rsidRPr="007F2E56">
        <w:rPr>
          <w:rFonts w:ascii="Times New Roman" w:hAnsi="Times New Roman" w:cs="Times New Roman"/>
          <w:sz w:val="28"/>
          <w:szCs w:val="28"/>
          <w:lang w:val="ro-MD"/>
        </w:rPr>
        <w:t xml:space="preserve">minimum </w:t>
      </w:r>
      <w:r w:rsidRPr="007F2E56">
        <w:rPr>
          <w:rFonts w:ascii="Times New Roman" w:hAnsi="Times New Roman" w:cs="Times New Roman"/>
          <w:sz w:val="28"/>
          <w:szCs w:val="28"/>
          <w:lang w:val="ro-MD"/>
        </w:rPr>
        <w:t xml:space="preserve"> 25% din participațiuni </w:t>
      </w:r>
      <w:r w:rsidR="00DB6C4C" w:rsidRPr="007F2E56">
        <w:rPr>
          <w:rFonts w:ascii="Times New Roman" w:hAnsi="Times New Roman" w:cs="Times New Roman"/>
          <w:sz w:val="28"/>
          <w:szCs w:val="28"/>
          <w:lang w:val="ro-MD"/>
        </w:rPr>
        <w:t xml:space="preserve">cu drept de vot </w:t>
      </w:r>
      <w:r w:rsidRPr="007F2E56">
        <w:rPr>
          <w:rFonts w:ascii="Times New Roman" w:hAnsi="Times New Roman" w:cs="Times New Roman"/>
          <w:sz w:val="28"/>
          <w:szCs w:val="28"/>
          <w:lang w:val="ro-MD"/>
        </w:rPr>
        <w:t>în capitalul celei de-a doua societăți; sau</w:t>
      </w:r>
    </w:p>
    <w:p w14:paraId="570B2E71" w14:textId="55F71C95" w:rsidR="005841CC" w:rsidRPr="007F2E56" w:rsidRDefault="005841CC" w:rsidP="00AE2C0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b) cea de a doua societate are, în mod direct, </w:t>
      </w:r>
      <w:r w:rsidR="004F70CB" w:rsidRPr="007F2E56">
        <w:rPr>
          <w:rFonts w:ascii="Times New Roman" w:hAnsi="Times New Roman" w:cs="Times New Roman"/>
          <w:sz w:val="28"/>
          <w:szCs w:val="28"/>
          <w:lang w:val="ro-MD"/>
        </w:rPr>
        <w:t>minimum</w:t>
      </w:r>
      <w:r w:rsidRPr="007F2E56">
        <w:rPr>
          <w:rFonts w:ascii="Times New Roman" w:hAnsi="Times New Roman" w:cs="Times New Roman"/>
          <w:sz w:val="28"/>
          <w:szCs w:val="28"/>
          <w:lang w:val="ro-MD"/>
        </w:rPr>
        <w:t xml:space="preserve"> 25% din participațiuni</w:t>
      </w:r>
      <w:r w:rsidR="00DB6C4C" w:rsidRPr="007F2E56">
        <w:rPr>
          <w:rFonts w:ascii="Times New Roman" w:hAnsi="Times New Roman" w:cs="Times New Roman"/>
          <w:sz w:val="28"/>
          <w:szCs w:val="28"/>
          <w:lang w:val="ro-MD"/>
        </w:rPr>
        <w:t xml:space="preserve"> cu drept de vot</w:t>
      </w:r>
      <w:r w:rsidRPr="007F2E56">
        <w:rPr>
          <w:rFonts w:ascii="Times New Roman" w:hAnsi="Times New Roman" w:cs="Times New Roman"/>
          <w:sz w:val="28"/>
          <w:szCs w:val="28"/>
          <w:lang w:val="ro-MD"/>
        </w:rPr>
        <w:t xml:space="preserve"> în capitalul primei societăți; sau</w:t>
      </w:r>
    </w:p>
    <w:p w14:paraId="3A690212" w14:textId="3DC68FCE" w:rsidR="005841CC" w:rsidRPr="007F2E56" w:rsidRDefault="005841CC" w:rsidP="004774FA">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c) o societate terță are, în mod direct, </w:t>
      </w:r>
      <w:r w:rsidR="004F70CB" w:rsidRPr="007F2E56">
        <w:rPr>
          <w:rFonts w:ascii="Times New Roman" w:hAnsi="Times New Roman" w:cs="Times New Roman"/>
          <w:sz w:val="28"/>
          <w:szCs w:val="28"/>
          <w:lang w:val="ro-MD"/>
        </w:rPr>
        <w:t>minimum</w:t>
      </w:r>
      <w:r w:rsidRPr="007F2E56">
        <w:rPr>
          <w:rFonts w:ascii="Times New Roman" w:hAnsi="Times New Roman" w:cs="Times New Roman"/>
          <w:sz w:val="28"/>
          <w:szCs w:val="28"/>
          <w:lang w:val="ro-MD"/>
        </w:rPr>
        <w:t xml:space="preserve"> 25% din participațiuni</w:t>
      </w:r>
      <w:r w:rsidR="00DB6C4C" w:rsidRPr="007F2E56">
        <w:rPr>
          <w:rFonts w:ascii="Times New Roman" w:hAnsi="Times New Roman" w:cs="Times New Roman"/>
          <w:sz w:val="28"/>
          <w:szCs w:val="28"/>
          <w:lang w:val="ro-MD"/>
        </w:rPr>
        <w:t xml:space="preserve"> cu drept de vot</w:t>
      </w:r>
      <w:r w:rsidRPr="007F2E56">
        <w:rPr>
          <w:rFonts w:ascii="Times New Roman" w:hAnsi="Times New Roman" w:cs="Times New Roman"/>
          <w:sz w:val="28"/>
          <w:szCs w:val="28"/>
          <w:lang w:val="ro-MD"/>
        </w:rPr>
        <w:t xml:space="preserve"> atât în capitalul primei societăți, cât și în capitalul celei de-a doua societate.</w:t>
      </w:r>
    </w:p>
    <w:p w14:paraId="66A29B15" w14:textId="5FC689B5" w:rsidR="004774FA" w:rsidRPr="007F2E56" w:rsidRDefault="004774FA" w:rsidP="004774FA">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Cota de participație sau pachetul minim de participațiuni este deținută pentru o perio</w:t>
      </w:r>
      <w:r w:rsidR="006E3BFC" w:rsidRPr="007F2E56">
        <w:rPr>
          <w:rFonts w:ascii="Times New Roman" w:hAnsi="Times New Roman" w:cs="Times New Roman"/>
          <w:sz w:val="28"/>
          <w:szCs w:val="28"/>
          <w:lang w:val="ro-MD"/>
        </w:rPr>
        <w:t xml:space="preserve">adă neîntreruptă de cel puțin </w:t>
      </w:r>
      <w:r w:rsidRPr="007F2E56">
        <w:rPr>
          <w:rFonts w:ascii="Times New Roman" w:hAnsi="Times New Roman" w:cs="Times New Roman"/>
          <w:sz w:val="28"/>
          <w:szCs w:val="28"/>
          <w:lang w:val="ro-MD"/>
        </w:rPr>
        <w:t>2</w:t>
      </w:r>
      <w:r w:rsidR="006E3BFC" w:rsidRPr="007F2E56">
        <w:rPr>
          <w:rFonts w:ascii="Times New Roman" w:hAnsi="Times New Roman" w:cs="Times New Roman"/>
          <w:sz w:val="28"/>
          <w:szCs w:val="28"/>
          <w:lang w:val="ro-MD"/>
        </w:rPr>
        <w:t>4</w:t>
      </w:r>
      <w:r w:rsidRPr="007F2E56">
        <w:rPr>
          <w:rFonts w:ascii="Times New Roman" w:hAnsi="Times New Roman" w:cs="Times New Roman"/>
          <w:sz w:val="28"/>
          <w:szCs w:val="28"/>
          <w:lang w:val="ro-MD"/>
        </w:rPr>
        <w:t xml:space="preserve"> </w:t>
      </w:r>
      <w:r w:rsidR="004F70CB" w:rsidRPr="007F2E56">
        <w:rPr>
          <w:rFonts w:ascii="Times New Roman" w:hAnsi="Times New Roman" w:cs="Times New Roman"/>
          <w:sz w:val="28"/>
          <w:szCs w:val="28"/>
          <w:lang w:val="ro-MD"/>
        </w:rPr>
        <w:t xml:space="preserve">de </w:t>
      </w:r>
      <w:r w:rsidRPr="007F2E56">
        <w:rPr>
          <w:rFonts w:ascii="Times New Roman" w:hAnsi="Times New Roman" w:cs="Times New Roman"/>
          <w:sz w:val="28"/>
          <w:szCs w:val="28"/>
          <w:lang w:val="ro-MD"/>
        </w:rPr>
        <w:t>luni;</w:t>
      </w:r>
    </w:p>
    <w:p w14:paraId="5635B92D" w14:textId="3C5C8281" w:rsidR="00A075A8" w:rsidRPr="007F2E56" w:rsidRDefault="00A075A8" w:rsidP="00A075A8">
      <w:pPr>
        <w:pStyle w:val="ListParagraph"/>
        <w:numPr>
          <w:ilvl w:val="0"/>
          <w:numId w:val="11"/>
        </w:numPr>
        <w:tabs>
          <w:tab w:val="left" w:pos="1134"/>
        </w:tabs>
        <w:spacing w:before="240"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i/>
          <w:sz w:val="28"/>
          <w:szCs w:val="28"/>
          <w:lang w:val="ro-MD"/>
        </w:rPr>
        <w:t>societatea plătitoarea</w:t>
      </w:r>
      <w:r w:rsidRPr="007F2E56">
        <w:rPr>
          <w:rFonts w:ascii="Times New Roman" w:hAnsi="Times New Roman" w:cs="Times New Roman"/>
          <w:sz w:val="28"/>
          <w:szCs w:val="28"/>
          <w:lang w:val="ro-MD"/>
        </w:rPr>
        <w:t xml:space="preserve"> – persoana juridică rezidentă sau persoana juridică nerezidentă care desfășoară activitatea în Republica Moldova printr-o reprezentanţă permanentă</w:t>
      </w:r>
      <w:r w:rsidR="00B70195" w:rsidRPr="007F2E56">
        <w:rPr>
          <w:rFonts w:ascii="Times New Roman" w:hAnsi="Times New Roman" w:cs="Times New Roman"/>
          <w:sz w:val="28"/>
          <w:szCs w:val="28"/>
          <w:lang w:val="ro-MD"/>
        </w:rPr>
        <w:t>, definită confrom art.5 pct.15).</w:t>
      </w:r>
    </w:p>
    <w:p w14:paraId="45EBE6CC" w14:textId="7290E51A" w:rsidR="00B70195" w:rsidRPr="007F2E56" w:rsidRDefault="00B70195" w:rsidP="00B70195">
      <w:pPr>
        <w:pStyle w:val="ListParagraph"/>
        <w:tabs>
          <w:tab w:val="left" w:pos="1134"/>
        </w:tabs>
        <w:spacing w:before="240" w:after="0" w:line="240" w:lineRule="auto"/>
        <w:ind w:left="0" w:firstLine="709"/>
        <w:jc w:val="both"/>
        <w:rPr>
          <w:rFonts w:ascii="Times New Roman" w:hAnsi="Times New Roman" w:cs="Times New Roman"/>
          <w:sz w:val="28"/>
          <w:szCs w:val="28"/>
          <w:lang w:val="ro-RO"/>
        </w:rPr>
      </w:pPr>
      <w:r w:rsidRPr="007F2E56">
        <w:rPr>
          <w:rFonts w:ascii="Times New Roman" w:hAnsi="Times New Roman" w:cs="Times New Roman"/>
          <w:sz w:val="28"/>
          <w:szCs w:val="28"/>
          <w:lang w:val="ro-MD"/>
        </w:rPr>
        <w:t>O reprezentanță permanentă se consideră societatea plătitoare a dobânzilor sau royalty doar în cazul în care plățile respective reprezintă cheltuieli deductibile în scopuri fiscale a acesteia.</w:t>
      </w:r>
    </w:p>
    <w:p w14:paraId="38A00A82" w14:textId="229A777E" w:rsidR="0093789B" w:rsidRPr="007F2E56" w:rsidRDefault="00D61EF5" w:rsidP="007277FB">
      <w:pPr>
        <w:tabs>
          <w:tab w:val="left" w:pos="993"/>
        </w:tabs>
        <w:spacing w:before="240" w:after="120" w:line="240" w:lineRule="auto"/>
        <w:ind w:firstLine="709"/>
        <w:jc w:val="both"/>
        <w:rPr>
          <w:rFonts w:ascii="Times New Roman" w:hAnsi="Times New Roman" w:cs="Times New Roman"/>
          <w:sz w:val="28"/>
          <w:szCs w:val="28"/>
        </w:rPr>
      </w:pPr>
      <w:r w:rsidRPr="007F2E56">
        <w:rPr>
          <w:rFonts w:ascii="Times New Roman" w:hAnsi="Times New Roman" w:cs="Times New Roman"/>
          <w:b/>
          <w:sz w:val="28"/>
          <w:szCs w:val="28"/>
          <w:lang w:val="ro-MD"/>
        </w:rPr>
        <w:t>Articolul 79</w:t>
      </w:r>
      <w:r w:rsidRPr="007F2E56">
        <w:rPr>
          <w:rFonts w:ascii="Times New Roman" w:hAnsi="Times New Roman" w:cs="Times New Roman"/>
          <w:b/>
          <w:sz w:val="28"/>
          <w:szCs w:val="28"/>
          <w:vertAlign w:val="superscript"/>
          <w:lang w:val="ro-MD"/>
        </w:rPr>
        <w:t>5</w:t>
      </w:r>
      <w:r w:rsidRPr="007F2E56">
        <w:rPr>
          <w:rFonts w:ascii="Times New Roman" w:hAnsi="Times New Roman" w:cs="Times New Roman"/>
          <w:b/>
          <w:sz w:val="28"/>
          <w:szCs w:val="28"/>
          <w:lang w:val="ro-MD"/>
        </w:rPr>
        <w:t>.</w:t>
      </w:r>
      <w:r w:rsidRPr="007F2E56">
        <w:rPr>
          <w:rFonts w:ascii="Times New Roman" w:hAnsi="Times New Roman" w:cs="Times New Roman"/>
          <w:sz w:val="28"/>
          <w:szCs w:val="28"/>
          <w:lang w:val="ro-MD"/>
        </w:rPr>
        <w:t xml:space="preserve"> </w:t>
      </w:r>
      <w:r w:rsidR="00AE2C02" w:rsidRPr="007F2E56">
        <w:rPr>
          <w:rFonts w:ascii="Times New Roman" w:hAnsi="Times New Roman" w:cs="Times New Roman"/>
          <w:sz w:val="28"/>
          <w:szCs w:val="28"/>
          <w:lang w:val="ro-MD"/>
        </w:rPr>
        <w:t>Dispoziții generale privind modul de impozitare a dobânzilor și royalty achitate între societăți asociate din state membre diferite</w:t>
      </w:r>
    </w:p>
    <w:p w14:paraId="3E74291C" w14:textId="7F381B5E" w:rsidR="004774FA" w:rsidRPr="007F2E56" w:rsidRDefault="0093789B" w:rsidP="004774FA">
      <w:pPr>
        <w:pStyle w:val="ListParagraph"/>
        <w:numPr>
          <w:ilvl w:val="0"/>
          <w:numId w:val="12"/>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Veniturile </w:t>
      </w:r>
      <w:r w:rsidR="007277FB" w:rsidRPr="007F2E56">
        <w:rPr>
          <w:rFonts w:ascii="Times New Roman" w:hAnsi="Times New Roman" w:cs="Times New Roman"/>
          <w:sz w:val="28"/>
          <w:szCs w:val="28"/>
          <w:lang w:val="ro-MD"/>
        </w:rPr>
        <w:t xml:space="preserve">obținute </w:t>
      </w:r>
      <w:r w:rsidRPr="007F2E56">
        <w:rPr>
          <w:rFonts w:ascii="Times New Roman" w:hAnsi="Times New Roman" w:cs="Times New Roman"/>
          <w:sz w:val="28"/>
          <w:szCs w:val="28"/>
          <w:lang w:val="ro-MD"/>
        </w:rPr>
        <w:t xml:space="preserve">sub formă de dobândă sau royalty a căror sursa este Republica Moldova sunt scutite de impozitul pe venit reținut la sursă de plată </w:t>
      </w:r>
      <w:r w:rsidR="00A01795" w:rsidRPr="007F2E56">
        <w:rPr>
          <w:rFonts w:ascii="Times New Roman" w:hAnsi="Times New Roman" w:cs="Times New Roman"/>
          <w:sz w:val="28"/>
          <w:szCs w:val="28"/>
          <w:lang w:val="ro-MD"/>
        </w:rPr>
        <w:t xml:space="preserve">doar </w:t>
      </w:r>
      <w:r w:rsidRPr="007F2E56">
        <w:rPr>
          <w:rFonts w:ascii="Times New Roman" w:hAnsi="Times New Roman" w:cs="Times New Roman"/>
          <w:sz w:val="28"/>
          <w:szCs w:val="28"/>
          <w:lang w:val="ro-MD"/>
        </w:rPr>
        <w:t xml:space="preserve">în cazul </w:t>
      </w:r>
      <w:r w:rsidR="009F7B75" w:rsidRPr="007F2E56">
        <w:rPr>
          <w:rFonts w:ascii="Times New Roman" w:hAnsi="Times New Roman" w:cs="Times New Roman"/>
          <w:sz w:val="28"/>
          <w:szCs w:val="28"/>
          <w:lang w:val="ro-MD"/>
        </w:rPr>
        <w:t xml:space="preserve">în care beneficiarul </w:t>
      </w:r>
      <w:r w:rsidR="004845F5" w:rsidRPr="007F2E56">
        <w:rPr>
          <w:rFonts w:ascii="Times New Roman" w:hAnsi="Times New Roman" w:cs="Times New Roman"/>
          <w:sz w:val="28"/>
          <w:szCs w:val="28"/>
          <w:lang w:val="ro-MD"/>
        </w:rPr>
        <w:t xml:space="preserve">efectiv a </w:t>
      </w:r>
      <w:r w:rsidRPr="007F2E56">
        <w:rPr>
          <w:rFonts w:ascii="Times New Roman" w:hAnsi="Times New Roman" w:cs="Times New Roman"/>
          <w:sz w:val="28"/>
          <w:szCs w:val="28"/>
          <w:lang w:val="ro-MD"/>
        </w:rPr>
        <w:t xml:space="preserve">dobânzilor sau royalty este o societate </w:t>
      </w:r>
      <w:r w:rsidR="009F7B75" w:rsidRPr="007F2E56">
        <w:rPr>
          <w:rFonts w:ascii="Times New Roman" w:hAnsi="Times New Roman" w:cs="Times New Roman"/>
          <w:sz w:val="28"/>
          <w:szCs w:val="28"/>
          <w:lang w:val="ro-MD"/>
        </w:rPr>
        <w:t>dintr-un</w:t>
      </w:r>
      <w:r w:rsidRPr="007F2E56">
        <w:rPr>
          <w:rFonts w:ascii="Times New Roman" w:hAnsi="Times New Roman" w:cs="Times New Roman"/>
          <w:sz w:val="28"/>
          <w:szCs w:val="28"/>
          <w:lang w:val="ro-MD"/>
        </w:rPr>
        <w:t xml:space="preserve"> stat</w:t>
      </w:r>
      <w:r w:rsidR="009F7B75" w:rsidRPr="007F2E56">
        <w:rPr>
          <w:rFonts w:ascii="Times New Roman" w:hAnsi="Times New Roman" w:cs="Times New Roman"/>
          <w:sz w:val="28"/>
          <w:szCs w:val="28"/>
          <w:lang w:val="ro-MD"/>
        </w:rPr>
        <w:t xml:space="preserve"> alt</w:t>
      </w:r>
      <w:r w:rsidRPr="007F2E56">
        <w:rPr>
          <w:rFonts w:ascii="Times New Roman" w:hAnsi="Times New Roman" w:cs="Times New Roman"/>
          <w:sz w:val="28"/>
          <w:szCs w:val="28"/>
          <w:lang w:val="ro-MD"/>
        </w:rPr>
        <w:t xml:space="preserve"> membru sau o reprezentanță permanentă</w:t>
      </w:r>
      <w:r w:rsidR="00D61EF5" w:rsidRPr="007F2E56">
        <w:rPr>
          <w:rFonts w:ascii="Times New Roman" w:hAnsi="Times New Roman" w:cs="Times New Roman"/>
          <w:sz w:val="28"/>
          <w:szCs w:val="28"/>
          <w:lang w:val="ro-MD"/>
        </w:rPr>
        <w:t xml:space="preserve"> situată în alt stat membru al unei societăți dintr-un stat membru.</w:t>
      </w:r>
      <w:r w:rsidRPr="007F2E56">
        <w:rPr>
          <w:rFonts w:ascii="Times New Roman" w:hAnsi="Times New Roman" w:cs="Times New Roman"/>
          <w:sz w:val="28"/>
          <w:szCs w:val="28"/>
          <w:lang w:val="ro-MD"/>
        </w:rPr>
        <w:t xml:space="preserve"> </w:t>
      </w:r>
    </w:p>
    <w:p w14:paraId="1B2DD5C5" w14:textId="48045F2C" w:rsidR="00931B6E" w:rsidRPr="007F2E56" w:rsidRDefault="004B5C88" w:rsidP="00931B6E">
      <w:pPr>
        <w:pStyle w:val="ListParagraph"/>
        <w:numPr>
          <w:ilvl w:val="0"/>
          <w:numId w:val="12"/>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Prevederile alin.(</w:t>
      </w:r>
      <w:r w:rsidR="0003459C" w:rsidRPr="007F2E56">
        <w:rPr>
          <w:rFonts w:ascii="Times New Roman" w:hAnsi="Times New Roman" w:cs="Times New Roman"/>
          <w:sz w:val="28"/>
          <w:szCs w:val="28"/>
          <w:lang w:val="ro-MD"/>
        </w:rPr>
        <w:t>1</w:t>
      </w:r>
      <w:r w:rsidRPr="007F2E56">
        <w:rPr>
          <w:rFonts w:ascii="Times New Roman" w:hAnsi="Times New Roman" w:cs="Times New Roman"/>
          <w:sz w:val="28"/>
          <w:szCs w:val="28"/>
          <w:lang w:val="ro-MD"/>
        </w:rPr>
        <w:t xml:space="preserve">) se aplică </w:t>
      </w:r>
      <w:r w:rsidR="00DB6C4C" w:rsidRPr="007F2E56">
        <w:rPr>
          <w:rFonts w:ascii="Times New Roman" w:hAnsi="Times New Roman" w:cs="Times New Roman"/>
          <w:sz w:val="28"/>
          <w:szCs w:val="28"/>
          <w:lang w:val="ro-MD"/>
        </w:rPr>
        <w:t xml:space="preserve">doar </w:t>
      </w:r>
      <w:r w:rsidR="004774FA" w:rsidRPr="007F2E56">
        <w:rPr>
          <w:rFonts w:ascii="Times New Roman" w:hAnsi="Times New Roman" w:cs="Times New Roman"/>
          <w:sz w:val="28"/>
          <w:szCs w:val="28"/>
          <w:lang w:val="ro-MD"/>
        </w:rPr>
        <w:t>în cazul în care</w:t>
      </w:r>
      <w:r w:rsidR="00DB6C4C" w:rsidRPr="007F2E56">
        <w:rPr>
          <w:rFonts w:ascii="Times New Roman" w:hAnsi="Times New Roman" w:cs="Times New Roman"/>
          <w:sz w:val="28"/>
          <w:szCs w:val="28"/>
          <w:lang w:val="ro-MD"/>
        </w:rPr>
        <w:t xml:space="preserve"> o societate plătitoare și o societate beneficiară sunt societăți asociate</w:t>
      </w:r>
      <w:r w:rsidR="004774FA" w:rsidRPr="007F2E56">
        <w:rPr>
          <w:rFonts w:ascii="Times New Roman" w:hAnsi="Times New Roman" w:cs="Times New Roman"/>
          <w:sz w:val="28"/>
          <w:szCs w:val="28"/>
          <w:lang w:val="ro-MD"/>
        </w:rPr>
        <w:t>.</w:t>
      </w:r>
    </w:p>
    <w:p w14:paraId="6AC3EFBA" w14:textId="2A6E7542" w:rsidR="004845F5" w:rsidRPr="007F2E56" w:rsidRDefault="004845F5" w:rsidP="004845F5">
      <w:pPr>
        <w:pStyle w:val="ListParagraph"/>
        <w:numPr>
          <w:ilvl w:val="0"/>
          <w:numId w:val="12"/>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O societatea a unui stat membru va fi tratată ca beneficiar efectiv a dobânzilor sau royalty doar dacă aceasta recepționează plățile respective pentru beneficiul său propriu și nu ca intermediar pentru o altă persoana (un agent, un fiduciar sau un semnatar autorizat).</w:t>
      </w:r>
    </w:p>
    <w:p w14:paraId="7D125EC4" w14:textId="42ED270A" w:rsidR="000B5FC2" w:rsidRPr="007F2E56" w:rsidRDefault="00931B6E" w:rsidP="00707E55">
      <w:pPr>
        <w:pStyle w:val="ListParagraph"/>
        <w:numPr>
          <w:ilvl w:val="0"/>
          <w:numId w:val="12"/>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Prevederile alin.(1) nu </w:t>
      </w:r>
      <w:r w:rsidR="00707E55" w:rsidRPr="007F2E56">
        <w:rPr>
          <w:rFonts w:ascii="Times New Roman" w:hAnsi="Times New Roman" w:cs="Times New Roman"/>
          <w:sz w:val="28"/>
          <w:szCs w:val="28"/>
          <w:lang w:val="ro-MD"/>
        </w:rPr>
        <w:t>se aplică unei societăți a unui</w:t>
      </w:r>
      <w:r w:rsidRPr="007F2E56">
        <w:rPr>
          <w:rFonts w:ascii="Times New Roman" w:hAnsi="Times New Roman" w:cs="Times New Roman"/>
          <w:sz w:val="28"/>
          <w:szCs w:val="28"/>
          <w:lang w:val="ro-MD"/>
        </w:rPr>
        <w:t xml:space="preserve"> stat membru sau unei reprezentanțe perma</w:t>
      </w:r>
      <w:r w:rsidR="00707E55" w:rsidRPr="007F2E56">
        <w:rPr>
          <w:rFonts w:ascii="Times New Roman" w:hAnsi="Times New Roman" w:cs="Times New Roman"/>
          <w:sz w:val="28"/>
          <w:szCs w:val="28"/>
          <w:lang w:val="ro-MD"/>
        </w:rPr>
        <w:t xml:space="preserve">nente al unei societăți a unui </w:t>
      </w:r>
      <w:r w:rsidRPr="007F2E56">
        <w:rPr>
          <w:rFonts w:ascii="Times New Roman" w:hAnsi="Times New Roman" w:cs="Times New Roman"/>
          <w:sz w:val="28"/>
          <w:szCs w:val="28"/>
          <w:lang w:val="ro-MD"/>
        </w:rPr>
        <w:t xml:space="preserve">stat membru dacă </w:t>
      </w:r>
      <w:r w:rsidR="000B5FC2" w:rsidRPr="007F2E56">
        <w:rPr>
          <w:rFonts w:ascii="Times New Roman" w:hAnsi="Times New Roman" w:cs="Times New Roman"/>
          <w:sz w:val="28"/>
          <w:szCs w:val="28"/>
          <w:lang w:val="ro-MD"/>
        </w:rPr>
        <w:t>societățile respective</w:t>
      </w:r>
      <w:r w:rsidR="00707E55" w:rsidRPr="007F2E56">
        <w:rPr>
          <w:rFonts w:ascii="Times New Roman" w:hAnsi="Times New Roman" w:cs="Times New Roman"/>
          <w:sz w:val="28"/>
          <w:szCs w:val="28"/>
          <w:lang w:val="ro-MD"/>
        </w:rPr>
        <w:t xml:space="preserve"> îndeplinesc condițiile prevăzute la art.79</w:t>
      </w:r>
      <w:r w:rsidR="00707E55" w:rsidRPr="007F2E56">
        <w:rPr>
          <w:rFonts w:ascii="Times New Roman" w:hAnsi="Times New Roman" w:cs="Times New Roman"/>
          <w:sz w:val="28"/>
          <w:szCs w:val="28"/>
          <w:vertAlign w:val="superscript"/>
          <w:lang w:val="ro-MD"/>
        </w:rPr>
        <w:t>4</w:t>
      </w:r>
      <w:r w:rsidR="00707E55" w:rsidRPr="007F2E56">
        <w:rPr>
          <w:rFonts w:ascii="Times New Roman" w:hAnsi="Times New Roman" w:cs="Times New Roman"/>
          <w:sz w:val="28"/>
          <w:szCs w:val="28"/>
          <w:lang w:val="ro-MD"/>
        </w:rPr>
        <w:t xml:space="preserve"> pct.1), dar</w:t>
      </w:r>
      <w:r w:rsidR="000B5FC2" w:rsidRPr="007F2E56">
        <w:rPr>
          <w:rFonts w:ascii="Times New Roman" w:hAnsi="Times New Roman" w:cs="Times New Roman"/>
          <w:sz w:val="28"/>
          <w:szCs w:val="28"/>
          <w:lang w:val="ro-MD"/>
        </w:rPr>
        <w:t xml:space="preserve"> nu dețin minimum din cote de participație</w:t>
      </w:r>
      <w:r w:rsidR="00707E55" w:rsidRPr="007F2E56">
        <w:rPr>
          <w:rFonts w:ascii="Times New Roman" w:hAnsi="Times New Roman" w:cs="Times New Roman"/>
          <w:sz w:val="28"/>
          <w:szCs w:val="28"/>
          <w:lang w:val="ro-MD"/>
        </w:rPr>
        <w:t>, prevăzute la art.79</w:t>
      </w:r>
      <w:r w:rsidR="00707E55" w:rsidRPr="007F2E56">
        <w:rPr>
          <w:rFonts w:ascii="Times New Roman" w:hAnsi="Times New Roman" w:cs="Times New Roman"/>
          <w:sz w:val="28"/>
          <w:szCs w:val="28"/>
          <w:vertAlign w:val="superscript"/>
          <w:lang w:val="ro-MD"/>
        </w:rPr>
        <w:t>4</w:t>
      </w:r>
      <w:r w:rsidR="00707E55" w:rsidRPr="007F2E56">
        <w:rPr>
          <w:rFonts w:ascii="Times New Roman" w:hAnsi="Times New Roman" w:cs="Times New Roman"/>
          <w:sz w:val="28"/>
          <w:szCs w:val="28"/>
          <w:lang w:val="ro-MD"/>
        </w:rPr>
        <w:t xml:space="preserve"> pct.2)</w:t>
      </w:r>
      <w:r w:rsidR="000B5FC2" w:rsidRPr="007F2E56">
        <w:rPr>
          <w:rFonts w:ascii="Times New Roman" w:hAnsi="Times New Roman" w:cs="Times New Roman"/>
          <w:sz w:val="28"/>
          <w:szCs w:val="28"/>
          <w:lang w:val="ro-MD"/>
        </w:rPr>
        <w:t xml:space="preserve"> pe parcursul 24 de luni în capitalul societății plătitoare de dobânzi sau royalty.</w:t>
      </w:r>
    </w:p>
    <w:p w14:paraId="627FC3D6" w14:textId="1032076C" w:rsidR="00A075A8" w:rsidRPr="007F2E56" w:rsidRDefault="004845F5" w:rsidP="00A075A8">
      <w:pPr>
        <w:pStyle w:val="ListParagraph"/>
        <w:numPr>
          <w:ilvl w:val="0"/>
          <w:numId w:val="12"/>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Prin derogare de la alin.(4</w:t>
      </w:r>
      <w:r w:rsidR="000B5FC2" w:rsidRPr="007F2E56">
        <w:rPr>
          <w:rFonts w:ascii="Times New Roman" w:hAnsi="Times New Roman" w:cs="Times New Roman"/>
          <w:sz w:val="28"/>
          <w:szCs w:val="28"/>
          <w:lang w:val="ro-MD"/>
        </w:rPr>
        <w:t xml:space="preserve">), societate plătitoare are dreptul de a nu reține impozitul pe venit la sursă de plată cu condiție că </w:t>
      </w:r>
      <w:r w:rsidR="009F7B75" w:rsidRPr="007F2E56">
        <w:rPr>
          <w:rFonts w:ascii="Times New Roman" w:hAnsi="Times New Roman" w:cs="Times New Roman"/>
          <w:sz w:val="28"/>
          <w:szCs w:val="28"/>
          <w:lang w:val="ro-MD"/>
        </w:rPr>
        <w:t>aceasta</w:t>
      </w:r>
      <w:r w:rsidR="000B5FC2" w:rsidRPr="007F2E56">
        <w:rPr>
          <w:rFonts w:ascii="Times New Roman" w:hAnsi="Times New Roman" w:cs="Times New Roman"/>
          <w:sz w:val="28"/>
          <w:szCs w:val="28"/>
          <w:lang w:val="ro-MD"/>
        </w:rPr>
        <w:t xml:space="preserve"> </w:t>
      </w:r>
      <w:r w:rsidR="00707E55" w:rsidRPr="007F2E56">
        <w:rPr>
          <w:rFonts w:ascii="Times New Roman" w:hAnsi="Times New Roman" w:cs="Times New Roman"/>
          <w:sz w:val="28"/>
          <w:szCs w:val="28"/>
          <w:lang w:val="ro-MD"/>
        </w:rPr>
        <w:t xml:space="preserve">prezintă Serviciului Fiscal de Stat o garanție bancară în mărimea egală a impozitului pe venit care ar fi fost reținut dacă nu s-ar aplicat prezentul alineat. </w:t>
      </w:r>
      <w:r w:rsidR="004B5C88" w:rsidRPr="007F2E56">
        <w:rPr>
          <w:rFonts w:ascii="Times New Roman" w:hAnsi="Times New Roman" w:cs="Times New Roman"/>
          <w:sz w:val="28"/>
          <w:szCs w:val="28"/>
          <w:lang w:val="ro-MD"/>
        </w:rPr>
        <w:t>Scutirea de la impozitul pe venit devine definitivă, iar garanția e</w:t>
      </w:r>
      <w:r w:rsidR="00707E55" w:rsidRPr="007F2E56">
        <w:rPr>
          <w:rFonts w:ascii="Times New Roman" w:hAnsi="Times New Roman" w:cs="Times New Roman"/>
          <w:sz w:val="28"/>
          <w:szCs w:val="28"/>
          <w:lang w:val="ro-MD"/>
        </w:rPr>
        <w:t>xpiră la data la care minimum din cote de participațiuni este deținut</w:t>
      </w:r>
      <w:r w:rsidR="004B5C88" w:rsidRPr="007F2E56">
        <w:rPr>
          <w:rFonts w:ascii="Times New Roman" w:hAnsi="Times New Roman" w:cs="Times New Roman"/>
          <w:sz w:val="28"/>
          <w:szCs w:val="28"/>
          <w:lang w:val="ro-MD"/>
        </w:rPr>
        <w:t xml:space="preserve"> cel puțin timp de 24 de luni</w:t>
      </w:r>
      <w:r w:rsidR="00707E55" w:rsidRPr="007F2E56">
        <w:rPr>
          <w:rFonts w:ascii="Times New Roman" w:hAnsi="Times New Roman" w:cs="Times New Roman"/>
          <w:sz w:val="28"/>
          <w:szCs w:val="28"/>
          <w:lang w:val="ro-MD"/>
        </w:rPr>
        <w:t xml:space="preserve"> neîntrerupt</w:t>
      </w:r>
      <w:r w:rsidR="004B5C88" w:rsidRPr="007F2E56">
        <w:rPr>
          <w:rFonts w:ascii="Times New Roman" w:hAnsi="Times New Roman" w:cs="Times New Roman"/>
          <w:sz w:val="28"/>
          <w:szCs w:val="28"/>
          <w:lang w:val="ro-MD"/>
        </w:rPr>
        <w:t>.</w:t>
      </w:r>
    </w:p>
    <w:p w14:paraId="482D7DBD" w14:textId="1556BC31" w:rsidR="00004A01" w:rsidRPr="007F2E56" w:rsidRDefault="004B5C88" w:rsidP="00004A01">
      <w:pPr>
        <w:pStyle w:val="ListParagraph"/>
        <w:numPr>
          <w:ilvl w:val="0"/>
          <w:numId w:val="12"/>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În cazul în care o garanție bancară a fost acordată Serviciului </w:t>
      </w:r>
      <w:r w:rsidR="00A075A8" w:rsidRPr="007F2E56">
        <w:rPr>
          <w:rFonts w:ascii="Times New Roman" w:hAnsi="Times New Roman" w:cs="Times New Roman"/>
          <w:sz w:val="28"/>
          <w:szCs w:val="28"/>
          <w:lang w:val="ro-MD"/>
        </w:rPr>
        <w:t>Fiscal de Stat în temeiul alin.</w:t>
      </w:r>
      <w:r w:rsidRPr="007F2E56">
        <w:rPr>
          <w:rFonts w:ascii="Times New Roman" w:hAnsi="Times New Roman" w:cs="Times New Roman"/>
          <w:sz w:val="28"/>
          <w:szCs w:val="28"/>
          <w:lang w:val="ro-MD"/>
        </w:rPr>
        <w:t>(</w:t>
      </w:r>
      <w:r w:rsidR="004845F5" w:rsidRPr="007F2E56">
        <w:rPr>
          <w:rFonts w:ascii="Times New Roman" w:hAnsi="Times New Roman" w:cs="Times New Roman"/>
          <w:sz w:val="28"/>
          <w:szCs w:val="28"/>
          <w:lang w:val="ro-MD"/>
        </w:rPr>
        <w:t>5</w:t>
      </w:r>
      <w:r w:rsidR="009F7B75" w:rsidRPr="007F2E56">
        <w:rPr>
          <w:rFonts w:ascii="Times New Roman" w:hAnsi="Times New Roman" w:cs="Times New Roman"/>
          <w:sz w:val="28"/>
          <w:szCs w:val="28"/>
          <w:lang w:val="ro-MD"/>
        </w:rPr>
        <w:t>), iar condițiile</w:t>
      </w:r>
      <w:r w:rsidR="00A075A8" w:rsidRPr="007F2E56">
        <w:rPr>
          <w:rFonts w:ascii="Times New Roman" w:hAnsi="Times New Roman" w:cs="Times New Roman"/>
          <w:sz w:val="28"/>
          <w:szCs w:val="28"/>
          <w:lang w:val="ro-MD"/>
        </w:rPr>
        <w:t xml:space="preserve"> stabilite pentru acordarea scutiri de plată a impozitului pe venit</w:t>
      </w:r>
      <w:r w:rsidRPr="007F2E56">
        <w:rPr>
          <w:rFonts w:ascii="Times New Roman" w:hAnsi="Times New Roman" w:cs="Times New Roman"/>
          <w:sz w:val="28"/>
          <w:szCs w:val="28"/>
          <w:lang w:val="ro-MD"/>
        </w:rPr>
        <w:t xml:space="preserve"> </w:t>
      </w:r>
      <w:r w:rsidR="009F7B75" w:rsidRPr="007F2E56">
        <w:rPr>
          <w:rFonts w:ascii="Times New Roman" w:hAnsi="Times New Roman" w:cs="Times New Roman"/>
          <w:sz w:val="28"/>
          <w:szCs w:val="28"/>
          <w:lang w:val="ro-MD"/>
        </w:rPr>
        <w:t xml:space="preserve">nu se consideră a fi indeplinite </w:t>
      </w:r>
      <w:r w:rsidRPr="007F2E56">
        <w:rPr>
          <w:rFonts w:ascii="Times New Roman" w:hAnsi="Times New Roman" w:cs="Times New Roman"/>
          <w:sz w:val="28"/>
          <w:szCs w:val="28"/>
          <w:lang w:val="ro-MD"/>
        </w:rPr>
        <w:t>în orice moment înainte de expirarea ga</w:t>
      </w:r>
      <w:r w:rsidR="00A075A8" w:rsidRPr="007F2E56">
        <w:rPr>
          <w:rFonts w:ascii="Times New Roman" w:hAnsi="Times New Roman" w:cs="Times New Roman"/>
          <w:sz w:val="28"/>
          <w:szCs w:val="28"/>
          <w:lang w:val="ro-MD"/>
        </w:rPr>
        <w:t>ranției bancare, societate beneficiară a dobânzilor sau royalty</w:t>
      </w:r>
      <w:r w:rsidRPr="007F2E56">
        <w:rPr>
          <w:rFonts w:ascii="Times New Roman" w:hAnsi="Times New Roman" w:cs="Times New Roman"/>
          <w:sz w:val="28"/>
          <w:szCs w:val="28"/>
          <w:lang w:val="ro-MD"/>
        </w:rPr>
        <w:t xml:space="preserve"> </w:t>
      </w:r>
      <w:r w:rsidR="00A075A8" w:rsidRPr="007F2E56">
        <w:rPr>
          <w:rFonts w:ascii="Times New Roman" w:hAnsi="Times New Roman" w:cs="Times New Roman"/>
          <w:sz w:val="28"/>
          <w:szCs w:val="28"/>
          <w:lang w:val="ro-MD"/>
        </w:rPr>
        <w:t>informează societatea</w:t>
      </w:r>
      <w:r w:rsidRPr="007F2E56">
        <w:rPr>
          <w:rFonts w:ascii="Times New Roman" w:hAnsi="Times New Roman" w:cs="Times New Roman"/>
          <w:sz w:val="28"/>
          <w:szCs w:val="28"/>
          <w:lang w:val="ro-MD"/>
        </w:rPr>
        <w:t xml:space="preserve"> </w:t>
      </w:r>
      <w:r w:rsidRPr="007F2E56">
        <w:rPr>
          <w:rFonts w:ascii="Times New Roman" w:hAnsi="Times New Roman" w:cs="Times New Roman"/>
          <w:color w:val="000000" w:themeColor="text1"/>
          <w:sz w:val="28"/>
          <w:szCs w:val="28"/>
          <w:lang w:val="ro-MD"/>
        </w:rPr>
        <w:t>plătitoare</w:t>
      </w:r>
      <w:r w:rsidRPr="007F2E56">
        <w:rPr>
          <w:rFonts w:ascii="Times New Roman" w:hAnsi="Times New Roman" w:cs="Times New Roman"/>
          <w:color w:val="FF0000"/>
          <w:sz w:val="28"/>
          <w:szCs w:val="28"/>
          <w:lang w:val="ro-MD"/>
        </w:rPr>
        <w:t xml:space="preserve"> </w:t>
      </w:r>
      <w:r w:rsidRPr="007F2E56">
        <w:rPr>
          <w:rFonts w:ascii="Times New Roman" w:hAnsi="Times New Roman" w:cs="Times New Roman"/>
          <w:sz w:val="28"/>
          <w:szCs w:val="28"/>
          <w:lang w:val="ro-MD"/>
        </w:rPr>
        <w:t>ș</w:t>
      </w:r>
      <w:r w:rsidR="009F7B75" w:rsidRPr="007F2E56">
        <w:rPr>
          <w:rFonts w:ascii="Times New Roman" w:hAnsi="Times New Roman" w:cs="Times New Roman"/>
          <w:sz w:val="28"/>
          <w:szCs w:val="28"/>
          <w:lang w:val="ro-MD"/>
        </w:rPr>
        <w:t xml:space="preserve">i Serviciul </w:t>
      </w:r>
      <w:r w:rsidR="009F7B75" w:rsidRPr="007F2E56">
        <w:rPr>
          <w:rFonts w:ascii="Times New Roman" w:hAnsi="Times New Roman" w:cs="Times New Roman"/>
          <w:sz w:val="28"/>
          <w:szCs w:val="28"/>
          <w:lang w:val="ro-MD"/>
        </w:rPr>
        <w:lastRenderedPageBreak/>
        <w:t>Fiscal de Stat, în termen de 3 zile luc</w:t>
      </w:r>
      <w:r w:rsidR="005E4541" w:rsidRPr="007F2E56">
        <w:rPr>
          <w:rFonts w:ascii="Times New Roman" w:hAnsi="Times New Roman" w:cs="Times New Roman"/>
          <w:sz w:val="28"/>
          <w:szCs w:val="28"/>
          <w:lang w:val="ro-MD"/>
        </w:rPr>
        <w:t>rătoare și Serviciul Fiscal de Stat execută garanția bancară.</w:t>
      </w:r>
    </w:p>
    <w:p w14:paraId="12500F0A" w14:textId="77777777" w:rsidR="005902D1" w:rsidRPr="007F2E56" w:rsidRDefault="005902D1" w:rsidP="005902D1">
      <w:pPr>
        <w:pStyle w:val="ListParagraph"/>
        <w:tabs>
          <w:tab w:val="left" w:pos="1134"/>
        </w:tabs>
        <w:spacing w:before="120" w:after="120" w:line="240" w:lineRule="auto"/>
        <w:ind w:left="709"/>
        <w:jc w:val="both"/>
        <w:rPr>
          <w:rFonts w:ascii="Times New Roman" w:hAnsi="Times New Roman" w:cs="Times New Roman"/>
          <w:sz w:val="28"/>
          <w:szCs w:val="28"/>
          <w:lang w:val="ro-MD"/>
        </w:rPr>
      </w:pPr>
    </w:p>
    <w:p w14:paraId="535002F9" w14:textId="245DB698" w:rsidR="005902D1" w:rsidRPr="007F2E56" w:rsidRDefault="005902D1" w:rsidP="005902D1">
      <w:pPr>
        <w:pStyle w:val="ListParagraph"/>
        <w:tabs>
          <w:tab w:val="left" w:pos="1134"/>
        </w:tabs>
        <w:spacing w:before="120" w:after="120" w:line="240" w:lineRule="auto"/>
        <w:ind w:left="709"/>
        <w:jc w:val="both"/>
        <w:rPr>
          <w:rFonts w:ascii="Times New Roman" w:hAnsi="Times New Roman" w:cs="Times New Roman"/>
          <w:sz w:val="28"/>
          <w:szCs w:val="28"/>
          <w:lang w:val="ro-MD"/>
        </w:rPr>
      </w:pPr>
      <w:r w:rsidRPr="007F2E56">
        <w:rPr>
          <w:rFonts w:ascii="Times New Roman" w:hAnsi="Times New Roman" w:cs="Times New Roman"/>
          <w:b/>
          <w:sz w:val="28"/>
          <w:szCs w:val="28"/>
          <w:lang w:val="ro-MD"/>
        </w:rPr>
        <w:t>Articolul 79</w:t>
      </w:r>
      <w:r w:rsidRPr="007F2E56">
        <w:rPr>
          <w:rFonts w:ascii="Times New Roman" w:hAnsi="Times New Roman" w:cs="Times New Roman"/>
          <w:b/>
          <w:sz w:val="28"/>
          <w:szCs w:val="28"/>
          <w:vertAlign w:val="superscript"/>
          <w:lang w:val="ro-MD"/>
        </w:rPr>
        <w:t>6</w:t>
      </w:r>
      <w:r w:rsidRPr="007F2E56">
        <w:rPr>
          <w:rFonts w:ascii="Times New Roman" w:hAnsi="Times New Roman" w:cs="Times New Roman"/>
          <w:b/>
          <w:sz w:val="28"/>
          <w:szCs w:val="28"/>
          <w:lang w:val="ro-MD"/>
        </w:rPr>
        <w:t>.</w:t>
      </w:r>
      <w:r w:rsidRPr="007F2E56">
        <w:rPr>
          <w:rFonts w:ascii="Times New Roman" w:hAnsi="Times New Roman" w:cs="Times New Roman"/>
          <w:sz w:val="28"/>
          <w:szCs w:val="28"/>
          <w:lang w:val="ro-MD"/>
        </w:rPr>
        <w:t xml:space="preserve"> Dreptul la restituire a impozitului reținut la sursă</w:t>
      </w:r>
    </w:p>
    <w:p w14:paraId="363FFC8E" w14:textId="0EDF05A6" w:rsidR="004709C5" w:rsidRPr="007F2E56" w:rsidRDefault="00004A01" w:rsidP="005902D1">
      <w:pPr>
        <w:pStyle w:val="ListParagraph"/>
        <w:numPr>
          <w:ilvl w:val="0"/>
          <w:numId w:val="14"/>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În cazul în care societatea</w:t>
      </w:r>
      <w:r w:rsidR="004B5C88" w:rsidRPr="007F2E56">
        <w:rPr>
          <w:rFonts w:ascii="Times New Roman" w:hAnsi="Times New Roman" w:cs="Times New Roman"/>
          <w:sz w:val="28"/>
          <w:szCs w:val="28"/>
          <w:lang w:val="ro-MD"/>
        </w:rPr>
        <w:t xml:space="preserve"> plătitoare a reținut impozitul pe venit </w:t>
      </w:r>
      <w:r w:rsidR="004709C5" w:rsidRPr="007F2E56">
        <w:rPr>
          <w:rFonts w:ascii="Times New Roman" w:hAnsi="Times New Roman" w:cs="Times New Roman"/>
          <w:sz w:val="28"/>
          <w:szCs w:val="28"/>
          <w:lang w:val="ro-MD"/>
        </w:rPr>
        <w:t>din dobânzile sau royalty care sunt</w:t>
      </w:r>
      <w:r w:rsidR="004B5C88" w:rsidRPr="007F2E56">
        <w:rPr>
          <w:rFonts w:ascii="Times New Roman" w:hAnsi="Times New Roman" w:cs="Times New Roman"/>
          <w:sz w:val="28"/>
          <w:szCs w:val="28"/>
          <w:lang w:val="ro-MD"/>
        </w:rPr>
        <w:t xml:space="preserve"> eligibile pentru scutirea</w:t>
      </w:r>
      <w:r w:rsidRPr="007F2E56">
        <w:rPr>
          <w:rFonts w:ascii="Times New Roman" w:hAnsi="Times New Roman" w:cs="Times New Roman"/>
          <w:sz w:val="28"/>
          <w:szCs w:val="28"/>
          <w:lang w:val="ro-MD"/>
        </w:rPr>
        <w:t xml:space="preserve"> de la impozitul pe venit</w:t>
      </w:r>
      <w:r w:rsidR="00150014" w:rsidRPr="007F2E56">
        <w:rPr>
          <w:rFonts w:ascii="Times New Roman" w:hAnsi="Times New Roman" w:cs="Times New Roman"/>
          <w:sz w:val="28"/>
          <w:szCs w:val="28"/>
          <w:lang w:val="ro-MD"/>
        </w:rPr>
        <w:t xml:space="preserve">, </w:t>
      </w:r>
      <w:r w:rsidR="005E4541" w:rsidRPr="007F2E56">
        <w:rPr>
          <w:rFonts w:ascii="Times New Roman" w:hAnsi="Times New Roman" w:cs="Times New Roman"/>
          <w:sz w:val="28"/>
          <w:szCs w:val="28"/>
          <w:lang w:val="ro-MD"/>
        </w:rPr>
        <w:t xml:space="preserve">aceasta </w:t>
      </w:r>
      <w:r w:rsidR="004B5C88" w:rsidRPr="007F2E56">
        <w:rPr>
          <w:rFonts w:ascii="Times New Roman" w:hAnsi="Times New Roman" w:cs="Times New Roman"/>
          <w:sz w:val="28"/>
          <w:szCs w:val="28"/>
          <w:lang w:val="ro-MD"/>
        </w:rPr>
        <w:t>are</w:t>
      </w:r>
      <w:r w:rsidR="00150014" w:rsidRPr="007F2E56">
        <w:rPr>
          <w:rFonts w:ascii="Times New Roman" w:hAnsi="Times New Roman" w:cs="Times New Roman"/>
          <w:sz w:val="28"/>
          <w:szCs w:val="28"/>
          <w:lang w:val="ro-MD"/>
        </w:rPr>
        <w:t xml:space="preserve"> dreptul să solicite restituirea</w:t>
      </w:r>
      <w:r w:rsidR="004B5C88" w:rsidRPr="007F2E56">
        <w:rPr>
          <w:rFonts w:ascii="Times New Roman" w:hAnsi="Times New Roman" w:cs="Times New Roman"/>
          <w:sz w:val="28"/>
          <w:szCs w:val="28"/>
          <w:lang w:val="ro-MD"/>
        </w:rPr>
        <w:t xml:space="preserve"> impozitului </w:t>
      </w:r>
      <w:r w:rsidR="00434E0A" w:rsidRPr="007F2E56">
        <w:rPr>
          <w:rFonts w:ascii="Times New Roman" w:hAnsi="Times New Roman" w:cs="Times New Roman"/>
          <w:color w:val="000000" w:themeColor="text1"/>
          <w:sz w:val="28"/>
          <w:szCs w:val="28"/>
          <w:lang w:val="ro-MD"/>
        </w:rPr>
        <w:t xml:space="preserve">pe venit </w:t>
      </w:r>
      <w:r w:rsidR="004B5C88" w:rsidRPr="007F2E56">
        <w:rPr>
          <w:rFonts w:ascii="Times New Roman" w:hAnsi="Times New Roman" w:cs="Times New Roman"/>
          <w:sz w:val="28"/>
          <w:szCs w:val="28"/>
          <w:lang w:val="ro-MD"/>
        </w:rPr>
        <w:t xml:space="preserve">reținut, </w:t>
      </w:r>
      <w:r w:rsidR="00150014" w:rsidRPr="007F2E56">
        <w:rPr>
          <w:rFonts w:ascii="Times New Roman" w:hAnsi="Times New Roman" w:cs="Times New Roman"/>
          <w:sz w:val="28"/>
          <w:szCs w:val="28"/>
          <w:lang w:val="ro-MD"/>
        </w:rPr>
        <w:t xml:space="preserve">prin depunerea cererii </w:t>
      </w:r>
      <w:r w:rsidR="004B5C88" w:rsidRPr="007F2E56">
        <w:rPr>
          <w:rFonts w:ascii="Times New Roman" w:hAnsi="Times New Roman" w:cs="Times New Roman"/>
          <w:sz w:val="28"/>
          <w:szCs w:val="28"/>
          <w:lang w:val="ro-MD"/>
        </w:rPr>
        <w:t>la Ser</w:t>
      </w:r>
      <w:r w:rsidR="004709C5" w:rsidRPr="007F2E56">
        <w:rPr>
          <w:rFonts w:ascii="Times New Roman" w:hAnsi="Times New Roman" w:cs="Times New Roman"/>
          <w:sz w:val="28"/>
          <w:szCs w:val="28"/>
          <w:lang w:val="ro-MD"/>
        </w:rPr>
        <w:t xml:space="preserve">viciul Fiscal de Stat după </w:t>
      </w:r>
      <w:r w:rsidR="005E4541" w:rsidRPr="007F2E56">
        <w:rPr>
          <w:rFonts w:ascii="Times New Roman" w:hAnsi="Times New Roman" w:cs="Times New Roman"/>
          <w:sz w:val="28"/>
          <w:szCs w:val="28"/>
          <w:lang w:val="ro-MD"/>
        </w:rPr>
        <w:t xml:space="preserve">cel puțin </w:t>
      </w:r>
      <w:r w:rsidR="004B5C88" w:rsidRPr="007F2E56">
        <w:rPr>
          <w:rFonts w:ascii="Times New Roman" w:hAnsi="Times New Roman" w:cs="Times New Roman"/>
          <w:sz w:val="28"/>
          <w:szCs w:val="28"/>
          <w:lang w:val="ro-MD"/>
        </w:rPr>
        <w:t>doi ani de la efectuarea plății.</w:t>
      </w:r>
    </w:p>
    <w:p w14:paraId="0C5D275A" w14:textId="128F36DC" w:rsidR="004B5C88" w:rsidRPr="007F2E56" w:rsidRDefault="004B5C88" w:rsidP="005902D1">
      <w:pPr>
        <w:pStyle w:val="ListParagraph"/>
        <w:numPr>
          <w:ilvl w:val="0"/>
          <w:numId w:val="14"/>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În cazul în care Serviciul Fiscal de </w:t>
      </w:r>
      <w:r w:rsidR="004709C5" w:rsidRPr="007F2E56">
        <w:rPr>
          <w:rFonts w:ascii="Times New Roman" w:hAnsi="Times New Roman" w:cs="Times New Roman"/>
          <w:sz w:val="28"/>
          <w:szCs w:val="28"/>
          <w:lang w:val="ro-MD"/>
        </w:rPr>
        <w:t xml:space="preserve">Stat a primit o cerere de restituire </w:t>
      </w:r>
      <w:r w:rsidRPr="007F2E56">
        <w:rPr>
          <w:rFonts w:ascii="Times New Roman" w:hAnsi="Times New Roman" w:cs="Times New Roman"/>
          <w:sz w:val="28"/>
          <w:szCs w:val="28"/>
          <w:lang w:val="ro-MD"/>
        </w:rPr>
        <w:t>ș</w:t>
      </w:r>
      <w:r w:rsidR="00551D0D" w:rsidRPr="007F2E56">
        <w:rPr>
          <w:rFonts w:ascii="Times New Roman" w:hAnsi="Times New Roman" w:cs="Times New Roman"/>
          <w:sz w:val="28"/>
          <w:szCs w:val="28"/>
          <w:lang w:val="ro-MD"/>
        </w:rPr>
        <w:t>i toată informația justificativă</w:t>
      </w:r>
      <w:r w:rsidR="004709C5" w:rsidRPr="007F2E56">
        <w:rPr>
          <w:rFonts w:ascii="Times New Roman" w:hAnsi="Times New Roman" w:cs="Times New Roman"/>
          <w:sz w:val="28"/>
          <w:szCs w:val="28"/>
          <w:lang w:val="ro-MD"/>
        </w:rPr>
        <w:t xml:space="preserve"> pe care a solicitat</w:t>
      </w:r>
      <w:r w:rsidR="005E4541" w:rsidRPr="007F2E56">
        <w:rPr>
          <w:rFonts w:ascii="Times New Roman" w:hAnsi="Times New Roman" w:cs="Times New Roman"/>
          <w:sz w:val="28"/>
          <w:szCs w:val="28"/>
          <w:lang w:val="ro-MD"/>
        </w:rPr>
        <w:t>-o</w:t>
      </w:r>
      <w:r w:rsidRPr="007F2E56">
        <w:rPr>
          <w:rFonts w:ascii="Times New Roman" w:hAnsi="Times New Roman" w:cs="Times New Roman"/>
          <w:sz w:val="28"/>
          <w:szCs w:val="28"/>
          <w:lang w:val="ro-MD"/>
        </w:rPr>
        <w:t>, restituirea impozitului pe venit se efectuează în termen de un an de la primirea cererii.</w:t>
      </w:r>
    </w:p>
    <w:p w14:paraId="021B2A67" w14:textId="0620D4FC" w:rsidR="005902D1" w:rsidRPr="007F2E56" w:rsidRDefault="005902D1" w:rsidP="005902D1">
      <w:pPr>
        <w:pStyle w:val="ListParagraph"/>
        <w:numPr>
          <w:ilvl w:val="0"/>
          <w:numId w:val="14"/>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În sensul alin.(2), </w:t>
      </w:r>
      <w:r w:rsidR="00551D0D" w:rsidRPr="007F2E56">
        <w:rPr>
          <w:rFonts w:ascii="Times New Roman" w:hAnsi="Times New Roman" w:cs="Times New Roman"/>
          <w:sz w:val="28"/>
          <w:szCs w:val="28"/>
          <w:lang w:val="ro-MD"/>
        </w:rPr>
        <w:t>informația justificativă treb</w:t>
      </w:r>
      <w:r w:rsidR="005E4541" w:rsidRPr="007F2E56">
        <w:rPr>
          <w:rFonts w:ascii="Times New Roman" w:hAnsi="Times New Roman" w:cs="Times New Roman"/>
          <w:sz w:val="28"/>
          <w:szCs w:val="28"/>
          <w:lang w:val="ro-MD"/>
        </w:rPr>
        <w:t>uie să fie valabilă cel puțin</w:t>
      </w:r>
      <w:r w:rsidR="00551D0D" w:rsidRPr="007F2E56">
        <w:rPr>
          <w:rFonts w:ascii="Times New Roman" w:hAnsi="Times New Roman" w:cs="Times New Roman"/>
          <w:sz w:val="28"/>
          <w:szCs w:val="28"/>
          <w:lang w:val="ro-MD"/>
        </w:rPr>
        <w:t xml:space="preserve"> un an </w:t>
      </w:r>
      <w:r w:rsidR="005E4541" w:rsidRPr="007F2E56">
        <w:rPr>
          <w:rFonts w:ascii="Times New Roman" w:hAnsi="Times New Roman" w:cs="Times New Roman"/>
          <w:sz w:val="28"/>
          <w:szCs w:val="28"/>
          <w:lang w:val="ro-MD"/>
        </w:rPr>
        <w:t>de la prezentarea acesteia și să conțină</w:t>
      </w:r>
      <w:r w:rsidR="00551D0D" w:rsidRPr="007F2E56">
        <w:rPr>
          <w:rFonts w:ascii="Times New Roman" w:hAnsi="Times New Roman" w:cs="Times New Roman"/>
          <w:sz w:val="28"/>
          <w:szCs w:val="28"/>
          <w:lang w:val="ro-MD"/>
        </w:rPr>
        <w:t xml:space="preserve"> următoarele:</w:t>
      </w:r>
    </w:p>
    <w:p w14:paraId="5ABE44DA" w14:textId="0577ACA4" w:rsidR="00551D0D" w:rsidRPr="007F2E56" w:rsidRDefault="00551D0D" w:rsidP="00BA42FA">
      <w:pPr>
        <w:pStyle w:val="ListParagraph"/>
        <w:numPr>
          <w:ilvl w:val="0"/>
          <w:numId w:val="15"/>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dovada rezidenței fiscale a societății beneficiare și, dacă este caz, dovada existenței unei reprezentanțe permanente certificate de administrația fiscală a statului membru în care societatea beneficiară își are rezidența fiscală sau în care este situată reprezentanța permanentă;</w:t>
      </w:r>
    </w:p>
    <w:p w14:paraId="5B26CAD8" w14:textId="640478FD" w:rsidR="00551D0D" w:rsidRPr="007F2E56" w:rsidRDefault="00BA42FA" w:rsidP="00BA42FA">
      <w:pPr>
        <w:pStyle w:val="ListParagraph"/>
        <w:numPr>
          <w:ilvl w:val="0"/>
          <w:numId w:val="15"/>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do</w:t>
      </w:r>
      <w:r w:rsidR="005E4541" w:rsidRPr="007F2E56">
        <w:rPr>
          <w:rFonts w:ascii="Times New Roman" w:hAnsi="Times New Roman" w:cs="Times New Roman"/>
          <w:sz w:val="28"/>
          <w:szCs w:val="28"/>
          <w:lang w:val="ro-MD"/>
        </w:rPr>
        <w:t>vada că societatea beneficiară î</w:t>
      </w:r>
      <w:r w:rsidRPr="007F2E56">
        <w:rPr>
          <w:rFonts w:ascii="Times New Roman" w:hAnsi="Times New Roman" w:cs="Times New Roman"/>
          <w:sz w:val="28"/>
          <w:szCs w:val="28"/>
          <w:lang w:val="ro-MD"/>
        </w:rPr>
        <w:t>ndeplinește condițiile</w:t>
      </w:r>
      <w:r w:rsidR="00551D0D" w:rsidRPr="007F2E56">
        <w:rPr>
          <w:rFonts w:ascii="Times New Roman" w:hAnsi="Times New Roman" w:cs="Times New Roman"/>
          <w:sz w:val="28"/>
          <w:szCs w:val="28"/>
          <w:lang w:val="ro-MD"/>
        </w:rPr>
        <w:t xml:space="preserve"> prevăzute la art.79</w:t>
      </w:r>
      <w:r w:rsidR="00551D0D" w:rsidRPr="007F2E56">
        <w:rPr>
          <w:rFonts w:ascii="Times New Roman" w:hAnsi="Times New Roman" w:cs="Times New Roman"/>
          <w:sz w:val="28"/>
          <w:szCs w:val="28"/>
          <w:vertAlign w:val="superscript"/>
          <w:lang w:val="ro-MD"/>
        </w:rPr>
        <w:t>4</w:t>
      </w:r>
      <w:r w:rsidRPr="007F2E56">
        <w:rPr>
          <w:rFonts w:ascii="Times New Roman" w:hAnsi="Times New Roman" w:cs="Times New Roman"/>
          <w:sz w:val="28"/>
          <w:szCs w:val="28"/>
          <w:vertAlign w:val="superscript"/>
          <w:lang w:val="ro-MD"/>
        </w:rPr>
        <w:t xml:space="preserve"> </w:t>
      </w:r>
      <w:r w:rsidRPr="007F2E56">
        <w:rPr>
          <w:rFonts w:ascii="Times New Roman" w:hAnsi="Times New Roman" w:cs="Times New Roman"/>
          <w:sz w:val="28"/>
          <w:szCs w:val="28"/>
          <w:lang w:val="ro-MD"/>
        </w:rPr>
        <w:t>pct.1) subpct.c);</w:t>
      </w:r>
    </w:p>
    <w:p w14:paraId="68D400B1" w14:textId="34A50FED" w:rsidR="00BA42FA" w:rsidRPr="007F2E56" w:rsidRDefault="00BA42FA" w:rsidP="00BA42FA">
      <w:pPr>
        <w:pStyle w:val="ListParagraph"/>
        <w:numPr>
          <w:ilvl w:val="0"/>
          <w:numId w:val="15"/>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dovada că societatea beneficiară deține minimum din cote de participație în conformitate cu art.79</w:t>
      </w:r>
      <w:r w:rsidRPr="007F2E56">
        <w:rPr>
          <w:rFonts w:ascii="Times New Roman" w:hAnsi="Times New Roman" w:cs="Times New Roman"/>
          <w:sz w:val="28"/>
          <w:szCs w:val="28"/>
          <w:vertAlign w:val="superscript"/>
          <w:lang w:val="ro-MD"/>
        </w:rPr>
        <w:t>4</w:t>
      </w:r>
      <w:r w:rsidRPr="007F2E56">
        <w:rPr>
          <w:rFonts w:ascii="Times New Roman" w:hAnsi="Times New Roman" w:cs="Times New Roman"/>
          <w:sz w:val="28"/>
          <w:szCs w:val="28"/>
          <w:lang w:val="ro-MD"/>
        </w:rPr>
        <w:t xml:space="preserve"> pct.2);</w:t>
      </w:r>
    </w:p>
    <w:p w14:paraId="3B60BDFB" w14:textId="0D51A368" w:rsidR="00BA42FA" w:rsidRPr="007F2E56" w:rsidRDefault="00BA42FA" w:rsidP="00BA42FA">
      <w:pPr>
        <w:pStyle w:val="ListParagraph"/>
        <w:numPr>
          <w:ilvl w:val="0"/>
          <w:numId w:val="15"/>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informația privind data de la care există cota de participația prevăzută la art.79</w:t>
      </w:r>
      <w:r w:rsidRPr="007F2E56">
        <w:rPr>
          <w:rFonts w:ascii="Times New Roman" w:hAnsi="Times New Roman" w:cs="Times New Roman"/>
          <w:sz w:val="28"/>
          <w:szCs w:val="28"/>
          <w:vertAlign w:val="superscript"/>
          <w:lang w:val="ro-MD"/>
        </w:rPr>
        <w:t>4</w:t>
      </w:r>
      <w:r w:rsidRPr="007F2E56">
        <w:rPr>
          <w:rFonts w:ascii="Times New Roman" w:hAnsi="Times New Roman" w:cs="Times New Roman"/>
          <w:sz w:val="28"/>
          <w:szCs w:val="28"/>
          <w:lang w:val="ro-MD"/>
        </w:rPr>
        <w:t xml:space="preserve"> pct.2).</w:t>
      </w:r>
    </w:p>
    <w:p w14:paraId="0FF68834" w14:textId="1AA26E42" w:rsidR="00BA42FA" w:rsidRPr="007F2E56" w:rsidRDefault="00BA42FA" w:rsidP="00BA42FA">
      <w:pPr>
        <w:pStyle w:val="ListParagraph"/>
        <w:numPr>
          <w:ilvl w:val="0"/>
          <w:numId w:val="14"/>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Prin derogare de la prev</w:t>
      </w:r>
      <w:r w:rsidR="005E4541" w:rsidRPr="007F2E56">
        <w:rPr>
          <w:rFonts w:ascii="Times New Roman" w:hAnsi="Times New Roman" w:cs="Times New Roman"/>
          <w:sz w:val="28"/>
          <w:szCs w:val="28"/>
          <w:lang w:val="ro-MD"/>
        </w:rPr>
        <w:t>e</w:t>
      </w:r>
      <w:r w:rsidRPr="007F2E56">
        <w:rPr>
          <w:rFonts w:ascii="Times New Roman" w:hAnsi="Times New Roman" w:cs="Times New Roman"/>
          <w:sz w:val="28"/>
          <w:szCs w:val="28"/>
          <w:lang w:val="ro-MD"/>
        </w:rPr>
        <w:t>derile alin.(3), Serviciul Fiscal de Stat poate solicita suplimentar oricare informația care consideră necesară pentru efectuarea restituirii impozitului pe venit reținut la sursă.</w:t>
      </w:r>
    </w:p>
    <w:p w14:paraId="64FB7C15" w14:textId="1ED410A4" w:rsidR="00D16368" w:rsidRPr="007F2E56" w:rsidRDefault="00D16368" w:rsidP="00D16368">
      <w:pPr>
        <w:pStyle w:val="ListParagraph"/>
        <w:tabs>
          <w:tab w:val="left" w:pos="1134"/>
        </w:tabs>
        <w:spacing w:before="120" w:after="120" w:line="240" w:lineRule="auto"/>
        <w:ind w:left="709"/>
        <w:jc w:val="both"/>
        <w:rPr>
          <w:rFonts w:ascii="Times New Roman" w:hAnsi="Times New Roman" w:cs="Times New Roman"/>
          <w:sz w:val="28"/>
          <w:szCs w:val="28"/>
          <w:lang w:val="ro-MD"/>
        </w:rPr>
      </w:pPr>
    </w:p>
    <w:p w14:paraId="488F2358" w14:textId="2212BB33" w:rsidR="00D16368" w:rsidRPr="007F2E56" w:rsidRDefault="00D16368" w:rsidP="00D16368">
      <w:pPr>
        <w:pStyle w:val="ListParagraph"/>
        <w:tabs>
          <w:tab w:val="left" w:pos="1134"/>
        </w:tabs>
        <w:spacing w:before="120" w:after="120" w:line="240" w:lineRule="auto"/>
        <w:ind w:left="709"/>
        <w:jc w:val="both"/>
        <w:rPr>
          <w:rFonts w:ascii="Times New Roman" w:hAnsi="Times New Roman" w:cs="Times New Roman"/>
          <w:sz w:val="28"/>
          <w:szCs w:val="28"/>
          <w:lang w:val="ro-MD"/>
        </w:rPr>
      </w:pPr>
      <w:r w:rsidRPr="007F2E56">
        <w:rPr>
          <w:rFonts w:ascii="Times New Roman" w:hAnsi="Times New Roman" w:cs="Times New Roman"/>
          <w:b/>
          <w:sz w:val="28"/>
          <w:szCs w:val="28"/>
          <w:lang w:val="ro-MD"/>
        </w:rPr>
        <w:t>Articolul 79</w:t>
      </w:r>
      <w:r w:rsidRPr="007F2E56">
        <w:rPr>
          <w:rFonts w:ascii="Times New Roman" w:hAnsi="Times New Roman" w:cs="Times New Roman"/>
          <w:b/>
          <w:sz w:val="28"/>
          <w:szCs w:val="28"/>
          <w:vertAlign w:val="superscript"/>
          <w:lang w:val="ro-MD"/>
        </w:rPr>
        <w:t>7</w:t>
      </w:r>
      <w:r w:rsidRPr="007F2E56">
        <w:rPr>
          <w:rFonts w:ascii="Times New Roman" w:hAnsi="Times New Roman" w:cs="Times New Roman"/>
          <w:b/>
          <w:sz w:val="28"/>
          <w:szCs w:val="28"/>
          <w:lang w:val="ro-MD"/>
        </w:rPr>
        <w:t>.</w:t>
      </w:r>
      <w:r w:rsidRPr="007F2E56">
        <w:rPr>
          <w:rFonts w:ascii="Times New Roman" w:hAnsi="Times New Roman" w:cs="Times New Roman"/>
          <w:sz w:val="28"/>
          <w:szCs w:val="28"/>
          <w:lang w:val="ro-MD"/>
        </w:rPr>
        <w:t xml:space="preserve"> Excluderea anumitor plăți din categoria dobânzilor sau royalty</w:t>
      </w:r>
    </w:p>
    <w:p w14:paraId="43A455FD" w14:textId="79C17239" w:rsidR="00D16368" w:rsidRPr="007F2E56" w:rsidRDefault="00D16368" w:rsidP="00245553">
      <w:pPr>
        <w:pStyle w:val="ListParagraph"/>
        <w:numPr>
          <w:ilvl w:val="0"/>
          <w:numId w:val="16"/>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Nu se acordă scutirea de </w:t>
      </w:r>
      <w:r w:rsidR="00245553" w:rsidRPr="007F2E56">
        <w:rPr>
          <w:rFonts w:ascii="Times New Roman" w:hAnsi="Times New Roman" w:cs="Times New Roman"/>
          <w:sz w:val="28"/>
          <w:szCs w:val="28"/>
          <w:lang w:val="ro-MD"/>
        </w:rPr>
        <w:t xml:space="preserve">la plata </w:t>
      </w:r>
      <w:r w:rsidRPr="007F2E56">
        <w:rPr>
          <w:rFonts w:ascii="Times New Roman" w:hAnsi="Times New Roman" w:cs="Times New Roman"/>
          <w:sz w:val="28"/>
          <w:szCs w:val="28"/>
          <w:lang w:val="ro-MD"/>
        </w:rPr>
        <w:t>impozitul</w:t>
      </w:r>
      <w:r w:rsidR="00245553" w:rsidRPr="007F2E56">
        <w:rPr>
          <w:rFonts w:ascii="Times New Roman" w:hAnsi="Times New Roman" w:cs="Times New Roman"/>
          <w:sz w:val="28"/>
          <w:szCs w:val="28"/>
          <w:lang w:val="ro-MD"/>
        </w:rPr>
        <w:t>ui</w:t>
      </w:r>
      <w:r w:rsidRPr="007F2E56">
        <w:rPr>
          <w:rFonts w:ascii="Times New Roman" w:hAnsi="Times New Roman" w:cs="Times New Roman"/>
          <w:sz w:val="28"/>
          <w:szCs w:val="28"/>
          <w:lang w:val="ro-MD"/>
        </w:rPr>
        <w:t xml:space="preserve"> pe venit conform prevederilor prezentului capitol în următoarele cazuri:</w:t>
      </w:r>
    </w:p>
    <w:p w14:paraId="1F81AA24" w14:textId="38686A01" w:rsidR="00D16368" w:rsidRPr="007F2E56" w:rsidRDefault="00D16368" w:rsidP="00245553">
      <w:pPr>
        <w:pStyle w:val="ListParagraph"/>
        <w:numPr>
          <w:ilvl w:val="0"/>
          <w:numId w:val="17"/>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în cazul în care plățile sunt asimilate/tratate ca distribuirea beneficiilor sau ca restituirea capitalului conform legislației naționale;</w:t>
      </w:r>
    </w:p>
    <w:p w14:paraId="5D103F96" w14:textId="5020D53C" w:rsidR="00D16368" w:rsidRPr="007F2E56" w:rsidRDefault="00245553" w:rsidP="00245553">
      <w:pPr>
        <w:pStyle w:val="ListParagraph"/>
        <w:numPr>
          <w:ilvl w:val="0"/>
          <w:numId w:val="17"/>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pentru plățile rezultate din creanțe care dau dreptul de participare la profiturile societății plătitoare;</w:t>
      </w:r>
    </w:p>
    <w:p w14:paraId="18B78BA5" w14:textId="1AD6740D" w:rsidR="00D16368" w:rsidRPr="007F2E56" w:rsidRDefault="00245553" w:rsidP="00245553">
      <w:pPr>
        <w:pStyle w:val="ListParagraph"/>
        <w:numPr>
          <w:ilvl w:val="0"/>
          <w:numId w:val="17"/>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pentru plățile rezultate</w:t>
      </w:r>
      <w:r w:rsidR="00D16368" w:rsidRPr="007F2E56">
        <w:rPr>
          <w:rFonts w:ascii="Times New Roman" w:hAnsi="Times New Roman" w:cs="Times New Roman"/>
          <w:sz w:val="28"/>
          <w:szCs w:val="28"/>
          <w:lang w:val="ro-MD"/>
        </w:rPr>
        <w:t xml:space="preserve"> din creanțe care dau dreptul societății beneficiare să își schimbe dreptul de a primi dobânda contra unui drept de participare în pro</w:t>
      </w:r>
      <w:r w:rsidRPr="007F2E56">
        <w:rPr>
          <w:rFonts w:ascii="Times New Roman" w:hAnsi="Times New Roman" w:cs="Times New Roman"/>
          <w:sz w:val="28"/>
          <w:szCs w:val="28"/>
          <w:lang w:val="ro-MD"/>
        </w:rPr>
        <w:t>fi</w:t>
      </w:r>
      <w:r w:rsidR="00D16368" w:rsidRPr="007F2E56">
        <w:rPr>
          <w:rFonts w:ascii="Times New Roman" w:hAnsi="Times New Roman" w:cs="Times New Roman"/>
          <w:sz w:val="28"/>
          <w:szCs w:val="28"/>
          <w:lang w:val="ro-MD"/>
        </w:rPr>
        <w:t>turile societății plătitoare;</w:t>
      </w:r>
    </w:p>
    <w:p w14:paraId="049CFFBE" w14:textId="302EDD4E" w:rsidR="00D16368" w:rsidRPr="007F2E56" w:rsidRDefault="00245553" w:rsidP="00245553">
      <w:pPr>
        <w:pStyle w:val="ListParagraph"/>
        <w:numPr>
          <w:ilvl w:val="0"/>
          <w:numId w:val="17"/>
        </w:numPr>
        <w:tabs>
          <w:tab w:val="left" w:pos="1134"/>
        </w:tabs>
        <w:spacing w:before="120" w:after="12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pentru plățile rezultate din creanțe care nu prevăd </w:t>
      </w:r>
      <w:r w:rsidRPr="007F2E56">
        <w:rPr>
          <w:rFonts w:ascii="Times New Roman" w:hAnsi="Times New Roman" w:cs="Times New Roman"/>
          <w:sz w:val="28"/>
          <w:szCs w:val="28"/>
          <w:lang w:val="ro-RO"/>
        </w:rPr>
        <w:t>rambursarea sumei datorate fără dobândă sau pentru care rambursarea are scadență mai mult de 50 de ani de la data emiterii.</w:t>
      </w:r>
    </w:p>
    <w:p w14:paraId="10ECD739" w14:textId="4CCF8141" w:rsidR="00245553" w:rsidRPr="007F2E56" w:rsidRDefault="00245553" w:rsidP="004F783B">
      <w:pPr>
        <w:pStyle w:val="ListParagraph"/>
        <w:numPr>
          <w:ilvl w:val="0"/>
          <w:numId w:val="16"/>
        </w:numPr>
        <w:tabs>
          <w:tab w:val="left" w:pos="1134"/>
        </w:tabs>
        <w:spacing w:before="120" w:after="120" w:line="240" w:lineRule="auto"/>
        <w:ind w:left="0" w:firstLine="709"/>
        <w:jc w:val="both"/>
        <w:rPr>
          <w:rFonts w:ascii="Times New Roman" w:hAnsi="Times New Roman" w:cs="Times New Roman"/>
          <w:sz w:val="28"/>
          <w:szCs w:val="28"/>
          <w:lang w:val="ro-RO"/>
        </w:rPr>
      </w:pPr>
      <w:r w:rsidRPr="007F2E56">
        <w:rPr>
          <w:rFonts w:ascii="Times New Roman" w:hAnsi="Times New Roman" w:cs="Times New Roman"/>
          <w:sz w:val="28"/>
          <w:szCs w:val="28"/>
          <w:lang w:val="ro-RO"/>
        </w:rPr>
        <w:t>În cazul în care, datorită unor relații speciale care există între societatea plătitoarea și beneficiarul</w:t>
      </w:r>
      <w:r w:rsidR="004845F5" w:rsidRPr="007F2E56">
        <w:rPr>
          <w:rFonts w:ascii="Times New Roman" w:hAnsi="Times New Roman" w:cs="Times New Roman"/>
          <w:sz w:val="28"/>
          <w:szCs w:val="28"/>
          <w:lang w:val="ro-RO"/>
        </w:rPr>
        <w:t xml:space="preserve"> efectiv</w:t>
      </w:r>
      <w:r w:rsidRPr="007F2E56">
        <w:rPr>
          <w:rFonts w:ascii="Times New Roman" w:hAnsi="Times New Roman" w:cs="Times New Roman"/>
          <w:sz w:val="28"/>
          <w:szCs w:val="28"/>
          <w:lang w:val="ro-RO"/>
        </w:rPr>
        <w:t xml:space="preserve"> a dob</w:t>
      </w:r>
      <w:r w:rsidR="004F783B" w:rsidRPr="007F2E56">
        <w:rPr>
          <w:rFonts w:ascii="Times New Roman" w:hAnsi="Times New Roman" w:cs="Times New Roman"/>
          <w:sz w:val="28"/>
          <w:szCs w:val="28"/>
          <w:lang w:val="ro-RO"/>
        </w:rPr>
        <w:t>ânzilor sau</w:t>
      </w:r>
      <w:r w:rsidRPr="007F2E56">
        <w:rPr>
          <w:rFonts w:ascii="Times New Roman" w:hAnsi="Times New Roman" w:cs="Times New Roman"/>
          <w:sz w:val="28"/>
          <w:szCs w:val="28"/>
          <w:lang w:val="ro-RO"/>
        </w:rPr>
        <w:t xml:space="preserve"> royalty, sau datorită relațiilor speciale </w:t>
      </w:r>
      <w:r w:rsidRPr="007F2E56">
        <w:rPr>
          <w:rFonts w:ascii="Times New Roman" w:hAnsi="Times New Roman" w:cs="Times New Roman"/>
          <w:sz w:val="28"/>
          <w:szCs w:val="28"/>
          <w:lang w:val="ro-RO"/>
        </w:rPr>
        <w:lastRenderedPageBreak/>
        <w:t>pe care societat</w:t>
      </w:r>
      <w:r w:rsidR="006E1794" w:rsidRPr="007F2E56">
        <w:rPr>
          <w:rFonts w:ascii="Times New Roman" w:hAnsi="Times New Roman" w:cs="Times New Roman"/>
          <w:sz w:val="28"/>
          <w:szCs w:val="28"/>
          <w:lang w:val="ro-RO"/>
        </w:rPr>
        <w:t>ea plătitoarea și beneficiarul</w:t>
      </w:r>
      <w:r w:rsidR="004845F5" w:rsidRPr="007F2E56">
        <w:rPr>
          <w:rFonts w:ascii="Times New Roman" w:hAnsi="Times New Roman" w:cs="Times New Roman"/>
          <w:sz w:val="28"/>
          <w:szCs w:val="28"/>
          <w:lang w:val="ro-RO"/>
        </w:rPr>
        <w:t xml:space="preserve"> efectiv</w:t>
      </w:r>
      <w:r w:rsidR="006E1794" w:rsidRPr="007F2E56">
        <w:rPr>
          <w:rFonts w:ascii="Times New Roman" w:hAnsi="Times New Roman" w:cs="Times New Roman"/>
          <w:sz w:val="28"/>
          <w:szCs w:val="28"/>
          <w:lang w:val="ro-RO"/>
        </w:rPr>
        <w:t xml:space="preserve"> </w:t>
      </w:r>
      <w:r w:rsidRPr="007F2E56">
        <w:rPr>
          <w:rFonts w:ascii="Times New Roman" w:hAnsi="Times New Roman" w:cs="Times New Roman"/>
          <w:sz w:val="28"/>
          <w:szCs w:val="28"/>
          <w:lang w:val="ro-RO"/>
        </w:rPr>
        <w:t xml:space="preserve">le au cu un terț, valoarea dobânzilor sau royalty depășește </w:t>
      </w:r>
      <w:r w:rsidR="004F783B" w:rsidRPr="007F2E56">
        <w:rPr>
          <w:rFonts w:ascii="Times New Roman" w:hAnsi="Times New Roman" w:cs="Times New Roman"/>
          <w:sz w:val="28"/>
          <w:szCs w:val="28"/>
          <w:lang w:val="ro-RO"/>
        </w:rPr>
        <w:t xml:space="preserve">valoarea asupra căreia ar fi convenit sociatatea plătitoarea și beneficiarul </w:t>
      </w:r>
      <w:r w:rsidR="004845F5" w:rsidRPr="007F2E56">
        <w:rPr>
          <w:rFonts w:ascii="Times New Roman" w:hAnsi="Times New Roman" w:cs="Times New Roman"/>
          <w:sz w:val="28"/>
          <w:szCs w:val="28"/>
          <w:lang w:val="ro-RO"/>
        </w:rPr>
        <w:t xml:space="preserve">efectiv </w:t>
      </w:r>
      <w:r w:rsidR="004F783B" w:rsidRPr="007F2E56">
        <w:rPr>
          <w:rFonts w:ascii="Times New Roman" w:hAnsi="Times New Roman" w:cs="Times New Roman"/>
          <w:sz w:val="28"/>
          <w:szCs w:val="28"/>
          <w:lang w:val="ro-RO"/>
        </w:rPr>
        <w:t>în lipsa unor asemenea relații, prevederile prezentului capitol se aplică aferent celei de a doua valoare.</w:t>
      </w:r>
    </w:p>
    <w:p w14:paraId="3688EA5A" w14:textId="77777777" w:rsidR="00C11572" w:rsidRPr="007F2E56" w:rsidRDefault="00C11572" w:rsidP="00C11572">
      <w:pPr>
        <w:pStyle w:val="ListParagraph"/>
        <w:tabs>
          <w:tab w:val="left" w:pos="1134"/>
        </w:tabs>
        <w:spacing w:before="120" w:after="120" w:line="240" w:lineRule="auto"/>
        <w:ind w:left="709"/>
        <w:jc w:val="both"/>
        <w:rPr>
          <w:rFonts w:ascii="Times New Roman" w:hAnsi="Times New Roman" w:cs="Times New Roman"/>
          <w:sz w:val="28"/>
          <w:szCs w:val="28"/>
          <w:lang w:val="ro-RO"/>
        </w:rPr>
      </w:pPr>
    </w:p>
    <w:p w14:paraId="6CB6A1DC" w14:textId="352ABCB0" w:rsidR="004F783B" w:rsidRPr="007F2E56" w:rsidRDefault="004F783B" w:rsidP="009E289C">
      <w:pPr>
        <w:pStyle w:val="ListParagraph"/>
        <w:tabs>
          <w:tab w:val="left" w:pos="1276"/>
        </w:tabs>
        <w:spacing w:before="120" w:after="120" w:line="240" w:lineRule="auto"/>
        <w:ind w:left="0" w:firstLine="709"/>
        <w:jc w:val="both"/>
        <w:rPr>
          <w:rFonts w:ascii="Times New Roman" w:hAnsi="Times New Roman" w:cs="Times New Roman"/>
          <w:sz w:val="28"/>
          <w:szCs w:val="28"/>
          <w:lang w:val="ro-RO"/>
        </w:rPr>
      </w:pPr>
      <w:r w:rsidRPr="007F2E56">
        <w:rPr>
          <w:rFonts w:ascii="Times New Roman" w:hAnsi="Times New Roman" w:cs="Times New Roman"/>
          <w:b/>
          <w:sz w:val="28"/>
          <w:szCs w:val="28"/>
          <w:lang w:val="ro-RO"/>
        </w:rPr>
        <w:t>Articolul 79</w:t>
      </w:r>
      <w:r w:rsidRPr="007F2E56">
        <w:rPr>
          <w:rFonts w:ascii="Times New Roman" w:hAnsi="Times New Roman" w:cs="Times New Roman"/>
          <w:b/>
          <w:sz w:val="28"/>
          <w:szCs w:val="28"/>
          <w:vertAlign w:val="superscript"/>
          <w:lang w:val="ro-RO"/>
        </w:rPr>
        <w:t>8</w:t>
      </w:r>
      <w:r w:rsidRPr="007F2E56">
        <w:rPr>
          <w:rFonts w:ascii="Times New Roman" w:hAnsi="Times New Roman" w:cs="Times New Roman"/>
          <w:b/>
          <w:sz w:val="28"/>
          <w:szCs w:val="28"/>
          <w:lang w:val="ro-RO"/>
        </w:rPr>
        <w:t>.</w:t>
      </w:r>
      <w:r w:rsidRPr="007F2E56">
        <w:rPr>
          <w:rFonts w:ascii="Times New Roman" w:hAnsi="Times New Roman" w:cs="Times New Roman"/>
          <w:sz w:val="28"/>
          <w:szCs w:val="28"/>
          <w:lang w:val="ro-RO"/>
        </w:rPr>
        <w:t xml:space="preserve"> Fraude și abuzuri</w:t>
      </w:r>
    </w:p>
    <w:p w14:paraId="439582DB" w14:textId="50FD0096" w:rsidR="004F783B" w:rsidRPr="007F2E56" w:rsidRDefault="004F783B" w:rsidP="009E289C">
      <w:pPr>
        <w:pStyle w:val="ListParagraph"/>
        <w:numPr>
          <w:ilvl w:val="0"/>
          <w:numId w:val="18"/>
        </w:numPr>
        <w:tabs>
          <w:tab w:val="left" w:pos="1134"/>
        </w:tabs>
        <w:spacing w:before="120" w:after="120" w:line="240" w:lineRule="auto"/>
        <w:ind w:left="0" w:firstLine="709"/>
        <w:jc w:val="both"/>
        <w:rPr>
          <w:rFonts w:ascii="Times New Roman" w:hAnsi="Times New Roman" w:cs="Times New Roman"/>
          <w:sz w:val="28"/>
          <w:szCs w:val="28"/>
          <w:lang w:val="ro-RO"/>
        </w:rPr>
      </w:pPr>
      <w:r w:rsidRPr="007F2E56">
        <w:rPr>
          <w:rFonts w:ascii="Times New Roman" w:hAnsi="Times New Roman" w:cs="Times New Roman"/>
          <w:sz w:val="28"/>
          <w:szCs w:val="28"/>
          <w:lang w:val="ro-RO"/>
        </w:rPr>
        <w:t xml:space="preserve">Prevederile prezentului capitol </w:t>
      </w:r>
      <w:r w:rsidR="00290ECF" w:rsidRPr="007F2E56">
        <w:rPr>
          <w:rFonts w:ascii="Times New Roman" w:hAnsi="Times New Roman" w:cs="Times New Roman"/>
          <w:sz w:val="28"/>
          <w:szCs w:val="28"/>
          <w:lang w:val="ro-RO"/>
        </w:rPr>
        <w:t>nu exclud</w:t>
      </w:r>
      <w:r w:rsidRPr="007F2E56">
        <w:rPr>
          <w:rFonts w:ascii="Times New Roman" w:hAnsi="Times New Roman" w:cs="Times New Roman"/>
          <w:sz w:val="28"/>
          <w:szCs w:val="28"/>
          <w:lang w:val="ro-RO"/>
        </w:rPr>
        <w:t xml:space="preserve"> dreptul de aplicare a prevederilor legislației naționale sau prevederilor acordurilor/convențiilor privind evitarea dublei impuneri cu privire la impozit pe venit care sunt necesare pentru prevenirea fraudelor sau abuzurilor constatate </w:t>
      </w:r>
      <w:r w:rsidR="009E289C" w:rsidRPr="007F2E56">
        <w:rPr>
          <w:rFonts w:ascii="Times New Roman" w:hAnsi="Times New Roman" w:cs="Times New Roman"/>
          <w:sz w:val="28"/>
          <w:szCs w:val="28"/>
          <w:lang w:val="ro-RO"/>
        </w:rPr>
        <w:t>conform legislației naționale</w:t>
      </w:r>
      <w:r w:rsidRPr="007F2E56">
        <w:rPr>
          <w:rFonts w:ascii="Times New Roman" w:hAnsi="Times New Roman" w:cs="Times New Roman"/>
          <w:sz w:val="28"/>
          <w:szCs w:val="28"/>
          <w:lang w:val="ro-RO"/>
        </w:rPr>
        <w:t>.</w:t>
      </w:r>
    </w:p>
    <w:p w14:paraId="5537258F" w14:textId="23901D6A" w:rsidR="004F783B" w:rsidRPr="007F2E56" w:rsidRDefault="004F783B" w:rsidP="009E289C">
      <w:pPr>
        <w:pStyle w:val="ListParagraph"/>
        <w:numPr>
          <w:ilvl w:val="0"/>
          <w:numId w:val="18"/>
        </w:numPr>
        <w:tabs>
          <w:tab w:val="left" w:pos="1134"/>
        </w:tabs>
        <w:spacing w:before="120" w:after="120" w:line="240" w:lineRule="auto"/>
        <w:ind w:left="0" w:firstLine="709"/>
        <w:jc w:val="both"/>
        <w:rPr>
          <w:rFonts w:ascii="Times New Roman" w:hAnsi="Times New Roman" w:cs="Times New Roman"/>
          <w:sz w:val="28"/>
          <w:szCs w:val="28"/>
          <w:lang w:val="ro-RO"/>
        </w:rPr>
      </w:pPr>
      <w:r w:rsidRPr="007F2E56">
        <w:rPr>
          <w:rFonts w:ascii="Times New Roman" w:hAnsi="Times New Roman" w:cs="Times New Roman"/>
          <w:sz w:val="28"/>
          <w:szCs w:val="28"/>
          <w:lang w:val="ro-RO"/>
        </w:rPr>
        <w:t>Prevederile prezentului capitol nu se aplică dacă scopul principal a tranzacțiilor desfășurate este frauda</w:t>
      </w:r>
      <w:r w:rsidR="009E289C" w:rsidRPr="007F2E56">
        <w:rPr>
          <w:rFonts w:ascii="Times New Roman" w:hAnsi="Times New Roman" w:cs="Times New Roman"/>
          <w:sz w:val="28"/>
          <w:szCs w:val="28"/>
          <w:lang w:val="ro-RO"/>
        </w:rPr>
        <w:t>, evaziunea fiscală sau abuzuri constatate conform legislației naționale.</w:t>
      </w:r>
    </w:p>
    <w:p w14:paraId="6AC53DC7" w14:textId="2BDFE611" w:rsidR="00290ECF" w:rsidRPr="007F2E56" w:rsidRDefault="00290ECF" w:rsidP="00290ECF">
      <w:pPr>
        <w:pStyle w:val="ListParagraph"/>
        <w:tabs>
          <w:tab w:val="left" w:pos="1134"/>
        </w:tabs>
        <w:spacing w:before="120" w:after="120" w:line="240" w:lineRule="auto"/>
        <w:ind w:left="709"/>
        <w:jc w:val="both"/>
        <w:rPr>
          <w:rFonts w:ascii="Times New Roman" w:hAnsi="Times New Roman" w:cs="Times New Roman"/>
          <w:sz w:val="28"/>
          <w:szCs w:val="28"/>
          <w:lang w:val="ro-RO"/>
        </w:rPr>
      </w:pPr>
    </w:p>
    <w:p w14:paraId="435C6F0D" w14:textId="3637346E" w:rsidR="00290ECF" w:rsidRPr="007F2E56" w:rsidRDefault="00290ECF" w:rsidP="00290ECF">
      <w:pPr>
        <w:pStyle w:val="ListParagraph"/>
        <w:tabs>
          <w:tab w:val="left" w:pos="1276"/>
        </w:tabs>
        <w:spacing w:before="120" w:after="120" w:line="240" w:lineRule="auto"/>
        <w:ind w:left="0" w:firstLine="709"/>
        <w:jc w:val="both"/>
        <w:rPr>
          <w:rFonts w:ascii="Times New Roman" w:hAnsi="Times New Roman" w:cs="Times New Roman"/>
          <w:sz w:val="28"/>
          <w:szCs w:val="28"/>
          <w:lang w:val="ro-RO"/>
        </w:rPr>
      </w:pPr>
      <w:r w:rsidRPr="007F2E56">
        <w:rPr>
          <w:rFonts w:ascii="Times New Roman" w:hAnsi="Times New Roman" w:cs="Times New Roman"/>
          <w:b/>
          <w:sz w:val="28"/>
          <w:szCs w:val="28"/>
          <w:lang w:val="ro-RO"/>
        </w:rPr>
        <w:t>Articolul 79</w:t>
      </w:r>
      <w:r w:rsidR="00FA2646" w:rsidRPr="007F2E56">
        <w:rPr>
          <w:rFonts w:ascii="Times New Roman" w:hAnsi="Times New Roman" w:cs="Times New Roman"/>
          <w:b/>
          <w:sz w:val="28"/>
          <w:szCs w:val="28"/>
          <w:vertAlign w:val="superscript"/>
          <w:lang w:val="ro-RO"/>
        </w:rPr>
        <w:t>9</w:t>
      </w:r>
      <w:r w:rsidRPr="007F2E56">
        <w:rPr>
          <w:rFonts w:ascii="Times New Roman" w:hAnsi="Times New Roman" w:cs="Times New Roman"/>
          <w:b/>
          <w:sz w:val="28"/>
          <w:szCs w:val="28"/>
          <w:lang w:val="ro-RO"/>
        </w:rPr>
        <w:t>.</w:t>
      </w:r>
      <w:r w:rsidRPr="007F2E56">
        <w:rPr>
          <w:rFonts w:ascii="Times New Roman" w:hAnsi="Times New Roman" w:cs="Times New Roman"/>
          <w:sz w:val="28"/>
          <w:szCs w:val="28"/>
          <w:lang w:val="ro-RO"/>
        </w:rPr>
        <w:t xml:space="preserve"> Clauză de delimitare</w:t>
      </w:r>
    </w:p>
    <w:p w14:paraId="2D154A52" w14:textId="7A10D49C" w:rsidR="00290ECF" w:rsidRPr="007F2E56" w:rsidRDefault="00290ECF" w:rsidP="00290ECF">
      <w:pPr>
        <w:pStyle w:val="ListParagraph"/>
        <w:tabs>
          <w:tab w:val="left" w:pos="1276"/>
        </w:tabs>
        <w:spacing w:before="120" w:after="120" w:line="240" w:lineRule="auto"/>
        <w:ind w:left="0" w:firstLine="709"/>
        <w:jc w:val="both"/>
        <w:rPr>
          <w:rFonts w:ascii="Times New Roman" w:hAnsi="Times New Roman" w:cs="Times New Roman"/>
          <w:sz w:val="28"/>
          <w:szCs w:val="28"/>
          <w:lang w:val="ro-RO"/>
        </w:rPr>
      </w:pPr>
      <w:r w:rsidRPr="007F2E56">
        <w:rPr>
          <w:rFonts w:ascii="Times New Roman" w:hAnsi="Times New Roman" w:cs="Times New Roman"/>
          <w:sz w:val="28"/>
          <w:szCs w:val="28"/>
          <w:lang w:val="ro-RO"/>
        </w:rPr>
        <w:t>Prevederile prezentului capitol nu exclud dreptul de aplicare a prevederilor legislației naționale sau prevederilor acordurilor/convențiilor privind evitarea dublei impuneri cu privire la impozit pe venit care depășesc prevederile prezentului capitol și au drept scop eliminarea sau evitarea dublei impuneri a dobânzilor sau royalty.</w:t>
      </w:r>
    </w:p>
    <w:p w14:paraId="3E52FF5A" w14:textId="2A5461B4" w:rsidR="000B4850" w:rsidRPr="007F2E56" w:rsidRDefault="000B4850" w:rsidP="007271B2">
      <w:pPr>
        <w:tabs>
          <w:tab w:val="left" w:pos="993"/>
        </w:tabs>
        <w:spacing w:after="0" w:line="276" w:lineRule="auto"/>
        <w:jc w:val="both"/>
        <w:rPr>
          <w:rFonts w:ascii="Times New Roman" w:hAnsi="Times New Roman" w:cs="Times New Roman"/>
          <w:sz w:val="28"/>
          <w:szCs w:val="28"/>
          <w:lang w:val="ro-MD"/>
        </w:rPr>
      </w:pPr>
    </w:p>
    <w:p w14:paraId="5D852410" w14:textId="4E37660E" w:rsidR="00FD045C" w:rsidRPr="007F2E56" w:rsidRDefault="00FD045C" w:rsidP="00FA2646">
      <w:pPr>
        <w:pStyle w:val="ListParagraph"/>
        <w:numPr>
          <w:ilvl w:val="0"/>
          <w:numId w:val="19"/>
        </w:numPr>
        <w:tabs>
          <w:tab w:val="left" w:pos="993"/>
        </w:tabs>
        <w:spacing w:after="0" w:line="276" w:lineRule="auto"/>
        <w:ind w:left="0" w:firstLine="709"/>
        <w:jc w:val="both"/>
        <w:rPr>
          <w:rFonts w:ascii="Times New Roman" w:hAnsi="Times New Roman" w:cs="Times New Roman"/>
          <w:sz w:val="28"/>
          <w:szCs w:val="28"/>
          <w:lang w:val="ro-MD"/>
        </w:rPr>
      </w:pPr>
      <w:r w:rsidRPr="007F2E56">
        <w:rPr>
          <w:rFonts w:ascii="Times New Roman" w:eastAsia="Times New Roman" w:hAnsi="Times New Roman" w:cs="Times New Roman"/>
          <w:sz w:val="28"/>
          <w:szCs w:val="28"/>
          <w:lang w:val="ro-MD"/>
        </w:rPr>
        <w:t>se completează cu articolul 80</w:t>
      </w:r>
      <w:r w:rsidR="00EB0BDA" w:rsidRPr="007F2E56">
        <w:rPr>
          <w:rFonts w:ascii="Times New Roman" w:eastAsia="Times New Roman" w:hAnsi="Times New Roman" w:cs="Times New Roman"/>
          <w:sz w:val="28"/>
          <w:szCs w:val="28"/>
          <w:vertAlign w:val="superscript"/>
          <w:lang w:val="ro-MD"/>
        </w:rPr>
        <w:t>2</w:t>
      </w:r>
      <w:r w:rsidRPr="007F2E56">
        <w:rPr>
          <w:rFonts w:ascii="Times New Roman" w:eastAsia="Times New Roman" w:hAnsi="Times New Roman" w:cs="Times New Roman"/>
          <w:sz w:val="28"/>
          <w:szCs w:val="28"/>
          <w:lang w:val="ro-MD"/>
        </w:rPr>
        <w:t xml:space="preserve"> cu următorul cuprins:</w:t>
      </w:r>
    </w:p>
    <w:p w14:paraId="57C5517A" w14:textId="73AB3A74" w:rsidR="00FD045C" w:rsidRPr="007F2E56" w:rsidRDefault="0079124F" w:rsidP="00CA70A0">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b/>
          <w:sz w:val="28"/>
          <w:szCs w:val="28"/>
          <w:lang w:val="ro-MD"/>
        </w:rPr>
        <w:t>„</w:t>
      </w:r>
      <w:r w:rsidR="00FD045C" w:rsidRPr="007F2E56">
        <w:rPr>
          <w:rFonts w:ascii="Times New Roman" w:eastAsia="Times New Roman" w:hAnsi="Times New Roman" w:cs="Times New Roman"/>
          <w:b/>
          <w:sz w:val="28"/>
          <w:szCs w:val="28"/>
          <w:lang w:val="ro-MD"/>
        </w:rPr>
        <w:t>Articolul 80</w:t>
      </w:r>
      <w:r w:rsidR="00FD045C" w:rsidRPr="007F2E56">
        <w:rPr>
          <w:rFonts w:ascii="Times New Roman" w:eastAsia="Times New Roman" w:hAnsi="Times New Roman" w:cs="Times New Roman"/>
          <w:b/>
          <w:sz w:val="28"/>
          <w:szCs w:val="28"/>
          <w:vertAlign w:val="superscript"/>
          <w:lang w:val="ro-MD"/>
        </w:rPr>
        <w:t>2</w:t>
      </w:r>
      <w:r w:rsidR="00C907B2" w:rsidRPr="007F2E56">
        <w:rPr>
          <w:rFonts w:ascii="Times New Roman" w:eastAsia="Times New Roman" w:hAnsi="Times New Roman" w:cs="Times New Roman"/>
          <w:sz w:val="28"/>
          <w:szCs w:val="28"/>
          <w:lang w:val="ro-MD"/>
        </w:rPr>
        <w:t xml:space="preserve">. Dividende primite din </w:t>
      </w:r>
      <w:r w:rsidR="00FD045C" w:rsidRPr="007F2E56">
        <w:rPr>
          <w:rFonts w:ascii="Times New Roman" w:eastAsia="Times New Roman" w:hAnsi="Times New Roman" w:cs="Times New Roman"/>
          <w:sz w:val="28"/>
          <w:szCs w:val="28"/>
          <w:lang w:val="ro-MD"/>
        </w:rPr>
        <w:t>stat</w:t>
      </w:r>
      <w:r w:rsidR="00C907B2" w:rsidRPr="007F2E56">
        <w:rPr>
          <w:rFonts w:ascii="Times New Roman" w:eastAsia="Times New Roman" w:hAnsi="Times New Roman" w:cs="Times New Roman"/>
          <w:sz w:val="28"/>
          <w:szCs w:val="28"/>
          <w:lang w:val="ro-MD"/>
        </w:rPr>
        <w:t>ele membre</w:t>
      </w:r>
      <w:r w:rsidR="00FD045C" w:rsidRPr="007F2E56">
        <w:rPr>
          <w:rFonts w:ascii="Times New Roman" w:eastAsia="Times New Roman" w:hAnsi="Times New Roman" w:cs="Times New Roman"/>
          <w:sz w:val="28"/>
          <w:szCs w:val="28"/>
          <w:lang w:val="ro-MD"/>
        </w:rPr>
        <w:t xml:space="preserve"> al</w:t>
      </w:r>
      <w:r w:rsidR="00C907B2" w:rsidRPr="007F2E56">
        <w:rPr>
          <w:rFonts w:ascii="Times New Roman" w:eastAsia="Times New Roman" w:hAnsi="Times New Roman" w:cs="Times New Roman"/>
          <w:sz w:val="28"/>
          <w:szCs w:val="28"/>
          <w:lang w:val="ro-MD"/>
        </w:rPr>
        <w:t>e</w:t>
      </w:r>
      <w:r w:rsidR="00FD045C" w:rsidRPr="007F2E56">
        <w:rPr>
          <w:rFonts w:ascii="Times New Roman" w:eastAsia="Times New Roman" w:hAnsi="Times New Roman" w:cs="Times New Roman"/>
          <w:sz w:val="28"/>
          <w:szCs w:val="28"/>
          <w:lang w:val="ro-MD"/>
        </w:rPr>
        <w:t xml:space="preserve"> Uniunii Europene</w:t>
      </w:r>
    </w:p>
    <w:p w14:paraId="47D3A317" w14:textId="5F7DFB8C" w:rsidR="00FD045C" w:rsidRPr="007F2E56" w:rsidRDefault="00FD045C" w:rsidP="00CA70A0">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hAnsi="Times New Roman" w:cs="Times New Roman"/>
          <w:sz w:val="28"/>
          <w:szCs w:val="28"/>
          <w:lang w:val="ro-MD"/>
        </w:rPr>
        <w:t xml:space="preserve">(1) La calcularea </w:t>
      </w:r>
      <w:r w:rsidR="00C907B2" w:rsidRPr="007F2E56">
        <w:rPr>
          <w:rFonts w:ascii="Times New Roman" w:hAnsi="Times New Roman" w:cs="Times New Roman"/>
          <w:sz w:val="28"/>
          <w:szCs w:val="28"/>
          <w:lang w:val="ro-MD"/>
        </w:rPr>
        <w:t>venitului impozabil</w:t>
      </w:r>
      <w:r w:rsidRPr="007F2E56">
        <w:rPr>
          <w:rFonts w:ascii="Times New Roman" w:hAnsi="Times New Roman" w:cs="Times New Roman"/>
          <w:sz w:val="28"/>
          <w:szCs w:val="28"/>
          <w:lang w:val="ro-MD"/>
        </w:rPr>
        <w:t xml:space="preserve"> a</w:t>
      </w:r>
      <w:r w:rsidR="00745826" w:rsidRPr="007F2E56">
        <w:rPr>
          <w:rFonts w:ascii="Times New Roman" w:hAnsi="Times New Roman" w:cs="Times New Roman"/>
          <w:sz w:val="28"/>
          <w:szCs w:val="28"/>
          <w:lang w:val="ro-MD"/>
        </w:rPr>
        <w:t>l</w:t>
      </w:r>
      <w:r w:rsidRPr="007F2E56">
        <w:rPr>
          <w:rFonts w:ascii="Times New Roman" w:hAnsi="Times New Roman" w:cs="Times New Roman"/>
          <w:sz w:val="28"/>
          <w:szCs w:val="28"/>
          <w:lang w:val="ro-MD"/>
        </w:rPr>
        <w:t xml:space="preserve"> </w:t>
      </w:r>
      <w:r w:rsidR="00C907B2" w:rsidRPr="007F2E56">
        <w:rPr>
          <w:rFonts w:ascii="Times New Roman" w:hAnsi="Times New Roman" w:cs="Times New Roman"/>
          <w:sz w:val="28"/>
          <w:szCs w:val="28"/>
          <w:lang w:val="ro-MD"/>
        </w:rPr>
        <w:t xml:space="preserve">unei persoane juridice </w:t>
      </w:r>
      <w:r w:rsidRPr="007F2E56">
        <w:rPr>
          <w:rFonts w:ascii="Times New Roman" w:hAnsi="Times New Roman" w:cs="Times New Roman"/>
          <w:sz w:val="28"/>
          <w:szCs w:val="28"/>
          <w:lang w:val="ro-MD"/>
        </w:rPr>
        <w:t>rezident</w:t>
      </w:r>
      <w:r w:rsidR="00C907B2" w:rsidRPr="007F2E56">
        <w:rPr>
          <w:rFonts w:ascii="Times New Roman" w:hAnsi="Times New Roman" w:cs="Times New Roman"/>
          <w:sz w:val="28"/>
          <w:szCs w:val="28"/>
          <w:lang w:val="ro-MD"/>
        </w:rPr>
        <w:t>e,</w:t>
      </w:r>
      <w:r w:rsidRPr="007F2E56">
        <w:rPr>
          <w:rFonts w:ascii="Times New Roman" w:hAnsi="Times New Roman" w:cs="Times New Roman"/>
          <w:sz w:val="28"/>
          <w:szCs w:val="28"/>
          <w:lang w:val="ro-MD"/>
        </w:rPr>
        <w:t xml:space="preserve"> </w:t>
      </w:r>
      <w:r w:rsidR="00CA70A0" w:rsidRPr="007F2E56">
        <w:rPr>
          <w:rFonts w:ascii="Times New Roman" w:hAnsi="Times New Roman" w:cs="Times New Roman"/>
          <w:sz w:val="28"/>
          <w:szCs w:val="28"/>
          <w:lang w:val="ro-MD"/>
        </w:rPr>
        <w:t xml:space="preserve">nu sunt supuse impozitului pe venit </w:t>
      </w:r>
      <w:r w:rsidR="00DA1D8F" w:rsidRPr="007F2E56">
        <w:rPr>
          <w:rFonts w:ascii="Times New Roman" w:hAnsi="Times New Roman" w:cs="Times New Roman"/>
          <w:sz w:val="28"/>
          <w:szCs w:val="28"/>
          <w:lang w:val="ro-MD"/>
        </w:rPr>
        <w:t xml:space="preserve">dividendele sau </w:t>
      </w:r>
      <w:r w:rsidRPr="007F2E56">
        <w:rPr>
          <w:rFonts w:ascii="Times New Roman" w:hAnsi="Times New Roman" w:cs="Times New Roman"/>
          <w:sz w:val="28"/>
          <w:szCs w:val="28"/>
          <w:lang w:val="ro-MD"/>
        </w:rPr>
        <w:t xml:space="preserve">orice distribuire a profitului </w:t>
      </w:r>
      <w:r w:rsidR="00B449CE" w:rsidRPr="007F2E56">
        <w:rPr>
          <w:rFonts w:ascii="Times New Roman" w:hAnsi="Times New Roman" w:cs="Times New Roman"/>
          <w:sz w:val="28"/>
          <w:szCs w:val="28"/>
          <w:lang w:val="ro-MD"/>
        </w:rPr>
        <w:t xml:space="preserve">obținut </w:t>
      </w:r>
      <w:r w:rsidR="003200B1" w:rsidRPr="007F2E56">
        <w:rPr>
          <w:rFonts w:ascii="Times New Roman" w:eastAsia="Times New Roman" w:hAnsi="Times New Roman" w:cs="Times New Roman"/>
          <w:sz w:val="28"/>
          <w:szCs w:val="28"/>
          <w:lang w:val="ro-MD"/>
        </w:rPr>
        <w:t xml:space="preserve">de la o </w:t>
      </w:r>
      <w:r w:rsidR="00DB759B" w:rsidRPr="007F2E56">
        <w:rPr>
          <w:rFonts w:ascii="Times New Roman" w:eastAsia="Times New Roman" w:hAnsi="Times New Roman" w:cs="Times New Roman"/>
          <w:sz w:val="28"/>
          <w:szCs w:val="28"/>
          <w:lang w:val="ro-MD"/>
        </w:rPr>
        <w:t xml:space="preserve">societate plătitoare </w:t>
      </w:r>
      <w:r w:rsidR="00C907B2" w:rsidRPr="007F2E56">
        <w:rPr>
          <w:rFonts w:ascii="Times New Roman" w:eastAsia="Times New Roman" w:hAnsi="Times New Roman" w:cs="Times New Roman"/>
          <w:sz w:val="28"/>
          <w:szCs w:val="28"/>
          <w:lang w:val="ro-MD"/>
        </w:rPr>
        <w:t>a</w:t>
      </w:r>
      <w:r w:rsidR="00DB759B" w:rsidRPr="007F2E56">
        <w:rPr>
          <w:rFonts w:ascii="Times New Roman" w:eastAsia="Times New Roman" w:hAnsi="Times New Roman" w:cs="Times New Roman"/>
          <w:sz w:val="28"/>
          <w:szCs w:val="28"/>
          <w:lang w:val="ro-MD"/>
        </w:rPr>
        <w:t>l</w:t>
      </w:r>
      <w:r w:rsidR="00C907B2" w:rsidRPr="007F2E56">
        <w:rPr>
          <w:rFonts w:ascii="Times New Roman" w:eastAsia="Times New Roman" w:hAnsi="Times New Roman" w:cs="Times New Roman"/>
          <w:sz w:val="28"/>
          <w:szCs w:val="28"/>
          <w:lang w:val="ro-MD"/>
        </w:rPr>
        <w:t xml:space="preserve"> unui stat</w:t>
      </w:r>
      <w:r w:rsidR="003200B1" w:rsidRPr="007F2E56">
        <w:rPr>
          <w:rFonts w:ascii="Times New Roman" w:eastAsia="Times New Roman" w:hAnsi="Times New Roman" w:cs="Times New Roman"/>
          <w:sz w:val="28"/>
          <w:szCs w:val="28"/>
          <w:lang w:val="ro-MD"/>
        </w:rPr>
        <w:t xml:space="preserve"> membru al Uniunii Europene</w:t>
      </w:r>
      <w:r w:rsidR="00CA70A0" w:rsidRPr="007F2E56">
        <w:rPr>
          <w:rFonts w:ascii="Times New Roman" w:eastAsia="Times New Roman" w:hAnsi="Times New Roman" w:cs="Times New Roman"/>
          <w:sz w:val="28"/>
          <w:szCs w:val="28"/>
          <w:lang w:val="ro-MD"/>
        </w:rPr>
        <w:t>, inclusiv cele distribuite reprezentanței permanente situate într-un alt sta</w:t>
      </w:r>
      <w:r w:rsidR="005606D0" w:rsidRPr="007F2E56">
        <w:rPr>
          <w:rFonts w:ascii="Times New Roman" w:eastAsia="Times New Roman" w:hAnsi="Times New Roman" w:cs="Times New Roman"/>
          <w:sz w:val="28"/>
          <w:szCs w:val="28"/>
          <w:lang w:val="ro-MD"/>
        </w:rPr>
        <w:t>t</w:t>
      </w:r>
      <w:r w:rsidR="00DB759B" w:rsidRPr="007F2E56">
        <w:rPr>
          <w:rFonts w:ascii="Times New Roman" w:eastAsia="Times New Roman" w:hAnsi="Times New Roman" w:cs="Times New Roman"/>
          <w:sz w:val="28"/>
          <w:szCs w:val="28"/>
          <w:lang w:val="ro-MD"/>
        </w:rPr>
        <w:t xml:space="preserve"> membru decât cel al societății plătitoare</w:t>
      </w:r>
      <w:r w:rsidR="00CA70A0" w:rsidRPr="007F2E56">
        <w:rPr>
          <w:rFonts w:ascii="Times New Roman" w:eastAsia="Times New Roman" w:hAnsi="Times New Roman" w:cs="Times New Roman"/>
          <w:sz w:val="28"/>
          <w:szCs w:val="28"/>
          <w:lang w:val="ro-MD"/>
        </w:rPr>
        <w:t>,</w:t>
      </w:r>
      <w:r w:rsidRPr="007F2E56">
        <w:rPr>
          <w:rFonts w:ascii="Times New Roman" w:hAnsi="Times New Roman" w:cs="Times New Roman"/>
          <w:sz w:val="28"/>
          <w:szCs w:val="28"/>
          <w:lang w:val="ro-MD"/>
        </w:rPr>
        <w:t xml:space="preserve"> dacă</w:t>
      </w:r>
      <w:r w:rsidR="00CA70A0" w:rsidRPr="007F2E56">
        <w:rPr>
          <w:rFonts w:ascii="Times New Roman" w:hAnsi="Times New Roman" w:cs="Times New Roman"/>
          <w:sz w:val="28"/>
          <w:szCs w:val="28"/>
          <w:lang w:val="ro-MD"/>
        </w:rPr>
        <w:t xml:space="preserve"> persoana juridică rezidentă întrunește cumulativ următoarele condiții</w:t>
      </w:r>
      <w:r w:rsidRPr="007F2E56">
        <w:rPr>
          <w:rFonts w:ascii="Times New Roman" w:hAnsi="Times New Roman" w:cs="Times New Roman"/>
          <w:sz w:val="28"/>
          <w:szCs w:val="28"/>
          <w:lang w:val="ro-MD"/>
        </w:rPr>
        <w:t>:</w:t>
      </w:r>
    </w:p>
    <w:p w14:paraId="1D24872B" w14:textId="20C94226" w:rsidR="00FD045C" w:rsidRPr="007F2E56" w:rsidRDefault="00FD045C" w:rsidP="00CA70A0">
      <w:pPr>
        <w:pStyle w:val="ListParagraph"/>
        <w:numPr>
          <w:ilvl w:val="0"/>
          <w:numId w:val="5"/>
        </w:numPr>
        <w:tabs>
          <w:tab w:val="left" w:pos="993"/>
          <w:tab w:val="left" w:pos="1134"/>
        </w:tabs>
        <w:spacing w:after="0" w:line="240" w:lineRule="auto"/>
        <w:ind w:left="0" w:firstLine="709"/>
        <w:jc w:val="both"/>
        <w:rPr>
          <w:rFonts w:ascii="Times New Roman" w:eastAsia="Times New Roman" w:hAnsi="Times New Roman" w:cs="Times New Roman"/>
          <w:color w:val="FF0000"/>
          <w:sz w:val="28"/>
          <w:szCs w:val="28"/>
          <w:lang w:val="ro-MD"/>
        </w:rPr>
      </w:pPr>
      <w:r w:rsidRPr="007F2E56">
        <w:rPr>
          <w:rFonts w:ascii="Times New Roman" w:hAnsi="Times New Roman" w:cs="Times New Roman"/>
          <w:sz w:val="28"/>
          <w:szCs w:val="28"/>
          <w:lang w:val="ro-MD"/>
        </w:rPr>
        <w:t xml:space="preserve">deține acțiuni sau </w:t>
      </w:r>
      <w:r w:rsidR="00CA70A0" w:rsidRPr="007F2E56">
        <w:rPr>
          <w:rFonts w:ascii="Times New Roman" w:hAnsi="Times New Roman" w:cs="Times New Roman"/>
          <w:sz w:val="28"/>
          <w:szCs w:val="28"/>
          <w:lang w:val="ro-MD"/>
        </w:rPr>
        <w:t>cote</w:t>
      </w:r>
      <w:r w:rsidR="00B449CE" w:rsidRPr="007F2E56">
        <w:rPr>
          <w:rFonts w:ascii="Times New Roman" w:hAnsi="Times New Roman" w:cs="Times New Roman"/>
          <w:sz w:val="28"/>
          <w:szCs w:val="28"/>
          <w:lang w:val="ro-MD"/>
        </w:rPr>
        <w:t xml:space="preserve"> de </w:t>
      </w:r>
      <w:r w:rsidRPr="007F2E56">
        <w:rPr>
          <w:rFonts w:ascii="Times New Roman" w:hAnsi="Times New Roman" w:cs="Times New Roman"/>
          <w:sz w:val="28"/>
          <w:szCs w:val="28"/>
          <w:lang w:val="ro-MD"/>
        </w:rPr>
        <w:t>participa</w:t>
      </w:r>
      <w:r w:rsidR="00376694" w:rsidRPr="007F2E56">
        <w:rPr>
          <w:rFonts w:ascii="Times New Roman" w:hAnsi="Times New Roman" w:cs="Times New Roman"/>
          <w:sz w:val="28"/>
          <w:szCs w:val="28"/>
          <w:lang w:val="ro-MD"/>
        </w:rPr>
        <w:t>ție</w:t>
      </w:r>
      <w:r w:rsidRPr="007F2E56">
        <w:rPr>
          <w:rFonts w:ascii="Times New Roman" w:hAnsi="Times New Roman" w:cs="Times New Roman"/>
          <w:sz w:val="28"/>
          <w:szCs w:val="28"/>
          <w:lang w:val="ro-MD"/>
        </w:rPr>
        <w:t xml:space="preserve"> </w:t>
      </w:r>
      <w:r w:rsidR="00DB759B" w:rsidRPr="007F2E56">
        <w:rPr>
          <w:rFonts w:ascii="Times New Roman" w:hAnsi="Times New Roman" w:cs="Times New Roman"/>
          <w:sz w:val="28"/>
          <w:szCs w:val="28"/>
          <w:lang w:val="ro-MD"/>
        </w:rPr>
        <w:t>minimum</w:t>
      </w:r>
      <w:r w:rsidRPr="007F2E56">
        <w:rPr>
          <w:rFonts w:ascii="Times New Roman" w:hAnsi="Times New Roman" w:cs="Times New Roman"/>
          <w:sz w:val="28"/>
          <w:szCs w:val="28"/>
          <w:lang w:val="ro-MD"/>
        </w:rPr>
        <w:t xml:space="preserve"> 10%, </w:t>
      </w:r>
      <w:r w:rsidR="00745826" w:rsidRPr="007F2E56">
        <w:rPr>
          <w:rFonts w:ascii="Times New Roman" w:hAnsi="Times New Roman" w:cs="Times New Roman"/>
          <w:sz w:val="28"/>
          <w:szCs w:val="28"/>
          <w:lang w:val="ro-MD"/>
        </w:rPr>
        <w:t xml:space="preserve">calculate </w:t>
      </w:r>
      <w:r w:rsidRPr="007F2E56">
        <w:rPr>
          <w:rFonts w:ascii="Times New Roman" w:hAnsi="Times New Roman" w:cs="Times New Roman"/>
          <w:sz w:val="28"/>
          <w:szCs w:val="28"/>
          <w:lang w:val="ro-MD"/>
        </w:rPr>
        <w:t>fie în funcție de valoare în capitalul social s</w:t>
      </w:r>
      <w:r w:rsidR="00CA70A0" w:rsidRPr="007F2E56">
        <w:rPr>
          <w:rFonts w:ascii="Times New Roman" w:hAnsi="Times New Roman" w:cs="Times New Roman"/>
          <w:sz w:val="28"/>
          <w:szCs w:val="28"/>
          <w:lang w:val="ro-MD"/>
        </w:rPr>
        <w:t xml:space="preserve">au drepturi de vot ale </w:t>
      </w:r>
      <w:r w:rsidR="00DB759B" w:rsidRPr="007F2E56">
        <w:rPr>
          <w:rFonts w:ascii="Times New Roman" w:hAnsi="Times New Roman" w:cs="Times New Roman"/>
          <w:sz w:val="28"/>
          <w:szCs w:val="28"/>
          <w:lang w:val="ro-MD"/>
        </w:rPr>
        <w:t>societății plătitoare</w:t>
      </w:r>
      <w:r w:rsidR="00CA70A0" w:rsidRPr="007F2E56">
        <w:rPr>
          <w:rFonts w:ascii="Times New Roman" w:hAnsi="Times New Roman" w:cs="Times New Roman"/>
          <w:sz w:val="28"/>
          <w:szCs w:val="28"/>
          <w:lang w:val="ro-MD"/>
        </w:rPr>
        <w:t>;</w:t>
      </w:r>
    </w:p>
    <w:p w14:paraId="1D623FFC" w14:textId="6FB3D942" w:rsidR="00FD045C" w:rsidRPr="007F2E56" w:rsidRDefault="00FD045C" w:rsidP="00CA70A0">
      <w:pPr>
        <w:pStyle w:val="ListParagraph"/>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xml:space="preserve"> deține acțiuni sau </w:t>
      </w:r>
      <w:r w:rsidR="00CA70A0" w:rsidRPr="007F2E56">
        <w:rPr>
          <w:rFonts w:ascii="Times New Roman" w:hAnsi="Times New Roman" w:cs="Times New Roman"/>
          <w:sz w:val="28"/>
          <w:szCs w:val="28"/>
          <w:lang w:val="ro-MD"/>
        </w:rPr>
        <w:t>cote</w:t>
      </w:r>
      <w:r w:rsidR="00B449CE" w:rsidRPr="007F2E56">
        <w:rPr>
          <w:rFonts w:ascii="Times New Roman" w:hAnsi="Times New Roman" w:cs="Times New Roman"/>
          <w:sz w:val="28"/>
          <w:szCs w:val="28"/>
          <w:lang w:val="ro-MD"/>
        </w:rPr>
        <w:t xml:space="preserve"> de participa</w:t>
      </w:r>
      <w:r w:rsidR="00376694" w:rsidRPr="007F2E56">
        <w:rPr>
          <w:rFonts w:ascii="Times New Roman" w:hAnsi="Times New Roman" w:cs="Times New Roman"/>
          <w:sz w:val="28"/>
          <w:szCs w:val="28"/>
          <w:lang w:val="ro-MD"/>
        </w:rPr>
        <w:t>ție</w:t>
      </w:r>
      <w:r w:rsidR="00AB0788" w:rsidRPr="007F2E56">
        <w:rPr>
          <w:rFonts w:ascii="Times New Roman" w:eastAsia="Times New Roman" w:hAnsi="Times New Roman" w:cs="Times New Roman"/>
          <w:sz w:val="28"/>
          <w:szCs w:val="28"/>
          <w:lang w:val="ro-MD"/>
        </w:rPr>
        <w:t xml:space="preserve"> </w:t>
      </w:r>
      <w:r w:rsidR="00CA70A0" w:rsidRPr="007F2E56">
        <w:rPr>
          <w:rFonts w:ascii="Times New Roman" w:eastAsia="Times New Roman" w:hAnsi="Times New Roman" w:cs="Times New Roman"/>
          <w:sz w:val="28"/>
          <w:szCs w:val="28"/>
          <w:lang w:val="ro-MD"/>
        </w:rPr>
        <w:t>timp de cel puțin 24 de luni;</w:t>
      </w:r>
    </w:p>
    <w:p w14:paraId="5D3D6556" w14:textId="6F9FA098" w:rsidR="00FD045C" w:rsidRPr="007F2E56" w:rsidRDefault="00DB759B" w:rsidP="00CA70A0">
      <w:pPr>
        <w:pStyle w:val="ListParagraph"/>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8"/>
          <w:szCs w:val="28"/>
          <w:lang w:val="ro-MD"/>
        </w:rPr>
      </w:pPr>
      <w:r w:rsidRPr="007F2E56">
        <w:rPr>
          <w:rFonts w:ascii="Times New Roman" w:hAnsi="Times New Roman" w:cs="Times New Roman"/>
          <w:sz w:val="28"/>
          <w:szCs w:val="28"/>
          <w:lang w:val="ro-MD"/>
        </w:rPr>
        <w:t>societatea plătitoarea</w:t>
      </w:r>
      <w:r w:rsidR="00B449CE" w:rsidRPr="007F2E56">
        <w:rPr>
          <w:rFonts w:ascii="Times New Roman" w:hAnsi="Times New Roman" w:cs="Times New Roman"/>
          <w:sz w:val="28"/>
          <w:szCs w:val="28"/>
          <w:lang w:val="ro-MD"/>
        </w:rPr>
        <w:t xml:space="preserve"> </w:t>
      </w:r>
      <w:r w:rsidR="00FD045C" w:rsidRPr="007F2E56">
        <w:rPr>
          <w:rFonts w:ascii="Times New Roman" w:hAnsi="Times New Roman" w:cs="Times New Roman"/>
          <w:sz w:val="28"/>
          <w:szCs w:val="28"/>
          <w:lang w:val="ro-MD"/>
        </w:rPr>
        <w:t xml:space="preserve">este supusă unui impozit pe venit într-un stat membru al Uniunii Europene, </w:t>
      </w:r>
      <w:r w:rsidR="005F7F11" w:rsidRPr="007F2E56">
        <w:rPr>
          <w:rFonts w:ascii="Times New Roman" w:hAnsi="Times New Roman" w:cs="Times New Roman"/>
          <w:sz w:val="28"/>
          <w:szCs w:val="28"/>
          <w:lang w:val="ro-MD"/>
        </w:rPr>
        <w:t>în conformitate cu alin.(4</w:t>
      </w:r>
      <w:r w:rsidR="00FD045C" w:rsidRPr="007F2E56">
        <w:rPr>
          <w:rFonts w:ascii="Times New Roman" w:hAnsi="Times New Roman" w:cs="Times New Roman"/>
          <w:sz w:val="28"/>
          <w:szCs w:val="28"/>
          <w:lang w:val="ro-MD"/>
        </w:rPr>
        <w:t>).</w:t>
      </w:r>
    </w:p>
    <w:p w14:paraId="2A791F14" w14:textId="53CB387A" w:rsidR="00B449CE" w:rsidRPr="007F2E56" w:rsidRDefault="006A18A6" w:rsidP="0067524E">
      <w:pPr>
        <w:tabs>
          <w:tab w:val="left" w:pos="993"/>
        </w:tabs>
        <w:spacing w:before="120" w:after="120" w:line="240" w:lineRule="auto"/>
        <w:ind w:firstLine="709"/>
        <w:jc w:val="both"/>
        <w:rPr>
          <w:rFonts w:ascii="Times New Roman" w:hAnsi="Times New Roman" w:cs="Times New Roman"/>
          <w:sz w:val="28"/>
          <w:szCs w:val="28"/>
          <w:lang w:val="ro-MD"/>
        </w:rPr>
      </w:pPr>
      <w:r w:rsidRPr="007F2E56">
        <w:rPr>
          <w:rStyle w:val="Strong"/>
          <w:rFonts w:ascii="Times New Roman" w:hAnsi="Times New Roman" w:cs="Times New Roman"/>
          <w:b w:val="0"/>
          <w:sz w:val="28"/>
          <w:szCs w:val="28"/>
          <w:lang w:val="ro-MD"/>
        </w:rPr>
        <w:t xml:space="preserve"> (2</w:t>
      </w:r>
      <w:r w:rsidR="00FD045C" w:rsidRPr="007F2E56">
        <w:rPr>
          <w:rStyle w:val="Strong"/>
          <w:rFonts w:ascii="Times New Roman" w:hAnsi="Times New Roman" w:cs="Times New Roman"/>
          <w:b w:val="0"/>
          <w:sz w:val="28"/>
          <w:szCs w:val="28"/>
          <w:lang w:val="ro-MD"/>
        </w:rPr>
        <w:t>)</w:t>
      </w:r>
      <w:r w:rsidR="00BA51A6" w:rsidRPr="007F2E56">
        <w:rPr>
          <w:rFonts w:ascii="Times New Roman" w:hAnsi="Times New Roman" w:cs="Times New Roman"/>
          <w:sz w:val="28"/>
          <w:szCs w:val="28"/>
          <w:lang w:val="ro-MD"/>
        </w:rPr>
        <w:t xml:space="preserve"> În cazul în care </w:t>
      </w:r>
      <w:r w:rsidR="00DB759B" w:rsidRPr="007F2E56">
        <w:rPr>
          <w:rFonts w:ascii="Times New Roman" w:hAnsi="Times New Roman" w:cs="Times New Roman"/>
          <w:sz w:val="28"/>
          <w:szCs w:val="28"/>
          <w:lang w:val="ro-MD"/>
        </w:rPr>
        <w:t xml:space="preserve">societatea plătitoarea </w:t>
      </w:r>
      <w:r w:rsidR="00FD045C" w:rsidRPr="007F2E56">
        <w:rPr>
          <w:rFonts w:ascii="Times New Roman" w:hAnsi="Times New Roman" w:cs="Times New Roman"/>
          <w:sz w:val="28"/>
          <w:szCs w:val="28"/>
          <w:lang w:val="ro-MD"/>
        </w:rPr>
        <w:t>declară o distribuire de profituri</w:t>
      </w:r>
      <w:r w:rsidR="00F8006D" w:rsidRPr="007F2E56">
        <w:rPr>
          <w:rFonts w:ascii="Times New Roman" w:hAnsi="Times New Roman" w:cs="Times New Roman"/>
          <w:sz w:val="28"/>
          <w:szCs w:val="28"/>
          <w:lang w:val="ro-MD"/>
        </w:rPr>
        <w:t>/repartizare de dividende</w:t>
      </w:r>
      <w:r w:rsidR="00BA51A6" w:rsidRPr="007F2E56">
        <w:rPr>
          <w:rFonts w:ascii="Times New Roman" w:hAnsi="Times New Roman" w:cs="Times New Roman"/>
          <w:sz w:val="28"/>
          <w:szCs w:val="28"/>
          <w:lang w:val="ro-MD"/>
        </w:rPr>
        <w:t xml:space="preserve"> către o persoana juridică rezidentă</w:t>
      </w:r>
      <w:r w:rsidR="00FD045C" w:rsidRPr="007F2E56">
        <w:rPr>
          <w:rFonts w:ascii="Times New Roman" w:hAnsi="Times New Roman" w:cs="Times New Roman"/>
          <w:sz w:val="28"/>
          <w:szCs w:val="28"/>
          <w:lang w:val="ro-MD"/>
        </w:rPr>
        <w:t xml:space="preserve"> care nu dețin</w:t>
      </w:r>
      <w:r w:rsidR="00B449CE" w:rsidRPr="007F2E56">
        <w:rPr>
          <w:rFonts w:ascii="Times New Roman" w:hAnsi="Times New Roman" w:cs="Times New Roman"/>
          <w:sz w:val="28"/>
          <w:szCs w:val="28"/>
          <w:lang w:val="ro-MD"/>
        </w:rPr>
        <w:t>e</w:t>
      </w:r>
      <w:r w:rsidR="00FD045C" w:rsidRPr="007F2E56">
        <w:rPr>
          <w:rFonts w:ascii="Times New Roman" w:hAnsi="Times New Roman" w:cs="Times New Roman"/>
          <w:sz w:val="28"/>
          <w:szCs w:val="28"/>
          <w:lang w:val="ro-MD"/>
        </w:rPr>
        <w:t xml:space="preserve"> încă </w:t>
      </w:r>
      <w:r w:rsidR="00BA51A6" w:rsidRPr="007F2E56">
        <w:rPr>
          <w:rFonts w:ascii="Times New Roman" w:hAnsi="Times New Roman" w:cs="Times New Roman"/>
          <w:sz w:val="28"/>
          <w:szCs w:val="28"/>
          <w:lang w:val="ro-MD"/>
        </w:rPr>
        <w:t>acțiuni sau cote</w:t>
      </w:r>
      <w:r w:rsidR="00B449CE" w:rsidRPr="007F2E56">
        <w:rPr>
          <w:rFonts w:ascii="Times New Roman" w:hAnsi="Times New Roman" w:cs="Times New Roman"/>
          <w:sz w:val="28"/>
          <w:szCs w:val="28"/>
          <w:lang w:val="ro-MD"/>
        </w:rPr>
        <w:t xml:space="preserve"> de participa</w:t>
      </w:r>
      <w:r w:rsidR="00376694" w:rsidRPr="007F2E56">
        <w:rPr>
          <w:rFonts w:ascii="Times New Roman" w:hAnsi="Times New Roman" w:cs="Times New Roman"/>
          <w:sz w:val="28"/>
          <w:szCs w:val="28"/>
          <w:lang w:val="ro-MD"/>
        </w:rPr>
        <w:t>ție</w:t>
      </w:r>
      <w:r w:rsidR="00470CF7" w:rsidRPr="007F2E56">
        <w:rPr>
          <w:rFonts w:ascii="Times New Roman" w:hAnsi="Times New Roman" w:cs="Times New Roman"/>
          <w:sz w:val="28"/>
          <w:szCs w:val="28"/>
          <w:lang w:val="ro-MD"/>
        </w:rPr>
        <w:t xml:space="preserve"> minimum 10%</w:t>
      </w:r>
      <w:r w:rsidR="00B449CE" w:rsidRPr="007F2E56">
        <w:rPr>
          <w:rFonts w:ascii="Times New Roman" w:hAnsi="Times New Roman" w:cs="Times New Roman"/>
          <w:sz w:val="28"/>
          <w:szCs w:val="28"/>
          <w:lang w:val="ro-MD"/>
        </w:rPr>
        <w:t xml:space="preserve"> </w:t>
      </w:r>
      <w:r w:rsidR="00470CF7" w:rsidRPr="007F2E56">
        <w:rPr>
          <w:rFonts w:ascii="Times New Roman" w:hAnsi="Times New Roman" w:cs="Times New Roman"/>
          <w:sz w:val="28"/>
          <w:szCs w:val="28"/>
          <w:lang w:val="ro-MD"/>
        </w:rPr>
        <w:t>pentru o perioadă de cel puțin</w:t>
      </w:r>
      <w:r w:rsidR="00B449CE" w:rsidRPr="007F2E56">
        <w:rPr>
          <w:rFonts w:ascii="Times New Roman" w:hAnsi="Times New Roman" w:cs="Times New Roman"/>
          <w:sz w:val="28"/>
          <w:szCs w:val="28"/>
          <w:lang w:val="ro-MD"/>
        </w:rPr>
        <w:t xml:space="preserve"> </w:t>
      </w:r>
      <w:r w:rsidR="00FD045C" w:rsidRPr="007F2E56">
        <w:rPr>
          <w:rFonts w:ascii="Times New Roman" w:hAnsi="Times New Roman" w:cs="Times New Roman"/>
          <w:sz w:val="28"/>
          <w:szCs w:val="28"/>
          <w:lang w:val="ro-MD"/>
        </w:rPr>
        <w:t>24 de luni, dar care îndeplinește</w:t>
      </w:r>
      <w:r w:rsidR="00BA51A6" w:rsidRPr="007F2E56">
        <w:rPr>
          <w:rFonts w:ascii="Times New Roman" w:hAnsi="Times New Roman" w:cs="Times New Roman"/>
          <w:sz w:val="28"/>
          <w:szCs w:val="28"/>
          <w:lang w:val="ro-MD"/>
        </w:rPr>
        <w:t xml:space="preserve"> celelalte</w:t>
      </w:r>
      <w:r w:rsidR="00FD045C" w:rsidRPr="007F2E56">
        <w:rPr>
          <w:rFonts w:ascii="Times New Roman" w:hAnsi="Times New Roman" w:cs="Times New Roman"/>
          <w:sz w:val="28"/>
          <w:szCs w:val="28"/>
          <w:lang w:val="ro-MD"/>
        </w:rPr>
        <w:t xml:space="preserve"> condițiile p</w:t>
      </w:r>
      <w:r w:rsidR="00BA51A6" w:rsidRPr="007F2E56">
        <w:rPr>
          <w:rFonts w:ascii="Times New Roman" w:hAnsi="Times New Roman" w:cs="Times New Roman"/>
          <w:sz w:val="28"/>
          <w:szCs w:val="28"/>
          <w:lang w:val="ro-MD"/>
        </w:rPr>
        <w:t>revăzute la alin.(1), persoana juridică rezidentă poate</w:t>
      </w:r>
      <w:r w:rsidR="00FD045C" w:rsidRPr="007F2E56">
        <w:rPr>
          <w:rFonts w:ascii="Times New Roman" w:hAnsi="Times New Roman" w:cs="Times New Roman"/>
          <w:sz w:val="28"/>
          <w:szCs w:val="28"/>
          <w:lang w:val="ro-MD"/>
        </w:rPr>
        <w:t xml:space="preserve"> solicit</w:t>
      </w:r>
      <w:r w:rsidR="00BA51A6" w:rsidRPr="007F2E56">
        <w:rPr>
          <w:rFonts w:ascii="Times New Roman" w:hAnsi="Times New Roman" w:cs="Times New Roman"/>
          <w:sz w:val="28"/>
          <w:szCs w:val="28"/>
          <w:lang w:val="ro-MD"/>
        </w:rPr>
        <w:t>a</w:t>
      </w:r>
      <w:r w:rsidR="00FD045C" w:rsidRPr="007F2E56">
        <w:rPr>
          <w:rFonts w:ascii="Times New Roman" w:hAnsi="Times New Roman" w:cs="Times New Roman"/>
          <w:sz w:val="28"/>
          <w:szCs w:val="28"/>
          <w:lang w:val="ro-MD"/>
        </w:rPr>
        <w:t xml:space="preserve"> acordarea scutirii</w:t>
      </w:r>
      <w:r w:rsidR="00BA51A6" w:rsidRPr="007F2E56">
        <w:rPr>
          <w:rFonts w:ascii="Times New Roman" w:hAnsi="Times New Roman" w:cs="Times New Roman"/>
          <w:sz w:val="28"/>
          <w:szCs w:val="28"/>
          <w:lang w:val="ro-MD"/>
        </w:rPr>
        <w:t xml:space="preserve"> prevăzute</w:t>
      </w:r>
      <w:r w:rsidR="00FD045C" w:rsidRPr="007F2E56">
        <w:rPr>
          <w:rFonts w:ascii="Times New Roman" w:hAnsi="Times New Roman" w:cs="Times New Roman"/>
          <w:sz w:val="28"/>
          <w:szCs w:val="28"/>
          <w:lang w:val="ro-MD"/>
        </w:rPr>
        <w:t xml:space="preserve"> în prezentul articol, cu condiția </w:t>
      </w:r>
      <w:r w:rsidR="00BA51A6" w:rsidRPr="007F2E56">
        <w:rPr>
          <w:rFonts w:ascii="Times New Roman" w:hAnsi="Times New Roman" w:cs="Times New Roman"/>
          <w:sz w:val="28"/>
          <w:szCs w:val="28"/>
          <w:lang w:val="ro-MD"/>
        </w:rPr>
        <w:t>oferirii</w:t>
      </w:r>
      <w:r w:rsidR="00FD045C" w:rsidRPr="007F2E56">
        <w:rPr>
          <w:rFonts w:ascii="Times New Roman" w:hAnsi="Times New Roman" w:cs="Times New Roman"/>
          <w:sz w:val="28"/>
          <w:szCs w:val="28"/>
          <w:lang w:val="ro-MD"/>
        </w:rPr>
        <w:t xml:space="preserve"> </w:t>
      </w:r>
      <w:r w:rsidR="00BA51A6" w:rsidRPr="007F2E56">
        <w:rPr>
          <w:rFonts w:ascii="Times New Roman" w:hAnsi="Times New Roman" w:cs="Times New Roman"/>
          <w:sz w:val="28"/>
          <w:szCs w:val="28"/>
          <w:lang w:val="ro-MD"/>
        </w:rPr>
        <w:t xml:space="preserve">Serviciului Fiscal de Stat </w:t>
      </w:r>
      <w:r w:rsidR="00DB759B" w:rsidRPr="007F2E56">
        <w:rPr>
          <w:rFonts w:ascii="Times New Roman" w:hAnsi="Times New Roman" w:cs="Times New Roman"/>
          <w:sz w:val="28"/>
          <w:szCs w:val="28"/>
          <w:lang w:val="ro-MD"/>
        </w:rPr>
        <w:t>a unei garanție bancare</w:t>
      </w:r>
      <w:r w:rsidR="00FD045C" w:rsidRPr="007F2E56">
        <w:rPr>
          <w:rFonts w:ascii="Times New Roman" w:hAnsi="Times New Roman" w:cs="Times New Roman"/>
          <w:sz w:val="28"/>
          <w:szCs w:val="28"/>
          <w:lang w:val="ro-MD"/>
        </w:rPr>
        <w:t xml:space="preserve">, </w:t>
      </w:r>
      <w:r w:rsidR="00BA51A6" w:rsidRPr="007F2E56">
        <w:rPr>
          <w:rFonts w:ascii="Times New Roman" w:hAnsi="Times New Roman" w:cs="Times New Roman"/>
          <w:sz w:val="28"/>
          <w:szCs w:val="28"/>
          <w:lang w:val="ro-MD"/>
        </w:rPr>
        <w:t>în mărimea egală a impozitului pe venit care ar fi fost achitat dacă nu s-ar aplicat prezentul articol</w:t>
      </w:r>
      <w:r w:rsidR="00FD045C" w:rsidRPr="007F2E56">
        <w:rPr>
          <w:rFonts w:ascii="Times New Roman" w:hAnsi="Times New Roman" w:cs="Times New Roman"/>
          <w:sz w:val="28"/>
          <w:szCs w:val="28"/>
          <w:lang w:val="ro-MD"/>
        </w:rPr>
        <w:t xml:space="preserve">. </w:t>
      </w:r>
      <w:r w:rsidRPr="007F2E56">
        <w:rPr>
          <w:rFonts w:ascii="Times New Roman" w:hAnsi="Times New Roman" w:cs="Times New Roman"/>
          <w:sz w:val="28"/>
          <w:szCs w:val="28"/>
          <w:lang w:val="ro-MD"/>
        </w:rPr>
        <w:t>Scutirea de impozitul pe venit devine definitivă, iar garanția bancară expiră la data la care minimum de acțiuni sau cote de participațiuni sunt deținute cel puțin timp de 24 de luni neîntrerupt.</w:t>
      </w:r>
    </w:p>
    <w:p w14:paraId="2B424051" w14:textId="37D4F9DE" w:rsidR="00FD045C" w:rsidRPr="007F2E56" w:rsidRDefault="006A18A6" w:rsidP="006A18A6">
      <w:pPr>
        <w:tabs>
          <w:tab w:val="left" w:pos="993"/>
        </w:tabs>
        <w:spacing w:before="120" w:after="120" w:line="240" w:lineRule="auto"/>
        <w:ind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lastRenderedPageBreak/>
        <w:t>(3) În cazul în care o garanție bancară a fost acordată Serviciului Fiscal de Stat în temeiul alin.(2)</w:t>
      </w:r>
      <w:r w:rsidR="00470CF7" w:rsidRPr="007F2E56">
        <w:rPr>
          <w:rFonts w:ascii="Times New Roman" w:hAnsi="Times New Roman" w:cs="Times New Roman"/>
          <w:sz w:val="28"/>
          <w:szCs w:val="28"/>
          <w:lang w:val="ro-MD"/>
        </w:rPr>
        <w:t>, iar condițiile stabilite</w:t>
      </w:r>
      <w:r w:rsidRPr="007F2E56">
        <w:rPr>
          <w:rFonts w:ascii="Times New Roman" w:hAnsi="Times New Roman" w:cs="Times New Roman"/>
          <w:sz w:val="28"/>
          <w:szCs w:val="28"/>
          <w:lang w:val="ro-MD"/>
        </w:rPr>
        <w:t xml:space="preserve"> pentru acordarea scutiri d</w:t>
      </w:r>
      <w:r w:rsidR="002518AF" w:rsidRPr="007F2E56">
        <w:rPr>
          <w:rFonts w:ascii="Times New Roman" w:hAnsi="Times New Roman" w:cs="Times New Roman"/>
          <w:sz w:val="28"/>
          <w:szCs w:val="28"/>
          <w:lang w:val="ro-MD"/>
        </w:rPr>
        <w:t>e plată a impozitului pe venit n</w:t>
      </w:r>
      <w:r w:rsidR="00470CF7" w:rsidRPr="007F2E56">
        <w:rPr>
          <w:rFonts w:ascii="Times New Roman" w:hAnsi="Times New Roman" w:cs="Times New Roman"/>
          <w:sz w:val="28"/>
          <w:szCs w:val="28"/>
          <w:lang w:val="ro-MD"/>
        </w:rPr>
        <w:t>u se consideră a fi indeplinite</w:t>
      </w:r>
      <w:r w:rsidR="002518AF" w:rsidRPr="007F2E56">
        <w:rPr>
          <w:rFonts w:ascii="Times New Roman" w:hAnsi="Times New Roman" w:cs="Times New Roman"/>
          <w:sz w:val="28"/>
          <w:szCs w:val="28"/>
          <w:lang w:val="ro-MD"/>
        </w:rPr>
        <w:t xml:space="preserve">, </w:t>
      </w:r>
      <w:r w:rsidRPr="007F2E56">
        <w:rPr>
          <w:rFonts w:ascii="Times New Roman" w:hAnsi="Times New Roman" w:cs="Times New Roman"/>
          <w:sz w:val="28"/>
          <w:szCs w:val="28"/>
          <w:lang w:val="ro-MD"/>
        </w:rPr>
        <w:t>în orice moment înainte de expirarea garanției bancare, persoana juridică rezidentă informează Serviciul Fiscal de Stat</w:t>
      </w:r>
      <w:r w:rsidR="002518AF" w:rsidRPr="007F2E56">
        <w:rPr>
          <w:rFonts w:ascii="Times New Roman" w:hAnsi="Times New Roman" w:cs="Times New Roman"/>
          <w:sz w:val="28"/>
          <w:szCs w:val="28"/>
          <w:lang w:val="ro-MD"/>
        </w:rPr>
        <w:t>, în termen de 3 zile lucrătoare</w:t>
      </w:r>
      <w:r w:rsidR="00470CF7" w:rsidRPr="007F2E56">
        <w:rPr>
          <w:rFonts w:ascii="Times New Roman" w:hAnsi="Times New Roman" w:cs="Times New Roman"/>
          <w:sz w:val="28"/>
          <w:szCs w:val="28"/>
          <w:lang w:val="ro-MD"/>
        </w:rPr>
        <w:t xml:space="preserve"> și Serviciul Fiscal de Stat execută</w:t>
      </w:r>
      <w:r w:rsidR="00FD045C" w:rsidRPr="007F2E56">
        <w:rPr>
          <w:rFonts w:ascii="Times New Roman" w:hAnsi="Times New Roman" w:cs="Times New Roman"/>
          <w:sz w:val="28"/>
          <w:szCs w:val="28"/>
          <w:lang w:val="ro-MD"/>
        </w:rPr>
        <w:t xml:space="preserve"> garanția</w:t>
      </w:r>
      <w:r w:rsidR="00BC6D86" w:rsidRPr="007F2E56">
        <w:rPr>
          <w:rFonts w:ascii="Times New Roman" w:hAnsi="Times New Roman" w:cs="Times New Roman"/>
          <w:sz w:val="28"/>
          <w:szCs w:val="28"/>
          <w:lang w:val="ro-MD"/>
        </w:rPr>
        <w:t xml:space="preserve"> bancară</w:t>
      </w:r>
      <w:r w:rsidR="00470CF7" w:rsidRPr="007F2E56">
        <w:rPr>
          <w:rFonts w:ascii="Times New Roman" w:hAnsi="Times New Roman" w:cs="Times New Roman"/>
          <w:sz w:val="28"/>
          <w:szCs w:val="28"/>
          <w:lang w:val="ro-MD"/>
        </w:rPr>
        <w:t>.</w:t>
      </w:r>
    </w:p>
    <w:p w14:paraId="27AA2B6F" w14:textId="3E9A3B41" w:rsidR="00FD045C" w:rsidRPr="007F2E56" w:rsidRDefault="00FD045C" w:rsidP="0067524E">
      <w:pPr>
        <w:pStyle w:val="NormalWeb"/>
        <w:tabs>
          <w:tab w:val="left" w:pos="993"/>
        </w:tabs>
        <w:spacing w:before="120" w:beforeAutospacing="0" w:after="120" w:afterAutospacing="0"/>
        <w:ind w:firstLine="709"/>
        <w:jc w:val="both"/>
        <w:rPr>
          <w:sz w:val="28"/>
          <w:szCs w:val="28"/>
          <w:lang w:val="ro-MD"/>
        </w:rPr>
      </w:pPr>
      <w:r w:rsidRPr="007F2E56">
        <w:rPr>
          <w:sz w:val="28"/>
          <w:szCs w:val="28"/>
          <w:lang w:val="ro-MD"/>
        </w:rPr>
        <w:t>(</w:t>
      </w:r>
      <w:r w:rsidR="00014865" w:rsidRPr="007F2E56">
        <w:rPr>
          <w:sz w:val="28"/>
          <w:szCs w:val="28"/>
          <w:lang w:val="ro-MD"/>
        </w:rPr>
        <w:t>4</w:t>
      </w:r>
      <w:r w:rsidRPr="007F2E56">
        <w:rPr>
          <w:sz w:val="28"/>
          <w:szCs w:val="28"/>
          <w:lang w:val="ro-MD"/>
        </w:rPr>
        <w:t xml:space="preserve">) </w:t>
      </w:r>
      <w:r w:rsidR="002518AF" w:rsidRPr="007F2E56">
        <w:rPr>
          <w:sz w:val="28"/>
          <w:szCs w:val="28"/>
          <w:lang w:val="ro-MD"/>
        </w:rPr>
        <w:t>În sensul</w:t>
      </w:r>
      <w:r w:rsidR="00B02D4E" w:rsidRPr="007F2E56">
        <w:rPr>
          <w:sz w:val="28"/>
          <w:szCs w:val="28"/>
          <w:lang w:val="ro-MD"/>
        </w:rPr>
        <w:t xml:space="preserve"> alin.(1), societatea</w:t>
      </w:r>
      <w:r w:rsidR="00683F73" w:rsidRPr="007F2E56">
        <w:rPr>
          <w:sz w:val="28"/>
          <w:szCs w:val="28"/>
          <w:lang w:val="ro-MD"/>
        </w:rPr>
        <w:t xml:space="preserve"> plătito</w:t>
      </w:r>
      <w:r w:rsidR="00B02D4E" w:rsidRPr="007F2E56">
        <w:rPr>
          <w:sz w:val="28"/>
          <w:szCs w:val="28"/>
          <w:lang w:val="ro-MD"/>
        </w:rPr>
        <w:t>are</w:t>
      </w:r>
      <w:r w:rsidR="006A18A6" w:rsidRPr="007F2E56">
        <w:rPr>
          <w:sz w:val="28"/>
          <w:szCs w:val="28"/>
          <w:lang w:val="ro-MD"/>
        </w:rPr>
        <w:t xml:space="preserve"> a unui stat membru</w:t>
      </w:r>
      <w:r w:rsidRPr="007F2E56">
        <w:rPr>
          <w:sz w:val="28"/>
          <w:szCs w:val="28"/>
          <w:lang w:val="ro-MD"/>
        </w:rPr>
        <w:t xml:space="preserve"> este</w:t>
      </w:r>
      <w:r w:rsidR="00F2173C" w:rsidRPr="007F2E56">
        <w:rPr>
          <w:sz w:val="28"/>
          <w:szCs w:val="28"/>
          <w:lang w:val="ro-MD"/>
        </w:rPr>
        <w:t xml:space="preserve"> o societate care distrubuie dividende sau </w:t>
      </w:r>
      <w:r w:rsidR="00B02D4E" w:rsidRPr="007F2E56">
        <w:rPr>
          <w:sz w:val="28"/>
          <w:szCs w:val="28"/>
          <w:lang w:val="ro-MD"/>
        </w:rPr>
        <w:t>efectueaz</w:t>
      </w:r>
      <w:r w:rsidR="00B02D4E" w:rsidRPr="007F2E56">
        <w:rPr>
          <w:sz w:val="28"/>
          <w:szCs w:val="28"/>
          <w:lang w:val="ro-RO"/>
        </w:rPr>
        <w:t xml:space="preserve">ă </w:t>
      </w:r>
      <w:r w:rsidR="00F2173C" w:rsidRPr="007F2E56">
        <w:rPr>
          <w:sz w:val="28"/>
          <w:szCs w:val="28"/>
          <w:lang w:val="ro-MD"/>
        </w:rPr>
        <w:t>orice altă distribuire din profituri, îndeplinind următoarele condiții:</w:t>
      </w:r>
      <w:r w:rsidRPr="007F2E56">
        <w:rPr>
          <w:sz w:val="28"/>
          <w:szCs w:val="28"/>
          <w:lang w:val="ro-MD"/>
        </w:rPr>
        <w:t xml:space="preserve"> </w:t>
      </w:r>
    </w:p>
    <w:p w14:paraId="46510A28" w14:textId="223DB5D4" w:rsidR="00FD045C" w:rsidRPr="007F2E56" w:rsidRDefault="00FD045C" w:rsidP="00EB5AAB">
      <w:pPr>
        <w:pStyle w:val="NormalWeb"/>
        <w:tabs>
          <w:tab w:val="left" w:pos="993"/>
        </w:tabs>
        <w:spacing w:before="0" w:beforeAutospacing="0" w:after="0" w:afterAutospacing="0"/>
        <w:ind w:firstLine="709"/>
        <w:jc w:val="both"/>
        <w:rPr>
          <w:sz w:val="28"/>
          <w:szCs w:val="28"/>
          <w:lang w:val="ro-MD"/>
        </w:rPr>
      </w:pPr>
      <w:r w:rsidRPr="007F2E56">
        <w:rPr>
          <w:sz w:val="28"/>
          <w:szCs w:val="28"/>
          <w:lang w:val="ro-MD"/>
        </w:rPr>
        <w:t xml:space="preserve">a) are una dintre </w:t>
      </w:r>
      <w:r w:rsidR="00F2173C" w:rsidRPr="007F2E56">
        <w:rPr>
          <w:sz w:val="28"/>
          <w:szCs w:val="28"/>
          <w:lang w:val="ro-MD"/>
        </w:rPr>
        <w:t>formele de organizare prevăzute la</w:t>
      </w:r>
      <w:r w:rsidR="00BD4FED" w:rsidRPr="007F2E56">
        <w:rPr>
          <w:sz w:val="28"/>
          <w:szCs w:val="28"/>
          <w:lang w:val="ro-MD"/>
        </w:rPr>
        <w:t xml:space="preserve"> </w:t>
      </w:r>
      <w:r w:rsidR="00FB66EF" w:rsidRPr="007F2E56">
        <w:rPr>
          <w:sz w:val="28"/>
          <w:szCs w:val="28"/>
          <w:lang w:val="ro-MD"/>
        </w:rPr>
        <w:t>Anexă nr.1 la prezentul titlu;</w:t>
      </w:r>
    </w:p>
    <w:p w14:paraId="2DFF694A" w14:textId="71B3FDB9" w:rsidR="00FD045C" w:rsidRPr="007F2E56" w:rsidRDefault="00FD045C" w:rsidP="00EB5AAB">
      <w:pPr>
        <w:pStyle w:val="NormalWeb"/>
        <w:tabs>
          <w:tab w:val="left" w:pos="993"/>
        </w:tabs>
        <w:spacing w:before="0" w:beforeAutospacing="0" w:after="0" w:afterAutospacing="0"/>
        <w:ind w:firstLine="709"/>
        <w:jc w:val="both"/>
        <w:rPr>
          <w:sz w:val="28"/>
          <w:szCs w:val="28"/>
          <w:lang w:val="ro-MD"/>
        </w:rPr>
      </w:pPr>
      <w:r w:rsidRPr="007F2E56">
        <w:rPr>
          <w:sz w:val="28"/>
          <w:szCs w:val="28"/>
          <w:lang w:val="ro-MD"/>
        </w:rPr>
        <w:t xml:space="preserve">b) </w:t>
      </w:r>
      <w:r w:rsidR="00BC6D86" w:rsidRPr="007F2E56">
        <w:rPr>
          <w:sz w:val="28"/>
          <w:szCs w:val="28"/>
          <w:lang w:val="ro-MD"/>
        </w:rPr>
        <w:t>este rezident</w:t>
      </w:r>
      <w:r w:rsidR="0067524E" w:rsidRPr="007F2E56">
        <w:rPr>
          <w:sz w:val="28"/>
          <w:szCs w:val="28"/>
          <w:lang w:val="ro-MD"/>
        </w:rPr>
        <w:t>ă</w:t>
      </w:r>
      <w:r w:rsidRPr="007F2E56">
        <w:rPr>
          <w:sz w:val="28"/>
          <w:szCs w:val="28"/>
          <w:lang w:val="ro-MD"/>
        </w:rPr>
        <w:t xml:space="preserve"> într-un stat membru al Uniunii Europene, în conformitate cu legislația fiscală a acelui stat, și nu este </w:t>
      </w:r>
      <w:r w:rsidR="00B449CE" w:rsidRPr="007F2E56">
        <w:rPr>
          <w:sz w:val="28"/>
          <w:szCs w:val="28"/>
          <w:lang w:val="ro-MD"/>
        </w:rPr>
        <w:t xml:space="preserve">considerat </w:t>
      </w:r>
      <w:r w:rsidR="00BC6D86" w:rsidRPr="007F2E56">
        <w:rPr>
          <w:sz w:val="28"/>
          <w:szCs w:val="28"/>
          <w:lang w:val="ro-MD"/>
        </w:rPr>
        <w:t xml:space="preserve">rezident </w:t>
      </w:r>
      <w:r w:rsidR="00B449CE" w:rsidRPr="007F2E56">
        <w:rPr>
          <w:sz w:val="28"/>
          <w:szCs w:val="28"/>
          <w:lang w:val="ro-MD"/>
        </w:rPr>
        <w:t>în scopuri fiscal</w:t>
      </w:r>
      <w:r w:rsidR="007A6C7F" w:rsidRPr="007F2E56">
        <w:rPr>
          <w:sz w:val="28"/>
          <w:szCs w:val="28"/>
          <w:lang w:val="ro-MD"/>
        </w:rPr>
        <w:t>e</w:t>
      </w:r>
      <w:r w:rsidR="00B449CE" w:rsidRPr="007F2E56">
        <w:rPr>
          <w:sz w:val="28"/>
          <w:szCs w:val="28"/>
          <w:lang w:val="ro-MD"/>
        </w:rPr>
        <w:t xml:space="preserve"> </w:t>
      </w:r>
      <w:r w:rsidR="00BC6D86" w:rsidRPr="007F2E56">
        <w:rPr>
          <w:sz w:val="28"/>
          <w:szCs w:val="28"/>
          <w:lang w:val="ro-MD"/>
        </w:rPr>
        <w:t>al unui stat</w:t>
      </w:r>
      <w:r w:rsidRPr="007F2E56">
        <w:rPr>
          <w:sz w:val="28"/>
          <w:szCs w:val="28"/>
          <w:lang w:val="ro-MD"/>
        </w:rPr>
        <w:t xml:space="preserve"> în afara Uniunii Europene în temeiul prevederilor unui acord</w:t>
      </w:r>
      <w:r w:rsidR="00FB66EF" w:rsidRPr="007F2E56">
        <w:rPr>
          <w:sz w:val="28"/>
          <w:szCs w:val="28"/>
          <w:lang w:val="ro-MD"/>
        </w:rPr>
        <w:t>/convenției</w:t>
      </w:r>
      <w:r w:rsidRPr="007F2E56">
        <w:rPr>
          <w:sz w:val="28"/>
          <w:szCs w:val="28"/>
          <w:lang w:val="ro-MD"/>
        </w:rPr>
        <w:t xml:space="preserve"> pentru evitarea dublei impuneri încheiat între acel stat și un stat </w:t>
      </w:r>
      <w:r w:rsidR="00FB66EF" w:rsidRPr="007F2E56">
        <w:rPr>
          <w:sz w:val="28"/>
          <w:szCs w:val="28"/>
          <w:lang w:val="ro-MD"/>
        </w:rPr>
        <w:t xml:space="preserve">care nu este </w:t>
      </w:r>
      <w:r w:rsidR="007A6C7F" w:rsidRPr="007F2E56">
        <w:rPr>
          <w:sz w:val="28"/>
          <w:szCs w:val="28"/>
          <w:lang w:val="ro-MD"/>
        </w:rPr>
        <w:t>membru al Uniunii Europene</w:t>
      </w:r>
      <w:r w:rsidR="00FB66EF" w:rsidRPr="007F2E56">
        <w:rPr>
          <w:sz w:val="28"/>
          <w:szCs w:val="28"/>
          <w:lang w:val="ro-MD"/>
        </w:rPr>
        <w:t xml:space="preserve">; </w:t>
      </w:r>
    </w:p>
    <w:p w14:paraId="3A76FDAC" w14:textId="047306C2" w:rsidR="00FD045C" w:rsidRPr="007F2E56" w:rsidRDefault="00FD045C" w:rsidP="00EB5AAB">
      <w:pPr>
        <w:pStyle w:val="NormalWeb"/>
        <w:tabs>
          <w:tab w:val="left" w:pos="993"/>
        </w:tabs>
        <w:spacing w:before="0" w:beforeAutospacing="0" w:after="0" w:afterAutospacing="0"/>
        <w:ind w:firstLine="709"/>
        <w:jc w:val="both"/>
        <w:rPr>
          <w:sz w:val="28"/>
          <w:szCs w:val="28"/>
          <w:lang w:val="ro-MD"/>
        </w:rPr>
      </w:pPr>
      <w:r w:rsidRPr="007F2E56">
        <w:rPr>
          <w:sz w:val="28"/>
          <w:szCs w:val="28"/>
          <w:lang w:val="ro-MD"/>
        </w:rPr>
        <w:t>c) este supusă unuia dintre impozitele enumerate</w:t>
      </w:r>
      <w:r w:rsidR="0087463A" w:rsidRPr="007F2E56">
        <w:rPr>
          <w:sz w:val="28"/>
          <w:szCs w:val="28"/>
          <w:lang w:val="ro-MD"/>
        </w:rPr>
        <w:t>,</w:t>
      </w:r>
      <w:r w:rsidRPr="007F2E56">
        <w:rPr>
          <w:sz w:val="28"/>
          <w:szCs w:val="28"/>
          <w:lang w:val="ro-MD"/>
        </w:rPr>
        <w:t xml:space="preserve"> </w:t>
      </w:r>
      <w:r w:rsidR="0087463A" w:rsidRPr="007F2E56">
        <w:rPr>
          <w:sz w:val="28"/>
          <w:szCs w:val="28"/>
          <w:lang w:val="ro-MD"/>
        </w:rPr>
        <w:t>fără posibilitatea de scutire,</w:t>
      </w:r>
      <w:r w:rsidR="00B02D4E" w:rsidRPr="007F2E56">
        <w:rPr>
          <w:sz w:val="28"/>
          <w:szCs w:val="28"/>
          <w:lang w:val="ro-MD"/>
        </w:rPr>
        <w:t xml:space="preserve"> </w:t>
      </w:r>
      <w:r w:rsidRPr="007F2E56">
        <w:rPr>
          <w:sz w:val="28"/>
          <w:szCs w:val="28"/>
          <w:lang w:val="ro-MD"/>
        </w:rPr>
        <w:t xml:space="preserve">sau a unui impozit care a </w:t>
      </w:r>
      <w:r w:rsidR="0087463A" w:rsidRPr="007F2E56">
        <w:rPr>
          <w:sz w:val="28"/>
          <w:szCs w:val="28"/>
          <w:lang w:val="ro-MD"/>
        </w:rPr>
        <w:t xml:space="preserve">fost </w:t>
      </w:r>
      <w:r w:rsidRPr="007F2E56">
        <w:rPr>
          <w:sz w:val="28"/>
          <w:szCs w:val="28"/>
          <w:lang w:val="ro-MD"/>
        </w:rPr>
        <w:t xml:space="preserve">înlocuit și este </w:t>
      </w:r>
      <w:r w:rsidR="0087463A" w:rsidRPr="007F2E56">
        <w:rPr>
          <w:sz w:val="28"/>
          <w:szCs w:val="28"/>
          <w:lang w:val="ro-MD"/>
        </w:rPr>
        <w:t>substantial</w:t>
      </w:r>
      <w:r w:rsidRPr="007F2E56">
        <w:rPr>
          <w:sz w:val="28"/>
          <w:szCs w:val="28"/>
          <w:lang w:val="ro-MD"/>
        </w:rPr>
        <w:t xml:space="preserve"> similar</w:t>
      </w:r>
      <w:r w:rsidR="0087463A" w:rsidRPr="007F2E56">
        <w:rPr>
          <w:sz w:val="28"/>
          <w:szCs w:val="28"/>
          <w:lang w:val="ro-MD"/>
        </w:rPr>
        <w:t xml:space="preserve">/identic unuia dintre aceste impozite şi care este stabilit după data intrării în vigoare a prezentului articol, în plus sau în locul </w:t>
      </w:r>
      <w:r w:rsidR="00824928" w:rsidRPr="007F2E56">
        <w:rPr>
          <w:sz w:val="28"/>
          <w:szCs w:val="28"/>
          <w:lang w:val="ro-MD"/>
        </w:rPr>
        <w:t xml:space="preserve">acestor </w:t>
      </w:r>
      <w:r w:rsidR="0087463A" w:rsidRPr="007F2E56">
        <w:rPr>
          <w:sz w:val="28"/>
          <w:szCs w:val="28"/>
          <w:lang w:val="ro-MD"/>
        </w:rPr>
        <w:t>impozite existente:</w:t>
      </w:r>
    </w:p>
    <w:p w14:paraId="2A436554"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impôt des sociétés/vennootschapsbelasting în Belgia;</w:t>
      </w:r>
    </w:p>
    <w:p w14:paraId="48638AEE"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корпоративен данък în Bulgaria;</w:t>
      </w:r>
    </w:p>
    <w:p w14:paraId="1040ABCE"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daň z příjmů právnických osob în Republica Cehă;</w:t>
      </w:r>
    </w:p>
    <w:p w14:paraId="029A163E"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selskabsskat în Danemarca;</w:t>
      </w:r>
    </w:p>
    <w:p w14:paraId="64A4B2E9"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Körperschaftssteuer în Germania,</w:t>
      </w:r>
    </w:p>
    <w:p w14:paraId="182511C4"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tulumaks în Estonia,</w:t>
      </w:r>
    </w:p>
    <w:p w14:paraId="5AA01B82"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corporation tax în Irlanda;</w:t>
      </w:r>
    </w:p>
    <w:p w14:paraId="07C2053F"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φόρος εισοδήματος νομικών προσώπων κερδοσκοπικού χαρακτήρα în Grecia;</w:t>
      </w:r>
    </w:p>
    <w:p w14:paraId="6419B09D"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impuesto sobre sociedades în Spania;</w:t>
      </w:r>
    </w:p>
    <w:p w14:paraId="5BAFA9F2" w14:textId="7D179AF4"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impôt sur les sociétés în Franța;</w:t>
      </w:r>
    </w:p>
    <w:p w14:paraId="5C1AFF12"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porez na dobit în Croația;</w:t>
      </w:r>
    </w:p>
    <w:p w14:paraId="040A6ACE"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imposta sul reddito delle società în Italia;</w:t>
      </w:r>
    </w:p>
    <w:p w14:paraId="4C52FB57"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φόρος εισοδήματος în Cipru;</w:t>
      </w:r>
    </w:p>
    <w:p w14:paraId="0DD6E988"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uzņēmumu ienākuma nodoklis în Letonia;</w:t>
      </w:r>
    </w:p>
    <w:p w14:paraId="07E339E3"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pelno mokestis în Lituania;</w:t>
      </w:r>
    </w:p>
    <w:p w14:paraId="20E49944"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impôt sur le revenu des collectivités în Luxemburg;</w:t>
      </w:r>
    </w:p>
    <w:p w14:paraId="0F8BD308"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társasági adó, osztalékadó în Ungaria;</w:t>
      </w:r>
    </w:p>
    <w:p w14:paraId="06FC6473"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taxxa fuq l-income în Malta;</w:t>
      </w:r>
    </w:p>
    <w:p w14:paraId="163B1117"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vennootschapsbelasting în Țările de Jos;</w:t>
      </w:r>
    </w:p>
    <w:p w14:paraId="492C485C"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Körperschaftssteuer în Austria;</w:t>
      </w:r>
    </w:p>
    <w:p w14:paraId="6B12C086"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podatek dochodowy od osób prawnych în Polonia;</w:t>
      </w:r>
    </w:p>
    <w:p w14:paraId="5DA7BC8D"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imposto sobre o rendimento das pessoas colectivas în Portugalia;</w:t>
      </w:r>
    </w:p>
    <w:p w14:paraId="120D28C8"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impozit pe profit în România;</w:t>
      </w:r>
    </w:p>
    <w:p w14:paraId="059CF359"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davek od dobička pravnih oseb în Slovenia;</w:t>
      </w:r>
    </w:p>
    <w:p w14:paraId="4BCC5DB9"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lastRenderedPageBreak/>
        <w:t>- daň z príjmov právnických osôb în Slovacia;</w:t>
      </w:r>
    </w:p>
    <w:p w14:paraId="46E4C0B1"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yhteisöjen tulovero/inkomstskatten för samfund în Finlanda;</w:t>
      </w:r>
    </w:p>
    <w:p w14:paraId="0B8D56A2" w14:textId="77777777" w:rsidR="00EB5AAB" w:rsidRPr="007F2E56" w:rsidRDefault="00EB5AAB" w:rsidP="00EB5AAB">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statlig inkomstskatt în Suedia;</w:t>
      </w:r>
    </w:p>
    <w:p w14:paraId="49889B33" w14:textId="36509393" w:rsidR="00C11572" w:rsidRPr="007F2E56" w:rsidRDefault="00EB5AAB" w:rsidP="00C11572">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corporation tax în Regatul Unit.</w:t>
      </w:r>
    </w:p>
    <w:p w14:paraId="398ADB3D" w14:textId="77777777" w:rsidR="002E1E5A" w:rsidRPr="007F2E56" w:rsidRDefault="00014865" w:rsidP="002E1E5A">
      <w:pPr>
        <w:tabs>
          <w:tab w:val="left" w:pos="993"/>
        </w:tabs>
        <w:spacing w:after="0" w:line="240" w:lineRule="auto"/>
        <w:ind w:firstLine="709"/>
        <w:jc w:val="both"/>
        <w:rPr>
          <w:rFonts w:ascii="Times New Roman" w:hAnsi="Times New Roman" w:cs="Times New Roman"/>
          <w:sz w:val="28"/>
          <w:szCs w:val="28"/>
          <w:lang w:val="ro-MD"/>
        </w:rPr>
      </w:pPr>
      <w:r w:rsidRPr="007F2E56">
        <w:rPr>
          <w:rStyle w:val="Strong"/>
          <w:rFonts w:ascii="Times New Roman" w:eastAsia="Times New Roman" w:hAnsi="Times New Roman" w:cs="Times New Roman"/>
          <w:b w:val="0"/>
          <w:sz w:val="28"/>
          <w:szCs w:val="28"/>
          <w:lang w:val="ro-MD"/>
        </w:rPr>
        <w:t>(5)</w:t>
      </w:r>
      <w:r w:rsidRPr="007F2E56">
        <w:rPr>
          <w:rStyle w:val="Strong"/>
          <w:rFonts w:ascii="Times New Roman" w:eastAsia="Times New Roman" w:hAnsi="Times New Roman" w:cs="Times New Roman"/>
          <w:sz w:val="28"/>
          <w:szCs w:val="28"/>
          <w:lang w:val="ro-MD"/>
        </w:rPr>
        <w:t xml:space="preserve"> </w:t>
      </w:r>
      <w:r w:rsidR="002E1E5A" w:rsidRPr="007F2E56">
        <w:rPr>
          <w:rFonts w:ascii="Times New Roman" w:hAnsi="Times New Roman" w:cs="Times New Roman"/>
          <w:sz w:val="28"/>
          <w:szCs w:val="28"/>
          <w:lang w:val="ro-MD"/>
        </w:rPr>
        <w:t>Prevederile alin.(1) nu se aplică în cazul în care:</w:t>
      </w:r>
    </w:p>
    <w:p w14:paraId="5EE9A809" w14:textId="6A0B61AB" w:rsidR="002E1E5A" w:rsidRPr="007F2E56" w:rsidRDefault="002E1E5A" w:rsidP="002E1E5A">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hAnsi="Times New Roman" w:cs="Times New Roman"/>
          <w:sz w:val="28"/>
          <w:szCs w:val="28"/>
          <w:lang w:val="ro-MD"/>
        </w:rPr>
        <w:t xml:space="preserve">1) </w:t>
      </w:r>
      <w:r w:rsidR="003E41B7" w:rsidRPr="007F2E56">
        <w:rPr>
          <w:rFonts w:ascii="Times New Roman" w:hAnsi="Times New Roman" w:cs="Times New Roman"/>
          <w:sz w:val="28"/>
          <w:szCs w:val="28"/>
          <w:lang w:val="ro-MD"/>
        </w:rPr>
        <w:t xml:space="preserve">dividendele sau </w:t>
      </w:r>
      <w:r w:rsidR="00014865" w:rsidRPr="007F2E56">
        <w:rPr>
          <w:rFonts w:ascii="Times New Roman" w:hAnsi="Times New Roman" w:cs="Times New Roman"/>
          <w:sz w:val="28"/>
          <w:szCs w:val="28"/>
          <w:lang w:val="ro-MD"/>
        </w:rPr>
        <w:t xml:space="preserve">alte distribuiri din </w:t>
      </w:r>
      <w:r w:rsidR="00FD045C" w:rsidRPr="007F2E56">
        <w:rPr>
          <w:rFonts w:ascii="Times New Roman" w:hAnsi="Times New Roman" w:cs="Times New Roman"/>
          <w:sz w:val="28"/>
          <w:szCs w:val="28"/>
          <w:lang w:val="ro-MD"/>
        </w:rPr>
        <w:t>profit</w:t>
      </w:r>
      <w:r w:rsidR="00014865" w:rsidRPr="007F2E56">
        <w:rPr>
          <w:rFonts w:ascii="Times New Roman" w:hAnsi="Times New Roman" w:cs="Times New Roman"/>
          <w:sz w:val="28"/>
          <w:szCs w:val="28"/>
          <w:lang w:val="ro-MD"/>
        </w:rPr>
        <w:t>uri</w:t>
      </w:r>
      <w:r w:rsidR="00F8006D" w:rsidRPr="007F2E56">
        <w:rPr>
          <w:rFonts w:ascii="Times New Roman" w:hAnsi="Times New Roman" w:cs="Times New Roman"/>
          <w:sz w:val="28"/>
          <w:szCs w:val="28"/>
          <w:lang w:val="ro-MD"/>
        </w:rPr>
        <w:t xml:space="preserve"> </w:t>
      </w:r>
      <w:r w:rsidR="00014865" w:rsidRPr="007F2E56">
        <w:rPr>
          <w:rFonts w:ascii="Times New Roman" w:hAnsi="Times New Roman" w:cs="Times New Roman"/>
          <w:sz w:val="28"/>
          <w:szCs w:val="28"/>
          <w:lang w:val="ro-MD"/>
        </w:rPr>
        <w:t>distribuite persoanelor juridice rezide</w:t>
      </w:r>
      <w:r w:rsidR="00B02D4E" w:rsidRPr="007F2E56">
        <w:rPr>
          <w:rFonts w:ascii="Times New Roman" w:hAnsi="Times New Roman" w:cs="Times New Roman"/>
          <w:sz w:val="28"/>
          <w:szCs w:val="28"/>
          <w:lang w:val="ro-MD"/>
        </w:rPr>
        <w:t>nte sunt deductibile de către societatea plătitoare</w:t>
      </w:r>
      <w:r w:rsidRPr="007F2E56">
        <w:rPr>
          <w:rFonts w:ascii="Times New Roman" w:hAnsi="Times New Roman" w:cs="Times New Roman"/>
          <w:sz w:val="28"/>
          <w:szCs w:val="28"/>
          <w:lang w:val="ro-MD"/>
        </w:rPr>
        <w:t xml:space="preserve"> din stat membru;</w:t>
      </w:r>
    </w:p>
    <w:p w14:paraId="2FB72DBA" w14:textId="0A942A3E" w:rsidR="002E1E5A" w:rsidRPr="007F2E56" w:rsidRDefault="002E1E5A" w:rsidP="002E1E5A">
      <w:pPr>
        <w:tabs>
          <w:tab w:val="left" w:pos="993"/>
        </w:tabs>
        <w:spacing w:after="0" w:line="240" w:lineRule="auto"/>
        <w:ind w:firstLine="709"/>
        <w:jc w:val="both"/>
        <w:rPr>
          <w:rFonts w:ascii="Times New Roman" w:eastAsia="Times New Roman" w:hAnsi="Times New Roman" w:cs="Times New Roman"/>
          <w:sz w:val="28"/>
          <w:szCs w:val="28"/>
          <w:lang w:val="ro-MD"/>
        </w:rPr>
      </w:pPr>
      <w:r w:rsidRPr="007F2E56">
        <w:rPr>
          <w:rFonts w:ascii="Times New Roman" w:eastAsia="Times New Roman" w:hAnsi="Times New Roman" w:cs="Times New Roman"/>
          <w:sz w:val="28"/>
          <w:szCs w:val="28"/>
          <w:lang w:val="ro-MD"/>
        </w:rPr>
        <w:t xml:space="preserve">2) </w:t>
      </w:r>
      <w:r w:rsidRPr="007F2E56">
        <w:rPr>
          <w:rFonts w:ascii="Times New Roman" w:hAnsi="Times New Roman" w:cs="Times New Roman"/>
          <w:sz w:val="28"/>
          <w:szCs w:val="28"/>
          <w:lang w:val="ro-MD"/>
        </w:rPr>
        <w:t>dividendele sau  alte distribuiri din profituri apar ca urmare a unui aranjament sau a unei serii de aranjamente:</w:t>
      </w:r>
    </w:p>
    <w:p w14:paraId="21621496" w14:textId="0B8D4EE0" w:rsidR="002E1E5A" w:rsidRPr="007F2E56" w:rsidRDefault="002E1E5A" w:rsidP="002E1E5A">
      <w:pPr>
        <w:tabs>
          <w:tab w:val="left" w:pos="426"/>
          <w:tab w:val="left" w:pos="709"/>
          <w:tab w:val="left" w:pos="851"/>
          <w:tab w:val="left" w:pos="993"/>
        </w:tabs>
        <w:spacing w:after="0" w:line="240" w:lineRule="auto"/>
        <w:ind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a) pentru care motivul principal sau unul dintre motivele principale este obținerea unui avantaj fiscal care anulează obiectul sau scopul acestei scutiri; și</w:t>
      </w:r>
    </w:p>
    <w:p w14:paraId="3A829FB7" w14:textId="77777777" w:rsidR="002E1E5A" w:rsidRPr="007F2E56" w:rsidRDefault="002E1E5A" w:rsidP="002E1E5A">
      <w:pPr>
        <w:tabs>
          <w:tab w:val="left" w:pos="426"/>
          <w:tab w:val="left" w:pos="709"/>
          <w:tab w:val="left" w:pos="851"/>
          <w:tab w:val="left" w:pos="993"/>
        </w:tabs>
        <w:spacing w:after="0" w:line="240" w:lineRule="auto"/>
        <w:ind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b) nu sunt autentice, având în vedere toate faptele și circumstanțele relevante.</w:t>
      </w:r>
    </w:p>
    <w:p w14:paraId="4FEC8259" w14:textId="77777777" w:rsidR="002E1E5A" w:rsidRPr="007F2E56" w:rsidRDefault="002E1E5A" w:rsidP="002E1E5A">
      <w:pPr>
        <w:tabs>
          <w:tab w:val="left" w:pos="426"/>
          <w:tab w:val="left" w:pos="709"/>
          <w:tab w:val="left" w:pos="851"/>
          <w:tab w:val="left" w:pos="993"/>
        </w:tabs>
        <w:spacing w:after="0" w:line="240" w:lineRule="auto"/>
        <w:ind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(6) În sensul alin.(5) pct.2), un aranjament sau o serie de aranjamente sunt considerate neautentice în măsura în care nu sunt puse în aplicare din motive comerciale întemeiate care reflectă realitatea economică.</w:t>
      </w:r>
    </w:p>
    <w:p w14:paraId="204ECF18" w14:textId="36F2D3D9" w:rsidR="002E1E5A" w:rsidRPr="007F2E56" w:rsidRDefault="002E1E5A" w:rsidP="002E1E5A">
      <w:pPr>
        <w:tabs>
          <w:tab w:val="left" w:pos="426"/>
          <w:tab w:val="left" w:pos="709"/>
          <w:tab w:val="left" w:pos="851"/>
          <w:tab w:val="left" w:pos="993"/>
        </w:tabs>
        <w:spacing w:after="0" w:line="240" w:lineRule="auto"/>
        <w:ind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(7) Nimic din prezentul articol nu împiedică aplicarea</w:t>
      </w:r>
      <w:r w:rsidR="00B02D4E" w:rsidRPr="007F2E56">
        <w:rPr>
          <w:rFonts w:ascii="Times New Roman" w:hAnsi="Times New Roman" w:cs="Times New Roman"/>
          <w:sz w:val="28"/>
          <w:szCs w:val="28"/>
          <w:lang w:val="ro-MD"/>
        </w:rPr>
        <w:t xml:space="preserve"> regule</w:t>
      </w:r>
      <w:r w:rsidRPr="007F2E56">
        <w:rPr>
          <w:rFonts w:ascii="Times New Roman" w:hAnsi="Times New Roman" w:cs="Times New Roman"/>
          <w:sz w:val="28"/>
          <w:szCs w:val="28"/>
          <w:lang w:val="ro-MD"/>
        </w:rPr>
        <w:t>i generale anti-abuz, prevăzute la art.189</w:t>
      </w:r>
      <w:r w:rsidRPr="007F2E56">
        <w:rPr>
          <w:rFonts w:ascii="Times New Roman" w:hAnsi="Times New Roman" w:cs="Times New Roman"/>
          <w:sz w:val="28"/>
          <w:szCs w:val="28"/>
          <w:vertAlign w:val="superscript"/>
          <w:lang w:val="ro-MD"/>
        </w:rPr>
        <w:t>1</w:t>
      </w:r>
      <w:r w:rsidRPr="007F2E56">
        <w:rPr>
          <w:rFonts w:ascii="Times New Roman" w:hAnsi="Times New Roman" w:cs="Times New Roman"/>
          <w:sz w:val="28"/>
          <w:szCs w:val="28"/>
          <w:lang w:val="ro-MD"/>
        </w:rPr>
        <w:t xml:space="preserve"> </w:t>
      </w:r>
      <w:r w:rsidR="00B02D4E" w:rsidRPr="007F2E56">
        <w:rPr>
          <w:rFonts w:ascii="Times New Roman" w:hAnsi="Times New Roman" w:cs="Times New Roman"/>
          <w:sz w:val="28"/>
          <w:szCs w:val="28"/>
          <w:lang w:val="ro-MD"/>
        </w:rPr>
        <w:t>aferent oricărei tranzacții/acțiuni</w:t>
      </w:r>
      <w:r w:rsidRPr="007F2E56">
        <w:rPr>
          <w:rFonts w:ascii="Times New Roman" w:hAnsi="Times New Roman" w:cs="Times New Roman"/>
          <w:sz w:val="28"/>
          <w:szCs w:val="28"/>
          <w:lang w:val="ro-MD"/>
        </w:rPr>
        <w:t xml:space="preserve">.”. </w:t>
      </w:r>
    </w:p>
    <w:p w14:paraId="1414E19D" w14:textId="77777777" w:rsidR="004B5C88" w:rsidRPr="007F2E56" w:rsidRDefault="004B5C88" w:rsidP="0079124F">
      <w:pPr>
        <w:tabs>
          <w:tab w:val="left" w:pos="993"/>
        </w:tabs>
        <w:spacing w:after="0" w:line="276" w:lineRule="auto"/>
        <w:ind w:firstLine="709"/>
        <w:jc w:val="both"/>
        <w:rPr>
          <w:rFonts w:ascii="Times New Roman" w:eastAsia="Times New Roman" w:hAnsi="Times New Roman" w:cs="Times New Roman"/>
          <w:color w:val="FF0000"/>
          <w:sz w:val="28"/>
          <w:szCs w:val="28"/>
          <w:lang w:val="ro-MD"/>
        </w:rPr>
      </w:pPr>
    </w:p>
    <w:p w14:paraId="00200EAB" w14:textId="1AD067DD" w:rsidR="009533A5" w:rsidRPr="007F2E56" w:rsidRDefault="009B27D7" w:rsidP="0079124F">
      <w:pPr>
        <w:pStyle w:val="ListParagraph"/>
        <w:numPr>
          <w:ilvl w:val="0"/>
          <w:numId w:val="4"/>
        </w:numPr>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La a</w:t>
      </w:r>
      <w:r w:rsidR="009533A5" w:rsidRPr="007F2E56">
        <w:rPr>
          <w:rFonts w:ascii="Times New Roman" w:hAnsi="Times New Roman" w:cs="Times New Roman"/>
          <w:sz w:val="28"/>
          <w:szCs w:val="28"/>
          <w:lang w:val="ro-MD"/>
        </w:rPr>
        <w:t xml:space="preserve">rticolul </w:t>
      </w:r>
      <w:r w:rsidR="00E67266" w:rsidRPr="007F2E56">
        <w:rPr>
          <w:rFonts w:ascii="Times New Roman" w:hAnsi="Times New Roman" w:cs="Times New Roman"/>
          <w:color w:val="000000" w:themeColor="text1"/>
          <w:sz w:val="28"/>
          <w:szCs w:val="28"/>
          <w:lang w:val="ro-MD"/>
        </w:rPr>
        <w:t>91</w:t>
      </w:r>
      <w:r w:rsidR="00EB51A4" w:rsidRPr="007F2E56">
        <w:rPr>
          <w:rFonts w:ascii="Times New Roman" w:hAnsi="Times New Roman" w:cs="Times New Roman"/>
          <w:color w:val="000000" w:themeColor="text1"/>
          <w:sz w:val="28"/>
          <w:szCs w:val="28"/>
          <w:lang w:val="ro-MD"/>
        </w:rPr>
        <w:t>,</w:t>
      </w:r>
      <w:r w:rsidR="009533A5" w:rsidRPr="007F2E56">
        <w:rPr>
          <w:rFonts w:ascii="Times New Roman" w:hAnsi="Times New Roman" w:cs="Times New Roman"/>
          <w:color w:val="000000" w:themeColor="text1"/>
          <w:sz w:val="28"/>
          <w:szCs w:val="28"/>
          <w:lang w:val="ro-MD"/>
        </w:rPr>
        <w:t xml:space="preserve"> alineatul (2) </w:t>
      </w:r>
      <w:r w:rsidR="00C31BAF" w:rsidRPr="007F2E56">
        <w:rPr>
          <w:rFonts w:ascii="Times New Roman" w:hAnsi="Times New Roman" w:cs="Times New Roman"/>
          <w:sz w:val="28"/>
          <w:szCs w:val="28"/>
          <w:lang w:val="ro-MD"/>
        </w:rPr>
        <w:t>se completează cu litera c)</w:t>
      </w:r>
      <w:r w:rsidR="009533A5" w:rsidRPr="007F2E56">
        <w:rPr>
          <w:rFonts w:ascii="Times New Roman" w:hAnsi="Times New Roman" w:cs="Times New Roman"/>
          <w:sz w:val="28"/>
          <w:szCs w:val="28"/>
          <w:lang w:val="ro-MD"/>
        </w:rPr>
        <w:t>:</w:t>
      </w:r>
    </w:p>
    <w:p w14:paraId="68DF664C" w14:textId="6F6137BE" w:rsidR="009533A5" w:rsidRPr="007F2E56" w:rsidRDefault="009533A5" w:rsidP="0079124F">
      <w:pPr>
        <w:tabs>
          <w:tab w:val="left" w:pos="993"/>
        </w:tabs>
        <w:spacing w:after="0" w:line="240" w:lineRule="auto"/>
        <w:ind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„(c) veniturile specificate </w:t>
      </w:r>
      <w:r w:rsidR="00965B97" w:rsidRPr="007F2E56">
        <w:rPr>
          <w:rFonts w:ascii="Times New Roman" w:hAnsi="Times New Roman" w:cs="Times New Roman"/>
          <w:sz w:val="28"/>
          <w:szCs w:val="28"/>
          <w:lang w:val="ro-MD"/>
        </w:rPr>
        <w:t>la art.71</w:t>
      </w:r>
      <w:r w:rsidR="00965B97" w:rsidRPr="007F2E56">
        <w:rPr>
          <w:rFonts w:ascii="Times New Roman" w:hAnsi="Times New Roman" w:cs="Times New Roman"/>
          <w:sz w:val="28"/>
          <w:szCs w:val="28"/>
          <w:vertAlign w:val="superscript"/>
          <w:lang w:val="ro-MD"/>
        </w:rPr>
        <w:t>1</w:t>
      </w:r>
      <w:r w:rsidR="00965B97" w:rsidRPr="007F2E56">
        <w:rPr>
          <w:rFonts w:ascii="Times New Roman" w:hAnsi="Times New Roman" w:cs="Times New Roman"/>
          <w:sz w:val="28"/>
          <w:szCs w:val="28"/>
          <w:lang w:val="ro-MD"/>
        </w:rPr>
        <w:t xml:space="preserve"> și </w:t>
      </w:r>
      <w:r w:rsidRPr="007F2E56">
        <w:rPr>
          <w:rFonts w:ascii="Times New Roman" w:hAnsi="Times New Roman" w:cs="Times New Roman"/>
          <w:sz w:val="28"/>
          <w:szCs w:val="28"/>
          <w:lang w:val="ro-MD"/>
        </w:rPr>
        <w:t xml:space="preserve">la </w:t>
      </w:r>
      <w:r w:rsidR="00D35DB9" w:rsidRPr="007F2E56">
        <w:rPr>
          <w:rFonts w:ascii="Times New Roman" w:hAnsi="Times New Roman" w:cs="Times New Roman"/>
          <w:sz w:val="28"/>
          <w:szCs w:val="28"/>
          <w:lang w:val="ro-MD"/>
        </w:rPr>
        <w:t>Cap.11</w:t>
      </w:r>
      <w:r w:rsidR="00D35DB9" w:rsidRPr="007F2E56">
        <w:rPr>
          <w:rFonts w:ascii="Times New Roman" w:hAnsi="Times New Roman" w:cs="Times New Roman"/>
          <w:sz w:val="28"/>
          <w:szCs w:val="28"/>
          <w:vertAlign w:val="superscript"/>
          <w:lang w:val="ro-MD"/>
        </w:rPr>
        <w:t>1</w:t>
      </w:r>
      <w:r w:rsidRPr="007F2E56">
        <w:rPr>
          <w:rFonts w:ascii="Times New Roman" w:hAnsi="Times New Roman" w:cs="Times New Roman"/>
          <w:sz w:val="28"/>
          <w:szCs w:val="28"/>
          <w:lang w:val="ro-MD"/>
        </w:rPr>
        <w:t>.”</w:t>
      </w:r>
    </w:p>
    <w:p w14:paraId="2E336B5A" w14:textId="05AA2CC6" w:rsidR="00D35DB9" w:rsidRPr="007F2E56" w:rsidRDefault="00D35DB9" w:rsidP="0079124F">
      <w:pPr>
        <w:tabs>
          <w:tab w:val="left" w:pos="993"/>
        </w:tabs>
        <w:spacing w:after="0" w:line="240" w:lineRule="auto"/>
        <w:ind w:firstLine="709"/>
        <w:jc w:val="both"/>
        <w:rPr>
          <w:rFonts w:ascii="Times New Roman" w:hAnsi="Times New Roman" w:cs="Times New Roman"/>
          <w:sz w:val="28"/>
          <w:szCs w:val="28"/>
          <w:lang w:val="ro-MD"/>
        </w:rPr>
      </w:pPr>
    </w:p>
    <w:p w14:paraId="1CAE927E" w14:textId="205D2ED5" w:rsidR="00D35DB9" w:rsidRPr="007F2E56" w:rsidRDefault="00D35DB9" w:rsidP="00C11572">
      <w:pPr>
        <w:pStyle w:val="ListParagraph"/>
        <w:numPr>
          <w:ilvl w:val="0"/>
          <w:numId w:val="4"/>
        </w:numPr>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Titlu II se completează cu anexă nr.1 </w:t>
      </w:r>
      <w:r w:rsidR="007271B2" w:rsidRPr="007F2E56">
        <w:rPr>
          <w:rFonts w:ascii="Times New Roman" w:hAnsi="Times New Roman" w:cs="Times New Roman"/>
          <w:sz w:val="28"/>
          <w:szCs w:val="28"/>
          <w:lang w:val="ro-MD"/>
        </w:rPr>
        <w:t xml:space="preserve">și anexă nr.2 </w:t>
      </w:r>
      <w:r w:rsidRPr="007F2E56">
        <w:rPr>
          <w:rFonts w:ascii="Times New Roman" w:hAnsi="Times New Roman" w:cs="Times New Roman"/>
          <w:sz w:val="28"/>
          <w:szCs w:val="28"/>
          <w:lang w:val="ro-MD"/>
        </w:rPr>
        <w:t>cu următorul cuprins:</w:t>
      </w:r>
    </w:p>
    <w:p w14:paraId="08C7B8F1" w14:textId="31DA5634" w:rsidR="00D35DB9" w:rsidRPr="007F2E56" w:rsidRDefault="007271B2" w:rsidP="00D35DB9">
      <w:pPr>
        <w:pStyle w:val="ListParagraph"/>
        <w:tabs>
          <w:tab w:val="left" w:pos="993"/>
        </w:tabs>
        <w:spacing w:after="0" w:line="240" w:lineRule="auto"/>
        <w:ind w:left="927"/>
        <w:jc w:val="right"/>
        <w:rPr>
          <w:rFonts w:ascii="Times New Roman" w:hAnsi="Times New Roman" w:cs="Times New Roman"/>
          <w:sz w:val="28"/>
          <w:szCs w:val="28"/>
          <w:lang w:val="ro-MD"/>
        </w:rPr>
      </w:pPr>
      <w:r w:rsidRPr="007F2E56">
        <w:rPr>
          <w:rFonts w:ascii="Times New Roman" w:hAnsi="Times New Roman" w:cs="Times New Roman"/>
          <w:sz w:val="28"/>
          <w:szCs w:val="28"/>
          <w:lang w:val="ro-MD"/>
        </w:rPr>
        <w:t>„</w:t>
      </w:r>
      <w:r w:rsidR="00D35DB9" w:rsidRPr="007F2E56">
        <w:rPr>
          <w:rFonts w:ascii="Times New Roman" w:hAnsi="Times New Roman" w:cs="Times New Roman"/>
          <w:sz w:val="28"/>
          <w:szCs w:val="28"/>
          <w:lang w:val="ro-MD"/>
        </w:rPr>
        <w:t>Anexă nr.1</w:t>
      </w:r>
    </w:p>
    <w:p w14:paraId="1E9804B5" w14:textId="564399B3" w:rsidR="00D35DB9" w:rsidRPr="007F2E56" w:rsidRDefault="00D35DB9" w:rsidP="00D35DB9">
      <w:pPr>
        <w:pStyle w:val="ListParagraph"/>
        <w:tabs>
          <w:tab w:val="left" w:pos="993"/>
        </w:tabs>
        <w:spacing w:after="0" w:line="240" w:lineRule="auto"/>
        <w:ind w:left="927"/>
        <w:jc w:val="center"/>
        <w:rPr>
          <w:rFonts w:ascii="Times New Roman" w:hAnsi="Times New Roman" w:cs="Times New Roman"/>
          <w:b/>
          <w:sz w:val="28"/>
          <w:szCs w:val="28"/>
          <w:lang w:val="ro-MD"/>
        </w:rPr>
      </w:pPr>
      <w:r w:rsidRPr="007F2E56">
        <w:rPr>
          <w:rFonts w:ascii="Times New Roman" w:hAnsi="Times New Roman" w:cs="Times New Roman"/>
          <w:b/>
          <w:sz w:val="28"/>
          <w:szCs w:val="28"/>
          <w:lang w:val="ro-MD"/>
        </w:rPr>
        <w:t>Lista societăților menționate la art.80</w:t>
      </w:r>
      <w:r w:rsidRPr="007F2E56">
        <w:rPr>
          <w:rFonts w:ascii="Times New Roman" w:hAnsi="Times New Roman" w:cs="Times New Roman"/>
          <w:b/>
          <w:sz w:val="28"/>
          <w:szCs w:val="28"/>
          <w:vertAlign w:val="superscript"/>
          <w:lang w:val="ro-MD"/>
        </w:rPr>
        <w:t>2</w:t>
      </w:r>
      <w:r w:rsidRPr="007F2E56">
        <w:rPr>
          <w:rFonts w:ascii="Times New Roman" w:hAnsi="Times New Roman" w:cs="Times New Roman"/>
          <w:b/>
          <w:sz w:val="28"/>
          <w:szCs w:val="28"/>
          <w:lang w:val="ro-MD"/>
        </w:rPr>
        <w:t xml:space="preserve"> alin.(4)</w:t>
      </w:r>
    </w:p>
    <w:p w14:paraId="1BCC1EE4" w14:textId="3D35E04D"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(a) societăți constituite în temeiul Regulamentului (CE) nr. 2157/2001 al Consiliului din 8 octombrie 2001 privind sta</w:t>
      </w:r>
      <w:r w:rsidR="006B25E8" w:rsidRPr="007F2E56">
        <w:rPr>
          <w:rFonts w:ascii="Times New Roman" w:eastAsia="Times New Roman" w:hAnsi="Times New Roman" w:cs="Times New Roman"/>
          <w:color w:val="000000"/>
          <w:sz w:val="24"/>
          <w:szCs w:val="24"/>
          <w:lang w:val="ro-MD"/>
        </w:rPr>
        <w:t>tutul societății europene (SE)</w:t>
      </w:r>
      <w:r w:rsidR="006B25E8" w:rsidRPr="007F2E56">
        <w:rPr>
          <w:rFonts w:ascii="Times New Roman" w:eastAsia="Times New Roman" w:hAnsi="Times New Roman" w:cs="Times New Roman"/>
          <w:color w:val="0E47CB"/>
          <w:sz w:val="24"/>
          <w:szCs w:val="24"/>
          <w:u w:val="single"/>
          <w:lang w:val="ro-MD"/>
        </w:rPr>
        <w:t xml:space="preserve"> </w:t>
      </w:r>
      <w:r w:rsidRPr="007F2E56">
        <w:rPr>
          <w:rFonts w:ascii="Times New Roman" w:eastAsia="Times New Roman" w:hAnsi="Times New Roman" w:cs="Times New Roman"/>
          <w:color w:val="000000"/>
          <w:sz w:val="24"/>
          <w:szCs w:val="24"/>
          <w:lang w:val="ro-MD"/>
        </w:rPr>
        <w:t>și al Directivei 2001/86/CE a Consiliului din 8 octombrie 2001 de completare a statutului societății europene în ceea ce pr</w:t>
      </w:r>
      <w:r w:rsidR="006B25E8" w:rsidRPr="007F2E56">
        <w:rPr>
          <w:rFonts w:ascii="Times New Roman" w:eastAsia="Times New Roman" w:hAnsi="Times New Roman" w:cs="Times New Roman"/>
          <w:color w:val="000000"/>
          <w:sz w:val="24"/>
          <w:szCs w:val="24"/>
          <w:lang w:val="ro-MD"/>
        </w:rPr>
        <w:t>ivește implicarea lucrătorilor</w:t>
      </w:r>
      <w:r w:rsidRPr="007F2E56">
        <w:rPr>
          <w:rFonts w:ascii="Times New Roman" w:eastAsia="Times New Roman" w:hAnsi="Times New Roman" w:cs="Times New Roman"/>
          <w:color w:val="000000"/>
          <w:sz w:val="24"/>
          <w:szCs w:val="24"/>
          <w:lang w:val="ro-MD"/>
        </w:rPr>
        <w:t>, precum și societăți cooperative înființate în temeiul Regulamentului (CE) nr. 1435/2003 al Consiliului din 22 iulie 2003 privind statutul societă</w:t>
      </w:r>
      <w:r w:rsidR="006B25E8" w:rsidRPr="007F2E56">
        <w:rPr>
          <w:rFonts w:ascii="Times New Roman" w:eastAsia="Times New Roman" w:hAnsi="Times New Roman" w:cs="Times New Roman"/>
          <w:color w:val="000000"/>
          <w:sz w:val="24"/>
          <w:szCs w:val="24"/>
          <w:lang w:val="ro-MD"/>
        </w:rPr>
        <w:t>ții cooperative europene (SCE)</w:t>
      </w:r>
      <w:r w:rsidR="006B25E8" w:rsidRPr="007F2E56">
        <w:rPr>
          <w:rFonts w:ascii="Times New Roman" w:eastAsia="Times New Roman" w:hAnsi="Times New Roman" w:cs="Times New Roman"/>
          <w:color w:val="0E47CB"/>
          <w:sz w:val="24"/>
          <w:szCs w:val="24"/>
          <w:u w:val="single"/>
          <w:lang w:val="ro-MD"/>
        </w:rPr>
        <w:t xml:space="preserve"> </w:t>
      </w:r>
      <w:r w:rsidRPr="007F2E56">
        <w:rPr>
          <w:rFonts w:ascii="Times New Roman" w:eastAsia="Times New Roman" w:hAnsi="Times New Roman" w:cs="Times New Roman"/>
          <w:color w:val="000000"/>
          <w:sz w:val="24"/>
          <w:szCs w:val="24"/>
          <w:lang w:val="ro-MD"/>
        </w:rPr>
        <w:t>și al Directivei 2003/72/CE a Consiliului din 22 iulie 2003 de completare a statutului societății cooperative europene în legătur</w:t>
      </w:r>
      <w:r w:rsidR="00641835" w:rsidRPr="007F2E56">
        <w:rPr>
          <w:rFonts w:ascii="Times New Roman" w:eastAsia="Times New Roman" w:hAnsi="Times New Roman" w:cs="Times New Roman"/>
          <w:color w:val="000000"/>
          <w:sz w:val="24"/>
          <w:szCs w:val="24"/>
          <w:lang w:val="ro-MD"/>
        </w:rPr>
        <w:t>ă cu participarea lucrătorilor</w:t>
      </w:r>
      <w:r w:rsidRPr="007F2E56">
        <w:rPr>
          <w:rFonts w:ascii="Times New Roman" w:eastAsia="Times New Roman" w:hAnsi="Times New Roman" w:cs="Times New Roman"/>
          <w:color w:val="000000"/>
          <w:sz w:val="24"/>
          <w:szCs w:val="24"/>
          <w:lang w:val="ro-MD"/>
        </w:rPr>
        <w:t>;</w:t>
      </w:r>
    </w:p>
    <w:p w14:paraId="00C9E44D"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(b) societăți aflate sub incidența legislației belgiene, denumite „société anonyme”/„naamloze vennootschap”, „société en commandite par actions”/„commanditaire vennootschap op aandelen”, „société privée à responsabilité limitée”/„besloten vennootschap met beperkte aansprakelijkheid”, „société coopérative à responsabilité limitée”/„coöperatieve vennootschap met beperkte aansprakelijkheid”, „société coopérative à responsabilité illimitée”/„coöperatieve vennootschap met onbeperkte aansprakelijkheid”, „société en nom collectif”/„vennootschap onder firma”, „société en commandite simple”/„gewone commanditaire vennootschap”, întreprinderile publice care au adoptat una dintre formele juridice menționate anterior, precum și alte societăți comerciale constituite în conformitate cu legislația belgiană și care sunt supuse impozitului pe profit în Belgia;</w:t>
      </w:r>
    </w:p>
    <w:p w14:paraId="5C481EC9"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(c) societăți aflate sub incidența legislației bulgare, denumite „събирателно дружество”, „командитно дружество”, „дружество с ограничена отговорност”, „акционерно дружество”, „командитно дружество с акции”, „неперсонифицирано дружество”, „кооперации”, „кооперативни съюзи”, „държавни предприятия”, constitute în conformitate cu legislația bulgară și care desfășoară activități comerciale;</w:t>
      </w:r>
    </w:p>
    <w:p w14:paraId="55D1E36E"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lastRenderedPageBreak/>
        <w:t>(d) societăți aflate sub incidența legislației cehe, denumite „akciová společnost”, „společnost s ručením omezeným”;</w:t>
      </w:r>
    </w:p>
    <w:p w14:paraId="700ED32B"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(e) societăți aflate sub incidența legislației daneze, denumite „aktieselskab” și „anpartsselskab”. Alte societăți comerciale care sunt supuse impozitului pe profit în temeiul Legii privind impozitarea societăților comerciale, în măsura în care venitul lor impozabil este calculat și impozitat în conformitate cu normele generale în materie fiscală aplicabile societăților comerciale „aktieselskaber”;</w:t>
      </w:r>
    </w:p>
    <w:p w14:paraId="03C7FB28"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(f) societăți aflate sub incidența legislației germane, denumite „Aktiengesellschaft”, „Kommanditgesellschaft auf Aktien”, „Gesellschaft mit beschränkter Haftung”, „Versicherungsverein auf Gegenseitigkeit”, „Erwerbs- und Wirtschaftsgenossenschaft”, „Betriebe gewerblicher Art von juristischen Personen des öffentlichen Rechts” și alte societăți constituite în conformitate cu legislația germană și care sunt supuse impozitului pe profit în Germania;</w:t>
      </w:r>
    </w:p>
    <w:p w14:paraId="29FADB9D"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(g) societăți aflate sub incidența legislației estoniene, denumite „täisühing”, „usaldusühing”, „osaühing”, „aktsiaselts”, „tulundusühistu”;</w:t>
      </w:r>
    </w:p>
    <w:p w14:paraId="17C7E4B6"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(h) societăți constituite sau existente sub incidența legislației irlandeze, instituții înregistrate sub sistemul „Industrial and Provident Societies Act”, sau „building societies” înregistrate sub sistemul „Building Societies Act” și „trustee savings banks” în înțelesul „Trustee Savings Banks Act” din anul 1989;</w:t>
      </w:r>
    </w:p>
    <w:p w14:paraId="6A9DE950"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(i) societăți aflate sub incidența legislației grecești, denumite „ανώνυμη εταιρεία”, „εταιρεία περιορισμένης ευθύνης (Ε.Π.Ε.)”, precum și alte societăți constituite în conformitate cu legislația greacă și care sunt supuse impozitului pe profit în Grecia;</w:t>
      </w:r>
    </w:p>
    <w:p w14:paraId="470CA20A"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(j) societăți aflate sub incidența legislației spaniole, denumite „sociedad anónima”, „sociedad comanditaria por acciones”, „sociedad de responsabilidad limitada”, precum și entități de drept public ce funcționează în regim de drept privat. Alte entități înființate în conformitate cu legislația spaniolă și care sunt supuse impozitului pe profit în Spania („Impuesto sobre Sociedades”);</w:t>
      </w:r>
    </w:p>
    <w:p w14:paraId="4AB13CC3"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(k) societăți aflate sub incidența legislației franceze, denumite „société anonyme”, „société en commandite par actions”, „société à responsabilité limitée”, „sociétés par actions simplifiées”, „sociétés d’assurances mutuelles”, „caisses d’épargne et de prévoyance”, „sociétés civiles”, care sunt supuse de drept impozitului pe profit, „coopératives”, „unions de coopératives”, instituții și întreprinderi publice cu caracter industrial și comercial, precum și alte societăți constituite în conformitate cu legislația franceză și care sunt supuse impozitului pe profit în Franța;</w:t>
      </w:r>
    </w:p>
    <w:p w14:paraId="0C74EA99"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(l) societăți aflate sub incidența legislației italiene, denumite „società per azioni”, „società in accomandita per azioni”, „società a responsabilità limitata”, „società cooperative”, „società di mutua assicurazione”, precum și entități private și publice care desfășoară, în mod exclusiv sau în principal, activități comerciale;</w:t>
      </w:r>
    </w:p>
    <w:p w14:paraId="7C589651"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(m) sub incidența legislației cipriote: „εταιρείες” astfel cum sunt definite în legislația privind impozitul pe venit;</w:t>
      </w:r>
    </w:p>
    <w:p w14:paraId="6D8B9E1B"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(n) societăți aflate sub incidența legislației letone, denumite „akciju sabiedrība”, „sabiedrība ar ierobežotu atbildību”;</w:t>
      </w:r>
    </w:p>
    <w:p w14:paraId="203D553E"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(o) societăți aflate sub incidența legislației lituaniene;</w:t>
      </w:r>
    </w:p>
    <w:p w14:paraId="6BFBE07F"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(p) societăți aflate sub incidența legislației luxemburgheze, denumite „société anonyme”, „société en commandite par actions”, „société à responsabilité limitée”, „société coopérative”, „société coopérative organisée comme une société anonyme”, „association d’assurances mutuelles”, „association d’épargne-pension”, „entreprise de nature commerciale, industrielle ou minière de l’Etat, des communes, des syndicats de communes, des établissements publics et des autres personnes morales de droit public”, precum și alte societăți comerciale constituite în conformitate cu legislația luxemburgheză și supuse impozitului pe profit în Luxemburg;</w:t>
      </w:r>
    </w:p>
    <w:p w14:paraId="38E05216"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(q) societăți aflate sub incidența legislației ungare, denumite „közkereseti társaság”, „betéti társaság”, „közös vállalat”, „korlátolt felelősségű társaság”, „részvénytársaság”, „egyesülés”, „szövetkezet”;</w:t>
      </w:r>
    </w:p>
    <w:p w14:paraId="10B9E9D7"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lastRenderedPageBreak/>
        <w:t>(r) societăți aflate sub incidența legislației malteze, denumite „Kumpaniji ta’ Responsabilita’ Limitata”, „Soċjetajiet en commandite li l-kapital tagħhom maqsum f’azzjonijiet”;</w:t>
      </w:r>
    </w:p>
    <w:p w14:paraId="474C9A66" w14:textId="77777777" w:rsidR="00D35DB9"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(s) societăți aflate sub incidența legislației olandeze, denumite „naamloze vennootschap”, „besloten vennootschap met beperkte aansprakelijkheid”, „open commanditaire vennootschap”, „coöperatie”, „onderlinge waarborgmaatschappij”, „fonds voor gemene rekening”, „vereniging op coöperatieve grondslag”, „vereniging welke op onderlinge grondslag als verzekeraar of kredietinstelling optreedt”, precum și alte societăți constituite în conformitate cu legislația olandeză și care sunt supuse impozitului pe profit în Țările de Jos;</w:t>
      </w:r>
    </w:p>
    <w:p w14:paraId="077DD334" w14:textId="22B659F4" w:rsidR="00641835" w:rsidRPr="007F2E56" w:rsidRDefault="00D35DB9"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(t) societăți aflate sub incidența legislației austriece, denumite „Aktiengesellschaft”, „Gesellschaft mit beschränkter Haftung”, „Versicherungsvereine auf Gegenseitigkeit”, „Erwerbs- und Wirtschaftsgenossenschaften”, „Betriebe gewerblicher Art von Körperschaften des öffentlichen Rechts”, „Sparkassen”, precum și alte societăți comerciale constituite în conformitate cu legislația austriacă și care sunt supuse impozitului pe profit în Austria;</w:t>
      </w:r>
    </w:p>
    <w:p w14:paraId="48A598D1" w14:textId="09D756D5"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(u) societăți aflate sub incidența legislației polone, denumite: „spółka akcyjna”, „spółka z ograniczoną odpowiedzialnością”, „spółka komandytowo-akcyjna”;</w:t>
      </w:r>
    </w:p>
    <w:p w14:paraId="252ADCDB" w14:textId="721BCC98"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(v) societăți comerciale sau societăți civile care îmbracă o formă comercială și cooperative și întreprinderi publice înființate în conformitate cu legislația portugheză;</w:t>
      </w:r>
    </w:p>
    <w:p w14:paraId="2F84C9F2" w14:textId="2E15255A"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(w) societăți aflate sub incidența legislației române, denumite: „societăți pe acțiuni”, „societăți în comandită pe acțiuni”, „societăți cu răspundere limitată”, „societăți în nume colectiv”, „societăți în comandită simplă”;</w:t>
      </w:r>
    </w:p>
    <w:p w14:paraId="77DD5154" w14:textId="348FB71D"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(x) societăți aflate sub incidența legislației slovene, denumite „delniška družba”, „komanditna družba”, „družba z omejeno odgovornostjo”;</w:t>
      </w:r>
    </w:p>
    <w:p w14:paraId="2C5E48CD" w14:textId="6328AB08"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(y) societăți aflate sub incidența legislației slovace, denumite „akciová spoločnosť”, „spoločnosť s ručením obmedzeným”, „komanditná spoločnosť”;</w:t>
      </w:r>
    </w:p>
    <w:p w14:paraId="19DE96B7" w14:textId="7DFC303E"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(z) societăți aflate sub incidența legislației finlandeze, denumite „osakeyhtiö”/„aktiebolag”, „osuuskunta”/„andelslag”, „säästöpankki”/„sparbank” și „vakuutusyhtiö”/„försäkringsbolag”;</w:t>
      </w:r>
    </w:p>
    <w:p w14:paraId="7C4AECE3" w14:textId="292B604A"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(aa) societăți aflate sub incidența legislației suedeze, denumite „aktiebolag”, „försäkringsaktiebolag”, „ekonomiska föreningar”, „sparbanker”, „ömsesidiga försäkringsbolag”, „försäkringsföreningar”;</w:t>
      </w:r>
    </w:p>
    <w:p w14:paraId="7C46C043" w14:textId="0019B347"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(ab) societăți constituite în conformitate cu legislația din Regatul Unit;</w:t>
      </w:r>
    </w:p>
    <w:p w14:paraId="74FF6DB3" w14:textId="2029E4E8" w:rsidR="00641835" w:rsidRPr="007F2E56" w:rsidRDefault="00641835"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r w:rsidRPr="007F2E56">
        <w:rPr>
          <w:rFonts w:ascii="Times New Roman" w:eastAsia="Times New Roman" w:hAnsi="Times New Roman" w:cs="Times New Roman"/>
          <w:color w:val="000000"/>
          <w:sz w:val="24"/>
          <w:szCs w:val="24"/>
          <w:lang w:val="ro-MD"/>
        </w:rPr>
        <w:t>(ka) societăți aflate sub incidența legislației croate, denumite „dioničko društvo”, „društvo s ograničenom odgovornošću”, și alte societăți constituite în conformitate cu legislația croată și care sunt supuse impozitului pe profit în Croația.</w:t>
      </w:r>
    </w:p>
    <w:p w14:paraId="023F4DDC" w14:textId="519A9F87" w:rsidR="007271B2" w:rsidRPr="007F2E56" w:rsidRDefault="007271B2" w:rsidP="00C11572">
      <w:pPr>
        <w:shd w:val="clear" w:color="auto" w:fill="FFFFFF"/>
        <w:spacing w:after="0" w:line="240" w:lineRule="auto"/>
        <w:ind w:firstLine="567"/>
        <w:jc w:val="both"/>
        <w:rPr>
          <w:rFonts w:ascii="Times New Roman" w:eastAsia="Times New Roman" w:hAnsi="Times New Roman" w:cs="Times New Roman"/>
          <w:color w:val="000000"/>
          <w:sz w:val="24"/>
          <w:szCs w:val="24"/>
          <w:lang w:val="ro-MD"/>
        </w:rPr>
      </w:pPr>
    </w:p>
    <w:p w14:paraId="33E6D723" w14:textId="3D6FBCBA" w:rsidR="007271B2" w:rsidRPr="007F2E56" w:rsidRDefault="007271B2" w:rsidP="007271B2">
      <w:pPr>
        <w:shd w:val="clear" w:color="auto" w:fill="FFFFFF"/>
        <w:spacing w:after="0" w:line="240" w:lineRule="auto"/>
        <w:ind w:firstLine="567"/>
        <w:jc w:val="right"/>
        <w:rPr>
          <w:rFonts w:ascii="Times New Roman" w:eastAsia="Times New Roman" w:hAnsi="Times New Roman" w:cs="Times New Roman"/>
          <w:color w:val="000000"/>
          <w:sz w:val="26"/>
          <w:szCs w:val="24"/>
          <w:lang w:val="ro-MD"/>
        </w:rPr>
      </w:pPr>
      <w:r w:rsidRPr="007F2E56">
        <w:rPr>
          <w:rFonts w:ascii="Times New Roman" w:eastAsia="Times New Roman" w:hAnsi="Times New Roman" w:cs="Times New Roman"/>
          <w:color w:val="000000"/>
          <w:sz w:val="26"/>
          <w:szCs w:val="24"/>
          <w:lang w:val="ro-MD"/>
        </w:rPr>
        <w:t>Anexă nr.2</w:t>
      </w:r>
    </w:p>
    <w:p w14:paraId="6B7B3CC4" w14:textId="77777777" w:rsidR="007271B2" w:rsidRPr="007F2E56" w:rsidRDefault="007271B2" w:rsidP="007271B2">
      <w:pPr>
        <w:pStyle w:val="ListParagraph"/>
        <w:tabs>
          <w:tab w:val="left" w:pos="1134"/>
        </w:tabs>
        <w:spacing w:before="120" w:after="120" w:line="240" w:lineRule="auto"/>
        <w:ind w:left="709"/>
        <w:jc w:val="center"/>
        <w:rPr>
          <w:rFonts w:ascii="Times New Roman" w:hAnsi="Times New Roman" w:cs="Times New Roman"/>
          <w:b/>
          <w:sz w:val="28"/>
          <w:szCs w:val="28"/>
          <w:lang w:val="ro-RO"/>
        </w:rPr>
      </w:pPr>
      <w:r w:rsidRPr="007F2E56">
        <w:rPr>
          <w:rFonts w:ascii="Times New Roman" w:hAnsi="Times New Roman" w:cs="Times New Roman"/>
          <w:b/>
          <w:sz w:val="28"/>
          <w:szCs w:val="28"/>
          <w:lang w:val="ro-RO"/>
        </w:rPr>
        <w:t xml:space="preserve">Lista societăților acoperite de prevederile </w:t>
      </w:r>
      <w:r w:rsidRPr="007F2E56">
        <w:rPr>
          <w:rFonts w:ascii="Times New Roman" w:hAnsi="Times New Roman" w:cs="Times New Roman"/>
          <w:b/>
          <w:sz w:val="28"/>
          <w:szCs w:val="28"/>
          <w:lang w:val="ro-MD"/>
        </w:rPr>
        <w:t>art.79</w:t>
      </w:r>
      <w:r w:rsidRPr="007F2E56">
        <w:rPr>
          <w:rFonts w:ascii="Times New Roman" w:hAnsi="Times New Roman" w:cs="Times New Roman"/>
          <w:b/>
          <w:sz w:val="28"/>
          <w:szCs w:val="28"/>
          <w:vertAlign w:val="superscript"/>
          <w:lang w:val="ro-MD"/>
        </w:rPr>
        <w:t>4</w:t>
      </w:r>
      <w:r w:rsidRPr="007F2E56">
        <w:rPr>
          <w:rFonts w:ascii="Times New Roman" w:hAnsi="Times New Roman" w:cs="Times New Roman"/>
          <w:b/>
          <w:sz w:val="28"/>
          <w:szCs w:val="28"/>
          <w:lang w:val="ro-MD"/>
        </w:rPr>
        <w:t xml:space="preserve"> pct.1)</w:t>
      </w:r>
    </w:p>
    <w:p w14:paraId="71D708DC" w14:textId="77777777" w:rsidR="007271B2" w:rsidRPr="007F2E56" w:rsidRDefault="007271B2" w:rsidP="007271B2">
      <w:pPr>
        <w:pStyle w:val="ListParagraph"/>
        <w:numPr>
          <w:ilvl w:val="0"/>
          <w:numId w:val="26"/>
        </w:numPr>
        <w:tabs>
          <w:tab w:val="left" w:pos="284"/>
          <w:tab w:val="left" w:pos="709"/>
          <w:tab w:val="left" w:pos="851"/>
          <w:tab w:val="left" w:pos="993"/>
        </w:tabs>
        <w:spacing w:before="120" w:after="120" w:line="240" w:lineRule="auto"/>
        <w:ind w:left="0" w:firstLine="709"/>
        <w:jc w:val="both"/>
        <w:rPr>
          <w:rFonts w:ascii="Times New Roman" w:hAnsi="Times New Roman" w:cs="Times New Roman"/>
          <w:sz w:val="24"/>
          <w:szCs w:val="28"/>
          <w:lang w:val="ro-MD"/>
        </w:rPr>
      </w:pPr>
      <w:r w:rsidRPr="007F2E56">
        <w:rPr>
          <w:rFonts w:ascii="Times New Roman" w:hAnsi="Times New Roman" w:cs="Times New Roman"/>
          <w:sz w:val="24"/>
          <w:szCs w:val="28"/>
          <w:shd w:val="clear" w:color="auto" w:fill="FFFFFF"/>
          <w:lang w:val="ro-MD"/>
        </w:rPr>
        <w:t xml:space="preserve">persoanele juridice belgiene denumite „naamloze vennootschap”/„société anonyme”, „commanditaire vennootschap op aandelen”/„société en commandite par actions”, „besloten vennootschap met beperkte aansprake lijkheid”/„société privée à responsabilité limitée”, precum și entitățile de drept public care operează în regim de drept privat; </w:t>
      </w:r>
    </w:p>
    <w:p w14:paraId="617BE238" w14:textId="77777777" w:rsidR="007271B2" w:rsidRPr="007F2E56" w:rsidRDefault="007271B2" w:rsidP="007271B2">
      <w:pPr>
        <w:pStyle w:val="ListParagraph"/>
        <w:tabs>
          <w:tab w:val="left" w:pos="284"/>
          <w:tab w:val="left" w:pos="851"/>
          <w:tab w:val="left" w:pos="993"/>
        </w:tabs>
        <w:spacing w:before="120" w:after="120" w:line="240" w:lineRule="auto"/>
        <w:ind w:left="0" w:firstLine="709"/>
        <w:jc w:val="both"/>
        <w:rPr>
          <w:rFonts w:ascii="Times New Roman" w:hAnsi="Times New Roman" w:cs="Times New Roman"/>
          <w:sz w:val="24"/>
          <w:szCs w:val="28"/>
          <w:lang w:val="ro-MD"/>
        </w:rPr>
      </w:pPr>
      <w:r w:rsidRPr="007F2E56">
        <w:rPr>
          <w:rFonts w:ascii="Times New Roman" w:hAnsi="Times New Roman" w:cs="Times New Roman"/>
          <w:sz w:val="24"/>
          <w:szCs w:val="28"/>
          <w:shd w:val="clear" w:color="auto" w:fill="FFFFFF"/>
          <w:lang w:val="ro-MD"/>
        </w:rPr>
        <w:t>aa) societăți aflate sub incidența legislației bulgare, denumite: „събирателното дружество”, „командитното дружество”, „дружеството с ограничена отговорност”, „акционерното дружество”, „командитното дружество с акции”, „кооперации”, „кооперативни съюзи”, „държавни пред приятия”, constituite în conformitate cu legislația bulgară și care desfășoară activități comerciale;</w:t>
      </w:r>
    </w:p>
    <w:p w14:paraId="68A279C0" w14:textId="77777777" w:rsidR="007271B2" w:rsidRPr="007F2E56" w:rsidRDefault="007271B2" w:rsidP="007271B2">
      <w:pPr>
        <w:pStyle w:val="ListParagraph"/>
        <w:tabs>
          <w:tab w:val="left" w:pos="284"/>
          <w:tab w:val="left" w:pos="851"/>
          <w:tab w:val="left" w:pos="993"/>
        </w:tabs>
        <w:spacing w:after="0" w:line="240" w:lineRule="auto"/>
        <w:ind w:left="0" w:firstLine="709"/>
        <w:jc w:val="both"/>
        <w:rPr>
          <w:rFonts w:ascii="Times New Roman" w:hAnsi="Times New Roman" w:cs="Times New Roman"/>
          <w:sz w:val="24"/>
          <w:szCs w:val="28"/>
          <w:shd w:val="clear" w:color="auto" w:fill="FFFFFF"/>
          <w:lang w:val="ro-MD"/>
        </w:rPr>
      </w:pPr>
      <w:r w:rsidRPr="007F2E56">
        <w:rPr>
          <w:rFonts w:ascii="Times New Roman" w:hAnsi="Times New Roman" w:cs="Times New Roman"/>
          <w:sz w:val="24"/>
          <w:szCs w:val="28"/>
          <w:shd w:val="clear" w:color="auto" w:fill="FFFFFF"/>
          <w:lang w:val="ro-MD"/>
        </w:rPr>
        <w:t>ab) societăți aflate sub incidența legislației române, denumite: „societăți pe acțiuni”, „societăți în comandită pe acțiuni”, „societăți cu răspundere limitată”;</w:t>
      </w:r>
    </w:p>
    <w:p w14:paraId="3C259ACF"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(b) persoanele juridice daneze denumite „aktieselskab” și „anpartsselskab”;</w:t>
      </w:r>
    </w:p>
    <w:p w14:paraId="09B0CBCC"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(c) persoanele juridice germane denumite „Aktiengesellschaft”, „Kommanditgesellschaft auf Aktien”, „Gesellschaft mit beschränkter Haftung” și „bergrechtliche Gewerkschaft”;</w:t>
      </w:r>
    </w:p>
    <w:p w14:paraId="5E87075B"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lastRenderedPageBreak/>
        <w:t>(d) persoanele juridice elene denumite „αυώυσμη εταιρία”;</w:t>
      </w:r>
    </w:p>
    <w:p w14:paraId="7D321B60"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(e) persoanele juridice spaniole denumite „sociedad anónima”, „sociedad comanditaria por acciones”, „sociedad de responsabilidad limitada”, precum și entitățile de drept public care operează în regim de drept privat;</w:t>
      </w:r>
    </w:p>
    <w:p w14:paraId="0651329B"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(f) persoanele juridice franceze denumite „société anonyme”, „société en commandite par actions”, „société à responsabilité limitée”, precum și instituțiile și întreprinderile publice cu caracter industrial și comercial;</w:t>
      </w:r>
    </w:p>
    <w:p w14:paraId="740F1A2E"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(g) persoanele juridice irlandeze denumite „public companies limited by shares or by guarantee”, „private companies limited by shares or by guarantee”, instituțiile înregistrate în regimul „Industrial and Provident Societies Acts”, sau „building societies” înregistrate în regimul „Building Societies Acts”;</w:t>
      </w:r>
    </w:p>
    <w:p w14:paraId="026C478F"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(h) persoanele juridice italiene denumite „società per azioni”, „società in accomandita per azioni”, „società a responsabilità limitata”, precum și entitățile publice și private care desfășoară activități industriale și comerciale;</w:t>
      </w:r>
    </w:p>
    <w:p w14:paraId="0F01DB58"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(i) persoanele juridice luxemburgheze denumite „société anonyme”, „société en commandite par actions” și „société à responsabilité limitée”;</w:t>
      </w:r>
    </w:p>
    <w:p w14:paraId="554880C2"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(j) persoanele juridice olandeze denumite „naamloze vennootschap” și „besloten vennootschap met beperkte aansprakelijkheid”;</w:t>
      </w:r>
    </w:p>
    <w:p w14:paraId="59806F63"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(k) persoanele juridice austriece denumite „Aktiengesellschaft” și „Gesellschaft mit beschränkter Haftung”;</w:t>
      </w:r>
    </w:p>
    <w:p w14:paraId="2F3E0BCC"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(l) societățile comerciale sau societățile de drept civil cu formă comercială, precum și cooperativele și întreprinderile publice constituite în conformitate cu legislația portugheză;</w:t>
      </w:r>
    </w:p>
    <w:p w14:paraId="7A575AFC"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(m) persoanele juridice finlandeze denumite „osakeyhtiö/aktiebolag”, „osuuskunta/andelslag”, „säästöpankki/sparbank” și „vakuutusyhtiö/försäkringsbolag”;</w:t>
      </w:r>
    </w:p>
    <w:p w14:paraId="044A7980"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(n) persoanele juridice suedeze denumite „aktiebolag” și „försäkringsaktiebolag”;</w:t>
      </w:r>
    </w:p>
    <w:p w14:paraId="3823D208"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(o) societățile constituite în conformitate cu legislația din Regatul Unit.</w:t>
      </w:r>
    </w:p>
    <w:p w14:paraId="513D4F07"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(p) societăți reglementate de legislația cehă și cunoscute sub denumirea de: „akciová společnost”, „společnost s ručením omezeným”, „veřejná obchodní společnost”, „komanditní společnost”, „družstvo”;</w:t>
      </w:r>
    </w:p>
    <w:p w14:paraId="380D9C61"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q) societăți reglementate de legislația estonă și cunoscute sub denumirea de: „täisühing”, „usaldusühing”, „osaühing”, „aktsiaselts”, „tulundusühistu”;</w:t>
      </w:r>
    </w:p>
    <w:p w14:paraId="7D351119"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(r) societăți reglementate de legislația cipriotă și cunoscute ca societăți constituite în conformitate cu dreptul societăților comerciale, organisme publice, precum și orice alt organism considerat a fi societate comercială în conformitate cu legislația privind impozitele;</w:t>
      </w:r>
    </w:p>
    <w:p w14:paraId="77DDE071"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(s) societăți reglementate de legislația letonă și cunoscute sub denumirea de: „akciju sabiedrība”, „sabiedrība ar ierobežotu atbildību”;</w:t>
      </w:r>
    </w:p>
    <w:p w14:paraId="15F852B4"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(t) societăți reglementate de legislația lituaniană;</w:t>
      </w:r>
    </w:p>
    <w:p w14:paraId="72897C69"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(u) societăți reglementate de legislația maghiară și cunoscute sub denumirea de: „közkereseti társaság”, „betéti társaság”, „közös vállalat”, „korlátolt felelősségű társaság”, „részvénytársaság”, „egyesülés”, „közhasznú társaság”, „szövetkezet”;</w:t>
      </w:r>
    </w:p>
    <w:p w14:paraId="1F76AAC1"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(v) societăți reglementate de legislația malteză și cunoscute sub denumirea de: „Kumpaniji ta' Responsabilita' Limitata”, „Socjetajiet in akkomandita li lkapital tagħhom maqsum f'azzjonijiet”;</w:t>
      </w:r>
    </w:p>
    <w:p w14:paraId="26816317"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(w) societăți reglementate de legislația poloneză și cunoscute sub denumirea de: „spółka akcyjna”, „spółka z ograniczoną odpowiedzialnością”;</w:t>
      </w:r>
    </w:p>
    <w:p w14:paraId="4CC32CF1"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(x) societăți reglementate de legislația slovenă și cunoscute sub denumirea de: „delniška družba”, „komanditna delniška družba”, „komanditna družba”, „družba z omejeno odgovornostjo”, „družba z neomejeno odgovornostjo”;</w:t>
      </w:r>
    </w:p>
    <w:p w14:paraId="769FED3E" w14:textId="77777777" w:rsidR="007271B2" w:rsidRPr="007F2E56" w:rsidRDefault="007271B2" w:rsidP="007271B2">
      <w:pPr>
        <w:pStyle w:val="norm"/>
        <w:shd w:val="clear" w:color="auto" w:fill="FFFFFF"/>
        <w:spacing w:before="0" w:beforeAutospacing="0" w:after="0" w:afterAutospacing="0"/>
        <w:ind w:firstLine="709"/>
        <w:jc w:val="both"/>
        <w:rPr>
          <w:color w:val="000000"/>
          <w:lang w:val="ro-MD"/>
        </w:rPr>
      </w:pPr>
      <w:r w:rsidRPr="007F2E56">
        <w:rPr>
          <w:color w:val="000000"/>
          <w:lang w:val="ro-MD"/>
        </w:rPr>
        <w:t>(y) societăți reglementate de legislația slovacă și cunoscute sub denumirea de: „akciová spoločnos”, „spoločnosť s ručením obmedzeným”, „komanditná spoločnos”, „verejná obchodná spoločnos”, „družstvo”;</w:t>
      </w:r>
    </w:p>
    <w:p w14:paraId="705D5F9A" w14:textId="77777777" w:rsidR="007271B2" w:rsidRPr="007F2E56" w:rsidRDefault="007271B2" w:rsidP="007271B2">
      <w:pPr>
        <w:pStyle w:val="norm"/>
        <w:shd w:val="clear" w:color="auto" w:fill="FFFFFF"/>
        <w:spacing w:before="0" w:beforeAutospacing="0" w:after="0" w:afterAutospacing="0"/>
        <w:ind w:firstLine="709"/>
        <w:jc w:val="both"/>
        <w:rPr>
          <w:color w:val="000000"/>
          <w:shd w:val="clear" w:color="auto" w:fill="FFFFFF"/>
          <w:lang w:val="ro-MD"/>
        </w:rPr>
      </w:pPr>
      <w:r w:rsidRPr="007F2E56">
        <w:rPr>
          <w:color w:val="000000"/>
          <w:shd w:val="clear" w:color="auto" w:fill="FFFFFF"/>
          <w:lang w:val="ro-MD"/>
        </w:rPr>
        <w:lastRenderedPageBreak/>
        <w:t>(z) societăți aflate sub incidența legislației croate, denumite „dioničko društvo”, „društvo s ograničenom odgovornošću” și alte societăți constituite în conformitate cu legislația croată și care sunt supuse impozitului pe profit în Croația.”.</w:t>
      </w:r>
    </w:p>
    <w:p w14:paraId="02A80F27" w14:textId="77777777" w:rsidR="007271B2" w:rsidRPr="007F2E56" w:rsidRDefault="007271B2" w:rsidP="007271B2">
      <w:pPr>
        <w:shd w:val="clear" w:color="auto" w:fill="FFFFFF"/>
        <w:spacing w:after="0" w:line="240" w:lineRule="auto"/>
        <w:ind w:firstLine="567"/>
        <w:jc w:val="center"/>
        <w:rPr>
          <w:rFonts w:ascii="Times New Roman" w:eastAsia="Times New Roman" w:hAnsi="Times New Roman" w:cs="Times New Roman"/>
          <w:color w:val="000000"/>
          <w:sz w:val="26"/>
          <w:szCs w:val="24"/>
          <w:lang w:val="ro-MD"/>
        </w:rPr>
      </w:pPr>
    </w:p>
    <w:p w14:paraId="20EBD48D" w14:textId="77777777" w:rsidR="00D35DB9" w:rsidRPr="007F2E56" w:rsidRDefault="00D35DB9" w:rsidP="00D35DB9">
      <w:pPr>
        <w:pStyle w:val="ListParagraph"/>
        <w:tabs>
          <w:tab w:val="left" w:pos="993"/>
        </w:tabs>
        <w:spacing w:after="0" w:line="240" w:lineRule="auto"/>
        <w:ind w:left="927"/>
        <w:rPr>
          <w:rFonts w:ascii="Times New Roman" w:hAnsi="Times New Roman" w:cs="Times New Roman"/>
          <w:sz w:val="28"/>
          <w:szCs w:val="28"/>
          <w:lang w:val="ro-MD"/>
        </w:rPr>
      </w:pPr>
    </w:p>
    <w:p w14:paraId="3F1291DA" w14:textId="77777777" w:rsidR="00C11572" w:rsidRPr="007F2E56" w:rsidRDefault="00C11572" w:rsidP="00C11572">
      <w:pPr>
        <w:pStyle w:val="ListParagraph"/>
        <w:numPr>
          <w:ilvl w:val="0"/>
          <w:numId w:val="4"/>
        </w:numPr>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Articolul 134 alineatul (1) se completează cu punctul 12</w:t>
      </w:r>
      <w:r w:rsidRPr="007F2E56">
        <w:rPr>
          <w:rFonts w:ascii="Times New Roman" w:hAnsi="Times New Roman" w:cs="Times New Roman"/>
          <w:sz w:val="28"/>
          <w:szCs w:val="28"/>
          <w:vertAlign w:val="superscript"/>
          <w:lang w:val="ro-MD"/>
        </w:rPr>
        <w:t>4</w:t>
      </w:r>
      <w:r w:rsidRPr="007F2E56">
        <w:rPr>
          <w:rFonts w:ascii="Times New Roman" w:hAnsi="Times New Roman" w:cs="Times New Roman"/>
          <w:sz w:val="28"/>
          <w:szCs w:val="28"/>
          <w:lang w:val="ro-MD"/>
        </w:rPr>
        <w:t xml:space="preserve">), cu următorul cuprins: </w:t>
      </w:r>
    </w:p>
    <w:p w14:paraId="46722705" w14:textId="185287AA" w:rsidR="00C11572" w:rsidRPr="007F2E56" w:rsidRDefault="00C11572" w:rsidP="00C11572">
      <w:pPr>
        <w:pStyle w:val="ListParagraph"/>
        <w:tabs>
          <w:tab w:val="left" w:pos="993"/>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„12</w:t>
      </w:r>
      <w:r w:rsidRPr="007F2E56">
        <w:rPr>
          <w:rFonts w:ascii="Times New Roman" w:hAnsi="Times New Roman" w:cs="Times New Roman"/>
          <w:sz w:val="28"/>
          <w:szCs w:val="28"/>
          <w:vertAlign w:val="superscript"/>
          <w:lang w:val="ro-MD"/>
        </w:rPr>
        <w:t>4</w:t>
      </w:r>
      <w:r w:rsidRPr="007F2E56">
        <w:rPr>
          <w:rFonts w:ascii="Times New Roman" w:hAnsi="Times New Roman" w:cs="Times New Roman"/>
          <w:sz w:val="28"/>
          <w:szCs w:val="28"/>
          <w:lang w:val="ro-MD"/>
        </w:rPr>
        <w:t>) să verifice corectitudinea respectării prevederilor cu privire la societățile străine controlate;</w:t>
      </w:r>
      <w:r w:rsidR="00E04F86" w:rsidRPr="007F2E56">
        <w:rPr>
          <w:rFonts w:ascii="Times New Roman" w:hAnsi="Times New Roman" w:cs="Times New Roman"/>
          <w:sz w:val="28"/>
          <w:szCs w:val="28"/>
          <w:lang w:val="ro-MD"/>
        </w:rPr>
        <w:t>”.</w:t>
      </w:r>
    </w:p>
    <w:p w14:paraId="312B4EB7" w14:textId="657780AB" w:rsidR="00E04F86" w:rsidRPr="007F2E56" w:rsidRDefault="00E04F86" w:rsidP="00C11572">
      <w:pPr>
        <w:pStyle w:val="ListParagraph"/>
        <w:tabs>
          <w:tab w:val="left" w:pos="993"/>
        </w:tabs>
        <w:spacing w:after="0" w:line="240" w:lineRule="auto"/>
        <w:ind w:left="0" w:firstLine="709"/>
        <w:jc w:val="both"/>
        <w:rPr>
          <w:rFonts w:ascii="Times New Roman" w:hAnsi="Times New Roman" w:cs="Times New Roman"/>
          <w:sz w:val="28"/>
          <w:szCs w:val="28"/>
          <w:lang w:val="ro-MD"/>
        </w:rPr>
      </w:pPr>
    </w:p>
    <w:p w14:paraId="06C8F629" w14:textId="5B1508CB" w:rsidR="00E04F86" w:rsidRPr="007F2E56" w:rsidRDefault="00E04F86" w:rsidP="00E04F86">
      <w:pPr>
        <w:pStyle w:val="ListParagraph"/>
        <w:numPr>
          <w:ilvl w:val="0"/>
          <w:numId w:val="4"/>
        </w:numPr>
        <w:shd w:val="clear" w:color="auto" w:fill="FFFFFF"/>
        <w:tabs>
          <w:tab w:val="left" w:pos="993"/>
        </w:tabs>
        <w:spacing w:after="0"/>
        <w:ind w:left="0"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Titlul V se completează cu capitolul 11</w:t>
      </w:r>
      <w:r w:rsidRPr="007F2E56">
        <w:rPr>
          <w:rFonts w:ascii="Times New Roman" w:eastAsia="Calibri" w:hAnsi="Times New Roman" w:cs="Times New Roman"/>
          <w:sz w:val="28"/>
          <w:szCs w:val="24"/>
          <w:vertAlign w:val="superscript"/>
          <w:lang w:val="ro-RO"/>
        </w:rPr>
        <w:t>3</w:t>
      </w:r>
      <w:r w:rsidRPr="007F2E56">
        <w:rPr>
          <w:rFonts w:ascii="Times New Roman" w:eastAsia="Calibri" w:hAnsi="Times New Roman" w:cs="Times New Roman"/>
          <w:sz w:val="28"/>
          <w:szCs w:val="24"/>
          <w:lang w:val="ro-RO"/>
        </w:rPr>
        <w:t xml:space="preserve"> cu următorul cuprins:</w:t>
      </w:r>
    </w:p>
    <w:p w14:paraId="0A1BE05B" w14:textId="77777777" w:rsidR="00E04F86" w:rsidRPr="007F2E56" w:rsidRDefault="00E04F86" w:rsidP="00E04F86">
      <w:pPr>
        <w:spacing w:after="0"/>
        <w:ind w:firstLine="709"/>
        <w:jc w:val="center"/>
        <w:rPr>
          <w:rFonts w:ascii="Times New Roman" w:eastAsia="Calibri" w:hAnsi="Times New Roman" w:cs="Times New Roman"/>
          <w:b/>
          <w:sz w:val="28"/>
          <w:szCs w:val="24"/>
          <w:lang w:val="ro-RO"/>
        </w:rPr>
      </w:pPr>
    </w:p>
    <w:p w14:paraId="66982D3A" w14:textId="6A7AB6FB" w:rsidR="00E04F86" w:rsidRPr="007F2E56" w:rsidRDefault="00E04F86" w:rsidP="00E04F86">
      <w:pPr>
        <w:spacing w:after="0"/>
        <w:ind w:firstLine="709"/>
        <w:jc w:val="center"/>
        <w:rPr>
          <w:rFonts w:ascii="Times New Roman" w:eastAsia="Calibri" w:hAnsi="Times New Roman" w:cs="Times New Roman"/>
          <w:b/>
          <w:sz w:val="28"/>
          <w:szCs w:val="24"/>
          <w:lang w:val="ro-RO"/>
        </w:rPr>
      </w:pPr>
      <w:r w:rsidRPr="007F2E56">
        <w:rPr>
          <w:rFonts w:ascii="Times New Roman" w:eastAsia="Calibri" w:hAnsi="Times New Roman" w:cs="Times New Roman"/>
          <w:b/>
          <w:sz w:val="28"/>
          <w:szCs w:val="24"/>
          <w:lang w:val="ro-RO"/>
        </w:rPr>
        <w:t>„Capitolul 11</w:t>
      </w:r>
      <w:r w:rsidRPr="007F2E56">
        <w:rPr>
          <w:rFonts w:ascii="Times New Roman" w:eastAsia="Calibri" w:hAnsi="Times New Roman" w:cs="Times New Roman"/>
          <w:b/>
          <w:sz w:val="28"/>
          <w:szCs w:val="24"/>
          <w:vertAlign w:val="superscript"/>
          <w:lang w:val="ro-RO"/>
        </w:rPr>
        <w:t>3</w:t>
      </w:r>
      <w:r w:rsidRPr="007F2E56">
        <w:rPr>
          <w:rFonts w:ascii="Times New Roman" w:eastAsia="Calibri" w:hAnsi="Times New Roman" w:cs="Times New Roman"/>
          <w:b/>
          <w:sz w:val="28"/>
          <w:szCs w:val="24"/>
          <w:lang w:val="ro-RO"/>
        </w:rPr>
        <w:t xml:space="preserve"> </w:t>
      </w:r>
    </w:p>
    <w:p w14:paraId="770BFBF5" w14:textId="77777777" w:rsidR="00E04F86" w:rsidRPr="007F2E56" w:rsidRDefault="00E04F86" w:rsidP="00E04F86">
      <w:pPr>
        <w:spacing w:after="0"/>
        <w:ind w:firstLine="709"/>
        <w:jc w:val="center"/>
        <w:rPr>
          <w:rFonts w:ascii="Times New Roman" w:eastAsia="Calibri" w:hAnsi="Times New Roman" w:cs="Times New Roman"/>
          <w:b/>
          <w:sz w:val="28"/>
          <w:szCs w:val="24"/>
          <w:lang w:val="ro-RO"/>
        </w:rPr>
      </w:pPr>
      <w:r w:rsidRPr="007F2E56">
        <w:rPr>
          <w:rFonts w:ascii="Times New Roman" w:eastAsia="Calibri" w:hAnsi="Times New Roman" w:cs="Times New Roman"/>
          <w:b/>
          <w:sz w:val="28"/>
          <w:szCs w:val="24"/>
          <w:lang w:val="ro-RO"/>
        </w:rPr>
        <w:t>SOCIETĂȚI STRĂINE CONTROLATE</w:t>
      </w:r>
    </w:p>
    <w:p w14:paraId="7BCE7EC8" w14:textId="77777777" w:rsidR="00E04F86" w:rsidRPr="007F2E56" w:rsidRDefault="00E04F86" w:rsidP="00E04F86">
      <w:pPr>
        <w:spacing w:after="0"/>
        <w:ind w:firstLine="709"/>
        <w:jc w:val="both"/>
        <w:rPr>
          <w:rFonts w:ascii="Times New Roman" w:eastAsia="Calibri" w:hAnsi="Times New Roman" w:cs="Times New Roman"/>
          <w:b/>
          <w:sz w:val="28"/>
          <w:szCs w:val="24"/>
          <w:lang w:val="ro-RO"/>
        </w:rPr>
      </w:pPr>
    </w:p>
    <w:p w14:paraId="738F4ACA" w14:textId="4B2AA04A" w:rsidR="00E04F86" w:rsidRPr="007F2E56" w:rsidRDefault="00E04F86" w:rsidP="00E04F86">
      <w:pPr>
        <w:spacing w:after="0"/>
        <w:ind w:firstLine="709"/>
        <w:jc w:val="both"/>
        <w:rPr>
          <w:rFonts w:ascii="Times New Roman" w:eastAsia="Calibri" w:hAnsi="Times New Roman" w:cs="Times New Roman"/>
          <w:b/>
          <w:sz w:val="28"/>
          <w:szCs w:val="24"/>
          <w:lang w:val="ro-RO"/>
        </w:rPr>
      </w:pPr>
      <w:r w:rsidRPr="007F2E56">
        <w:rPr>
          <w:rFonts w:ascii="Times New Roman" w:eastAsia="Calibri" w:hAnsi="Times New Roman" w:cs="Times New Roman"/>
          <w:b/>
          <w:sz w:val="28"/>
          <w:szCs w:val="24"/>
          <w:lang w:val="ro-RO"/>
        </w:rPr>
        <w:t>Articolul 226</w:t>
      </w:r>
      <w:r w:rsidR="00C33A48">
        <w:rPr>
          <w:rFonts w:ascii="Times New Roman" w:eastAsia="Calibri" w:hAnsi="Times New Roman" w:cs="Times New Roman"/>
          <w:b/>
          <w:sz w:val="28"/>
          <w:szCs w:val="24"/>
          <w:vertAlign w:val="superscript"/>
          <w:lang w:val="ro-RO"/>
        </w:rPr>
        <w:t>31</w:t>
      </w:r>
      <w:r w:rsidRPr="007F2E56">
        <w:rPr>
          <w:rFonts w:ascii="Times New Roman" w:eastAsia="Calibri" w:hAnsi="Times New Roman" w:cs="Times New Roman"/>
          <w:b/>
          <w:sz w:val="28"/>
          <w:szCs w:val="24"/>
          <w:lang w:val="ro-RO"/>
        </w:rPr>
        <w:t xml:space="preserve">. </w:t>
      </w:r>
      <w:r w:rsidRPr="007F2E56">
        <w:rPr>
          <w:rFonts w:ascii="Times New Roman" w:eastAsia="Calibri" w:hAnsi="Times New Roman" w:cs="Times New Roman"/>
          <w:sz w:val="28"/>
          <w:szCs w:val="24"/>
          <w:lang w:val="ro-RO"/>
        </w:rPr>
        <w:t>Dispoziții generale</w:t>
      </w:r>
    </w:p>
    <w:p w14:paraId="5B35281C" w14:textId="0B767ABA" w:rsidR="00E04F86" w:rsidRPr="007F2E56" w:rsidRDefault="00E04F86" w:rsidP="00E04F86">
      <w:pPr>
        <w:numPr>
          <w:ilvl w:val="0"/>
          <w:numId w:val="20"/>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 xml:space="preserve">O societate străină controlată este considerată orice persoană juridică sau </w:t>
      </w:r>
      <w:r w:rsidR="00BD44A2" w:rsidRPr="007F2E56">
        <w:rPr>
          <w:rFonts w:ascii="Times New Roman" w:eastAsia="Calibri" w:hAnsi="Times New Roman" w:cs="Times New Roman"/>
          <w:sz w:val="28"/>
          <w:szCs w:val="24"/>
          <w:lang w:val="ro-RO"/>
        </w:rPr>
        <w:t>reprezentanță permanentă care are rezidența fiscală sau este înregistrată</w:t>
      </w:r>
      <w:r w:rsidRPr="007F2E56">
        <w:rPr>
          <w:rFonts w:ascii="Times New Roman" w:eastAsia="Calibri" w:hAnsi="Times New Roman" w:cs="Times New Roman"/>
          <w:sz w:val="28"/>
          <w:szCs w:val="24"/>
          <w:lang w:val="ro-RO"/>
        </w:rPr>
        <w:t xml:space="preserve"> într-</w:t>
      </w:r>
      <w:r w:rsidR="00BD44A2" w:rsidRPr="007F2E56">
        <w:rPr>
          <w:rFonts w:ascii="Times New Roman" w:eastAsia="Calibri" w:hAnsi="Times New Roman" w:cs="Times New Roman"/>
          <w:sz w:val="28"/>
          <w:szCs w:val="24"/>
          <w:lang w:val="ro-RO"/>
        </w:rPr>
        <w:t>un stat străin și care întrunește</w:t>
      </w:r>
      <w:r w:rsidRPr="007F2E56">
        <w:rPr>
          <w:rFonts w:ascii="Times New Roman" w:eastAsia="Calibri" w:hAnsi="Times New Roman" w:cs="Times New Roman"/>
          <w:sz w:val="28"/>
          <w:szCs w:val="24"/>
          <w:lang w:val="ro-RO"/>
        </w:rPr>
        <w:t xml:space="preserve"> cumulativ următoarele condiții:</w:t>
      </w:r>
    </w:p>
    <w:p w14:paraId="21509669" w14:textId="0C48D8E5" w:rsidR="00E04F86" w:rsidRPr="007F2E56" w:rsidRDefault="00E04F86" w:rsidP="00BD6BF1">
      <w:pPr>
        <w:numPr>
          <w:ilvl w:val="0"/>
          <w:numId w:val="24"/>
        </w:numPr>
        <w:tabs>
          <w:tab w:val="left" w:pos="993"/>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persoana juridică rezidentă, singură sau împreună cu persoane afiliate, definite conform art.226</w:t>
      </w:r>
      <w:r w:rsidRPr="007F2E56">
        <w:rPr>
          <w:rFonts w:ascii="Times New Roman" w:eastAsia="Calibri" w:hAnsi="Times New Roman" w:cs="Times New Roman"/>
          <w:sz w:val="28"/>
          <w:szCs w:val="24"/>
          <w:vertAlign w:val="superscript"/>
          <w:lang w:val="ro-RO"/>
        </w:rPr>
        <w:t>17</w:t>
      </w:r>
      <w:r w:rsidRPr="007F2E56">
        <w:rPr>
          <w:rFonts w:ascii="Times New Roman" w:eastAsia="Calibri" w:hAnsi="Times New Roman" w:cs="Times New Roman"/>
          <w:sz w:val="28"/>
          <w:szCs w:val="24"/>
          <w:lang w:val="ro-RO"/>
        </w:rPr>
        <w:t>, deține o partic</w:t>
      </w:r>
      <w:r w:rsidR="00BD44A2" w:rsidRPr="007F2E56">
        <w:rPr>
          <w:rFonts w:ascii="Times New Roman" w:eastAsia="Calibri" w:hAnsi="Times New Roman" w:cs="Times New Roman"/>
          <w:sz w:val="28"/>
          <w:szCs w:val="24"/>
          <w:lang w:val="ro-RO"/>
        </w:rPr>
        <w:t xml:space="preserve">ipație directă sau indirectă </w:t>
      </w:r>
      <w:r w:rsidRPr="007F2E56">
        <w:rPr>
          <w:rFonts w:ascii="Times New Roman" w:eastAsia="Calibri" w:hAnsi="Times New Roman" w:cs="Times New Roman"/>
          <w:sz w:val="28"/>
          <w:szCs w:val="24"/>
          <w:lang w:val="ro-RO"/>
        </w:rPr>
        <w:t>mai mult de 50% din drepturile de vot sau deține</w:t>
      </w:r>
      <w:r w:rsidRPr="007F2E56">
        <w:rPr>
          <w:rFonts w:ascii="Times New Roman" w:eastAsia="Calibri" w:hAnsi="Times New Roman" w:cs="Times New Roman"/>
          <w:sz w:val="24"/>
          <w:lang w:val="ro-MD"/>
        </w:rPr>
        <w:t xml:space="preserve"> </w:t>
      </w:r>
      <w:r w:rsidRPr="007F2E56">
        <w:rPr>
          <w:rFonts w:ascii="Times New Roman" w:eastAsia="Calibri" w:hAnsi="Times New Roman" w:cs="Times New Roman"/>
          <w:sz w:val="28"/>
          <w:szCs w:val="24"/>
          <w:lang w:val="ro-RO"/>
        </w:rPr>
        <w:t>direct sau indirect mai mult de 50% din capitalul sau are dreptul să primească mai mult de 50% din profiturile persoanei juridice sau reprezentanței permanente</w:t>
      </w:r>
      <w:r w:rsidR="00BD6BF1" w:rsidRPr="007F2E56">
        <w:rPr>
          <w:rFonts w:ascii="Times New Roman" w:hAnsi="Times New Roman" w:cs="Times New Roman"/>
        </w:rPr>
        <w:t xml:space="preserve"> </w:t>
      </w:r>
      <w:r w:rsidR="00BD44A2" w:rsidRPr="007F2E56">
        <w:rPr>
          <w:rFonts w:ascii="Times New Roman" w:eastAsia="Calibri" w:hAnsi="Times New Roman" w:cs="Times New Roman"/>
          <w:sz w:val="28"/>
          <w:szCs w:val="24"/>
          <w:lang w:val="ro-RO"/>
        </w:rPr>
        <w:t>care are rezidența fiscală sau este înregistrată</w:t>
      </w:r>
      <w:r w:rsidR="00BD6BF1" w:rsidRPr="007F2E56">
        <w:rPr>
          <w:rFonts w:ascii="Times New Roman" w:eastAsia="Calibri" w:hAnsi="Times New Roman" w:cs="Times New Roman"/>
          <w:sz w:val="28"/>
          <w:szCs w:val="24"/>
          <w:lang w:val="ro-RO"/>
        </w:rPr>
        <w:t xml:space="preserve"> într-un stat străin</w:t>
      </w:r>
      <w:r w:rsidRPr="007F2E56">
        <w:rPr>
          <w:rFonts w:ascii="Times New Roman" w:eastAsia="Calibri" w:hAnsi="Times New Roman" w:cs="Times New Roman"/>
          <w:sz w:val="28"/>
          <w:szCs w:val="24"/>
          <w:lang w:val="ro-RO"/>
        </w:rPr>
        <w:t xml:space="preserve">; </w:t>
      </w:r>
    </w:p>
    <w:p w14:paraId="2BA704A0" w14:textId="764E75AC" w:rsidR="00E04F86" w:rsidRPr="007F2E56" w:rsidRDefault="00E04F86" w:rsidP="00E04F86">
      <w:pPr>
        <w:numPr>
          <w:ilvl w:val="0"/>
          <w:numId w:val="24"/>
        </w:numPr>
        <w:tabs>
          <w:tab w:val="left" w:pos="993"/>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impozitul pe venit plătit</w:t>
      </w:r>
      <w:r w:rsidR="00BD44A2" w:rsidRPr="007F2E56">
        <w:rPr>
          <w:rFonts w:ascii="Times New Roman" w:eastAsia="Calibri" w:hAnsi="Times New Roman" w:cs="Times New Roman"/>
          <w:sz w:val="28"/>
          <w:szCs w:val="24"/>
          <w:lang w:val="ro-RO"/>
        </w:rPr>
        <w:t xml:space="preserve"> efectiv</w:t>
      </w:r>
      <w:r w:rsidRPr="007F2E56">
        <w:rPr>
          <w:rFonts w:ascii="Times New Roman" w:eastAsia="Calibri" w:hAnsi="Times New Roman" w:cs="Times New Roman"/>
          <w:sz w:val="28"/>
          <w:szCs w:val="24"/>
          <w:lang w:val="ro-RO"/>
        </w:rPr>
        <w:t xml:space="preserve"> de către persoana juridică sau reprezentanța permanentă în țara care are rezidența fiscală sau este înregistrată, este mai mic decât diferența dintre impozitul pe venit care ar fi fost perceput de la persoana juridică sau reprezentanța permanentă</w:t>
      </w:r>
      <w:r w:rsidRPr="007F2E56" w:rsidDel="00A06BD6">
        <w:rPr>
          <w:rFonts w:ascii="Times New Roman" w:eastAsia="Calibri" w:hAnsi="Times New Roman" w:cs="Times New Roman"/>
          <w:sz w:val="28"/>
          <w:szCs w:val="24"/>
          <w:lang w:val="ro-RO"/>
        </w:rPr>
        <w:t xml:space="preserve"> </w:t>
      </w:r>
      <w:r w:rsidRPr="007F2E56">
        <w:rPr>
          <w:rFonts w:ascii="Times New Roman" w:eastAsia="Calibri" w:hAnsi="Times New Roman" w:cs="Times New Roman"/>
          <w:sz w:val="28"/>
          <w:szCs w:val="24"/>
          <w:lang w:val="ro-RO"/>
        </w:rPr>
        <w:t>în conformitate cu prevederile legislației fiscale ale Republicii Moldova și impozitul pe venit plătit efectiv de către persoana juridică sau reprezentanța permanentă</w:t>
      </w:r>
      <w:r w:rsidRPr="007F2E56" w:rsidDel="00A06BD6">
        <w:rPr>
          <w:rFonts w:ascii="Times New Roman" w:eastAsia="Calibri" w:hAnsi="Times New Roman" w:cs="Times New Roman"/>
          <w:sz w:val="28"/>
          <w:szCs w:val="24"/>
          <w:lang w:val="ro-RO"/>
        </w:rPr>
        <w:t xml:space="preserve"> </w:t>
      </w:r>
      <w:r w:rsidRPr="007F2E56">
        <w:rPr>
          <w:rFonts w:ascii="Times New Roman" w:eastAsia="Calibri" w:hAnsi="Times New Roman" w:cs="Times New Roman"/>
          <w:sz w:val="28"/>
          <w:szCs w:val="24"/>
          <w:lang w:val="ro-RO"/>
        </w:rPr>
        <w:t>în țara care are rezidența fiscală sau este înregistrată. În sensul prezentei litere, nu este luată în considerare reprezentanța permanentă a persoanei juridice tratate ca societate străină controlată, în măsura în care reprezentanța permanentă nu este supusă impozitării sau este scutită de impozit în jurisdicția societății străine controlate respective.</w:t>
      </w:r>
    </w:p>
    <w:p w14:paraId="416936BB" w14:textId="77777777" w:rsidR="00E04F86" w:rsidRPr="007F2E56" w:rsidRDefault="00E04F86" w:rsidP="00E04F86">
      <w:pPr>
        <w:numPr>
          <w:ilvl w:val="0"/>
          <w:numId w:val="20"/>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 xml:space="preserve">În cazul în care o persoană juridică sau o reprezentanță permanentă este considerată societate străină controlată, potrivit alin.(1), persoana juridică rezidentă include în bază impozabilă: </w:t>
      </w:r>
    </w:p>
    <w:p w14:paraId="7C657E25" w14:textId="77777777"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1) veniturile nedistribuite ale societății străine controlate care au provenit din următoarele:</w:t>
      </w:r>
    </w:p>
    <w:p w14:paraId="5CA545F4" w14:textId="77777777" w:rsidR="00E04F86" w:rsidRPr="007F2E56" w:rsidRDefault="00E04F86" w:rsidP="00E04F86">
      <w:pPr>
        <w:numPr>
          <w:ilvl w:val="1"/>
          <w:numId w:val="20"/>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dobânzi sau orice alte venituri generate de active financiare;</w:t>
      </w:r>
    </w:p>
    <w:p w14:paraId="4B798CDD" w14:textId="77777777" w:rsidR="00E04F86" w:rsidRPr="007F2E56" w:rsidRDefault="00E04F86" w:rsidP="00E04F86">
      <w:pPr>
        <w:numPr>
          <w:ilvl w:val="1"/>
          <w:numId w:val="20"/>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royalty (redevențe) sau orice alte venituri generate de drepturi de proprietate intelectuală;</w:t>
      </w:r>
    </w:p>
    <w:p w14:paraId="111DD15B" w14:textId="77777777" w:rsidR="00E04F86" w:rsidRPr="007F2E56" w:rsidRDefault="00E04F86" w:rsidP="00E04F86">
      <w:pPr>
        <w:numPr>
          <w:ilvl w:val="1"/>
          <w:numId w:val="20"/>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lastRenderedPageBreak/>
        <w:t xml:space="preserve">dividende și venituri din înstrăinarea participațiunilor cu drept de vot sau din transferul acestora; </w:t>
      </w:r>
    </w:p>
    <w:p w14:paraId="3FF54615" w14:textId="77777777" w:rsidR="00E04F86" w:rsidRPr="007F2E56" w:rsidRDefault="00E04F86" w:rsidP="00E04F86">
      <w:pPr>
        <w:numPr>
          <w:ilvl w:val="1"/>
          <w:numId w:val="20"/>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venituri din leasing financiar;</w:t>
      </w:r>
    </w:p>
    <w:p w14:paraId="3F8E6C0B" w14:textId="77777777" w:rsidR="00E04F86" w:rsidRPr="007F2E56" w:rsidRDefault="00E04F86" w:rsidP="00E04F86">
      <w:pPr>
        <w:numPr>
          <w:ilvl w:val="1"/>
          <w:numId w:val="20"/>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venituri din activități de asigurare, activități bancare sau alte activități financiare;</w:t>
      </w:r>
    </w:p>
    <w:p w14:paraId="55D3C8B9" w14:textId="77777777" w:rsidR="00E04F86" w:rsidRPr="007F2E56" w:rsidRDefault="00E04F86" w:rsidP="00E04F86">
      <w:pPr>
        <w:numPr>
          <w:ilvl w:val="1"/>
          <w:numId w:val="20"/>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venituri de la societăți care le obțin  din bunuri și servicii cumpărate/achiziționate de la persoane afiliate, definite conform art.226</w:t>
      </w:r>
      <w:r w:rsidRPr="007F2E56">
        <w:rPr>
          <w:rFonts w:ascii="Times New Roman" w:eastAsia="Calibri" w:hAnsi="Times New Roman" w:cs="Times New Roman"/>
          <w:sz w:val="28"/>
          <w:szCs w:val="24"/>
          <w:vertAlign w:val="superscript"/>
          <w:lang w:val="ro-RO"/>
        </w:rPr>
        <w:t>17</w:t>
      </w:r>
      <w:r w:rsidRPr="007F2E56">
        <w:rPr>
          <w:rFonts w:ascii="Times New Roman" w:eastAsia="Calibri" w:hAnsi="Times New Roman" w:cs="Times New Roman"/>
          <w:sz w:val="28"/>
          <w:szCs w:val="24"/>
          <w:lang w:val="ro-RO"/>
        </w:rPr>
        <w:t>, sau vândute/livrate acestora, fără nicio valoare economică adăugată sau cu o valoare adăugată redusă.</w:t>
      </w:r>
    </w:p>
    <w:p w14:paraId="38C83C2C" w14:textId="77777777"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2) veniturile nedistribuite ale societății străine controlate care au rezultat din acorduri neautentice instituite cu scopul principal de a obține un avantaj fiscal, în sensul art.189</w:t>
      </w:r>
      <w:r w:rsidRPr="007F2E56">
        <w:rPr>
          <w:rFonts w:ascii="Times New Roman" w:eastAsia="Calibri" w:hAnsi="Times New Roman" w:cs="Times New Roman"/>
          <w:sz w:val="28"/>
          <w:szCs w:val="24"/>
          <w:vertAlign w:val="superscript"/>
          <w:lang w:val="ro-RO"/>
        </w:rPr>
        <w:t>1</w:t>
      </w:r>
      <w:r w:rsidRPr="007F2E56">
        <w:rPr>
          <w:rFonts w:ascii="Times New Roman" w:eastAsia="Calibri" w:hAnsi="Times New Roman" w:cs="Times New Roman"/>
          <w:sz w:val="28"/>
          <w:szCs w:val="24"/>
          <w:lang w:val="ro-RO"/>
        </w:rPr>
        <w:t>.</w:t>
      </w:r>
    </w:p>
    <w:p w14:paraId="74B92B17" w14:textId="77777777" w:rsidR="00E04F86" w:rsidRPr="007F2E56" w:rsidRDefault="00E04F86" w:rsidP="00E04F86">
      <w:pPr>
        <w:tabs>
          <w:tab w:val="left" w:pos="993"/>
        </w:tabs>
        <w:spacing w:after="0"/>
        <w:ind w:firstLine="709"/>
        <w:contextualSpacing/>
        <w:jc w:val="both"/>
        <w:rPr>
          <w:rFonts w:ascii="Times New Roman" w:eastAsia="Calibri" w:hAnsi="Times New Roman" w:cs="Times New Roman"/>
          <w:sz w:val="24"/>
          <w:lang w:val="ro-RO"/>
        </w:rPr>
      </w:pPr>
      <w:r w:rsidRPr="007F2E56">
        <w:rPr>
          <w:rFonts w:ascii="Times New Roman" w:eastAsia="Calibri" w:hAnsi="Times New Roman" w:cs="Times New Roman"/>
          <w:sz w:val="28"/>
          <w:szCs w:val="24"/>
          <w:lang w:val="ro-RO"/>
        </w:rPr>
        <w:t>Se consideră că un acord sau o serie de acorduri sunt neautentice în cazul care societatea străină controlată nu ar deține activele sau nu și-ar fi asumat riscurile care generează</w:t>
      </w:r>
      <w:r w:rsidRPr="007F2E56">
        <w:rPr>
          <w:rFonts w:ascii="Times New Roman" w:eastAsia="Calibri" w:hAnsi="Times New Roman" w:cs="Times New Roman"/>
          <w:sz w:val="24"/>
          <w:lang w:val="ro-MD"/>
        </w:rPr>
        <w:t xml:space="preserve"> </w:t>
      </w:r>
      <w:r w:rsidRPr="007F2E56">
        <w:rPr>
          <w:rFonts w:ascii="Times New Roman" w:eastAsia="Calibri" w:hAnsi="Times New Roman" w:cs="Times New Roman"/>
          <w:sz w:val="28"/>
          <w:szCs w:val="24"/>
          <w:lang w:val="ro-RO"/>
        </w:rPr>
        <w:t xml:space="preserve">totalitatea veniturilor sale sau o parte a acestora dacă nu ar fi fost controlată de o persoana juridică rezidentă în care sunt îndeplinite funcţiile de conducere relevante pentru aceste active și riscuri, iar aceste funcţii sunt esenţiale pentru a genera veniturile societăţii controlate. </w:t>
      </w:r>
    </w:p>
    <w:p w14:paraId="7EB6F9A7" w14:textId="77777777"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(3) Veniturile nedistribuite ale societății străine controlate, prevăzute la alin.(2) pct.1), nu vor fi incluse în venitul impozabil a persoanei juridice rezidente, dacă societatea străină controlată, întrunește cumulativ următoarele condiții:</w:t>
      </w:r>
    </w:p>
    <w:p w14:paraId="4C9475E0" w14:textId="20E4D8BC"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a) desfășoară o activitate econ</w:t>
      </w:r>
      <w:r w:rsidR="006E07C7" w:rsidRPr="007F2E56">
        <w:rPr>
          <w:rFonts w:ascii="Times New Roman" w:eastAsia="Calibri" w:hAnsi="Times New Roman" w:cs="Times New Roman"/>
          <w:sz w:val="28"/>
          <w:szCs w:val="24"/>
          <w:lang w:val="ro-RO"/>
        </w:rPr>
        <w:t>omică susținută de resurse</w:t>
      </w:r>
      <w:r w:rsidRPr="007F2E56">
        <w:rPr>
          <w:rFonts w:ascii="Times New Roman" w:eastAsia="Calibri" w:hAnsi="Times New Roman" w:cs="Times New Roman"/>
          <w:sz w:val="28"/>
          <w:szCs w:val="24"/>
          <w:lang w:val="ro-RO"/>
        </w:rPr>
        <w:t>, mijloace fixe, proprietăți corporale și necorporale, astfel cum o demonstrează faptele și circumstanțele relevante;</w:t>
      </w:r>
    </w:p>
    <w:p w14:paraId="767AF61A" w14:textId="77777777"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b) societatea străină controlată își are rezidența fiscală sau este înregistrată în statul terț care nu este parte la Acordul privind Spațiul Economic European (SEE).</w:t>
      </w:r>
    </w:p>
    <w:p w14:paraId="66403A94" w14:textId="5BC5EBF9"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 xml:space="preserve"> (4) Nu sunt considerate societăți străine controlate în conformitate cu alin.(1): </w:t>
      </w:r>
    </w:p>
    <w:p w14:paraId="491438C6" w14:textId="77777777"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 xml:space="preserve">a) persoane juridice sau reprezentanța permanentă dacă acestea obțin venituri prevăzute la alin.(2) pct.1) care reprezentă o treime sau mai puțin de o treime din totalul veniturilor obținute în perioada fiscală de calcul; </w:t>
      </w:r>
    </w:p>
    <w:p w14:paraId="27D2EB2F" w14:textId="77777777"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b) entitățile financiare care înregistrează într-o perioadă fiscală venituri prevăzute la alin.(2) pct.1) care provin din operațiuni desfășurate cu persoana juridică rezidentă sau cu persoane afiliate ale acesteia, reprezentând o treime sau mai puțin de o treime din totalul veniturilor înregistrate de entitățile financiare.</w:t>
      </w:r>
    </w:p>
    <w:p w14:paraId="325627FB" w14:textId="3FD6F459"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(5) Procedura de efectuare a controlului fiscal privind verificarea respectării prezentului capitol se efectuează în conformitate cu cap.11 titlul V.</w:t>
      </w:r>
    </w:p>
    <w:p w14:paraId="3468D645" w14:textId="77777777" w:rsidR="00E04F86" w:rsidRPr="007F2E56" w:rsidRDefault="00E04F86" w:rsidP="00E04F86">
      <w:pPr>
        <w:tabs>
          <w:tab w:val="left" w:pos="993"/>
        </w:tabs>
        <w:spacing w:after="0"/>
        <w:ind w:firstLine="709"/>
        <w:contextualSpacing/>
        <w:jc w:val="both"/>
        <w:rPr>
          <w:rFonts w:ascii="Times New Roman" w:eastAsia="Calibri" w:hAnsi="Times New Roman" w:cs="Times New Roman"/>
          <w:sz w:val="28"/>
          <w:szCs w:val="24"/>
          <w:lang w:val="ro-RO"/>
        </w:rPr>
      </w:pPr>
    </w:p>
    <w:p w14:paraId="304C3695" w14:textId="73475282" w:rsidR="00E04F86" w:rsidRPr="007F2E56" w:rsidRDefault="00E04F86" w:rsidP="00E04F86">
      <w:pPr>
        <w:spacing w:after="0"/>
        <w:ind w:firstLine="709"/>
        <w:jc w:val="both"/>
        <w:rPr>
          <w:rFonts w:ascii="Times New Roman" w:eastAsia="Calibri" w:hAnsi="Times New Roman" w:cs="Times New Roman"/>
          <w:b/>
          <w:sz w:val="28"/>
          <w:szCs w:val="24"/>
          <w:lang w:val="ro-RO"/>
        </w:rPr>
      </w:pPr>
      <w:r w:rsidRPr="007F2E56">
        <w:rPr>
          <w:rFonts w:ascii="Times New Roman" w:eastAsia="Calibri" w:hAnsi="Times New Roman" w:cs="Times New Roman"/>
          <w:b/>
          <w:sz w:val="28"/>
          <w:szCs w:val="24"/>
          <w:lang w:val="ro-RO"/>
        </w:rPr>
        <w:t>Articolul</w:t>
      </w:r>
      <w:r w:rsidRPr="007F2E56">
        <w:rPr>
          <w:rFonts w:ascii="Times New Roman" w:eastAsia="Calibri" w:hAnsi="Times New Roman" w:cs="Times New Roman"/>
          <w:b/>
          <w:i/>
          <w:sz w:val="28"/>
          <w:szCs w:val="24"/>
          <w:lang w:val="ro-RO"/>
        </w:rPr>
        <w:t xml:space="preserve"> </w:t>
      </w:r>
      <w:r w:rsidRPr="007F2E56">
        <w:rPr>
          <w:rFonts w:ascii="Times New Roman" w:eastAsia="Calibri" w:hAnsi="Times New Roman" w:cs="Times New Roman"/>
          <w:b/>
          <w:sz w:val="28"/>
          <w:szCs w:val="24"/>
          <w:lang w:val="ro-RO"/>
        </w:rPr>
        <w:t>226</w:t>
      </w:r>
      <w:r w:rsidR="00C33A48">
        <w:rPr>
          <w:rFonts w:ascii="Times New Roman" w:eastAsia="Calibri" w:hAnsi="Times New Roman" w:cs="Times New Roman"/>
          <w:b/>
          <w:sz w:val="28"/>
          <w:szCs w:val="24"/>
          <w:vertAlign w:val="superscript"/>
          <w:lang w:val="ro-RO"/>
        </w:rPr>
        <w:t>32</w:t>
      </w:r>
      <w:r w:rsidRPr="007F2E56">
        <w:rPr>
          <w:rFonts w:ascii="Times New Roman" w:eastAsia="Calibri" w:hAnsi="Times New Roman" w:cs="Times New Roman"/>
          <w:b/>
          <w:sz w:val="28"/>
          <w:szCs w:val="24"/>
          <w:lang w:val="ro-RO"/>
        </w:rPr>
        <w:t xml:space="preserve">. </w:t>
      </w:r>
      <w:r w:rsidRPr="007F2E56">
        <w:rPr>
          <w:rFonts w:ascii="Times New Roman" w:eastAsia="Calibri" w:hAnsi="Times New Roman" w:cs="Times New Roman"/>
          <w:sz w:val="28"/>
          <w:szCs w:val="24"/>
          <w:lang w:val="ro-RO"/>
        </w:rPr>
        <w:t>Reguli de atribuire a veniturilor</w:t>
      </w:r>
    </w:p>
    <w:p w14:paraId="76D6B8A2" w14:textId="23552C6E" w:rsidR="00E04F86" w:rsidRPr="007F2E56" w:rsidRDefault="00E04F86" w:rsidP="00E04F86">
      <w:pPr>
        <w:numPr>
          <w:ilvl w:val="0"/>
          <w:numId w:val="25"/>
        </w:numPr>
        <w:tabs>
          <w:tab w:val="left" w:pos="1134"/>
        </w:tabs>
        <w:spacing w:after="0"/>
        <w:ind w:left="0" w:firstLine="709"/>
        <w:contextualSpacing/>
        <w:jc w:val="both"/>
        <w:rPr>
          <w:rFonts w:ascii="Times New Roman" w:eastAsia="Calibri" w:hAnsi="Times New Roman" w:cs="Times New Roman"/>
          <w:b/>
          <w:i/>
          <w:sz w:val="28"/>
          <w:szCs w:val="24"/>
          <w:lang w:val="ro-RO"/>
        </w:rPr>
      </w:pPr>
      <w:r w:rsidRPr="007F2E56">
        <w:rPr>
          <w:rFonts w:ascii="Times New Roman" w:eastAsia="Calibri" w:hAnsi="Times New Roman" w:cs="Times New Roman"/>
          <w:sz w:val="28"/>
          <w:szCs w:val="24"/>
          <w:lang w:val="ro-RO"/>
        </w:rPr>
        <w:t>Veniturile nedistribuite ale societății străine controlate, prevăzute la art.226</w:t>
      </w:r>
      <w:r w:rsidR="00C33A48">
        <w:rPr>
          <w:rFonts w:ascii="Times New Roman" w:eastAsia="Calibri" w:hAnsi="Times New Roman" w:cs="Times New Roman"/>
          <w:sz w:val="28"/>
          <w:szCs w:val="24"/>
          <w:vertAlign w:val="superscript"/>
          <w:lang w:val="ro-RO"/>
        </w:rPr>
        <w:t>31</w:t>
      </w:r>
      <w:r w:rsidRPr="007F2E56">
        <w:rPr>
          <w:rFonts w:ascii="Times New Roman" w:eastAsia="Calibri" w:hAnsi="Times New Roman" w:cs="Times New Roman"/>
          <w:sz w:val="28"/>
          <w:szCs w:val="24"/>
          <w:vertAlign w:val="superscript"/>
          <w:lang w:val="ro-RO"/>
        </w:rPr>
        <w:t xml:space="preserve"> </w:t>
      </w:r>
      <w:r w:rsidRPr="007F2E56">
        <w:rPr>
          <w:rFonts w:ascii="Times New Roman" w:eastAsia="Calibri" w:hAnsi="Times New Roman" w:cs="Times New Roman"/>
          <w:sz w:val="28"/>
          <w:szCs w:val="24"/>
          <w:lang w:val="ro-RO"/>
        </w:rPr>
        <w:t>alin.(2), se includ în baza impozabilă a persoanei juridice rezidente proporțional cotei de participație stabilite în societatea străină controlată conform art.226</w:t>
      </w:r>
      <w:r w:rsidR="00C33A48">
        <w:rPr>
          <w:rFonts w:ascii="Times New Roman" w:eastAsia="Calibri" w:hAnsi="Times New Roman" w:cs="Times New Roman"/>
          <w:sz w:val="28"/>
          <w:szCs w:val="24"/>
          <w:vertAlign w:val="superscript"/>
          <w:lang w:val="ro-RO"/>
        </w:rPr>
        <w:t>31</w:t>
      </w:r>
      <w:r w:rsidRPr="007F2E56">
        <w:rPr>
          <w:rFonts w:ascii="Times New Roman" w:eastAsia="Calibri" w:hAnsi="Times New Roman" w:cs="Times New Roman"/>
          <w:sz w:val="28"/>
          <w:szCs w:val="24"/>
          <w:lang w:val="ro-RO"/>
        </w:rPr>
        <w:t xml:space="preserve"> alin.(1) lit.a).</w:t>
      </w:r>
    </w:p>
    <w:p w14:paraId="26761C22" w14:textId="68DAA51E" w:rsidR="00E04F86" w:rsidRPr="007F2E56" w:rsidRDefault="00E04F86" w:rsidP="00E04F86">
      <w:pPr>
        <w:numPr>
          <w:ilvl w:val="0"/>
          <w:numId w:val="25"/>
        </w:numPr>
        <w:tabs>
          <w:tab w:val="left" w:pos="1134"/>
        </w:tabs>
        <w:spacing w:after="0"/>
        <w:ind w:left="0" w:firstLine="709"/>
        <w:contextualSpacing/>
        <w:jc w:val="both"/>
        <w:rPr>
          <w:rFonts w:ascii="Times New Roman" w:eastAsia="Calibri" w:hAnsi="Times New Roman" w:cs="Times New Roman"/>
          <w:b/>
          <w:i/>
          <w:sz w:val="28"/>
          <w:szCs w:val="24"/>
          <w:lang w:val="ro-RO"/>
        </w:rPr>
      </w:pPr>
      <w:r w:rsidRPr="007F2E56">
        <w:rPr>
          <w:rFonts w:ascii="Times New Roman" w:eastAsia="Calibri" w:hAnsi="Times New Roman" w:cs="Times New Roman"/>
          <w:sz w:val="28"/>
          <w:szCs w:val="24"/>
          <w:lang w:val="ro-RO"/>
        </w:rPr>
        <w:lastRenderedPageBreak/>
        <w:t>Veniturile nedistribuite ale societății străine controlate, prevăzute la art.226</w:t>
      </w:r>
      <w:r w:rsidR="00C33A48">
        <w:rPr>
          <w:rFonts w:ascii="Times New Roman" w:eastAsia="Calibri" w:hAnsi="Times New Roman" w:cs="Times New Roman"/>
          <w:sz w:val="28"/>
          <w:szCs w:val="24"/>
          <w:vertAlign w:val="superscript"/>
          <w:lang w:val="ro-RO"/>
        </w:rPr>
        <w:t>31</w:t>
      </w:r>
      <w:r w:rsidRPr="007F2E56">
        <w:rPr>
          <w:rFonts w:ascii="Times New Roman" w:eastAsia="Calibri" w:hAnsi="Times New Roman" w:cs="Times New Roman"/>
          <w:sz w:val="28"/>
          <w:szCs w:val="24"/>
          <w:vertAlign w:val="superscript"/>
          <w:lang w:val="ro-RO"/>
        </w:rPr>
        <w:t xml:space="preserve"> </w:t>
      </w:r>
      <w:r w:rsidRPr="007F2E56">
        <w:rPr>
          <w:rFonts w:ascii="Times New Roman" w:eastAsia="Calibri" w:hAnsi="Times New Roman" w:cs="Times New Roman"/>
          <w:sz w:val="28"/>
          <w:szCs w:val="24"/>
          <w:lang w:val="ro-RO"/>
        </w:rPr>
        <w:t>alin.(2), se includ în baza impozabilă a persoanei juridice rezidente, în perioada fiscală corespunzătoare perioadei în care se încheie perioada fiscală a societății străine controlate.</w:t>
      </w:r>
    </w:p>
    <w:p w14:paraId="1C2212CE" w14:textId="77777777" w:rsidR="00E04F86" w:rsidRPr="007F2E56" w:rsidRDefault="00E04F86" w:rsidP="00E04F86">
      <w:pPr>
        <w:numPr>
          <w:ilvl w:val="0"/>
          <w:numId w:val="25"/>
        </w:numPr>
        <w:tabs>
          <w:tab w:val="left" w:pos="1134"/>
        </w:tabs>
        <w:spacing w:after="0"/>
        <w:ind w:left="0" w:firstLine="709"/>
        <w:contextualSpacing/>
        <w:jc w:val="both"/>
        <w:rPr>
          <w:rFonts w:ascii="Times New Roman" w:eastAsia="Calibri" w:hAnsi="Times New Roman" w:cs="Times New Roman"/>
          <w:b/>
          <w:i/>
          <w:sz w:val="28"/>
          <w:szCs w:val="24"/>
          <w:lang w:val="ro-RO"/>
        </w:rPr>
      </w:pPr>
      <w:r w:rsidRPr="007F2E56">
        <w:rPr>
          <w:rFonts w:ascii="Times New Roman" w:eastAsia="Calibri" w:hAnsi="Times New Roman" w:cs="Times New Roman"/>
          <w:sz w:val="28"/>
          <w:szCs w:val="24"/>
          <w:lang w:val="ro-RO"/>
        </w:rPr>
        <w:t xml:space="preserve">Veniturile nedistribuite ale societății străine controlate, prevăzute la alin.(2), reprezintă surse de venit impozabile pentru persoane juridice rezidente, conform art.18 lit.o),  și se supun impozitării conform cotelor prevăzute în titlul II. </w:t>
      </w:r>
    </w:p>
    <w:p w14:paraId="62382321" w14:textId="3A5EA0A5" w:rsidR="00E04F86" w:rsidRPr="007F2E56" w:rsidRDefault="00E04F86" w:rsidP="00E04F86">
      <w:pPr>
        <w:numPr>
          <w:ilvl w:val="0"/>
          <w:numId w:val="25"/>
        </w:numPr>
        <w:tabs>
          <w:tab w:val="left" w:pos="1134"/>
        </w:tabs>
        <w:spacing w:after="0"/>
        <w:ind w:left="0" w:firstLine="709"/>
        <w:contextualSpacing/>
        <w:jc w:val="both"/>
        <w:rPr>
          <w:rFonts w:ascii="Times New Roman" w:eastAsia="Calibri" w:hAnsi="Times New Roman" w:cs="Times New Roman"/>
          <w:b/>
          <w:i/>
          <w:sz w:val="28"/>
          <w:szCs w:val="24"/>
          <w:lang w:val="ro-RO"/>
        </w:rPr>
      </w:pPr>
      <w:r w:rsidRPr="007F2E56">
        <w:rPr>
          <w:rFonts w:ascii="Times New Roman" w:eastAsia="Calibri" w:hAnsi="Times New Roman" w:cs="Times New Roman"/>
          <w:sz w:val="28"/>
          <w:szCs w:val="24"/>
          <w:lang w:val="ro-RO"/>
        </w:rPr>
        <w:t>Veniturile nedistribuite ale societății străine controlate, prevăzute la art.226</w:t>
      </w:r>
      <w:r w:rsidR="00C33A48">
        <w:rPr>
          <w:rFonts w:ascii="Times New Roman" w:eastAsia="Calibri" w:hAnsi="Times New Roman" w:cs="Times New Roman"/>
          <w:sz w:val="28"/>
          <w:szCs w:val="24"/>
          <w:vertAlign w:val="superscript"/>
          <w:lang w:val="ro-RO"/>
        </w:rPr>
        <w:t>31</w:t>
      </w:r>
      <w:r w:rsidRPr="007F2E56">
        <w:rPr>
          <w:rFonts w:ascii="Times New Roman" w:eastAsia="Calibri" w:hAnsi="Times New Roman" w:cs="Times New Roman"/>
          <w:sz w:val="28"/>
          <w:szCs w:val="24"/>
          <w:lang w:val="ro-RO"/>
        </w:rPr>
        <w:t xml:space="preserve"> alin.(2) pct.2), se includ în baza impozabilă a persoanei juridice</w:t>
      </w:r>
      <w:r w:rsidR="005D57D2" w:rsidRPr="007F2E56">
        <w:rPr>
          <w:rFonts w:ascii="Times New Roman" w:eastAsia="Calibri" w:hAnsi="Times New Roman" w:cs="Times New Roman"/>
          <w:sz w:val="28"/>
          <w:szCs w:val="24"/>
          <w:lang w:val="ro-RO"/>
        </w:rPr>
        <w:t xml:space="preserve"> rezidente</w:t>
      </w:r>
      <w:r w:rsidRPr="007F2E56">
        <w:rPr>
          <w:rFonts w:ascii="Times New Roman" w:eastAsia="Calibri" w:hAnsi="Times New Roman" w:cs="Times New Roman"/>
          <w:sz w:val="28"/>
          <w:szCs w:val="24"/>
          <w:lang w:val="ro-RO"/>
        </w:rPr>
        <w:t xml:space="preserve"> în limita sumelor generate prin active și riscuri legate de funcțiile de conducere îndeplinite în cadrul persoanei juridice rezidente. Atribuirea veniturilor societății străine controlate se calculează în conformitate cu principiul lungimii brațului.</w:t>
      </w:r>
    </w:p>
    <w:p w14:paraId="1EA88EF8" w14:textId="184E7D10" w:rsidR="00E04F86" w:rsidRPr="007F2E56" w:rsidRDefault="00E04F86" w:rsidP="00B203B7">
      <w:pPr>
        <w:numPr>
          <w:ilvl w:val="0"/>
          <w:numId w:val="25"/>
        </w:numPr>
        <w:tabs>
          <w:tab w:val="left" w:pos="1134"/>
        </w:tabs>
        <w:spacing w:after="0"/>
        <w:ind w:left="0" w:firstLine="709"/>
        <w:contextualSpacing/>
        <w:jc w:val="both"/>
        <w:rPr>
          <w:rFonts w:ascii="Times New Roman" w:eastAsia="Calibri" w:hAnsi="Times New Roman" w:cs="Times New Roman"/>
          <w:b/>
          <w:i/>
          <w:sz w:val="28"/>
          <w:szCs w:val="24"/>
          <w:lang w:val="ro-RO"/>
        </w:rPr>
      </w:pPr>
      <w:r w:rsidRPr="007F2E56">
        <w:rPr>
          <w:rFonts w:ascii="Times New Roman" w:eastAsia="Calibri" w:hAnsi="Times New Roman" w:cs="Times New Roman"/>
          <w:sz w:val="28"/>
          <w:szCs w:val="24"/>
          <w:lang w:val="ro-RO"/>
        </w:rPr>
        <w:t>Pierderile societății străine controlate nu se includ în baza impozabilă a persoanei j</w:t>
      </w:r>
      <w:r w:rsidR="005D57D2" w:rsidRPr="007F2E56">
        <w:rPr>
          <w:rFonts w:ascii="Times New Roman" w:eastAsia="Calibri" w:hAnsi="Times New Roman" w:cs="Times New Roman"/>
          <w:sz w:val="28"/>
          <w:szCs w:val="24"/>
          <w:lang w:val="ro-RO"/>
        </w:rPr>
        <w:t>uridice rezidente, dar pot fi re</w:t>
      </w:r>
      <w:r w:rsidRPr="007F2E56">
        <w:rPr>
          <w:rFonts w:ascii="Times New Roman" w:eastAsia="Calibri" w:hAnsi="Times New Roman" w:cs="Times New Roman"/>
          <w:sz w:val="28"/>
          <w:szCs w:val="24"/>
          <w:lang w:val="ro-RO"/>
        </w:rPr>
        <w:t xml:space="preserve">portate în conformitate cu legislația </w:t>
      </w:r>
      <w:r w:rsidR="00B203B7" w:rsidRPr="007F2E56">
        <w:rPr>
          <w:rFonts w:ascii="Times New Roman" w:eastAsia="Calibri" w:hAnsi="Times New Roman" w:cs="Times New Roman"/>
          <w:sz w:val="28"/>
          <w:szCs w:val="24"/>
          <w:lang w:val="ro-RO"/>
        </w:rPr>
        <w:t>națională a persoanei juridice rezidente și luate în considerare în perioade fiscale ulterioare.</w:t>
      </w:r>
    </w:p>
    <w:p w14:paraId="43817BBD" w14:textId="77777777" w:rsidR="00E04F86" w:rsidRPr="007F2E56" w:rsidRDefault="00E04F86" w:rsidP="00E04F86">
      <w:pPr>
        <w:spacing w:after="0"/>
        <w:ind w:firstLine="709"/>
        <w:contextualSpacing/>
        <w:jc w:val="both"/>
        <w:rPr>
          <w:rFonts w:ascii="Times New Roman" w:eastAsia="Calibri" w:hAnsi="Times New Roman" w:cs="Times New Roman"/>
          <w:b/>
          <w:i/>
          <w:sz w:val="28"/>
          <w:szCs w:val="24"/>
          <w:lang w:val="ro-RO"/>
        </w:rPr>
      </w:pPr>
    </w:p>
    <w:p w14:paraId="70B42A96" w14:textId="5701175B" w:rsidR="00E04F86" w:rsidRPr="007F2E56" w:rsidRDefault="00E04F86" w:rsidP="00E04F86">
      <w:pPr>
        <w:spacing w:after="0"/>
        <w:ind w:firstLine="709"/>
        <w:jc w:val="both"/>
        <w:rPr>
          <w:rFonts w:ascii="Times New Roman" w:eastAsia="Calibri" w:hAnsi="Times New Roman" w:cs="Times New Roman"/>
          <w:b/>
          <w:sz w:val="28"/>
          <w:szCs w:val="24"/>
          <w:lang w:val="ro-RO"/>
        </w:rPr>
      </w:pPr>
      <w:r w:rsidRPr="007F2E56">
        <w:rPr>
          <w:rFonts w:ascii="Times New Roman" w:eastAsia="Calibri" w:hAnsi="Times New Roman" w:cs="Times New Roman"/>
          <w:b/>
          <w:sz w:val="28"/>
          <w:szCs w:val="24"/>
          <w:lang w:val="ro-RO"/>
        </w:rPr>
        <w:t>Articolul</w:t>
      </w:r>
      <w:r w:rsidRPr="007F2E56">
        <w:rPr>
          <w:rFonts w:ascii="Times New Roman" w:eastAsia="Calibri" w:hAnsi="Times New Roman" w:cs="Times New Roman"/>
          <w:b/>
          <w:i/>
          <w:sz w:val="28"/>
          <w:szCs w:val="24"/>
          <w:lang w:val="ro-RO"/>
        </w:rPr>
        <w:t xml:space="preserve"> </w:t>
      </w:r>
      <w:r w:rsidRPr="007F2E56">
        <w:rPr>
          <w:rFonts w:ascii="Times New Roman" w:eastAsia="Calibri" w:hAnsi="Times New Roman" w:cs="Times New Roman"/>
          <w:b/>
          <w:sz w:val="28"/>
          <w:szCs w:val="24"/>
          <w:lang w:val="ro-RO"/>
        </w:rPr>
        <w:t>226</w:t>
      </w:r>
      <w:r w:rsidR="00C33A48">
        <w:rPr>
          <w:rFonts w:ascii="Times New Roman" w:eastAsia="Calibri" w:hAnsi="Times New Roman" w:cs="Times New Roman"/>
          <w:b/>
          <w:sz w:val="28"/>
          <w:szCs w:val="24"/>
          <w:vertAlign w:val="superscript"/>
          <w:lang w:val="ro-RO"/>
        </w:rPr>
        <w:t>33</w:t>
      </w:r>
      <w:r w:rsidRPr="007F2E56">
        <w:rPr>
          <w:rFonts w:ascii="Times New Roman" w:eastAsia="Calibri" w:hAnsi="Times New Roman" w:cs="Times New Roman"/>
          <w:b/>
          <w:sz w:val="28"/>
          <w:szCs w:val="24"/>
          <w:lang w:val="ro-RO"/>
        </w:rPr>
        <w:t xml:space="preserve">. </w:t>
      </w:r>
      <w:r w:rsidRPr="007F2E56">
        <w:rPr>
          <w:rFonts w:ascii="Times New Roman" w:eastAsia="Calibri" w:hAnsi="Times New Roman" w:cs="Times New Roman"/>
          <w:sz w:val="28"/>
          <w:szCs w:val="24"/>
          <w:lang w:val="ro-RO"/>
        </w:rPr>
        <w:t>Evitarea dublei impuneri</w:t>
      </w:r>
    </w:p>
    <w:p w14:paraId="4AD2B38E" w14:textId="77777777" w:rsidR="00E04F86" w:rsidRPr="007F2E56" w:rsidRDefault="00E04F86" w:rsidP="00E04F86">
      <w:pPr>
        <w:numPr>
          <w:ilvl w:val="0"/>
          <w:numId w:val="21"/>
        </w:numPr>
        <w:tabs>
          <w:tab w:val="left" w:pos="1134"/>
        </w:tabs>
        <w:spacing w:after="0"/>
        <w:ind w:left="0" w:firstLine="709"/>
        <w:contextualSpacing/>
        <w:jc w:val="both"/>
        <w:rPr>
          <w:rFonts w:ascii="Times New Roman" w:eastAsia="Calibri" w:hAnsi="Times New Roman" w:cs="Times New Roman"/>
          <w:b/>
          <w:i/>
          <w:sz w:val="28"/>
          <w:szCs w:val="24"/>
          <w:lang w:val="ro-RO"/>
        </w:rPr>
      </w:pPr>
      <w:r w:rsidRPr="007F2E56">
        <w:rPr>
          <w:rFonts w:ascii="Times New Roman" w:eastAsia="Calibri" w:hAnsi="Times New Roman" w:cs="Times New Roman"/>
          <w:sz w:val="28"/>
          <w:szCs w:val="24"/>
          <w:lang w:val="ro-RO"/>
        </w:rPr>
        <w:t>Persoana juridică rezidentă este în drept să treacă în cont impozitul pe venit achitat în străinătate de către societatea străină controlată.</w:t>
      </w:r>
    </w:p>
    <w:p w14:paraId="103F1A31" w14:textId="2062366D" w:rsidR="00E04F86" w:rsidRPr="007F2E56" w:rsidRDefault="00E04F86" w:rsidP="00E04F86">
      <w:pPr>
        <w:numPr>
          <w:ilvl w:val="0"/>
          <w:numId w:val="21"/>
        </w:numPr>
        <w:tabs>
          <w:tab w:val="left" w:pos="1134"/>
        </w:tabs>
        <w:spacing w:after="0"/>
        <w:ind w:left="0" w:firstLine="709"/>
        <w:contextualSpacing/>
        <w:jc w:val="both"/>
        <w:rPr>
          <w:rFonts w:ascii="Times New Roman" w:eastAsia="Calibri" w:hAnsi="Times New Roman" w:cs="Times New Roman"/>
          <w:b/>
          <w:i/>
          <w:sz w:val="28"/>
          <w:szCs w:val="24"/>
          <w:lang w:val="ro-RO"/>
        </w:rPr>
      </w:pPr>
      <w:r w:rsidRPr="007F2E56">
        <w:rPr>
          <w:rFonts w:ascii="Times New Roman" w:eastAsia="Calibri" w:hAnsi="Times New Roman" w:cs="Times New Roman"/>
          <w:sz w:val="28"/>
          <w:szCs w:val="24"/>
          <w:lang w:val="ro-RO"/>
        </w:rPr>
        <w:t>Pentru evitarea dublei impuneri, în cazul care societatea străină controlată distribuie profitul către persoana juridică rezidentă, iar acest profit a fost inclus în veniturile impozabile ale persoanei juridice rezidente, conform prezentului capitol, cuantumul veniturilor incluse anterior în venitul impozabil de către persoana juridică rezidentă conform art.226</w:t>
      </w:r>
      <w:r w:rsidR="00C33A48">
        <w:rPr>
          <w:rFonts w:ascii="Times New Roman" w:eastAsia="Calibri" w:hAnsi="Times New Roman" w:cs="Times New Roman"/>
          <w:sz w:val="28"/>
          <w:szCs w:val="24"/>
          <w:vertAlign w:val="superscript"/>
          <w:lang w:val="ro-RO"/>
        </w:rPr>
        <w:t>31</w:t>
      </w:r>
      <w:r w:rsidRPr="007F2E56">
        <w:rPr>
          <w:rFonts w:ascii="Times New Roman" w:eastAsia="Calibri" w:hAnsi="Times New Roman" w:cs="Times New Roman"/>
          <w:sz w:val="28"/>
          <w:szCs w:val="24"/>
          <w:lang w:val="ro-RO"/>
        </w:rPr>
        <w:t>, se deduce din baza impozabilă în perioada fiscală în care se calculează impozitului datorat pentru profitul distribuit.</w:t>
      </w:r>
    </w:p>
    <w:p w14:paraId="5FDC87D7" w14:textId="6EA49F46" w:rsidR="00E04F86" w:rsidRPr="007F2E56" w:rsidRDefault="00E04F86" w:rsidP="00E04F86">
      <w:pPr>
        <w:numPr>
          <w:ilvl w:val="0"/>
          <w:numId w:val="21"/>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Pentru evitarea dublei impuneri, în cazul în care persoana juridică rezidentă înstrăinează/transferă cota de participație sa într-o societate străină controlată sau într-o activitatea economică desfășurată printr-o reprezentanță perma</w:t>
      </w:r>
      <w:r w:rsidR="00B57015" w:rsidRPr="007F2E56">
        <w:rPr>
          <w:rFonts w:ascii="Times New Roman" w:eastAsia="Calibri" w:hAnsi="Times New Roman" w:cs="Times New Roman"/>
          <w:sz w:val="28"/>
          <w:szCs w:val="24"/>
          <w:lang w:val="ro-RO"/>
        </w:rPr>
        <w:t>nentă, iar veniturile</w:t>
      </w:r>
      <w:r w:rsidRPr="007F2E56">
        <w:rPr>
          <w:rFonts w:ascii="Times New Roman" w:eastAsia="Calibri" w:hAnsi="Times New Roman" w:cs="Times New Roman"/>
          <w:sz w:val="28"/>
          <w:szCs w:val="24"/>
          <w:lang w:val="ro-RO"/>
        </w:rPr>
        <w:t xml:space="preserve"> din înstrăinare/transferul a fost inclusă anterior în baza impozabilă persoanei juridice rezidente, cuantumul respectiv se deduce în perioada fiscală în care se calculează cuantumul impo</w:t>
      </w:r>
      <w:r w:rsidR="00B57015" w:rsidRPr="007F2E56">
        <w:rPr>
          <w:rFonts w:ascii="Times New Roman" w:eastAsia="Calibri" w:hAnsi="Times New Roman" w:cs="Times New Roman"/>
          <w:sz w:val="28"/>
          <w:szCs w:val="24"/>
          <w:lang w:val="ro-RO"/>
        </w:rPr>
        <w:t xml:space="preserve">zitului datorat pentru veniturile </w:t>
      </w:r>
      <w:r w:rsidRPr="007F2E56">
        <w:rPr>
          <w:rFonts w:ascii="Times New Roman" w:eastAsia="Calibri" w:hAnsi="Times New Roman" w:cs="Times New Roman"/>
          <w:sz w:val="28"/>
          <w:szCs w:val="24"/>
          <w:lang w:val="ro-RO"/>
        </w:rPr>
        <w:t>respective.</w:t>
      </w:r>
    </w:p>
    <w:p w14:paraId="2A542C3B" w14:textId="77777777" w:rsidR="00E04F86" w:rsidRPr="007F2E56" w:rsidRDefault="00E04F86" w:rsidP="00E04F86">
      <w:pPr>
        <w:spacing w:after="0"/>
        <w:ind w:firstLine="709"/>
        <w:contextualSpacing/>
        <w:jc w:val="both"/>
        <w:rPr>
          <w:rFonts w:ascii="Times New Roman" w:eastAsia="Calibri" w:hAnsi="Times New Roman" w:cs="Times New Roman"/>
          <w:sz w:val="28"/>
          <w:szCs w:val="24"/>
          <w:lang w:val="ro-RO"/>
        </w:rPr>
      </w:pPr>
    </w:p>
    <w:p w14:paraId="5DE85293" w14:textId="1D2E29A6" w:rsidR="00E04F86" w:rsidRPr="007F2E56" w:rsidRDefault="00E04F86" w:rsidP="00E04F86">
      <w:pPr>
        <w:spacing w:after="0"/>
        <w:ind w:firstLine="709"/>
        <w:jc w:val="both"/>
        <w:rPr>
          <w:rFonts w:ascii="Times New Roman" w:eastAsia="Calibri" w:hAnsi="Times New Roman" w:cs="Times New Roman"/>
          <w:b/>
          <w:sz w:val="28"/>
          <w:szCs w:val="24"/>
          <w:lang w:val="ro-RO"/>
        </w:rPr>
      </w:pPr>
      <w:r w:rsidRPr="007F2E56">
        <w:rPr>
          <w:rFonts w:ascii="Times New Roman" w:eastAsia="Calibri" w:hAnsi="Times New Roman" w:cs="Times New Roman"/>
          <w:b/>
          <w:sz w:val="28"/>
          <w:szCs w:val="24"/>
          <w:lang w:val="ro-RO"/>
        </w:rPr>
        <w:t>Articolul</w:t>
      </w:r>
      <w:r w:rsidRPr="007F2E56">
        <w:rPr>
          <w:rFonts w:ascii="Times New Roman" w:eastAsia="Calibri" w:hAnsi="Times New Roman" w:cs="Times New Roman"/>
          <w:b/>
          <w:i/>
          <w:sz w:val="28"/>
          <w:szCs w:val="24"/>
          <w:lang w:val="ro-RO"/>
        </w:rPr>
        <w:t xml:space="preserve"> </w:t>
      </w:r>
      <w:r w:rsidRPr="007F2E56">
        <w:rPr>
          <w:rFonts w:ascii="Times New Roman" w:eastAsia="Calibri" w:hAnsi="Times New Roman" w:cs="Times New Roman"/>
          <w:b/>
          <w:sz w:val="28"/>
          <w:szCs w:val="24"/>
          <w:lang w:val="ro-RO"/>
        </w:rPr>
        <w:t>226</w:t>
      </w:r>
      <w:r w:rsidR="00C33A48">
        <w:rPr>
          <w:rFonts w:ascii="Times New Roman" w:eastAsia="Calibri" w:hAnsi="Times New Roman" w:cs="Times New Roman"/>
          <w:b/>
          <w:sz w:val="28"/>
          <w:szCs w:val="24"/>
          <w:vertAlign w:val="superscript"/>
          <w:lang w:val="ro-RO"/>
        </w:rPr>
        <w:t>34</w:t>
      </w:r>
      <w:r w:rsidRPr="007F2E56">
        <w:rPr>
          <w:rFonts w:ascii="Times New Roman" w:eastAsia="Calibri" w:hAnsi="Times New Roman" w:cs="Times New Roman"/>
          <w:b/>
          <w:sz w:val="28"/>
          <w:szCs w:val="24"/>
          <w:lang w:val="ro-RO"/>
        </w:rPr>
        <w:t xml:space="preserve">. </w:t>
      </w:r>
      <w:r w:rsidR="00EE7E55" w:rsidRPr="007F2E56">
        <w:rPr>
          <w:rFonts w:ascii="Times New Roman" w:eastAsia="Calibri" w:hAnsi="Times New Roman" w:cs="Times New Roman"/>
          <w:sz w:val="28"/>
          <w:szCs w:val="24"/>
          <w:lang w:val="ro-RO"/>
        </w:rPr>
        <w:t>Prezentarea i</w:t>
      </w:r>
      <w:r w:rsidRPr="007F2E56">
        <w:rPr>
          <w:rFonts w:ascii="Times New Roman" w:eastAsia="Calibri" w:hAnsi="Times New Roman" w:cs="Times New Roman"/>
          <w:sz w:val="28"/>
          <w:szCs w:val="24"/>
          <w:lang w:val="ro-RO"/>
        </w:rPr>
        <w:t>nformației privind societățile străine controlate</w:t>
      </w:r>
    </w:p>
    <w:p w14:paraId="34B4C5C4" w14:textId="18EF6E6B" w:rsidR="00E04F86" w:rsidRPr="007F2E56" w:rsidRDefault="00E04F86" w:rsidP="00E04F86">
      <w:pPr>
        <w:numPr>
          <w:ilvl w:val="0"/>
          <w:numId w:val="22"/>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Persoana juridică rezidentă care deține control asupra societăți străine controlate, în sensul art.226</w:t>
      </w:r>
      <w:r w:rsidR="00C33A48">
        <w:rPr>
          <w:rFonts w:ascii="Times New Roman" w:eastAsia="Calibri" w:hAnsi="Times New Roman" w:cs="Times New Roman"/>
          <w:sz w:val="28"/>
          <w:szCs w:val="24"/>
          <w:vertAlign w:val="superscript"/>
          <w:lang w:val="ro-RO"/>
        </w:rPr>
        <w:t>31</w:t>
      </w:r>
      <w:r w:rsidRPr="007F2E56">
        <w:rPr>
          <w:rFonts w:ascii="Times New Roman" w:eastAsia="Calibri" w:hAnsi="Times New Roman" w:cs="Times New Roman"/>
          <w:sz w:val="28"/>
          <w:szCs w:val="24"/>
          <w:lang w:val="ro-RO"/>
        </w:rPr>
        <w:t xml:space="preserve"> alin.(1) lit.a), este obligată să întocmească și să prez</w:t>
      </w:r>
      <w:r w:rsidR="00EE7E55" w:rsidRPr="007F2E56">
        <w:rPr>
          <w:rFonts w:ascii="Times New Roman" w:eastAsia="Calibri" w:hAnsi="Times New Roman" w:cs="Times New Roman"/>
          <w:sz w:val="28"/>
          <w:szCs w:val="24"/>
          <w:lang w:val="ro-RO"/>
        </w:rPr>
        <w:t>inte i</w:t>
      </w:r>
      <w:r w:rsidRPr="007F2E56">
        <w:rPr>
          <w:rFonts w:ascii="Times New Roman" w:eastAsia="Calibri" w:hAnsi="Times New Roman" w:cs="Times New Roman"/>
          <w:sz w:val="28"/>
          <w:szCs w:val="24"/>
          <w:lang w:val="ro-RO"/>
        </w:rPr>
        <w:t>nformația privind societățile străine controlate.</w:t>
      </w:r>
    </w:p>
    <w:p w14:paraId="1613CD6B" w14:textId="77777777" w:rsidR="00E04F86" w:rsidRPr="007F2E56" w:rsidRDefault="00E04F86" w:rsidP="00E04F86">
      <w:pPr>
        <w:numPr>
          <w:ilvl w:val="0"/>
          <w:numId w:val="22"/>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Informația privind societățile străine controlate se prezintă nu mai târziu de data de 30 iunie după finele perioade de gestiune.</w:t>
      </w:r>
    </w:p>
    <w:p w14:paraId="10BC33DA" w14:textId="01642EC6" w:rsidR="00E04F86" w:rsidRPr="007F2E56" w:rsidRDefault="00E04F86" w:rsidP="00E04F86">
      <w:pPr>
        <w:numPr>
          <w:ilvl w:val="0"/>
          <w:numId w:val="22"/>
        </w:numPr>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Forma, conți</w:t>
      </w:r>
      <w:r w:rsidR="00EE7E55" w:rsidRPr="007F2E56">
        <w:rPr>
          <w:rFonts w:ascii="Times New Roman" w:eastAsia="Calibri" w:hAnsi="Times New Roman" w:cs="Times New Roman"/>
          <w:sz w:val="28"/>
          <w:szCs w:val="24"/>
          <w:lang w:val="ro-RO"/>
        </w:rPr>
        <w:t>nutul și modul de prezentare a i</w:t>
      </w:r>
      <w:r w:rsidRPr="007F2E56">
        <w:rPr>
          <w:rFonts w:ascii="Times New Roman" w:eastAsia="Calibri" w:hAnsi="Times New Roman" w:cs="Times New Roman"/>
          <w:sz w:val="28"/>
          <w:szCs w:val="24"/>
          <w:lang w:val="ro-RO"/>
        </w:rPr>
        <w:t>nformației privind societățile străine controlate se stabilesc de către Ministerul Finanțelor.</w:t>
      </w:r>
    </w:p>
    <w:p w14:paraId="1F1DEB98" w14:textId="77777777" w:rsidR="00E04F86" w:rsidRPr="007F2E56" w:rsidRDefault="00E04F86" w:rsidP="00E04F86">
      <w:pPr>
        <w:spacing w:after="0"/>
        <w:ind w:firstLine="709"/>
        <w:contextualSpacing/>
        <w:jc w:val="both"/>
        <w:rPr>
          <w:rFonts w:ascii="Times New Roman" w:eastAsia="Calibri" w:hAnsi="Times New Roman" w:cs="Times New Roman"/>
          <w:sz w:val="28"/>
          <w:szCs w:val="24"/>
          <w:lang w:val="ro-RO"/>
        </w:rPr>
      </w:pPr>
      <w:bookmarkStart w:id="0" w:name="_GoBack"/>
      <w:bookmarkEnd w:id="0"/>
    </w:p>
    <w:p w14:paraId="59E3DEF0" w14:textId="77777777" w:rsidR="00E04F86" w:rsidRPr="007F2E56" w:rsidRDefault="00E04F86" w:rsidP="00E04F86">
      <w:pPr>
        <w:numPr>
          <w:ilvl w:val="0"/>
          <w:numId w:val="4"/>
        </w:numPr>
        <w:shd w:val="clear" w:color="auto" w:fill="FFFFFF"/>
        <w:tabs>
          <w:tab w:val="left" w:pos="1134"/>
        </w:tabs>
        <w:spacing w:after="0"/>
        <w:ind w:left="0"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Articolul 260 se completează cu alineatele (13) – (15) cu următorul cuprins:</w:t>
      </w:r>
    </w:p>
    <w:p w14:paraId="15EC8A49" w14:textId="0E5F3EB3" w:rsidR="00E04F86" w:rsidRPr="007F2E56" w:rsidRDefault="00E04F86" w:rsidP="00E04F86">
      <w:pPr>
        <w:shd w:val="clear" w:color="auto" w:fill="FFFFFF"/>
        <w:tabs>
          <w:tab w:val="left" w:pos="1134"/>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„(13) Prezentarea tardivă a informației prevăzute la art.226</w:t>
      </w:r>
      <w:r w:rsidR="00C33A48">
        <w:rPr>
          <w:rFonts w:ascii="Times New Roman" w:eastAsia="Calibri" w:hAnsi="Times New Roman" w:cs="Times New Roman"/>
          <w:sz w:val="28"/>
          <w:szCs w:val="24"/>
          <w:vertAlign w:val="superscript"/>
          <w:lang w:val="ro-RO"/>
        </w:rPr>
        <w:t>34</w:t>
      </w:r>
      <w:r w:rsidRPr="007F2E56">
        <w:rPr>
          <w:rFonts w:ascii="Times New Roman" w:eastAsia="Calibri" w:hAnsi="Times New Roman" w:cs="Times New Roman"/>
          <w:sz w:val="28"/>
          <w:szCs w:val="24"/>
          <w:lang w:val="ro-RO"/>
        </w:rPr>
        <w:t xml:space="preserve"> se sancționează cu amendă de la 10 000 lei la 30 000 lei pentru persoane juridice rezidente.</w:t>
      </w:r>
    </w:p>
    <w:p w14:paraId="2E81D7FB" w14:textId="1B462CBF" w:rsidR="00E04F86" w:rsidRPr="007F2E56" w:rsidRDefault="00E04F86" w:rsidP="00E04F86">
      <w:pPr>
        <w:shd w:val="clear" w:color="auto" w:fill="FFFFFF"/>
        <w:tabs>
          <w:tab w:val="left" w:pos="1134"/>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(14) Prezentarea informației prevăzute la art.226</w:t>
      </w:r>
      <w:r w:rsidR="00C33A48">
        <w:rPr>
          <w:rFonts w:ascii="Times New Roman" w:eastAsia="Calibri" w:hAnsi="Times New Roman" w:cs="Times New Roman"/>
          <w:sz w:val="28"/>
          <w:szCs w:val="24"/>
          <w:vertAlign w:val="superscript"/>
          <w:lang w:val="ro-RO"/>
        </w:rPr>
        <w:t>34</w:t>
      </w:r>
      <w:r w:rsidRPr="007F2E56">
        <w:rPr>
          <w:rFonts w:ascii="Times New Roman" w:eastAsia="Calibri" w:hAnsi="Times New Roman" w:cs="Times New Roman"/>
          <w:sz w:val="28"/>
          <w:szCs w:val="24"/>
          <w:lang w:val="ro-RO"/>
        </w:rPr>
        <w:t xml:space="preserve"> neautentice, se sancționează cu amendă de la 50 000 lei la 70 000 lei pentru persoane juridice rezidente.</w:t>
      </w:r>
    </w:p>
    <w:p w14:paraId="46477A45" w14:textId="480F6B3E" w:rsidR="00E04F86" w:rsidRPr="007F2E56" w:rsidRDefault="00E04F86" w:rsidP="00E04F86">
      <w:pPr>
        <w:shd w:val="clear" w:color="auto" w:fill="FFFFFF"/>
        <w:tabs>
          <w:tab w:val="left" w:pos="1134"/>
        </w:tabs>
        <w:spacing w:after="0"/>
        <w:ind w:firstLine="709"/>
        <w:contextualSpacing/>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 xml:space="preserve"> (15) Neprezentarea informației prevăzute la art.226</w:t>
      </w:r>
      <w:r w:rsidR="00C33A48">
        <w:rPr>
          <w:rFonts w:ascii="Times New Roman" w:eastAsia="Calibri" w:hAnsi="Times New Roman" w:cs="Times New Roman"/>
          <w:sz w:val="28"/>
          <w:szCs w:val="24"/>
          <w:vertAlign w:val="superscript"/>
          <w:lang w:val="ro-RO"/>
        </w:rPr>
        <w:t>34</w:t>
      </w:r>
      <w:r w:rsidRPr="007F2E56">
        <w:rPr>
          <w:rFonts w:ascii="Times New Roman" w:eastAsia="Calibri" w:hAnsi="Times New Roman" w:cs="Times New Roman"/>
          <w:sz w:val="28"/>
          <w:szCs w:val="24"/>
          <w:lang w:val="ro-RO"/>
        </w:rPr>
        <w:t xml:space="preserve"> se sancționează cu amendă de la 70 000 lei la 100 000 lei pentru persoane juridice rezidente.”.</w:t>
      </w:r>
    </w:p>
    <w:p w14:paraId="3490172F" w14:textId="34E7EDB7" w:rsidR="00E04F86" w:rsidRPr="007F2E56" w:rsidRDefault="00E04F86" w:rsidP="00E04F86">
      <w:pPr>
        <w:pStyle w:val="ListParagraph"/>
        <w:tabs>
          <w:tab w:val="left" w:pos="993"/>
        </w:tabs>
        <w:spacing w:after="0" w:line="240" w:lineRule="auto"/>
        <w:ind w:left="927"/>
        <w:jc w:val="both"/>
        <w:rPr>
          <w:rFonts w:ascii="Times New Roman" w:hAnsi="Times New Roman" w:cs="Times New Roman"/>
          <w:sz w:val="28"/>
          <w:szCs w:val="28"/>
          <w:lang w:val="ro-MD"/>
        </w:rPr>
      </w:pPr>
    </w:p>
    <w:p w14:paraId="17E32E54" w14:textId="77777777" w:rsidR="00BF6581" w:rsidRPr="007F2E56" w:rsidRDefault="00E04F86" w:rsidP="00BF6581">
      <w:pPr>
        <w:pStyle w:val="ListParagraph"/>
        <w:numPr>
          <w:ilvl w:val="0"/>
          <w:numId w:val="4"/>
        </w:numPr>
        <w:tabs>
          <w:tab w:val="left" w:pos="1134"/>
        </w:tabs>
        <w:spacing w:after="0" w:line="240" w:lineRule="auto"/>
        <w:ind w:left="0" w:firstLine="709"/>
        <w:jc w:val="both"/>
        <w:rPr>
          <w:rFonts w:ascii="Times New Roman" w:hAnsi="Times New Roman" w:cs="Times New Roman"/>
          <w:sz w:val="28"/>
          <w:szCs w:val="28"/>
          <w:lang w:val="ro-MD"/>
        </w:rPr>
      </w:pPr>
      <w:r w:rsidRPr="007F2E56">
        <w:rPr>
          <w:rFonts w:ascii="Times New Roman" w:hAnsi="Times New Roman" w:cs="Times New Roman"/>
          <w:sz w:val="28"/>
          <w:szCs w:val="28"/>
          <w:lang w:val="ro-MD"/>
        </w:rPr>
        <w:t xml:space="preserve"> </w:t>
      </w:r>
      <w:r w:rsidR="00BF6581" w:rsidRPr="007F2E56">
        <w:rPr>
          <w:rFonts w:ascii="Times New Roman" w:hAnsi="Times New Roman" w:cs="Times New Roman"/>
          <w:sz w:val="28"/>
          <w:szCs w:val="28"/>
          <w:lang w:val="ro-MD"/>
        </w:rPr>
        <w:t>Se completează cu articolul 274</w:t>
      </w:r>
      <w:r w:rsidR="00BF6581" w:rsidRPr="007F2E56">
        <w:rPr>
          <w:rFonts w:ascii="Times New Roman" w:hAnsi="Times New Roman" w:cs="Times New Roman"/>
          <w:sz w:val="28"/>
          <w:szCs w:val="28"/>
          <w:vertAlign w:val="superscript"/>
          <w:lang w:val="ro-MD"/>
        </w:rPr>
        <w:t>2</w:t>
      </w:r>
      <w:r w:rsidRPr="007F2E56">
        <w:rPr>
          <w:rFonts w:ascii="Times New Roman" w:hAnsi="Times New Roman" w:cs="Times New Roman"/>
          <w:sz w:val="28"/>
          <w:szCs w:val="28"/>
          <w:lang w:val="ro-MD"/>
        </w:rPr>
        <w:t xml:space="preserve"> cu următorul cuprins:</w:t>
      </w:r>
    </w:p>
    <w:p w14:paraId="189B07C5" w14:textId="67ED5BAF" w:rsidR="00E04F86" w:rsidRPr="007F2E56" w:rsidRDefault="00BF6581" w:rsidP="00BF6581">
      <w:pPr>
        <w:pStyle w:val="ListParagraph"/>
        <w:tabs>
          <w:tab w:val="left" w:pos="1134"/>
        </w:tabs>
        <w:spacing w:after="0" w:line="240" w:lineRule="auto"/>
        <w:ind w:left="709"/>
        <w:jc w:val="both"/>
        <w:rPr>
          <w:rFonts w:ascii="Times New Roman" w:hAnsi="Times New Roman" w:cs="Times New Roman"/>
          <w:sz w:val="28"/>
          <w:szCs w:val="28"/>
          <w:lang w:val="ro-MD"/>
        </w:rPr>
      </w:pPr>
      <w:r w:rsidRPr="007F2E56">
        <w:rPr>
          <w:rFonts w:ascii="Times New Roman" w:eastAsia="Calibri" w:hAnsi="Times New Roman" w:cs="Times New Roman"/>
          <w:b/>
          <w:sz w:val="28"/>
          <w:szCs w:val="24"/>
          <w:lang w:val="ro-RO"/>
        </w:rPr>
        <w:t>„</w:t>
      </w:r>
      <w:r w:rsidR="00E04F86" w:rsidRPr="007F2E56">
        <w:rPr>
          <w:rFonts w:ascii="Times New Roman" w:eastAsia="Calibri" w:hAnsi="Times New Roman" w:cs="Times New Roman"/>
          <w:b/>
          <w:sz w:val="28"/>
          <w:szCs w:val="24"/>
          <w:lang w:val="ro-RO"/>
        </w:rPr>
        <w:t>Articolul</w:t>
      </w:r>
      <w:r w:rsidR="00001908" w:rsidRPr="007F2E56">
        <w:rPr>
          <w:rFonts w:ascii="Times New Roman" w:eastAsia="Calibri" w:hAnsi="Times New Roman" w:cs="Times New Roman"/>
          <w:b/>
          <w:sz w:val="28"/>
          <w:szCs w:val="24"/>
          <w:lang w:val="ro-RO"/>
        </w:rPr>
        <w:t xml:space="preserve"> 274</w:t>
      </w:r>
      <w:r w:rsidR="00001908" w:rsidRPr="007F2E56">
        <w:rPr>
          <w:rFonts w:ascii="Times New Roman" w:eastAsia="Calibri" w:hAnsi="Times New Roman" w:cs="Times New Roman"/>
          <w:b/>
          <w:sz w:val="28"/>
          <w:szCs w:val="24"/>
          <w:vertAlign w:val="superscript"/>
          <w:lang w:val="ro-RO"/>
        </w:rPr>
        <w:t>2</w:t>
      </w:r>
      <w:r w:rsidR="00E04F86" w:rsidRPr="007F2E56">
        <w:rPr>
          <w:rFonts w:ascii="Times New Roman" w:eastAsia="Calibri" w:hAnsi="Times New Roman" w:cs="Times New Roman"/>
          <w:b/>
          <w:sz w:val="28"/>
          <w:szCs w:val="24"/>
          <w:lang w:val="ro-RO"/>
        </w:rPr>
        <w:t xml:space="preserve">. </w:t>
      </w:r>
      <w:r w:rsidR="00E04F86" w:rsidRPr="007F2E56">
        <w:rPr>
          <w:rFonts w:ascii="Times New Roman" w:eastAsia="Calibri" w:hAnsi="Times New Roman" w:cs="Times New Roman"/>
          <w:sz w:val="28"/>
          <w:szCs w:val="24"/>
          <w:lang w:val="ro-RO"/>
        </w:rPr>
        <w:t>Procedura pentru evitarea/eliminarea dublei impuneri</w:t>
      </w:r>
    </w:p>
    <w:p w14:paraId="0E85C2B2" w14:textId="2CAC0AB7" w:rsidR="00E04F86" w:rsidRPr="007F2E56" w:rsidRDefault="00E04F86" w:rsidP="002D282A">
      <w:pPr>
        <w:pStyle w:val="ListParagraph"/>
        <w:numPr>
          <w:ilvl w:val="0"/>
          <w:numId w:val="27"/>
        </w:numPr>
        <w:tabs>
          <w:tab w:val="left" w:pos="1134"/>
        </w:tabs>
        <w:spacing w:after="0" w:line="240" w:lineRule="auto"/>
        <w:ind w:left="0"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 xml:space="preserve">Orice persoană fizică sau juridică care consideră că interpretarea și aplicarea de către Serviciul </w:t>
      </w:r>
      <w:r w:rsidR="00DE111D" w:rsidRPr="007F2E56">
        <w:rPr>
          <w:rFonts w:ascii="Times New Roman" w:eastAsia="Calibri" w:hAnsi="Times New Roman" w:cs="Times New Roman"/>
          <w:sz w:val="28"/>
          <w:szCs w:val="24"/>
          <w:lang w:val="ro-RO"/>
        </w:rPr>
        <w:t>Fiscal de Stat a acordurilor/</w:t>
      </w:r>
      <w:r w:rsidR="001C23EE" w:rsidRPr="007F2E56">
        <w:rPr>
          <w:rFonts w:ascii="Times New Roman" w:eastAsia="Calibri" w:hAnsi="Times New Roman" w:cs="Times New Roman"/>
          <w:sz w:val="28"/>
          <w:szCs w:val="24"/>
          <w:lang w:val="ro-RO"/>
        </w:rPr>
        <w:t>convențiilor privind</w:t>
      </w:r>
      <w:r w:rsidRPr="007F2E56">
        <w:rPr>
          <w:rFonts w:ascii="Times New Roman" w:eastAsia="Calibri" w:hAnsi="Times New Roman" w:cs="Times New Roman"/>
          <w:sz w:val="28"/>
          <w:szCs w:val="24"/>
          <w:lang w:val="ro-RO"/>
        </w:rPr>
        <w:t xml:space="preserve"> evitarea/eliminarea dublei impuneri, la care Republica Moldova este parte, ar putea conduce la dublă impunere, poate depune o plângere privind </w:t>
      </w:r>
      <w:r w:rsidR="001C23EE" w:rsidRPr="007F2E56">
        <w:rPr>
          <w:rFonts w:ascii="Times New Roman" w:eastAsia="Calibri" w:hAnsi="Times New Roman" w:cs="Times New Roman"/>
          <w:sz w:val="28"/>
          <w:szCs w:val="24"/>
          <w:lang w:val="ro-RO"/>
        </w:rPr>
        <w:t>litigiului constatat, solicitând soluționarea acesteia</w:t>
      </w:r>
      <w:r w:rsidRPr="007F2E56">
        <w:rPr>
          <w:rFonts w:ascii="Times New Roman" w:eastAsia="Calibri" w:hAnsi="Times New Roman" w:cs="Times New Roman"/>
          <w:sz w:val="28"/>
          <w:szCs w:val="24"/>
          <w:lang w:val="ro-RO"/>
        </w:rPr>
        <w:t>.</w:t>
      </w:r>
    </w:p>
    <w:p w14:paraId="763364B9" w14:textId="6275CCD3" w:rsidR="00E74374" w:rsidRPr="007F2E56" w:rsidRDefault="00E74374" w:rsidP="002D282A">
      <w:pPr>
        <w:pStyle w:val="ListParagraph"/>
        <w:numPr>
          <w:ilvl w:val="0"/>
          <w:numId w:val="27"/>
        </w:numPr>
        <w:tabs>
          <w:tab w:val="left" w:pos="1134"/>
        </w:tabs>
        <w:spacing w:after="0" w:line="240" w:lineRule="auto"/>
        <w:ind w:left="0"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Plângerea poate fi înaintată fiecăreia dintre autoritățile competente ale fiecăruia dintre statele contractante a acordurilor/convențiilor privind evitarea/eliminarea dublei impuneri.</w:t>
      </w:r>
    </w:p>
    <w:p w14:paraId="5C3FAC78" w14:textId="4960BC9F" w:rsidR="00E74374" w:rsidRPr="007F2E56" w:rsidRDefault="00E74374" w:rsidP="002D282A">
      <w:pPr>
        <w:pStyle w:val="ListParagraph"/>
        <w:numPr>
          <w:ilvl w:val="0"/>
          <w:numId w:val="27"/>
        </w:numPr>
        <w:tabs>
          <w:tab w:val="left" w:pos="1134"/>
        </w:tabs>
        <w:spacing w:after="0" w:line="240" w:lineRule="auto"/>
        <w:ind w:left="0"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Plângerea se înaintează în termen de trei ani de la prima notificare a acțiunii care are ca rezultat sau care va avea ca rezultat un litigiu, indiferent dacă persoana afectată a recurs la căile de atac disponibile în temeiul dreptului intern al oricăruia dintre statele contractante în cauză.</w:t>
      </w:r>
    </w:p>
    <w:p w14:paraId="1F30F688" w14:textId="1315F0DF" w:rsidR="00E74374" w:rsidRPr="007F2E56" w:rsidRDefault="00E74374" w:rsidP="002D282A">
      <w:pPr>
        <w:pStyle w:val="ListParagraph"/>
        <w:numPr>
          <w:ilvl w:val="0"/>
          <w:numId w:val="27"/>
        </w:numPr>
        <w:tabs>
          <w:tab w:val="left" w:pos="1134"/>
        </w:tabs>
        <w:spacing w:after="0" w:line="240" w:lineRule="auto"/>
        <w:ind w:left="0"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În cazul în care persoana afectată înaintează plângerea</w:t>
      </w:r>
      <w:r w:rsidRPr="007F2E56">
        <w:rPr>
          <w:rFonts w:ascii="Times New Roman" w:hAnsi="Times New Roman" w:cs="Times New Roman"/>
          <w:lang w:val="ro-RO"/>
        </w:rPr>
        <w:t xml:space="preserve"> </w:t>
      </w:r>
      <w:r w:rsidRPr="007F2E56">
        <w:rPr>
          <w:rFonts w:ascii="Times New Roman" w:eastAsia="Calibri" w:hAnsi="Times New Roman" w:cs="Times New Roman"/>
          <w:sz w:val="28"/>
          <w:szCs w:val="24"/>
          <w:lang w:val="ro-RO"/>
        </w:rPr>
        <w:t>fiecăreia dintre autoritățile competente ale fiecăruia dintre statele contractante, aceasta înaintează plângerea simultan, conținând aceleași informații ș</w:t>
      </w:r>
      <w:r w:rsidR="002D282A" w:rsidRPr="007F2E56">
        <w:rPr>
          <w:rFonts w:ascii="Times New Roman" w:eastAsia="Calibri" w:hAnsi="Times New Roman" w:cs="Times New Roman"/>
          <w:sz w:val="28"/>
          <w:szCs w:val="24"/>
          <w:lang w:val="ro-RO"/>
        </w:rPr>
        <w:t>i precizează în plângere care alte state contractante sunt implicate.</w:t>
      </w:r>
    </w:p>
    <w:p w14:paraId="6DCCE606" w14:textId="7154842C" w:rsidR="002D282A" w:rsidRPr="007F2E56" w:rsidRDefault="002D282A" w:rsidP="002D282A">
      <w:pPr>
        <w:pStyle w:val="ListParagraph"/>
        <w:numPr>
          <w:ilvl w:val="0"/>
          <w:numId w:val="27"/>
        </w:numPr>
        <w:tabs>
          <w:tab w:val="left" w:pos="1134"/>
        </w:tabs>
        <w:spacing w:after="0" w:line="240" w:lineRule="auto"/>
        <w:ind w:left="0"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Persoana afectată se asigură că fiecare stat contractant în cauză primește plângerea în cel puțin una dintre următoarele limbi:</w:t>
      </w:r>
    </w:p>
    <w:p w14:paraId="77BB85DA" w14:textId="525F8B70" w:rsidR="002D282A" w:rsidRPr="007F2E56" w:rsidRDefault="002D282A" w:rsidP="002D282A">
      <w:pPr>
        <w:pStyle w:val="ListParagraph"/>
        <w:numPr>
          <w:ilvl w:val="1"/>
          <w:numId w:val="25"/>
        </w:numPr>
        <w:tabs>
          <w:tab w:val="left" w:pos="1134"/>
        </w:tabs>
        <w:spacing w:after="0" w:line="240" w:lineRule="auto"/>
        <w:ind w:left="0"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una dintre limbile oficiale ale statului respectiv, în conformitate cu dreptul intern; sau</w:t>
      </w:r>
    </w:p>
    <w:p w14:paraId="4BC66351" w14:textId="466BCB86" w:rsidR="002D282A" w:rsidRPr="007F2E56" w:rsidRDefault="002D282A" w:rsidP="002D282A">
      <w:pPr>
        <w:pStyle w:val="ListParagraph"/>
        <w:tabs>
          <w:tab w:val="left" w:pos="1134"/>
        </w:tabs>
        <w:spacing w:after="0" w:line="240" w:lineRule="auto"/>
        <w:ind w:left="0"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b) orice altă limbă pe care statul respectiv o acceptă în acest scop.</w:t>
      </w:r>
    </w:p>
    <w:p w14:paraId="0BD301C5" w14:textId="3838955F" w:rsidR="00E04F86" w:rsidRPr="007F2E56" w:rsidRDefault="00E04F86" w:rsidP="00E04F86">
      <w:pPr>
        <w:tabs>
          <w:tab w:val="left" w:pos="1134"/>
        </w:tabs>
        <w:spacing w:after="0" w:line="240" w:lineRule="auto"/>
        <w:ind w:firstLine="709"/>
        <w:jc w:val="both"/>
        <w:rPr>
          <w:rFonts w:ascii="Times New Roman" w:eastAsia="Calibri" w:hAnsi="Times New Roman" w:cs="Times New Roman"/>
          <w:sz w:val="28"/>
          <w:szCs w:val="24"/>
          <w:lang w:val="ro-RO"/>
        </w:rPr>
      </w:pPr>
      <w:r w:rsidRPr="007F2E56">
        <w:rPr>
          <w:rFonts w:ascii="Times New Roman" w:eastAsia="Calibri" w:hAnsi="Times New Roman" w:cs="Times New Roman"/>
          <w:sz w:val="28"/>
          <w:szCs w:val="24"/>
          <w:lang w:val="ro-RO"/>
        </w:rPr>
        <w:t>(</w:t>
      </w:r>
      <w:r w:rsidR="006A6820" w:rsidRPr="007F2E56">
        <w:rPr>
          <w:rFonts w:ascii="Times New Roman" w:eastAsia="Calibri" w:hAnsi="Times New Roman" w:cs="Times New Roman"/>
          <w:sz w:val="28"/>
          <w:szCs w:val="24"/>
          <w:lang w:val="ro-RO"/>
        </w:rPr>
        <w:t>6</w:t>
      </w:r>
      <w:r w:rsidRPr="007F2E56">
        <w:rPr>
          <w:rFonts w:ascii="Times New Roman" w:eastAsia="Calibri" w:hAnsi="Times New Roman" w:cs="Times New Roman"/>
          <w:sz w:val="28"/>
          <w:szCs w:val="24"/>
          <w:lang w:val="ro-RO"/>
        </w:rPr>
        <w:t>)</w:t>
      </w:r>
      <w:r w:rsidRPr="007F2E56">
        <w:rPr>
          <w:rFonts w:ascii="Times New Roman" w:eastAsia="Calibri" w:hAnsi="Times New Roman" w:cs="Times New Roman"/>
          <w:sz w:val="28"/>
          <w:szCs w:val="24"/>
          <w:lang w:val="ro-RO"/>
        </w:rPr>
        <w:tab/>
        <w:t>Procedura și modul de soluționare a plângerilor prevăzute la alin.(1)</w:t>
      </w:r>
      <w:r w:rsidR="006A6820" w:rsidRPr="007F2E56">
        <w:rPr>
          <w:rFonts w:ascii="Times New Roman" w:eastAsia="Calibri" w:hAnsi="Times New Roman" w:cs="Times New Roman"/>
          <w:sz w:val="28"/>
          <w:szCs w:val="24"/>
          <w:lang w:val="ro-RO"/>
        </w:rPr>
        <w:t>-(4)</w:t>
      </w:r>
      <w:r w:rsidRPr="007F2E56">
        <w:rPr>
          <w:rFonts w:ascii="Times New Roman" w:eastAsia="Calibri" w:hAnsi="Times New Roman" w:cs="Times New Roman"/>
          <w:sz w:val="28"/>
          <w:szCs w:val="24"/>
          <w:lang w:val="ro-RO"/>
        </w:rPr>
        <w:t>, se aprobă de către Ministerul Finanțelor.</w:t>
      </w:r>
      <w:r w:rsidR="00BF6581" w:rsidRPr="007F2E56">
        <w:rPr>
          <w:rFonts w:ascii="Times New Roman" w:eastAsia="Calibri" w:hAnsi="Times New Roman" w:cs="Times New Roman"/>
          <w:sz w:val="28"/>
          <w:szCs w:val="24"/>
          <w:lang w:val="ro-RO"/>
        </w:rPr>
        <w:t>”.</w:t>
      </w:r>
    </w:p>
    <w:p w14:paraId="5D6469F2" w14:textId="7E422A05" w:rsidR="009533A5" w:rsidRPr="007F2E56" w:rsidRDefault="009533A5" w:rsidP="00C11572">
      <w:pPr>
        <w:pStyle w:val="ListParagraph"/>
        <w:tabs>
          <w:tab w:val="left" w:pos="993"/>
        </w:tabs>
        <w:spacing w:after="0" w:line="240" w:lineRule="auto"/>
        <w:ind w:left="927"/>
        <w:jc w:val="both"/>
        <w:rPr>
          <w:rFonts w:ascii="Times New Roman" w:hAnsi="Times New Roman" w:cs="Times New Roman"/>
          <w:sz w:val="28"/>
          <w:szCs w:val="28"/>
        </w:rPr>
      </w:pPr>
    </w:p>
    <w:p w14:paraId="70414632" w14:textId="0238FCB3" w:rsidR="009533A5" w:rsidRDefault="0079124F" w:rsidP="00807846">
      <w:pPr>
        <w:tabs>
          <w:tab w:val="left" w:pos="993"/>
        </w:tabs>
        <w:ind w:firstLine="709"/>
        <w:jc w:val="both"/>
        <w:rPr>
          <w:rFonts w:ascii="Times New Roman" w:hAnsi="Times New Roman" w:cs="Times New Roman"/>
          <w:sz w:val="28"/>
          <w:szCs w:val="28"/>
          <w:lang w:val="ro-MD"/>
        </w:rPr>
      </w:pPr>
      <w:r w:rsidRPr="007F2E56">
        <w:rPr>
          <w:rFonts w:ascii="Times New Roman" w:hAnsi="Times New Roman" w:cs="Times New Roman"/>
          <w:b/>
          <w:bCs/>
          <w:sz w:val="28"/>
          <w:szCs w:val="28"/>
          <w:lang w:val="ro-MD"/>
        </w:rPr>
        <w:t>Art.II.</w:t>
      </w:r>
      <w:r w:rsidRPr="007F2E56">
        <w:rPr>
          <w:rFonts w:ascii="Times New Roman" w:hAnsi="Times New Roman" w:cs="Times New Roman"/>
          <w:sz w:val="28"/>
          <w:szCs w:val="28"/>
          <w:lang w:val="ro-MD"/>
        </w:rPr>
        <w:t xml:space="preserve"> – Prin derogare de la prevederile art.56 alin.</w:t>
      </w:r>
      <w:r w:rsidR="00E04F86" w:rsidRPr="007F2E56">
        <w:rPr>
          <w:rFonts w:ascii="Times New Roman" w:hAnsi="Times New Roman" w:cs="Times New Roman"/>
          <w:sz w:val="28"/>
          <w:szCs w:val="28"/>
          <w:lang w:val="ro-MD"/>
        </w:rPr>
        <w:t xml:space="preserve">(1) și </w:t>
      </w:r>
      <w:r w:rsidRPr="007F2E56">
        <w:rPr>
          <w:rFonts w:ascii="Times New Roman" w:hAnsi="Times New Roman" w:cs="Times New Roman"/>
          <w:sz w:val="28"/>
          <w:szCs w:val="28"/>
          <w:lang w:val="ro-MD"/>
        </w:rPr>
        <w:t>(2) din Legea nr.100/2017 cu privire la actele normative, prezenta lege intră în vigoare</w:t>
      </w:r>
      <w:r w:rsidR="00CE3907" w:rsidRPr="007F2E56">
        <w:rPr>
          <w:rFonts w:ascii="Times New Roman" w:hAnsi="Times New Roman" w:cs="Times New Roman"/>
          <w:sz w:val="28"/>
          <w:szCs w:val="28"/>
          <w:lang w:val="ro-MD"/>
        </w:rPr>
        <w:t xml:space="preserve"> la data aderării Republicii</w:t>
      </w:r>
      <w:r w:rsidR="009533A5" w:rsidRPr="007F2E56">
        <w:rPr>
          <w:rFonts w:ascii="Times New Roman" w:hAnsi="Times New Roman" w:cs="Times New Roman"/>
          <w:sz w:val="28"/>
          <w:szCs w:val="28"/>
          <w:lang w:val="ro-MD"/>
        </w:rPr>
        <w:t xml:space="preserve"> Moldova </w:t>
      </w:r>
      <w:r w:rsidR="00CE3907" w:rsidRPr="007F2E56">
        <w:rPr>
          <w:rFonts w:ascii="Times New Roman" w:hAnsi="Times New Roman" w:cs="Times New Roman"/>
          <w:sz w:val="28"/>
          <w:szCs w:val="28"/>
          <w:lang w:val="ro-MD"/>
        </w:rPr>
        <w:t>la Uniunea Europenă, cu excepție pct.1, pct.8-11 care vor intra în vigoare la</w:t>
      </w:r>
      <w:r w:rsidR="006A6820" w:rsidRPr="007F2E56">
        <w:rPr>
          <w:rFonts w:ascii="Times New Roman" w:hAnsi="Times New Roman" w:cs="Times New Roman"/>
          <w:sz w:val="28"/>
          <w:szCs w:val="28"/>
          <w:lang w:val="ro-MD"/>
        </w:rPr>
        <w:t xml:space="preserve"> 01 ianuarie 2028</w:t>
      </w:r>
      <w:r w:rsidR="00CE3907" w:rsidRPr="007F2E56">
        <w:rPr>
          <w:rFonts w:ascii="Times New Roman" w:hAnsi="Times New Roman" w:cs="Times New Roman"/>
          <w:sz w:val="28"/>
          <w:szCs w:val="28"/>
          <w:lang w:val="ro-MD"/>
        </w:rPr>
        <w:t>.</w:t>
      </w:r>
    </w:p>
    <w:p w14:paraId="5223CBA0"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4D2EB2CD"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196D312A" w14:textId="77777777" w:rsidR="005D6046" w:rsidRPr="005D6046" w:rsidRDefault="005D6046" w:rsidP="005D6046">
      <w:pPr>
        <w:spacing w:after="0" w:line="240" w:lineRule="auto"/>
        <w:ind w:firstLine="720"/>
        <w:contextualSpacing/>
        <w:jc w:val="both"/>
        <w:rPr>
          <w:rFonts w:ascii="Times New Roman" w:eastAsia="Times New Roman" w:hAnsi="Times New Roman" w:cs="Times New Roman"/>
          <w:sz w:val="28"/>
          <w:szCs w:val="28"/>
          <w:lang w:val="ro-RO"/>
        </w:rPr>
      </w:pPr>
      <w:r w:rsidRPr="005D6046">
        <w:rPr>
          <w:rFonts w:ascii="Times New Roman" w:eastAsia="Calibri" w:hAnsi="Times New Roman" w:cs="Times New Roman"/>
          <w:b/>
          <w:sz w:val="28"/>
          <w:szCs w:val="28"/>
          <w:lang w:val="ro-RO"/>
        </w:rPr>
        <w:t xml:space="preserve">Președintele Parlamentului </w:t>
      </w:r>
    </w:p>
    <w:p w14:paraId="53421402"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788333B4"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6F7A2246"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7EAD5A02"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7DA47BC2"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0F43423D"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1219C54B" w14:textId="77777777" w:rsid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69A5F0C9" w14:textId="2250D576"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r w:rsidRPr="005C6E9D">
        <w:rPr>
          <w:rFonts w:ascii="Times New Roman" w:eastAsia="Times New Roman" w:hAnsi="Times New Roman" w:cs="Times New Roman"/>
          <w:sz w:val="28"/>
          <w:szCs w:val="28"/>
          <w:lang w:val="ro-RO" w:eastAsia="ru-RU"/>
        </w:rPr>
        <w:t xml:space="preserve">Vizează: </w:t>
      </w:r>
    </w:p>
    <w:p w14:paraId="1E133E37"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63468CBC"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2491F073"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0DC231B0"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r w:rsidRPr="005C6E9D">
        <w:rPr>
          <w:rFonts w:ascii="Times New Roman" w:eastAsia="Times New Roman" w:hAnsi="Times New Roman" w:cs="Times New Roman"/>
          <w:sz w:val="28"/>
          <w:szCs w:val="28"/>
          <w:lang w:val="ro-RO" w:eastAsia="ru-RU"/>
        </w:rPr>
        <w:t>Ministrul finanțelor</w:t>
      </w:r>
      <w:r w:rsidRPr="005C6E9D">
        <w:rPr>
          <w:rFonts w:ascii="Times New Roman" w:eastAsia="Times New Roman" w:hAnsi="Times New Roman" w:cs="Times New Roman"/>
          <w:sz w:val="28"/>
          <w:szCs w:val="28"/>
          <w:lang w:val="ro-RO" w:eastAsia="ru-RU"/>
        </w:rPr>
        <w:tab/>
        <w:t xml:space="preserve">                                                  Andrian Gavriliță</w:t>
      </w:r>
      <w:r w:rsidRPr="005C6E9D">
        <w:rPr>
          <w:rFonts w:ascii="Times New Roman" w:eastAsia="Times New Roman" w:hAnsi="Times New Roman" w:cs="Times New Roman"/>
          <w:sz w:val="28"/>
          <w:szCs w:val="28"/>
          <w:lang w:val="ro-RO" w:eastAsia="ru-RU"/>
        </w:rPr>
        <w:tab/>
      </w:r>
      <w:r w:rsidRPr="005C6E9D">
        <w:rPr>
          <w:rFonts w:ascii="Times New Roman" w:eastAsia="Times New Roman" w:hAnsi="Times New Roman" w:cs="Times New Roman"/>
          <w:sz w:val="28"/>
          <w:szCs w:val="28"/>
          <w:lang w:val="ro-RO" w:eastAsia="ru-RU"/>
        </w:rPr>
        <w:tab/>
      </w:r>
      <w:r w:rsidRPr="005C6E9D">
        <w:rPr>
          <w:rFonts w:ascii="Times New Roman" w:eastAsia="Times New Roman" w:hAnsi="Times New Roman" w:cs="Times New Roman"/>
          <w:sz w:val="28"/>
          <w:szCs w:val="28"/>
          <w:lang w:val="ro-RO" w:eastAsia="ru-RU"/>
        </w:rPr>
        <w:tab/>
      </w:r>
      <w:r w:rsidRPr="005C6E9D">
        <w:rPr>
          <w:rFonts w:ascii="Times New Roman" w:eastAsia="Times New Roman" w:hAnsi="Times New Roman" w:cs="Times New Roman"/>
          <w:sz w:val="28"/>
          <w:szCs w:val="28"/>
          <w:lang w:val="ro-RO" w:eastAsia="ru-RU"/>
        </w:rPr>
        <w:tab/>
      </w:r>
      <w:r w:rsidRPr="005C6E9D">
        <w:rPr>
          <w:rFonts w:ascii="Times New Roman" w:eastAsia="Times New Roman" w:hAnsi="Times New Roman" w:cs="Times New Roman"/>
          <w:sz w:val="28"/>
          <w:szCs w:val="28"/>
          <w:lang w:val="ro-RO" w:eastAsia="ru-RU"/>
        </w:rPr>
        <w:tab/>
        <w:t xml:space="preserve"> </w:t>
      </w:r>
    </w:p>
    <w:p w14:paraId="6DF8F278"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027AD504"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3D4AB1D3"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7594CE68"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p>
    <w:p w14:paraId="68BF6C0E" w14:textId="77777777" w:rsidR="005C6E9D" w:rsidRPr="005C6E9D" w:rsidRDefault="005C6E9D" w:rsidP="005C6E9D">
      <w:pPr>
        <w:spacing w:before="240" w:after="0" w:line="240" w:lineRule="auto"/>
        <w:contextualSpacing/>
        <w:jc w:val="both"/>
        <w:rPr>
          <w:rFonts w:ascii="Times New Roman" w:eastAsia="Times New Roman" w:hAnsi="Times New Roman" w:cs="Times New Roman"/>
          <w:sz w:val="28"/>
          <w:szCs w:val="28"/>
          <w:lang w:val="ro-RO" w:eastAsia="ru-RU"/>
        </w:rPr>
      </w:pPr>
      <w:r w:rsidRPr="005C6E9D">
        <w:rPr>
          <w:rFonts w:ascii="Times New Roman" w:eastAsia="Times New Roman" w:hAnsi="Times New Roman" w:cs="Times New Roman"/>
          <w:sz w:val="28"/>
          <w:szCs w:val="28"/>
          <w:lang w:val="ro-RO" w:eastAsia="ru-RU"/>
        </w:rPr>
        <w:t>Secretarul general al Guvernului</w:t>
      </w:r>
      <w:r w:rsidRPr="005C6E9D">
        <w:rPr>
          <w:rFonts w:ascii="Times New Roman" w:eastAsia="Times New Roman" w:hAnsi="Times New Roman" w:cs="Times New Roman"/>
          <w:sz w:val="28"/>
          <w:szCs w:val="28"/>
          <w:lang w:val="ro-RO" w:eastAsia="ru-RU"/>
        </w:rPr>
        <w:tab/>
      </w:r>
      <w:r w:rsidRPr="005C6E9D">
        <w:rPr>
          <w:rFonts w:ascii="Times New Roman" w:eastAsia="Times New Roman" w:hAnsi="Times New Roman" w:cs="Times New Roman"/>
          <w:sz w:val="28"/>
          <w:szCs w:val="28"/>
          <w:lang w:val="ro-RO" w:eastAsia="ru-RU"/>
        </w:rPr>
        <w:tab/>
      </w:r>
      <w:r w:rsidRPr="005C6E9D">
        <w:rPr>
          <w:rFonts w:ascii="Times New Roman" w:eastAsia="Times New Roman" w:hAnsi="Times New Roman" w:cs="Times New Roman"/>
          <w:sz w:val="28"/>
          <w:szCs w:val="28"/>
          <w:lang w:val="ro-RO" w:eastAsia="ru-RU"/>
        </w:rPr>
        <w:tab/>
      </w:r>
      <w:r w:rsidRPr="005C6E9D">
        <w:rPr>
          <w:rFonts w:ascii="Times New Roman" w:eastAsia="Times New Roman" w:hAnsi="Times New Roman" w:cs="Times New Roman"/>
          <w:sz w:val="28"/>
          <w:szCs w:val="28"/>
          <w:lang w:val="ro-RO" w:eastAsia="ru-RU"/>
        </w:rPr>
        <w:tab/>
        <w:t>Alexei Buzu</w:t>
      </w:r>
    </w:p>
    <w:p w14:paraId="5F4314C0" w14:textId="77777777" w:rsidR="005C6E9D" w:rsidRPr="005C6E9D" w:rsidRDefault="005C6E9D" w:rsidP="00807846">
      <w:pPr>
        <w:tabs>
          <w:tab w:val="left" w:pos="993"/>
        </w:tabs>
        <w:ind w:firstLine="709"/>
        <w:jc w:val="both"/>
        <w:rPr>
          <w:rFonts w:ascii="Times New Roman" w:hAnsi="Times New Roman" w:cs="Times New Roman"/>
          <w:sz w:val="28"/>
          <w:szCs w:val="28"/>
          <w:lang w:val="ro-RO"/>
        </w:rPr>
      </w:pPr>
    </w:p>
    <w:sectPr w:rsidR="005C6E9D" w:rsidRPr="005C6E9D" w:rsidSect="002D5CE5">
      <w:pgSz w:w="12240" w:h="15840"/>
      <w:pgMar w:top="1134" w:right="90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A56F" w14:textId="77777777" w:rsidR="00420883" w:rsidRDefault="00420883" w:rsidP="005C6E9D">
      <w:pPr>
        <w:spacing w:after="0" w:line="240" w:lineRule="auto"/>
      </w:pPr>
      <w:r>
        <w:separator/>
      </w:r>
    </w:p>
  </w:endnote>
  <w:endnote w:type="continuationSeparator" w:id="0">
    <w:p w14:paraId="2223C46B" w14:textId="77777777" w:rsidR="00420883" w:rsidRDefault="00420883" w:rsidP="005C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90F0F" w14:textId="77777777" w:rsidR="00420883" w:rsidRDefault="00420883" w:rsidP="005C6E9D">
      <w:pPr>
        <w:spacing w:after="0" w:line="240" w:lineRule="auto"/>
      </w:pPr>
      <w:r>
        <w:separator/>
      </w:r>
    </w:p>
  </w:footnote>
  <w:footnote w:type="continuationSeparator" w:id="0">
    <w:p w14:paraId="3AFC3273" w14:textId="77777777" w:rsidR="00420883" w:rsidRDefault="00420883" w:rsidP="005C6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2191"/>
    <w:multiLevelType w:val="hybridMultilevel"/>
    <w:tmpl w:val="99B2AFF0"/>
    <w:lvl w:ilvl="0" w:tplc="8326EE68">
      <w:start w:val="1"/>
      <w:numFmt w:val="decimal"/>
      <w:lvlText w:val="%1."/>
      <w:lvlJc w:val="left"/>
      <w:pPr>
        <w:ind w:left="3055" w:hanging="360"/>
      </w:pPr>
      <w:rPr>
        <w:rFonts w:hint="default"/>
      </w:rPr>
    </w:lvl>
    <w:lvl w:ilvl="1" w:tplc="04090019" w:tentative="1">
      <w:start w:val="1"/>
      <w:numFmt w:val="lowerLetter"/>
      <w:lvlText w:val="%2."/>
      <w:lvlJc w:val="left"/>
      <w:pPr>
        <w:ind w:left="3775" w:hanging="360"/>
      </w:pPr>
    </w:lvl>
    <w:lvl w:ilvl="2" w:tplc="0409001B" w:tentative="1">
      <w:start w:val="1"/>
      <w:numFmt w:val="lowerRoman"/>
      <w:lvlText w:val="%3."/>
      <w:lvlJc w:val="right"/>
      <w:pPr>
        <w:ind w:left="4495" w:hanging="180"/>
      </w:pPr>
    </w:lvl>
    <w:lvl w:ilvl="3" w:tplc="0409000F" w:tentative="1">
      <w:start w:val="1"/>
      <w:numFmt w:val="decimal"/>
      <w:lvlText w:val="%4."/>
      <w:lvlJc w:val="left"/>
      <w:pPr>
        <w:ind w:left="5215" w:hanging="360"/>
      </w:pPr>
    </w:lvl>
    <w:lvl w:ilvl="4" w:tplc="04090019" w:tentative="1">
      <w:start w:val="1"/>
      <w:numFmt w:val="lowerLetter"/>
      <w:lvlText w:val="%5."/>
      <w:lvlJc w:val="left"/>
      <w:pPr>
        <w:ind w:left="5935" w:hanging="360"/>
      </w:pPr>
    </w:lvl>
    <w:lvl w:ilvl="5" w:tplc="0409001B" w:tentative="1">
      <w:start w:val="1"/>
      <w:numFmt w:val="lowerRoman"/>
      <w:lvlText w:val="%6."/>
      <w:lvlJc w:val="right"/>
      <w:pPr>
        <w:ind w:left="6655" w:hanging="180"/>
      </w:pPr>
    </w:lvl>
    <w:lvl w:ilvl="6" w:tplc="0409000F" w:tentative="1">
      <w:start w:val="1"/>
      <w:numFmt w:val="decimal"/>
      <w:lvlText w:val="%7."/>
      <w:lvlJc w:val="left"/>
      <w:pPr>
        <w:ind w:left="7375" w:hanging="360"/>
      </w:p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abstractNum w:abstractNumId="1" w15:restartNumberingAfterBreak="0">
    <w:nsid w:val="11E06B59"/>
    <w:multiLevelType w:val="hybridMultilevel"/>
    <w:tmpl w:val="C7848BFA"/>
    <w:lvl w:ilvl="0" w:tplc="74A2FD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6EF13B2"/>
    <w:multiLevelType w:val="hybridMultilevel"/>
    <w:tmpl w:val="74902500"/>
    <w:lvl w:ilvl="0" w:tplc="4D08B18E">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7514147"/>
    <w:multiLevelType w:val="hybridMultilevel"/>
    <w:tmpl w:val="68889200"/>
    <w:lvl w:ilvl="0" w:tplc="CCEC2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96611"/>
    <w:multiLevelType w:val="hybridMultilevel"/>
    <w:tmpl w:val="111A584E"/>
    <w:lvl w:ilvl="0" w:tplc="143E09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47E2B52"/>
    <w:multiLevelType w:val="hybridMultilevel"/>
    <w:tmpl w:val="B97ECF9C"/>
    <w:lvl w:ilvl="0" w:tplc="19A2DF7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7D07F4"/>
    <w:multiLevelType w:val="hybridMultilevel"/>
    <w:tmpl w:val="60B68848"/>
    <w:lvl w:ilvl="0" w:tplc="DACAEF1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0E2451"/>
    <w:multiLevelType w:val="hybridMultilevel"/>
    <w:tmpl w:val="388A7A2A"/>
    <w:lvl w:ilvl="0" w:tplc="4D08B18E">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24F4759"/>
    <w:multiLevelType w:val="hybridMultilevel"/>
    <w:tmpl w:val="0FAA40B4"/>
    <w:lvl w:ilvl="0" w:tplc="00F29F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F006C5"/>
    <w:multiLevelType w:val="hybridMultilevel"/>
    <w:tmpl w:val="99CEED34"/>
    <w:lvl w:ilvl="0" w:tplc="ADD672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E3711C0"/>
    <w:multiLevelType w:val="hybridMultilevel"/>
    <w:tmpl w:val="1E26F8CC"/>
    <w:lvl w:ilvl="0" w:tplc="B52CFA2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1B323B6"/>
    <w:multiLevelType w:val="hybridMultilevel"/>
    <w:tmpl w:val="7952CCB0"/>
    <w:lvl w:ilvl="0" w:tplc="F57C5ADA">
      <w:start w:val="5"/>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923D9B"/>
    <w:multiLevelType w:val="hybridMultilevel"/>
    <w:tmpl w:val="1E226234"/>
    <w:lvl w:ilvl="0" w:tplc="F77872D0">
      <w:start w:val="1"/>
      <w:numFmt w:val="lowerLetter"/>
      <w:lvlText w:val="%1)"/>
      <w:lvlJc w:val="left"/>
      <w:pPr>
        <w:ind w:left="1069" w:hanging="360"/>
      </w:pPr>
      <w:rPr>
        <w:rFonts w:eastAsiaTheme="minorHAnsi" w:cstheme="minorBid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9285A6C"/>
    <w:multiLevelType w:val="hybridMultilevel"/>
    <w:tmpl w:val="99CEED34"/>
    <w:lvl w:ilvl="0" w:tplc="ADD672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A917421"/>
    <w:multiLevelType w:val="hybridMultilevel"/>
    <w:tmpl w:val="102E04E2"/>
    <w:lvl w:ilvl="0" w:tplc="1ADEFCE8">
      <w:start w:val="1"/>
      <w:numFmt w:val="decimal"/>
      <w:lvlText w:val="(%1)"/>
      <w:lvlJc w:val="left"/>
      <w:pPr>
        <w:ind w:left="720" w:hanging="360"/>
      </w:pPr>
      <w:rPr>
        <w:rFonts w:hint="default"/>
        <w:b w:val="0"/>
        <w:i w:val="0"/>
      </w:rPr>
    </w:lvl>
    <w:lvl w:ilvl="1" w:tplc="A2C4D850">
      <w:start w:val="1"/>
      <w:numFmt w:val="lowerLetter"/>
      <w:lvlText w:val="%2."/>
      <w:lvlJc w:val="left"/>
      <w:pPr>
        <w:ind w:left="144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F70D44"/>
    <w:multiLevelType w:val="hybridMultilevel"/>
    <w:tmpl w:val="72AA449A"/>
    <w:lvl w:ilvl="0" w:tplc="9FCA701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1853035"/>
    <w:multiLevelType w:val="hybridMultilevel"/>
    <w:tmpl w:val="AB24177C"/>
    <w:lvl w:ilvl="0" w:tplc="0CEAD31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2096538"/>
    <w:multiLevelType w:val="hybridMultilevel"/>
    <w:tmpl w:val="6B4A5044"/>
    <w:lvl w:ilvl="0" w:tplc="77F468C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2222296"/>
    <w:multiLevelType w:val="hybridMultilevel"/>
    <w:tmpl w:val="32D465AA"/>
    <w:lvl w:ilvl="0" w:tplc="26D2D45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43A0D71"/>
    <w:multiLevelType w:val="hybridMultilevel"/>
    <w:tmpl w:val="23F0F966"/>
    <w:lvl w:ilvl="0" w:tplc="85CC77AC">
      <w:start w:val="1"/>
      <w:numFmt w:val="decimal"/>
      <w:lvlText w:val="(%1)"/>
      <w:lvlJc w:val="left"/>
      <w:pPr>
        <w:ind w:left="720" w:hanging="360"/>
      </w:pPr>
      <w:rPr>
        <w:rFonts w:hint="default"/>
      </w:rPr>
    </w:lvl>
    <w:lvl w:ilvl="1" w:tplc="640ED492">
      <w:start w:val="1"/>
      <w:numFmt w:val="lowerLetter"/>
      <w:lvlText w:val="%2)"/>
      <w:lvlJc w:val="left"/>
      <w:pPr>
        <w:ind w:left="1440" w:hanging="360"/>
      </w:pPr>
      <w:rPr>
        <w:rFonts w:ascii="Times New Roman" w:eastAsiaTheme="minorHAnsi"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7D2D18"/>
    <w:multiLevelType w:val="hybridMultilevel"/>
    <w:tmpl w:val="1920571A"/>
    <w:lvl w:ilvl="0" w:tplc="D4488B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F237B43"/>
    <w:multiLevelType w:val="hybridMultilevel"/>
    <w:tmpl w:val="23BAED60"/>
    <w:lvl w:ilvl="0" w:tplc="623ABDA6">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2DE3948"/>
    <w:multiLevelType w:val="hybridMultilevel"/>
    <w:tmpl w:val="67A0BF46"/>
    <w:lvl w:ilvl="0" w:tplc="FD844A5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D6C1139"/>
    <w:multiLevelType w:val="hybridMultilevel"/>
    <w:tmpl w:val="299CCF20"/>
    <w:lvl w:ilvl="0" w:tplc="682A8C62">
      <w:start w:val="1"/>
      <w:numFmt w:val="decimal"/>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171E5"/>
    <w:multiLevelType w:val="hybridMultilevel"/>
    <w:tmpl w:val="ECAC1EE4"/>
    <w:lvl w:ilvl="0" w:tplc="F5DCB0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C13271A"/>
    <w:multiLevelType w:val="hybridMultilevel"/>
    <w:tmpl w:val="ADCE5B72"/>
    <w:lvl w:ilvl="0" w:tplc="7A9C5172">
      <w:start w:val="1"/>
      <w:numFmt w:val="decimal"/>
      <w:lvlText w:val="(%1)"/>
      <w:lvlJc w:val="left"/>
      <w:pPr>
        <w:ind w:left="720" w:hanging="360"/>
      </w:pPr>
      <w:rPr>
        <w:rFonts w:hint="default"/>
        <w:b w:val="0"/>
        <w:i w:val="0"/>
        <w:sz w:val="28"/>
      </w:rPr>
    </w:lvl>
    <w:lvl w:ilvl="1" w:tplc="C3D669AC">
      <w:start w:val="1"/>
      <w:numFmt w:val="lowerLetter"/>
      <w:lvlText w:val="%2)"/>
      <w:lvlJc w:val="left"/>
      <w:pPr>
        <w:ind w:left="1440" w:hanging="360"/>
      </w:pPr>
      <w:rPr>
        <w:rFonts w:ascii="Times New Roman" w:eastAsiaTheme="minorHAnsi" w:hAnsi="Times New Roman" w:cs="Times New Roman"/>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E47A2F"/>
    <w:multiLevelType w:val="hybridMultilevel"/>
    <w:tmpl w:val="6FD6FD04"/>
    <w:lvl w:ilvl="0" w:tplc="1004B5A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5"/>
  </w:num>
  <w:num w:numId="3">
    <w:abstractNumId w:val="0"/>
  </w:num>
  <w:num w:numId="4">
    <w:abstractNumId w:val="26"/>
  </w:num>
  <w:num w:numId="5">
    <w:abstractNumId w:val="12"/>
  </w:num>
  <w:num w:numId="6">
    <w:abstractNumId w:val="7"/>
  </w:num>
  <w:num w:numId="7">
    <w:abstractNumId w:val="2"/>
  </w:num>
  <w:num w:numId="8">
    <w:abstractNumId w:val="9"/>
  </w:num>
  <w:num w:numId="9">
    <w:abstractNumId w:val="20"/>
  </w:num>
  <w:num w:numId="10">
    <w:abstractNumId w:val="16"/>
  </w:num>
  <w:num w:numId="11">
    <w:abstractNumId w:val="10"/>
  </w:num>
  <w:num w:numId="12">
    <w:abstractNumId w:val="24"/>
  </w:num>
  <w:num w:numId="13">
    <w:abstractNumId w:val="18"/>
  </w:num>
  <w:num w:numId="14">
    <w:abstractNumId w:val="8"/>
  </w:num>
  <w:num w:numId="15">
    <w:abstractNumId w:val="1"/>
  </w:num>
  <w:num w:numId="16">
    <w:abstractNumId w:val="4"/>
  </w:num>
  <w:num w:numId="17">
    <w:abstractNumId w:val="15"/>
  </w:num>
  <w:num w:numId="18">
    <w:abstractNumId w:val="22"/>
  </w:num>
  <w:num w:numId="19">
    <w:abstractNumId w:val="11"/>
  </w:num>
  <w:num w:numId="20">
    <w:abstractNumId w:val="19"/>
  </w:num>
  <w:num w:numId="21">
    <w:abstractNumId w:val="14"/>
  </w:num>
  <w:num w:numId="22">
    <w:abstractNumId w:val="3"/>
  </w:num>
  <w:num w:numId="23">
    <w:abstractNumId w:val="6"/>
  </w:num>
  <w:num w:numId="24">
    <w:abstractNumId w:val="17"/>
  </w:num>
  <w:num w:numId="25">
    <w:abstractNumId w:val="25"/>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1B"/>
    <w:rsid w:val="00000DBD"/>
    <w:rsid w:val="00001908"/>
    <w:rsid w:val="00001F75"/>
    <w:rsid w:val="00004A01"/>
    <w:rsid w:val="00014865"/>
    <w:rsid w:val="0003459C"/>
    <w:rsid w:val="000544CD"/>
    <w:rsid w:val="000A5264"/>
    <w:rsid w:val="000B4850"/>
    <w:rsid w:val="000B5FC2"/>
    <w:rsid w:val="000E03DE"/>
    <w:rsid w:val="001130A1"/>
    <w:rsid w:val="001204B2"/>
    <w:rsid w:val="001233F0"/>
    <w:rsid w:val="0012744F"/>
    <w:rsid w:val="00137B77"/>
    <w:rsid w:val="00150014"/>
    <w:rsid w:val="0016665B"/>
    <w:rsid w:val="00177F96"/>
    <w:rsid w:val="001C23EE"/>
    <w:rsid w:val="001E1D1B"/>
    <w:rsid w:val="001F3BAB"/>
    <w:rsid w:val="00204B94"/>
    <w:rsid w:val="002218BD"/>
    <w:rsid w:val="00221A0F"/>
    <w:rsid w:val="00225993"/>
    <w:rsid w:val="00245553"/>
    <w:rsid w:val="002518AF"/>
    <w:rsid w:val="00266B15"/>
    <w:rsid w:val="00281D8A"/>
    <w:rsid w:val="00290ECF"/>
    <w:rsid w:val="002D282A"/>
    <w:rsid w:val="002D5490"/>
    <w:rsid w:val="002D5CE5"/>
    <w:rsid w:val="002D5E0B"/>
    <w:rsid w:val="002E1E5A"/>
    <w:rsid w:val="003200B1"/>
    <w:rsid w:val="003277A5"/>
    <w:rsid w:val="00367835"/>
    <w:rsid w:val="00376694"/>
    <w:rsid w:val="003801CF"/>
    <w:rsid w:val="00395B2D"/>
    <w:rsid w:val="003B48AF"/>
    <w:rsid w:val="003C3FD4"/>
    <w:rsid w:val="003D0560"/>
    <w:rsid w:val="003E41B7"/>
    <w:rsid w:val="00402D17"/>
    <w:rsid w:val="0041119E"/>
    <w:rsid w:val="00420883"/>
    <w:rsid w:val="00423C6B"/>
    <w:rsid w:val="004313C1"/>
    <w:rsid w:val="00434E0A"/>
    <w:rsid w:val="00440199"/>
    <w:rsid w:val="00451CD3"/>
    <w:rsid w:val="00463944"/>
    <w:rsid w:val="00464FBE"/>
    <w:rsid w:val="004709C5"/>
    <w:rsid w:val="00470CF7"/>
    <w:rsid w:val="004774FA"/>
    <w:rsid w:val="00480C3E"/>
    <w:rsid w:val="004845F5"/>
    <w:rsid w:val="004B5C88"/>
    <w:rsid w:val="004D2B0A"/>
    <w:rsid w:val="004F70CB"/>
    <w:rsid w:val="004F783B"/>
    <w:rsid w:val="005332A3"/>
    <w:rsid w:val="00544AD1"/>
    <w:rsid w:val="00551D0D"/>
    <w:rsid w:val="005606D0"/>
    <w:rsid w:val="00561EB1"/>
    <w:rsid w:val="00577A95"/>
    <w:rsid w:val="005841CC"/>
    <w:rsid w:val="005902D1"/>
    <w:rsid w:val="00593045"/>
    <w:rsid w:val="005C3B52"/>
    <w:rsid w:val="005C5FFD"/>
    <w:rsid w:val="005C65C7"/>
    <w:rsid w:val="005C6E9D"/>
    <w:rsid w:val="005D51DD"/>
    <w:rsid w:val="005D57D2"/>
    <w:rsid w:val="005D6046"/>
    <w:rsid w:val="005E4541"/>
    <w:rsid w:val="005E5F12"/>
    <w:rsid w:val="005F7F11"/>
    <w:rsid w:val="00611B6D"/>
    <w:rsid w:val="00612E23"/>
    <w:rsid w:val="00641835"/>
    <w:rsid w:val="006452F9"/>
    <w:rsid w:val="0067524E"/>
    <w:rsid w:val="006801F0"/>
    <w:rsid w:val="0068347B"/>
    <w:rsid w:val="00683F73"/>
    <w:rsid w:val="006A18A6"/>
    <w:rsid w:val="006A6820"/>
    <w:rsid w:val="006B25E8"/>
    <w:rsid w:val="006D377B"/>
    <w:rsid w:val="006E07C7"/>
    <w:rsid w:val="006E1794"/>
    <w:rsid w:val="006E3BFC"/>
    <w:rsid w:val="006E643A"/>
    <w:rsid w:val="006F57DA"/>
    <w:rsid w:val="00700941"/>
    <w:rsid w:val="0070416B"/>
    <w:rsid w:val="00707E55"/>
    <w:rsid w:val="007171DB"/>
    <w:rsid w:val="007271B2"/>
    <w:rsid w:val="007277FB"/>
    <w:rsid w:val="00745826"/>
    <w:rsid w:val="00750F9C"/>
    <w:rsid w:val="00790558"/>
    <w:rsid w:val="0079124F"/>
    <w:rsid w:val="00796775"/>
    <w:rsid w:val="0079701E"/>
    <w:rsid w:val="007A2D21"/>
    <w:rsid w:val="007A6C7F"/>
    <w:rsid w:val="007C20F8"/>
    <w:rsid w:val="007C52AB"/>
    <w:rsid w:val="007F2E56"/>
    <w:rsid w:val="0080222F"/>
    <w:rsid w:val="00807846"/>
    <w:rsid w:val="00824928"/>
    <w:rsid w:val="0084741F"/>
    <w:rsid w:val="00851890"/>
    <w:rsid w:val="0087341E"/>
    <w:rsid w:val="0087463A"/>
    <w:rsid w:val="00875055"/>
    <w:rsid w:val="00893EAD"/>
    <w:rsid w:val="008A51CA"/>
    <w:rsid w:val="008C471F"/>
    <w:rsid w:val="008F46E7"/>
    <w:rsid w:val="008F613D"/>
    <w:rsid w:val="008F68FC"/>
    <w:rsid w:val="009005C2"/>
    <w:rsid w:val="00931B6E"/>
    <w:rsid w:val="0093789B"/>
    <w:rsid w:val="009533A5"/>
    <w:rsid w:val="00965B97"/>
    <w:rsid w:val="009754AC"/>
    <w:rsid w:val="009B27D7"/>
    <w:rsid w:val="009C7FD5"/>
    <w:rsid w:val="009E289C"/>
    <w:rsid w:val="009F7B75"/>
    <w:rsid w:val="00A01795"/>
    <w:rsid w:val="00A075A8"/>
    <w:rsid w:val="00A208CE"/>
    <w:rsid w:val="00A6215F"/>
    <w:rsid w:val="00A6627F"/>
    <w:rsid w:val="00AA51EC"/>
    <w:rsid w:val="00AA6E8E"/>
    <w:rsid w:val="00AB0788"/>
    <w:rsid w:val="00AC233C"/>
    <w:rsid w:val="00AD1EA1"/>
    <w:rsid w:val="00AE1143"/>
    <w:rsid w:val="00AE2C02"/>
    <w:rsid w:val="00AF6E6A"/>
    <w:rsid w:val="00B02D4E"/>
    <w:rsid w:val="00B10AD1"/>
    <w:rsid w:val="00B203B7"/>
    <w:rsid w:val="00B210C2"/>
    <w:rsid w:val="00B227CC"/>
    <w:rsid w:val="00B35D01"/>
    <w:rsid w:val="00B449CE"/>
    <w:rsid w:val="00B57015"/>
    <w:rsid w:val="00B60A38"/>
    <w:rsid w:val="00B70195"/>
    <w:rsid w:val="00B740CB"/>
    <w:rsid w:val="00B76987"/>
    <w:rsid w:val="00B8252F"/>
    <w:rsid w:val="00B96E2B"/>
    <w:rsid w:val="00BA42FA"/>
    <w:rsid w:val="00BA51A6"/>
    <w:rsid w:val="00BC6D86"/>
    <w:rsid w:val="00BD256E"/>
    <w:rsid w:val="00BD4188"/>
    <w:rsid w:val="00BD44A2"/>
    <w:rsid w:val="00BD4FED"/>
    <w:rsid w:val="00BD6BF1"/>
    <w:rsid w:val="00BE35DD"/>
    <w:rsid w:val="00BE76F7"/>
    <w:rsid w:val="00BF6581"/>
    <w:rsid w:val="00C01C49"/>
    <w:rsid w:val="00C11572"/>
    <w:rsid w:val="00C16D06"/>
    <w:rsid w:val="00C31BAF"/>
    <w:rsid w:val="00C33A48"/>
    <w:rsid w:val="00C33EF9"/>
    <w:rsid w:val="00C408C4"/>
    <w:rsid w:val="00C66184"/>
    <w:rsid w:val="00C7466A"/>
    <w:rsid w:val="00C9014D"/>
    <w:rsid w:val="00C907B2"/>
    <w:rsid w:val="00CA70A0"/>
    <w:rsid w:val="00CB12D3"/>
    <w:rsid w:val="00CB20B5"/>
    <w:rsid w:val="00CE3907"/>
    <w:rsid w:val="00CF2D18"/>
    <w:rsid w:val="00CF2F11"/>
    <w:rsid w:val="00D0555E"/>
    <w:rsid w:val="00D16368"/>
    <w:rsid w:val="00D226D6"/>
    <w:rsid w:val="00D35DB9"/>
    <w:rsid w:val="00D478BE"/>
    <w:rsid w:val="00D51F89"/>
    <w:rsid w:val="00D61EF5"/>
    <w:rsid w:val="00D90A38"/>
    <w:rsid w:val="00DA1D8F"/>
    <w:rsid w:val="00DA2928"/>
    <w:rsid w:val="00DA650C"/>
    <w:rsid w:val="00DB6C4C"/>
    <w:rsid w:val="00DB759B"/>
    <w:rsid w:val="00DE111D"/>
    <w:rsid w:val="00DF7699"/>
    <w:rsid w:val="00E03686"/>
    <w:rsid w:val="00E04F86"/>
    <w:rsid w:val="00E2087C"/>
    <w:rsid w:val="00E37D44"/>
    <w:rsid w:val="00E67266"/>
    <w:rsid w:val="00E74374"/>
    <w:rsid w:val="00E86EFA"/>
    <w:rsid w:val="00E938D4"/>
    <w:rsid w:val="00EB0BDA"/>
    <w:rsid w:val="00EB51A4"/>
    <w:rsid w:val="00EB5AAB"/>
    <w:rsid w:val="00EE7E55"/>
    <w:rsid w:val="00F04AB2"/>
    <w:rsid w:val="00F07DAE"/>
    <w:rsid w:val="00F1212F"/>
    <w:rsid w:val="00F2173C"/>
    <w:rsid w:val="00F24E8C"/>
    <w:rsid w:val="00F5496C"/>
    <w:rsid w:val="00F8006D"/>
    <w:rsid w:val="00F9679C"/>
    <w:rsid w:val="00FA2646"/>
    <w:rsid w:val="00FB66EF"/>
    <w:rsid w:val="00FC356D"/>
    <w:rsid w:val="00FD045C"/>
    <w:rsid w:val="00FE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BE594"/>
  <w15:chartTrackingRefBased/>
  <w15:docId w15:val="{310FA1C0-C432-4AE1-98FC-A64DD21C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
    <w:basedOn w:val="Normal"/>
    <w:link w:val="ListParagraphChar"/>
    <w:uiPriority w:val="34"/>
    <w:qFormat/>
    <w:rsid w:val="00BD4188"/>
    <w:pPr>
      <w:ind w:left="720"/>
      <w:contextualSpacing/>
    </w:pPr>
  </w:style>
  <w:style w:type="character" w:customStyle="1" w:styleId="ListParagraphChar">
    <w:name w:val="List Paragraph Char"/>
    <w:aliases w:val="List Paragraph 1 Char,Scriptoria bullet points Char"/>
    <w:link w:val="ListParagraph"/>
    <w:uiPriority w:val="34"/>
    <w:locked/>
    <w:rsid w:val="00FD045C"/>
  </w:style>
  <w:style w:type="paragraph" w:styleId="NormalWeb">
    <w:name w:val="Normal (Web)"/>
    <w:basedOn w:val="Normal"/>
    <w:uiPriority w:val="99"/>
    <w:unhideWhenUsed/>
    <w:rsid w:val="00FD04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45C"/>
    <w:rPr>
      <w:b/>
      <w:bCs/>
    </w:rPr>
  </w:style>
  <w:style w:type="paragraph" w:customStyle="1" w:styleId="Normal1">
    <w:name w:val="Normal1"/>
    <w:basedOn w:val="Normal"/>
    <w:rsid w:val="008746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51CA"/>
    <w:rPr>
      <w:color w:val="0000FF"/>
      <w:u w:val="single"/>
    </w:rPr>
  </w:style>
  <w:style w:type="character" w:customStyle="1" w:styleId="super">
    <w:name w:val="super"/>
    <w:basedOn w:val="DefaultParagraphFont"/>
    <w:rsid w:val="008A51CA"/>
  </w:style>
  <w:style w:type="paragraph" w:styleId="BalloonText">
    <w:name w:val="Balloon Text"/>
    <w:basedOn w:val="Normal"/>
    <w:link w:val="BalloonTextChar"/>
    <w:uiPriority w:val="99"/>
    <w:semiHidden/>
    <w:unhideWhenUsed/>
    <w:rsid w:val="00B44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9CE"/>
    <w:rPr>
      <w:rFonts w:ascii="Segoe UI" w:hAnsi="Segoe UI" w:cs="Segoe UI"/>
      <w:sz w:val="18"/>
      <w:szCs w:val="18"/>
    </w:rPr>
  </w:style>
  <w:style w:type="character" w:styleId="CommentReference">
    <w:name w:val="annotation reference"/>
    <w:basedOn w:val="DefaultParagraphFont"/>
    <w:uiPriority w:val="99"/>
    <w:semiHidden/>
    <w:unhideWhenUsed/>
    <w:rsid w:val="009B27D7"/>
    <w:rPr>
      <w:sz w:val="16"/>
      <w:szCs w:val="16"/>
    </w:rPr>
  </w:style>
  <w:style w:type="paragraph" w:styleId="CommentText">
    <w:name w:val="annotation text"/>
    <w:basedOn w:val="Normal"/>
    <w:link w:val="CommentTextChar"/>
    <w:uiPriority w:val="99"/>
    <w:semiHidden/>
    <w:unhideWhenUsed/>
    <w:rsid w:val="009B27D7"/>
    <w:pPr>
      <w:spacing w:line="240" w:lineRule="auto"/>
    </w:pPr>
    <w:rPr>
      <w:sz w:val="20"/>
      <w:szCs w:val="20"/>
    </w:rPr>
  </w:style>
  <w:style w:type="character" w:customStyle="1" w:styleId="CommentTextChar">
    <w:name w:val="Comment Text Char"/>
    <w:basedOn w:val="DefaultParagraphFont"/>
    <w:link w:val="CommentText"/>
    <w:uiPriority w:val="99"/>
    <w:semiHidden/>
    <w:rsid w:val="009B27D7"/>
    <w:rPr>
      <w:sz w:val="20"/>
      <w:szCs w:val="20"/>
    </w:rPr>
  </w:style>
  <w:style w:type="paragraph" w:styleId="CommentSubject">
    <w:name w:val="annotation subject"/>
    <w:basedOn w:val="CommentText"/>
    <w:next w:val="CommentText"/>
    <w:link w:val="CommentSubjectChar"/>
    <w:uiPriority w:val="99"/>
    <w:semiHidden/>
    <w:unhideWhenUsed/>
    <w:rsid w:val="009B27D7"/>
    <w:rPr>
      <w:b/>
      <w:bCs/>
    </w:rPr>
  </w:style>
  <w:style w:type="character" w:customStyle="1" w:styleId="CommentSubjectChar">
    <w:name w:val="Comment Subject Char"/>
    <w:basedOn w:val="CommentTextChar"/>
    <w:link w:val="CommentSubject"/>
    <w:uiPriority w:val="99"/>
    <w:semiHidden/>
    <w:rsid w:val="009B27D7"/>
    <w:rPr>
      <w:b/>
      <w:bCs/>
      <w:sz w:val="20"/>
      <w:szCs w:val="20"/>
    </w:rPr>
  </w:style>
  <w:style w:type="paragraph" w:customStyle="1" w:styleId="norm">
    <w:name w:val="norm"/>
    <w:basedOn w:val="Normal"/>
    <w:rsid w:val="00FA26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6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9D"/>
  </w:style>
  <w:style w:type="paragraph" w:styleId="Footer">
    <w:name w:val="footer"/>
    <w:basedOn w:val="Normal"/>
    <w:link w:val="FooterChar"/>
    <w:uiPriority w:val="99"/>
    <w:unhideWhenUsed/>
    <w:rsid w:val="005C6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53491">
      <w:bodyDiv w:val="1"/>
      <w:marLeft w:val="0"/>
      <w:marRight w:val="0"/>
      <w:marTop w:val="0"/>
      <w:marBottom w:val="0"/>
      <w:divBdr>
        <w:top w:val="none" w:sz="0" w:space="0" w:color="auto"/>
        <w:left w:val="none" w:sz="0" w:space="0" w:color="auto"/>
        <w:bottom w:val="none" w:sz="0" w:space="0" w:color="auto"/>
        <w:right w:val="none" w:sz="0" w:space="0" w:color="auto"/>
      </w:divBdr>
      <w:divsChild>
        <w:div w:id="945423613">
          <w:marLeft w:val="240"/>
          <w:marRight w:val="0"/>
          <w:marTop w:val="0"/>
          <w:marBottom w:val="0"/>
          <w:divBdr>
            <w:top w:val="none" w:sz="0" w:space="0" w:color="auto"/>
            <w:left w:val="none" w:sz="0" w:space="0" w:color="auto"/>
            <w:bottom w:val="none" w:sz="0" w:space="0" w:color="auto"/>
            <w:right w:val="none" w:sz="0" w:space="0" w:color="auto"/>
          </w:divBdr>
        </w:div>
        <w:div w:id="1801728085">
          <w:marLeft w:val="240"/>
          <w:marRight w:val="0"/>
          <w:marTop w:val="0"/>
          <w:marBottom w:val="0"/>
          <w:divBdr>
            <w:top w:val="none" w:sz="0" w:space="0" w:color="auto"/>
            <w:left w:val="none" w:sz="0" w:space="0" w:color="auto"/>
            <w:bottom w:val="none" w:sz="0" w:space="0" w:color="auto"/>
            <w:right w:val="none" w:sz="0" w:space="0" w:color="auto"/>
          </w:divBdr>
        </w:div>
        <w:div w:id="1199197131">
          <w:marLeft w:val="240"/>
          <w:marRight w:val="0"/>
          <w:marTop w:val="0"/>
          <w:marBottom w:val="0"/>
          <w:divBdr>
            <w:top w:val="none" w:sz="0" w:space="0" w:color="auto"/>
            <w:left w:val="none" w:sz="0" w:space="0" w:color="auto"/>
            <w:bottom w:val="none" w:sz="0" w:space="0" w:color="auto"/>
            <w:right w:val="none" w:sz="0" w:space="0" w:color="auto"/>
          </w:divBdr>
        </w:div>
        <w:div w:id="1173885175">
          <w:marLeft w:val="240"/>
          <w:marRight w:val="0"/>
          <w:marTop w:val="0"/>
          <w:marBottom w:val="0"/>
          <w:divBdr>
            <w:top w:val="none" w:sz="0" w:space="0" w:color="auto"/>
            <w:left w:val="none" w:sz="0" w:space="0" w:color="auto"/>
            <w:bottom w:val="none" w:sz="0" w:space="0" w:color="auto"/>
            <w:right w:val="none" w:sz="0" w:space="0" w:color="auto"/>
          </w:divBdr>
        </w:div>
        <w:div w:id="1390566967">
          <w:marLeft w:val="240"/>
          <w:marRight w:val="0"/>
          <w:marTop w:val="0"/>
          <w:marBottom w:val="0"/>
          <w:divBdr>
            <w:top w:val="none" w:sz="0" w:space="0" w:color="auto"/>
            <w:left w:val="none" w:sz="0" w:space="0" w:color="auto"/>
            <w:bottom w:val="none" w:sz="0" w:space="0" w:color="auto"/>
            <w:right w:val="none" w:sz="0" w:space="0" w:color="auto"/>
          </w:divBdr>
        </w:div>
        <w:div w:id="275796188">
          <w:marLeft w:val="240"/>
          <w:marRight w:val="0"/>
          <w:marTop w:val="0"/>
          <w:marBottom w:val="0"/>
          <w:divBdr>
            <w:top w:val="none" w:sz="0" w:space="0" w:color="auto"/>
            <w:left w:val="none" w:sz="0" w:space="0" w:color="auto"/>
            <w:bottom w:val="none" w:sz="0" w:space="0" w:color="auto"/>
            <w:right w:val="none" w:sz="0" w:space="0" w:color="auto"/>
          </w:divBdr>
        </w:div>
        <w:div w:id="598025576">
          <w:marLeft w:val="240"/>
          <w:marRight w:val="0"/>
          <w:marTop w:val="0"/>
          <w:marBottom w:val="0"/>
          <w:divBdr>
            <w:top w:val="none" w:sz="0" w:space="0" w:color="auto"/>
            <w:left w:val="none" w:sz="0" w:space="0" w:color="auto"/>
            <w:bottom w:val="none" w:sz="0" w:space="0" w:color="auto"/>
            <w:right w:val="none" w:sz="0" w:space="0" w:color="auto"/>
          </w:divBdr>
        </w:div>
        <w:div w:id="630794575">
          <w:marLeft w:val="240"/>
          <w:marRight w:val="0"/>
          <w:marTop w:val="0"/>
          <w:marBottom w:val="0"/>
          <w:divBdr>
            <w:top w:val="none" w:sz="0" w:space="0" w:color="auto"/>
            <w:left w:val="none" w:sz="0" w:space="0" w:color="auto"/>
            <w:bottom w:val="none" w:sz="0" w:space="0" w:color="auto"/>
            <w:right w:val="none" w:sz="0" w:space="0" w:color="auto"/>
          </w:divBdr>
        </w:div>
        <w:div w:id="1364283464">
          <w:marLeft w:val="240"/>
          <w:marRight w:val="0"/>
          <w:marTop w:val="0"/>
          <w:marBottom w:val="0"/>
          <w:divBdr>
            <w:top w:val="none" w:sz="0" w:space="0" w:color="auto"/>
            <w:left w:val="none" w:sz="0" w:space="0" w:color="auto"/>
            <w:bottom w:val="none" w:sz="0" w:space="0" w:color="auto"/>
            <w:right w:val="none" w:sz="0" w:space="0" w:color="auto"/>
          </w:divBdr>
        </w:div>
        <w:div w:id="1848249183">
          <w:marLeft w:val="240"/>
          <w:marRight w:val="0"/>
          <w:marTop w:val="0"/>
          <w:marBottom w:val="0"/>
          <w:divBdr>
            <w:top w:val="none" w:sz="0" w:space="0" w:color="auto"/>
            <w:left w:val="none" w:sz="0" w:space="0" w:color="auto"/>
            <w:bottom w:val="none" w:sz="0" w:space="0" w:color="auto"/>
            <w:right w:val="none" w:sz="0" w:space="0" w:color="auto"/>
          </w:divBdr>
        </w:div>
      </w:divsChild>
    </w:div>
    <w:div w:id="964626562">
      <w:bodyDiv w:val="1"/>
      <w:marLeft w:val="0"/>
      <w:marRight w:val="0"/>
      <w:marTop w:val="0"/>
      <w:marBottom w:val="0"/>
      <w:divBdr>
        <w:top w:val="none" w:sz="0" w:space="0" w:color="auto"/>
        <w:left w:val="none" w:sz="0" w:space="0" w:color="auto"/>
        <w:bottom w:val="none" w:sz="0" w:space="0" w:color="auto"/>
        <w:right w:val="none" w:sz="0" w:space="0" w:color="auto"/>
      </w:divBdr>
      <w:divsChild>
        <w:div w:id="498422808">
          <w:marLeft w:val="0"/>
          <w:marRight w:val="0"/>
          <w:marTop w:val="0"/>
          <w:marBottom w:val="0"/>
          <w:divBdr>
            <w:top w:val="none" w:sz="0" w:space="0" w:color="auto"/>
            <w:left w:val="none" w:sz="0" w:space="0" w:color="auto"/>
            <w:bottom w:val="none" w:sz="0" w:space="0" w:color="auto"/>
            <w:right w:val="none" w:sz="0" w:space="0" w:color="auto"/>
          </w:divBdr>
        </w:div>
      </w:divsChild>
    </w:div>
    <w:div w:id="998729190">
      <w:bodyDiv w:val="1"/>
      <w:marLeft w:val="0"/>
      <w:marRight w:val="0"/>
      <w:marTop w:val="0"/>
      <w:marBottom w:val="0"/>
      <w:divBdr>
        <w:top w:val="none" w:sz="0" w:space="0" w:color="auto"/>
        <w:left w:val="none" w:sz="0" w:space="0" w:color="auto"/>
        <w:bottom w:val="none" w:sz="0" w:space="0" w:color="auto"/>
        <w:right w:val="none" w:sz="0" w:space="0" w:color="auto"/>
      </w:divBdr>
      <w:divsChild>
        <w:div w:id="919480534">
          <w:marLeft w:val="600"/>
          <w:marRight w:val="0"/>
          <w:marTop w:val="0"/>
          <w:marBottom w:val="0"/>
          <w:divBdr>
            <w:top w:val="none" w:sz="0" w:space="0" w:color="auto"/>
            <w:left w:val="none" w:sz="0" w:space="0" w:color="auto"/>
            <w:bottom w:val="none" w:sz="0" w:space="0" w:color="auto"/>
            <w:right w:val="none" w:sz="0" w:space="0" w:color="auto"/>
          </w:divBdr>
        </w:div>
        <w:div w:id="920485798">
          <w:marLeft w:val="600"/>
          <w:marRight w:val="0"/>
          <w:marTop w:val="0"/>
          <w:marBottom w:val="0"/>
          <w:divBdr>
            <w:top w:val="none" w:sz="0" w:space="0" w:color="auto"/>
            <w:left w:val="none" w:sz="0" w:space="0" w:color="auto"/>
            <w:bottom w:val="none" w:sz="0" w:space="0" w:color="auto"/>
            <w:right w:val="none" w:sz="0" w:space="0" w:color="auto"/>
          </w:divBdr>
        </w:div>
        <w:div w:id="1005791602">
          <w:marLeft w:val="600"/>
          <w:marRight w:val="0"/>
          <w:marTop w:val="0"/>
          <w:marBottom w:val="0"/>
          <w:divBdr>
            <w:top w:val="none" w:sz="0" w:space="0" w:color="auto"/>
            <w:left w:val="none" w:sz="0" w:space="0" w:color="auto"/>
            <w:bottom w:val="none" w:sz="0" w:space="0" w:color="auto"/>
            <w:right w:val="none" w:sz="0" w:space="0" w:color="auto"/>
          </w:divBdr>
        </w:div>
        <w:div w:id="91704015">
          <w:marLeft w:val="600"/>
          <w:marRight w:val="0"/>
          <w:marTop w:val="0"/>
          <w:marBottom w:val="0"/>
          <w:divBdr>
            <w:top w:val="none" w:sz="0" w:space="0" w:color="auto"/>
            <w:left w:val="none" w:sz="0" w:space="0" w:color="auto"/>
            <w:bottom w:val="none" w:sz="0" w:space="0" w:color="auto"/>
            <w:right w:val="none" w:sz="0" w:space="0" w:color="auto"/>
          </w:divBdr>
        </w:div>
        <w:div w:id="350497125">
          <w:marLeft w:val="600"/>
          <w:marRight w:val="0"/>
          <w:marTop w:val="0"/>
          <w:marBottom w:val="0"/>
          <w:divBdr>
            <w:top w:val="none" w:sz="0" w:space="0" w:color="auto"/>
            <w:left w:val="none" w:sz="0" w:space="0" w:color="auto"/>
            <w:bottom w:val="none" w:sz="0" w:space="0" w:color="auto"/>
            <w:right w:val="none" w:sz="0" w:space="0" w:color="auto"/>
          </w:divBdr>
        </w:div>
        <w:div w:id="660307755">
          <w:marLeft w:val="600"/>
          <w:marRight w:val="0"/>
          <w:marTop w:val="0"/>
          <w:marBottom w:val="0"/>
          <w:divBdr>
            <w:top w:val="none" w:sz="0" w:space="0" w:color="auto"/>
            <w:left w:val="none" w:sz="0" w:space="0" w:color="auto"/>
            <w:bottom w:val="none" w:sz="0" w:space="0" w:color="auto"/>
            <w:right w:val="none" w:sz="0" w:space="0" w:color="auto"/>
          </w:divBdr>
        </w:div>
        <w:div w:id="1021778666">
          <w:marLeft w:val="600"/>
          <w:marRight w:val="0"/>
          <w:marTop w:val="0"/>
          <w:marBottom w:val="0"/>
          <w:divBdr>
            <w:top w:val="none" w:sz="0" w:space="0" w:color="auto"/>
            <w:left w:val="none" w:sz="0" w:space="0" w:color="auto"/>
            <w:bottom w:val="none" w:sz="0" w:space="0" w:color="auto"/>
            <w:right w:val="none" w:sz="0" w:space="0" w:color="auto"/>
          </w:divBdr>
        </w:div>
        <w:div w:id="217519917">
          <w:marLeft w:val="600"/>
          <w:marRight w:val="0"/>
          <w:marTop w:val="0"/>
          <w:marBottom w:val="0"/>
          <w:divBdr>
            <w:top w:val="none" w:sz="0" w:space="0" w:color="auto"/>
            <w:left w:val="none" w:sz="0" w:space="0" w:color="auto"/>
            <w:bottom w:val="none" w:sz="0" w:space="0" w:color="auto"/>
            <w:right w:val="none" w:sz="0" w:space="0" w:color="auto"/>
          </w:divBdr>
        </w:div>
        <w:div w:id="824904078">
          <w:marLeft w:val="600"/>
          <w:marRight w:val="0"/>
          <w:marTop w:val="0"/>
          <w:marBottom w:val="0"/>
          <w:divBdr>
            <w:top w:val="none" w:sz="0" w:space="0" w:color="auto"/>
            <w:left w:val="none" w:sz="0" w:space="0" w:color="auto"/>
            <w:bottom w:val="none" w:sz="0" w:space="0" w:color="auto"/>
            <w:right w:val="none" w:sz="0" w:space="0" w:color="auto"/>
          </w:divBdr>
        </w:div>
        <w:div w:id="170604003">
          <w:marLeft w:val="600"/>
          <w:marRight w:val="0"/>
          <w:marTop w:val="0"/>
          <w:marBottom w:val="0"/>
          <w:divBdr>
            <w:top w:val="none" w:sz="0" w:space="0" w:color="auto"/>
            <w:left w:val="none" w:sz="0" w:space="0" w:color="auto"/>
            <w:bottom w:val="none" w:sz="0" w:space="0" w:color="auto"/>
            <w:right w:val="none" w:sz="0" w:space="0" w:color="auto"/>
          </w:divBdr>
        </w:div>
        <w:div w:id="1826358387">
          <w:marLeft w:val="600"/>
          <w:marRight w:val="0"/>
          <w:marTop w:val="0"/>
          <w:marBottom w:val="0"/>
          <w:divBdr>
            <w:top w:val="none" w:sz="0" w:space="0" w:color="auto"/>
            <w:left w:val="none" w:sz="0" w:space="0" w:color="auto"/>
            <w:bottom w:val="none" w:sz="0" w:space="0" w:color="auto"/>
            <w:right w:val="none" w:sz="0" w:space="0" w:color="auto"/>
          </w:divBdr>
        </w:div>
        <w:div w:id="1214655636">
          <w:marLeft w:val="600"/>
          <w:marRight w:val="0"/>
          <w:marTop w:val="0"/>
          <w:marBottom w:val="0"/>
          <w:divBdr>
            <w:top w:val="none" w:sz="0" w:space="0" w:color="auto"/>
            <w:left w:val="none" w:sz="0" w:space="0" w:color="auto"/>
            <w:bottom w:val="none" w:sz="0" w:space="0" w:color="auto"/>
            <w:right w:val="none" w:sz="0" w:space="0" w:color="auto"/>
          </w:divBdr>
        </w:div>
        <w:div w:id="1296717654">
          <w:marLeft w:val="600"/>
          <w:marRight w:val="0"/>
          <w:marTop w:val="0"/>
          <w:marBottom w:val="0"/>
          <w:divBdr>
            <w:top w:val="none" w:sz="0" w:space="0" w:color="auto"/>
            <w:left w:val="none" w:sz="0" w:space="0" w:color="auto"/>
            <w:bottom w:val="none" w:sz="0" w:space="0" w:color="auto"/>
            <w:right w:val="none" w:sz="0" w:space="0" w:color="auto"/>
          </w:divBdr>
        </w:div>
        <w:div w:id="541018649">
          <w:marLeft w:val="600"/>
          <w:marRight w:val="0"/>
          <w:marTop w:val="0"/>
          <w:marBottom w:val="0"/>
          <w:divBdr>
            <w:top w:val="none" w:sz="0" w:space="0" w:color="auto"/>
            <w:left w:val="none" w:sz="0" w:space="0" w:color="auto"/>
            <w:bottom w:val="none" w:sz="0" w:space="0" w:color="auto"/>
            <w:right w:val="none" w:sz="0" w:space="0" w:color="auto"/>
          </w:divBdr>
        </w:div>
      </w:divsChild>
    </w:div>
    <w:div w:id="1597245916">
      <w:bodyDiv w:val="1"/>
      <w:marLeft w:val="0"/>
      <w:marRight w:val="0"/>
      <w:marTop w:val="0"/>
      <w:marBottom w:val="0"/>
      <w:divBdr>
        <w:top w:val="none" w:sz="0" w:space="0" w:color="auto"/>
        <w:left w:val="none" w:sz="0" w:space="0" w:color="auto"/>
        <w:bottom w:val="none" w:sz="0" w:space="0" w:color="auto"/>
        <w:right w:val="none" w:sz="0" w:space="0" w:color="auto"/>
      </w:divBdr>
      <w:divsChild>
        <w:div w:id="1206795477">
          <w:marLeft w:val="600"/>
          <w:marRight w:val="0"/>
          <w:marTop w:val="0"/>
          <w:marBottom w:val="0"/>
          <w:divBdr>
            <w:top w:val="none" w:sz="0" w:space="0" w:color="auto"/>
            <w:left w:val="none" w:sz="0" w:space="0" w:color="auto"/>
            <w:bottom w:val="none" w:sz="0" w:space="0" w:color="auto"/>
            <w:right w:val="none" w:sz="0" w:space="0" w:color="auto"/>
          </w:divBdr>
        </w:div>
        <w:div w:id="1471631820">
          <w:marLeft w:val="600"/>
          <w:marRight w:val="0"/>
          <w:marTop w:val="0"/>
          <w:marBottom w:val="0"/>
          <w:divBdr>
            <w:top w:val="none" w:sz="0" w:space="0" w:color="auto"/>
            <w:left w:val="none" w:sz="0" w:space="0" w:color="auto"/>
            <w:bottom w:val="none" w:sz="0" w:space="0" w:color="auto"/>
            <w:right w:val="none" w:sz="0" w:space="0" w:color="auto"/>
          </w:divBdr>
        </w:div>
        <w:div w:id="335697364">
          <w:marLeft w:val="600"/>
          <w:marRight w:val="0"/>
          <w:marTop w:val="0"/>
          <w:marBottom w:val="0"/>
          <w:divBdr>
            <w:top w:val="none" w:sz="0" w:space="0" w:color="auto"/>
            <w:left w:val="none" w:sz="0" w:space="0" w:color="auto"/>
            <w:bottom w:val="none" w:sz="0" w:space="0" w:color="auto"/>
            <w:right w:val="none" w:sz="0" w:space="0" w:color="auto"/>
          </w:divBdr>
        </w:div>
        <w:div w:id="1438209441">
          <w:marLeft w:val="600"/>
          <w:marRight w:val="0"/>
          <w:marTop w:val="0"/>
          <w:marBottom w:val="0"/>
          <w:divBdr>
            <w:top w:val="none" w:sz="0" w:space="0" w:color="auto"/>
            <w:left w:val="none" w:sz="0" w:space="0" w:color="auto"/>
            <w:bottom w:val="none" w:sz="0" w:space="0" w:color="auto"/>
            <w:right w:val="none" w:sz="0" w:space="0" w:color="auto"/>
          </w:divBdr>
        </w:div>
        <w:div w:id="619192308">
          <w:marLeft w:val="600"/>
          <w:marRight w:val="0"/>
          <w:marTop w:val="0"/>
          <w:marBottom w:val="0"/>
          <w:divBdr>
            <w:top w:val="none" w:sz="0" w:space="0" w:color="auto"/>
            <w:left w:val="none" w:sz="0" w:space="0" w:color="auto"/>
            <w:bottom w:val="none" w:sz="0" w:space="0" w:color="auto"/>
            <w:right w:val="none" w:sz="0" w:space="0" w:color="auto"/>
          </w:divBdr>
        </w:div>
        <w:div w:id="1469863003">
          <w:marLeft w:val="600"/>
          <w:marRight w:val="0"/>
          <w:marTop w:val="0"/>
          <w:marBottom w:val="0"/>
          <w:divBdr>
            <w:top w:val="none" w:sz="0" w:space="0" w:color="auto"/>
            <w:left w:val="none" w:sz="0" w:space="0" w:color="auto"/>
            <w:bottom w:val="none" w:sz="0" w:space="0" w:color="auto"/>
            <w:right w:val="none" w:sz="0" w:space="0" w:color="auto"/>
          </w:divBdr>
        </w:div>
        <w:div w:id="1348019845">
          <w:marLeft w:val="600"/>
          <w:marRight w:val="0"/>
          <w:marTop w:val="0"/>
          <w:marBottom w:val="0"/>
          <w:divBdr>
            <w:top w:val="none" w:sz="0" w:space="0" w:color="auto"/>
            <w:left w:val="none" w:sz="0" w:space="0" w:color="auto"/>
            <w:bottom w:val="none" w:sz="0" w:space="0" w:color="auto"/>
            <w:right w:val="none" w:sz="0" w:space="0" w:color="auto"/>
          </w:divBdr>
        </w:div>
        <w:div w:id="1507013559">
          <w:marLeft w:val="600"/>
          <w:marRight w:val="0"/>
          <w:marTop w:val="0"/>
          <w:marBottom w:val="0"/>
          <w:divBdr>
            <w:top w:val="none" w:sz="0" w:space="0" w:color="auto"/>
            <w:left w:val="none" w:sz="0" w:space="0" w:color="auto"/>
            <w:bottom w:val="none" w:sz="0" w:space="0" w:color="auto"/>
            <w:right w:val="none" w:sz="0" w:space="0" w:color="auto"/>
          </w:divBdr>
        </w:div>
        <w:div w:id="2019036034">
          <w:marLeft w:val="600"/>
          <w:marRight w:val="0"/>
          <w:marTop w:val="0"/>
          <w:marBottom w:val="0"/>
          <w:divBdr>
            <w:top w:val="none" w:sz="0" w:space="0" w:color="auto"/>
            <w:left w:val="none" w:sz="0" w:space="0" w:color="auto"/>
            <w:bottom w:val="none" w:sz="0" w:space="0" w:color="auto"/>
            <w:right w:val="none" w:sz="0" w:space="0" w:color="auto"/>
          </w:divBdr>
        </w:div>
        <w:div w:id="2066566965">
          <w:marLeft w:val="600"/>
          <w:marRight w:val="0"/>
          <w:marTop w:val="0"/>
          <w:marBottom w:val="0"/>
          <w:divBdr>
            <w:top w:val="none" w:sz="0" w:space="0" w:color="auto"/>
            <w:left w:val="none" w:sz="0" w:space="0" w:color="auto"/>
            <w:bottom w:val="none" w:sz="0" w:space="0" w:color="auto"/>
            <w:right w:val="none" w:sz="0" w:space="0" w:color="auto"/>
          </w:divBdr>
        </w:div>
        <w:div w:id="1079979407">
          <w:marLeft w:val="600"/>
          <w:marRight w:val="0"/>
          <w:marTop w:val="0"/>
          <w:marBottom w:val="0"/>
          <w:divBdr>
            <w:top w:val="none" w:sz="0" w:space="0" w:color="auto"/>
            <w:left w:val="none" w:sz="0" w:space="0" w:color="auto"/>
            <w:bottom w:val="none" w:sz="0" w:space="0" w:color="auto"/>
            <w:right w:val="none" w:sz="0" w:space="0" w:color="auto"/>
          </w:divBdr>
        </w:div>
        <w:div w:id="1275093782">
          <w:marLeft w:val="600"/>
          <w:marRight w:val="0"/>
          <w:marTop w:val="0"/>
          <w:marBottom w:val="0"/>
          <w:divBdr>
            <w:top w:val="none" w:sz="0" w:space="0" w:color="auto"/>
            <w:left w:val="none" w:sz="0" w:space="0" w:color="auto"/>
            <w:bottom w:val="none" w:sz="0" w:space="0" w:color="auto"/>
            <w:right w:val="none" w:sz="0" w:space="0" w:color="auto"/>
          </w:divBdr>
        </w:div>
        <w:div w:id="1698238732">
          <w:marLeft w:val="600"/>
          <w:marRight w:val="0"/>
          <w:marTop w:val="0"/>
          <w:marBottom w:val="0"/>
          <w:divBdr>
            <w:top w:val="none" w:sz="0" w:space="0" w:color="auto"/>
            <w:left w:val="none" w:sz="0" w:space="0" w:color="auto"/>
            <w:bottom w:val="none" w:sz="0" w:space="0" w:color="auto"/>
            <w:right w:val="none" w:sz="0" w:space="0" w:color="auto"/>
          </w:divBdr>
        </w:div>
        <w:div w:id="413891722">
          <w:marLeft w:val="600"/>
          <w:marRight w:val="0"/>
          <w:marTop w:val="0"/>
          <w:marBottom w:val="0"/>
          <w:divBdr>
            <w:top w:val="none" w:sz="0" w:space="0" w:color="auto"/>
            <w:left w:val="none" w:sz="0" w:space="0" w:color="auto"/>
            <w:bottom w:val="none" w:sz="0" w:space="0" w:color="auto"/>
            <w:right w:val="none" w:sz="0" w:space="0" w:color="auto"/>
          </w:divBdr>
        </w:div>
        <w:div w:id="1497650484">
          <w:marLeft w:val="600"/>
          <w:marRight w:val="0"/>
          <w:marTop w:val="0"/>
          <w:marBottom w:val="0"/>
          <w:divBdr>
            <w:top w:val="none" w:sz="0" w:space="0" w:color="auto"/>
            <w:left w:val="none" w:sz="0" w:space="0" w:color="auto"/>
            <w:bottom w:val="none" w:sz="0" w:space="0" w:color="auto"/>
            <w:right w:val="none" w:sz="0" w:space="0" w:color="auto"/>
          </w:divBdr>
        </w:div>
        <w:div w:id="1568761179">
          <w:marLeft w:val="600"/>
          <w:marRight w:val="0"/>
          <w:marTop w:val="0"/>
          <w:marBottom w:val="0"/>
          <w:divBdr>
            <w:top w:val="none" w:sz="0" w:space="0" w:color="auto"/>
            <w:left w:val="none" w:sz="0" w:space="0" w:color="auto"/>
            <w:bottom w:val="none" w:sz="0" w:space="0" w:color="auto"/>
            <w:right w:val="none" w:sz="0" w:space="0" w:color="auto"/>
          </w:divBdr>
        </w:div>
        <w:div w:id="2114667060">
          <w:marLeft w:val="600"/>
          <w:marRight w:val="0"/>
          <w:marTop w:val="0"/>
          <w:marBottom w:val="0"/>
          <w:divBdr>
            <w:top w:val="none" w:sz="0" w:space="0" w:color="auto"/>
            <w:left w:val="none" w:sz="0" w:space="0" w:color="auto"/>
            <w:bottom w:val="none" w:sz="0" w:space="0" w:color="auto"/>
            <w:right w:val="none" w:sz="0" w:space="0" w:color="auto"/>
          </w:divBdr>
        </w:div>
        <w:div w:id="1832407954">
          <w:marLeft w:val="600"/>
          <w:marRight w:val="0"/>
          <w:marTop w:val="0"/>
          <w:marBottom w:val="0"/>
          <w:divBdr>
            <w:top w:val="none" w:sz="0" w:space="0" w:color="auto"/>
            <w:left w:val="none" w:sz="0" w:space="0" w:color="auto"/>
            <w:bottom w:val="none" w:sz="0" w:space="0" w:color="auto"/>
            <w:right w:val="none" w:sz="0" w:space="0" w:color="auto"/>
          </w:divBdr>
        </w:div>
        <w:div w:id="455105483">
          <w:marLeft w:val="600"/>
          <w:marRight w:val="0"/>
          <w:marTop w:val="0"/>
          <w:marBottom w:val="0"/>
          <w:divBdr>
            <w:top w:val="none" w:sz="0" w:space="0" w:color="auto"/>
            <w:left w:val="none" w:sz="0" w:space="0" w:color="auto"/>
            <w:bottom w:val="none" w:sz="0" w:space="0" w:color="auto"/>
            <w:right w:val="none" w:sz="0" w:space="0" w:color="auto"/>
          </w:divBdr>
        </w:div>
        <w:div w:id="495921671">
          <w:marLeft w:val="600"/>
          <w:marRight w:val="0"/>
          <w:marTop w:val="0"/>
          <w:marBottom w:val="0"/>
          <w:divBdr>
            <w:top w:val="none" w:sz="0" w:space="0" w:color="auto"/>
            <w:left w:val="none" w:sz="0" w:space="0" w:color="auto"/>
            <w:bottom w:val="none" w:sz="0" w:space="0" w:color="auto"/>
            <w:right w:val="none" w:sz="0" w:space="0" w:color="auto"/>
          </w:divBdr>
        </w:div>
      </w:divsChild>
    </w:div>
    <w:div w:id="1753160688">
      <w:bodyDiv w:val="1"/>
      <w:marLeft w:val="0"/>
      <w:marRight w:val="0"/>
      <w:marTop w:val="0"/>
      <w:marBottom w:val="0"/>
      <w:divBdr>
        <w:top w:val="none" w:sz="0" w:space="0" w:color="auto"/>
        <w:left w:val="none" w:sz="0" w:space="0" w:color="auto"/>
        <w:bottom w:val="none" w:sz="0" w:space="0" w:color="auto"/>
        <w:right w:val="none" w:sz="0" w:space="0" w:color="auto"/>
      </w:divBdr>
    </w:div>
    <w:div w:id="1775130896">
      <w:bodyDiv w:val="1"/>
      <w:marLeft w:val="0"/>
      <w:marRight w:val="0"/>
      <w:marTop w:val="0"/>
      <w:marBottom w:val="0"/>
      <w:divBdr>
        <w:top w:val="none" w:sz="0" w:space="0" w:color="auto"/>
        <w:left w:val="none" w:sz="0" w:space="0" w:color="auto"/>
        <w:bottom w:val="none" w:sz="0" w:space="0" w:color="auto"/>
        <w:right w:val="none" w:sz="0" w:space="0" w:color="auto"/>
      </w:divBdr>
      <w:divsChild>
        <w:div w:id="1301307310">
          <w:marLeft w:val="600"/>
          <w:marRight w:val="0"/>
          <w:marTop w:val="0"/>
          <w:marBottom w:val="0"/>
          <w:divBdr>
            <w:top w:val="none" w:sz="0" w:space="0" w:color="auto"/>
            <w:left w:val="none" w:sz="0" w:space="0" w:color="auto"/>
            <w:bottom w:val="none" w:sz="0" w:space="0" w:color="auto"/>
            <w:right w:val="none" w:sz="0" w:space="0" w:color="auto"/>
          </w:divBdr>
        </w:div>
        <w:div w:id="1062486291">
          <w:marLeft w:val="480"/>
          <w:marRight w:val="0"/>
          <w:marTop w:val="0"/>
          <w:marBottom w:val="0"/>
          <w:divBdr>
            <w:top w:val="none" w:sz="0" w:space="0" w:color="auto"/>
            <w:left w:val="none" w:sz="0" w:space="0" w:color="auto"/>
            <w:bottom w:val="none" w:sz="0" w:space="0" w:color="auto"/>
            <w:right w:val="none" w:sz="0" w:space="0" w:color="auto"/>
          </w:divBdr>
        </w:div>
        <w:div w:id="236982230">
          <w:marLeft w:val="600"/>
          <w:marRight w:val="0"/>
          <w:marTop w:val="0"/>
          <w:marBottom w:val="0"/>
          <w:divBdr>
            <w:top w:val="none" w:sz="0" w:space="0" w:color="auto"/>
            <w:left w:val="none" w:sz="0" w:space="0" w:color="auto"/>
            <w:bottom w:val="none" w:sz="0" w:space="0" w:color="auto"/>
            <w:right w:val="none" w:sz="0" w:space="0" w:color="auto"/>
          </w:divBdr>
        </w:div>
        <w:div w:id="370227731">
          <w:marLeft w:val="600"/>
          <w:marRight w:val="0"/>
          <w:marTop w:val="0"/>
          <w:marBottom w:val="0"/>
          <w:divBdr>
            <w:top w:val="none" w:sz="0" w:space="0" w:color="auto"/>
            <w:left w:val="none" w:sz="0" w:space="0" w:color="auto"/>
            <w:bottom w:val="none" w:sz="0" w:space="0" w:color="auto"/>
            <w:right w:val="none" w:sz="0" w:space="0" w:color="auto"/>
          </w:divBdr>
        </w:div>
        <w:div w:id="1943755649">
          <w:marLeft w:val="600"/>
          <w:marRight w:val="0"/>
          <w:marTop w:val="0"/>
          <w:marBottom w:val="0"/>
          <w:divBdr>
            <w:top w:val="none" w:sz="0" w:space="0" w:color="auto"/>
            <w:left w:val="none" w:sz="0" w:space="0" w:color="auto"/>
            <w:bottom w:val="none" w:sz="0" w:space="0" w:color="auto"/>
            <w:right w:val="none" w:sz="0" w:space="0" w:color="auto"/>
          </w:divBdr>
        </w:div>
        <w:div w:id="129326559">
          <w:marLeft w:val="600"/>
          <w:marRight w:val="0"/>
          <w:marTop w:val="0"/>
          <w:marBottom w:val="0"/>
          <w:divBdr>
            <w:top w:val="none" w:sz="0" w:space="0" w:color="auto"/>
            <w:left w:val="none" w:sz="0" w:space="0" w:color="auto"/>
            <w:bottom w:val="none" w:sz="0" w:space="0" w:color="auto"/>
            <w:right w:val="none" w:sz="0" w:space="0" w:color="auto"/>
          </w:divBdr>
        </w:div>
        <w:div w:id="1207139938">
          <w:marLeft w:val="600"/>
          <w:marRight w:val="0"/>
          <w:marTop w:val="0"/>
          <w:marBottom w:val="0"/>
          <w:divBdr>
            <w:top w:val="none" w:sz="0" w:space="0" w:color="auto"/>
            <w:left w:val="none" w:sz="0" w:space="0" w:color="auto"/>
            <w:bottom w:val="none" w:sz="0" w:space="0" w:color="auto"/>
            <w:right w:val="none" w:sz="0" w:space="0" w:color="auto"/>
          </w:divBdr>
        </w:div>
        <w:div w:id="812404811">
          <w:marLeft w:val="600"/>
          <w:marRight w:val="0"/>
          <w:marTop w:val="0"/>
          <w:marBottom w:val="0"/>
          <w:divBdr>
            <w:top w:val="none" w:sz="0" w:space="0" w:color="auto"/>
            <w:left w:val="none" w:sz="0" w:space="0" w:color="auto"/>
            <w:bottom w:val="none" w:sz="0" w:space="0" w:color="auto"/>
            <w:right w:val="none" w:sz="0" w:space="0" w:color="auto"/>
          </w:divBdr>
        </w:div>
        <w:div w:id="1816070217">
          <w:marLeft w:val="600"/>
          <w:marRight w:val="0"/>
          <w:marTop w:val="0"/>
          <w:marBottom w:val="0"/>
          <w:divBdr>
            <w:top w:val="none" w:sz="0" w:space="0" w:color="auto"/>
            <w:left w:val="none" w:sz="0" w:space="0" w:color="auto"/>
            <w:bottom w:val="none" w:sz="0" w:space="0" w:color="auto"/>
            <w:right w:val="none" w:sz="0" w:space="0" w:color="auto"/>
          </w:divBdr>
        </w:div>
        <w:div w:id="184975846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3FAFF-266C-4B37-B1AA-588C0989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6502</Words>
  <Characters>37063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Ciurca Alesea</dc:creator>
  <cp:keywords/>
  <dc:description/>
  <cp:lastModifiedBy>Iulia, Melnic</cp:lastModifiedBy>
  <cp:revision>4</cp:revision>
  <cp:lastPrinted>2025-12-15T08:14:00Z</cp:lastPrinted>
  <dcterms:created xsi:type="dcterms:W3CDTF">2025-12-23T09:39:00Z</dcterms:created>
  <dcterms:modified xsi:type="dcterms:W3CDTF">2025-12-30T09:32:00Z</dcterms:modified>
</cp:coreProperties>
</file>